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212A" w14:textId="1880A3F7" w:rsidR="00330441" w:rsidRDefault="000F1FF8">
      <w:r>
        <w:rPr>
          <w:rFonts w:hint="eastAsia"/>
        </w:rPr>
        <w:t>A</w:t>
      </w:r>
      <w:r>
        <w:t>ppendix</w:t>
      </w:r>
    </w:p>
    <w:p w14:paraId="1A1EFE9E" w14:textId="321ABC9B" w:rsidR="000F1FF8" w:rsidRDefault="000F1FF8"/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1"/>
        <w:gridCol w:w="1300"/>
        <w:gridCol w:w="1300"/>
        <w:gridCol w:w="204"/>
        <w:gridCol w:w="1300"/>
        <w:gridCol w:w="1300"/>
        <w:gridCol w:w="218"/>
        <w:gridCol w:w="1211"/>
        <w:gridCol w:w="1276"/>
      </w:tblGrid>
      <w:tr w:rsidR="0033750F" w:rsidRPr="000F1FF8" w14:paraId="5112F724" w14:textId="5ADD0AC1" w:rsidTr="0033750F">
        <w:trPr>
          <w:trHeight w:val="300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6BEFF0" w14:textId="4D6AED4D" w:rsidR="0033750F" w:rsidRPr="000F1FF8" w:rsidRDefault="0033750F" w:rsidP="000F1FF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e-Table. Missing number and percentage of each variable each survey year.</w:t>
            </w:r>
          </w:p>
        </w:tc>
      </w:tr>
      <w:tr w:rsidR="00ED7072" w:rsidRPr="000F1FF8" w14:paraId="369E5378" w14:textId="16E09412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10D8" w14:textId="77777777" w:rsidR="00ED7072" w:rsidRPr="000F1FF8" w:rsidRDefault="00ED7072" w:rsidP="000F1FF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31679" w14:textId="77777777" w:rsidR="00ED7072" w:rsidRPr="000F1FF8" w:rsidRDefault="00ED7072" w:rsidP="000F1FF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2019 (N = 1076)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D7ED" w14:textId="77777777" w:rsidR="00ED7072" w:rsidRPr="000F1FF8" w:rsidRDefault="00ED7072" w:rsidP="000F1FF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5933D" w14:textId="77777777" w:rsidR="00ED7072" w:rsidRPr="000F1FF8" w:rsidRDefault="00ED7072" w:rsidP="000F1FF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2021 (N = 1025)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right w:val="nil"/>
            </w:tcBorders>
          </w:tcPr>
          <w:p w14:paraId="409D2DC3" w14:textId="77777777" w:rsidR="00ED7072" w:rsidRPr="000F1FF8" w:rsidRDefault="00ED7072" w:rsidP="000F1FF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C2C8D" w14:textId="48D78E97" w:rsidR="00ED7072" w:rsidRPr="000F1FF8" w:rsidRDefault="00ED7072" w:rsidP="000F1FF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>023 (N=898)</w:t>
            </w:r>
          </w:p>
        </w:tc>
      </w:tr>
      <w:tr w:rsidR="00ED7072" w:rsidRPr="000F1FF8" w14:paraId="206654C6" w14:textId="5845D7D1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4E0EE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660F76" w14:textId="77777777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n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BE53A" w14:textId="77777777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20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5C73A" w14:textId="77777777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F8B7CA" w14:textId="77777777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n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AF914F" w14:textId="77777777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%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  <w:right w:val="nil"/>
            </w:tcBorders>
          </w:tcPr>
          <w:p w14:paraId="0A75486B" w14:textId="77777777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7DC07" w14:textId="18834A3D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0EA5C" w14:textId="7FC3C1A6" w:rsidR="00ED7072" w:rsidRPr="000F1FF8" w:rsidRDefault="00ED7072" w:rsidP="00ED7072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%</w:t>
            </w:r>
          </w:p>
        </w:tc>
      </w:tr>
      <w:tr w:rsidR="00ED7072" w:rsidRPr="000F1FF8" w14:paraId="2F7D9F19" w14:textId="75DBA1E3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EF7F0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sex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7B0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E3793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6C44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4319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EF0EE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5DE72D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1E82879" w14:textId="171904F8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6594A9" w14:textId="3A0A5EC2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0.0</w:t>
            </w:r>
          </w:p>
        </w:tc>
      </w:tr>
      <w:tr w:rsidR="00ED7072" w:rsidRPr="000F1FF8" w14:paraId="4551A892" w14:textId="0E04BDB0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D443F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age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FE74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83FBA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172A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7B1EB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464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6EDB572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856C336" w14:textId="7B3B6D79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8BBE91" w14:textId="3AE215B0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0.0</w:t>
            </w:r>
          </w:p>
        </w:tc>
      </w:tr>
      <w:tr w:rsidR="00ED7072" w:rsidRPr="000F1FF8" w14:paraId="2894D164" w14:textId="631A933F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CB45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Residence area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EF4ED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70049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2E8B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628B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E0E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0D8FB82C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5D99331E" w14:textId="07A71032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4AFC82" w14:textId="0E66D948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0.0</w:t>
            </w:r>
          </w:p>
        </w:tc>
      </w:tr>
      <w:tr w:rsidR="00ED7072" w:rsidRPr="000F1FF8" w14:paraId="238933BB" w14:textId="2CC5F5AC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AA23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Household income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9057D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46128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22.2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FFFB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F490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232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ED23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22.6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16E9749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AAE9027" w14:textId="71F1B72A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DD10B2" w14:textId="1AAA588E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25.8</w:t>
            </w:r>
          </w:p>
        </w:tc>
      </w:tr>
      <w:tr w:rsidR="00ED7072" w:rsidRPr="000F1FF8" w14:paraId="2042A6FA" w14:textId="2CD63F0D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24281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Family structure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E4A32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13942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4B5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CB1C0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039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0.0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23DAD0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03233D63" w14:textId="29FCFDC1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F6A4A7" w14:textId="1413F84F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0.0</w:t>
            </w:r>
          </w:p>
        </w:tc>
      </w:tr>
      <w:tr w:rsidR="00ED7072" w:rsidRPr="000F1FF8" w14:paraId="25D4A553" w14:textId="06178286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86AF" w14:textId="5949B8F1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Sports pa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r</w:t>
            </w: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ticipants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7B473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2878D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0.3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71C0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A9F98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9516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EF70FCB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725B2AA" w14:textId="6854B7A4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C440E61" w14:textId="5D29B56E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1.9</w:t>
            </w:r>
          </w:p>
        </w:tc>
      </w:tr>
      <w:tr w:rsidR="00ED7072" w:rsidRPr="000F1FF8" w14:paraId="0E63769C" w14:textId="59E88B5C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730E0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 xml:space="preserve">Self-rated health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AE56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8D11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0.4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3875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BD6FE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3A591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49372675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63CB2EC4" w14:textId="5F468165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CE145C" w14:textId="242228C9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0.7</w:t>
            </w:r>
          </w:p>
        </w:tc>
      </w:tr>
      <w:tr w:rsidR="00ED7072" w:rsidRPr="000F1FF8" w14:paraId="4B1E7189" w14:textId="70EFCA43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9E45D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Preference of physical activity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A854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79ED5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0.5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50109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57DD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8F36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0.4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3A2F5910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57883DE" w14:textId="5CF5B0C7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67B94F" w14:textId="4D83691B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1.0</w:t>
            </w:r>
          </w:p>
        </w:tc>
      </w:tr>
      <w:tr w:rsidR="00ED7072" w:rsidRPr="000F1FF8" w14:paraId="6DDB6E58" w14:textId="153CE77D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67AAB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MVPA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38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729C1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0.5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9B54A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CD27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2FF5D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5C896D71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1F386963" w14:textId="2AF43B06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2FAC91" w14:textId="45641297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0.0</w:t>
            </w:r>
          </w:p>
        </w:tc>
      </w:tr>
      <w:tr w:rsidR="00ED7072" w:rsidRPr="000F1FF8" w14:paraId="0A4442AC" w14:textId="09FC19F6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524D3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Screen time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7A10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16F43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7.1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620B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1582F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0BECB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7.6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277C9955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721316BC" w14:textId="049C2745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5C27BA" w14:textId="2B2A0645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6.8</w:t>
            </w:r>
          </w:p>
        </w:tc>
      </w:tr>
      <w:tr w:rsidR="00ED7072" w:rsidRPr="000F1FF8" w14:paraId="3ED5F79A" w14:textId="276CE71C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E7A8D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Sleep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06AA8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89D8D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0.9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100FE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FD0CA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997EB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0.7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17EADD2A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28334C62" w14:textId="5EB5436A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0600F3" w14:textId="063F4FA0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0.8</w:t>
            </w:r>
          </w:p>
        </w:tc>
      </w:tr>
      <w:tr w:rsidR="00ED7072" w:rsidRPr="000F1FF8" w14:paraId="57AFE425" w14:textId="285F50B5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91A2" w14:textId="77777777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Breakfast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7C0A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6A779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0.1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3C0E0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B04C6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310FE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0.3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</w:tcPr>
          <w:p w14:paraId="6BA7EED7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2482AC10" w14:textId="6942D510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0FA253" w14:textId="45DE5656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0.6</w:t>
            </w:r>
          </w:p>
        </w:tc>
      </w:tr>
      <w:tr w:rsidR="00ED7072" w:rsidRPr="000F1FF8" w14:paraId="2B75A186" w14:textId="26D3330E" w:rsidTr="0033750F">
        <w:trPr>
          <w:trHeight w:val="300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053A9" w14:textId="7C48CCFD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Bowel mov</w:t>
            </w:r>
            <w:r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e</w:t>
            </w: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4"/>
              </w:rPr>
              <w:t>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6234F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2547EB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0.7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4E161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873AC1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E5C2FA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  <w:r w:rsidRPr="000F1FF8">
              <w:rPr>
                <w:rFonts w:ascii="Times New Roman" w:eastAsia="ＭＳ Ｐゴシック" w:hAnsi="Times New Roman" w:cs="Times New Roman"/>
                <w:kern w:val="0"/>
                <w:sz w:val="24"/>
              </w:rPr>
              <w:t>0.5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A5EF4" w14:textId="77777777" w:rsidR="00ED7072" w:rsidRPr="000F1FF8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97954" w14:textId="1FC03EEC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05851" w14:textId="7DA2F755" w:rsidR="00ED7072" w:rsidRPr="0033750F" w:rsidRDefault="00ED7072" w:rsidP="00ED7072">
            <w:pPr>
              <w:widowControl/>
              <w:jc w:val="right"/>
              <w:rPr>
                <w:rFonts w:ascii="Times New Roman" w:eastAsia="ＭＳ Ｐゴシック" w:hAnsi="Times New Roman" w:cs="Times New Roman"/>
                <w:kern w:val="0"/>
                <w:sz w:val="24"/>
                <w:szCs w:val="32"/>
              </w:rPr>
            </w:pPr>
            <w:r w:rsidRPr="0033750F">
              <w:rPr>
                <w:rFonts w:ascii="Times New Roman" w:eastAsia="ＭＳ ゴシック" w:hAnsi="Times New Roman" w:cs="Times New Roman"/>
                <w:color w:val="000000"/>
                <w:sz w:val="24"/>
                <w:szCs w:val="32"/>
              </w:rPr>
              <w:t>0.4</w:t>
            </w:r>
          </w:p>
        </w:tc>
      </w:tr>
      <w:tr w:rsidR="00ED7072" w:rsidRPr="000F1FF8" w14:paraId="70055A97" w14:textId="4938FC3C" w:rsidTr="0033750F">
        <w:trPr>
          <w:trHeight w:val="300"/>
        </w:trPr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C48C9" w14:textId="29CA9465" w:rsidR="00ED7072" w:rsidRPr="000F1FF8" w:rsidRDefault="00ED7072" w:rsidP="00ED7072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</w:pPr>
            <w:r w:rsidRPr="000F1FF8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szCs w:val="22"/>
              </w:rPr>
              <w:t>MVPA</w:t>
            </w:r>
            <w:r w:rsidRPr="000F1FF8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szCs w:val="22"/>
              </w:rPr>
              <w:t xml:space="preserve"> moderate-to-vigorous physical activity</w:t>
            </w:r>
          </w:p>
        </w:tc>
      </w:tr>
    </w:tbl>
    <w:p w14:paraId="2FF7CFEC" w14:textId="77777777" w:rsidR="00ED7072" w:rsidRDefault="00ED7072" w:rsidP="00ED7072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</w:rPr>
      </w:pPr>
    </w:p>
    <w:p w14:paraId="15020F48" w14:textId="77777777" w:rsidR="00ED7072" w:rsidRDefault="00ED7072" w:rsidP="00ED7072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</w:rPr>
      </w:pPr>
    </w:p>
    <w:p w14:paraId="52FDFC9F" w14:textId="1B5816BD" w:rsidR="00814D9F" w:rsidRPr="00814D9F" w:rsidRDefault="00814D9F" w:rsidP="00ED7072">
      <w:pPr>
        <w:ind w:rightChars="774" w:right="1625"/>
        <w:jc w:val="left"/>
        <w:rPr>
          <w:rFonts w:hint="eastAsia"/>
        </w:rPr>
      </w:pPr>
    </w:p>
    <w:sectPr w:rsidR="00814D9F" w:rsidRPr="00814D9F" w:rsidSect="00ED7072">
      <w:pgSz w:w="11901" w:h="16817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F8"/>
    <w:rsid w:val="000F1FF8"/>
    <w:rsid w:val="00194540"/>
    <w:rsid w:val="00330441"/>
    <w:rsid w:val="0033750F"/>
    <w:rsid w:val="0037131C"/>
    <w:rsid w:val="004037A2"/>
    <w:rsid w:val="00814D9F"/>
    <w:rsid w:val="00ED7072"/>
    <w:rsid w:val="00E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9E797"/>
  <w15:chartTrackingRefBased/>
  <w15:docId w15:val="{8E5ECF99-B6C4-E743-AC74-55F927EA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EastAsia" w:hAnsiTheme="majorBidi" w:cstheme="maj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14D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 享</dc:creator>
  <cp:keywords/>
  <dc:description/>
  <cp:lastModifiedBy>Akira KYAN</cp:lastModifiedBy>
  <cp:revision>7</cp:revision>
  <dcterms:created xsi:type="dcterms:W3CDTF">2022-07-29T01:50:00Z</dcterms:created>
  <dcterms:modified xsi:type="dcterms:W3CDTF">2024-10-22T06:34:00Z</dcterms:modified>
</cp:coreProperties>
</file>