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E6444" w14:textId="7074E873" w:rsidR="005F3AB5" w:rsidRPr="0077744A" w:rsidRDefault="0077744A" w:rsidP="0077744A">
      <w:pPr>
        <w:widowControl w:val="0"/>
        <w:spacing w:after="0" w:line="480" w:lineRule="auto"/>
        <w:jc w:val="both"/>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Supplementary Material</w:t>
      </w:r>
    </w:p>
    <w:p w14:paraId="0BD6489D" w14:textId="77777777" w:rsidR="005F3AB5" w:rsidRPr="0077744A" w:rsidRDefault="009F40BF" w:rsidP="0077744A">
      <w:pPr>
        <w:widowControl w:val="0"/>
        <w:spacing w:after="0" w:line="480" w:lineRule="auto"/>
        <w:jc w:val="both"/>
        <w:rPr>
          <w:rFonts w:ascii="Times New Roman" w:eastAsia="Palatino Linotype" w:hAnsi="Times New Roman" w:cs="Times New Roman"/>
          <w:color w:val="000000"/>
          <w:sz w:val="20"/>
          <w:szCs w:val="20"/>
          <w:lang w:val="en-US"/>
        </w:rPr>
      </w:pPr>
      <w:r w:rsidRPr="0077744A">
        <w:rPr>
          <w:rFonts w:ascii="Times New Roman" w:eastAsia="Aptos" w:hAnsi="Times New Roman" w:cs="Times New Roman"/>
          <w:noProof/>
          <w:sz w:val="20"/>
          <w:szCs w:val="20"/>
          <w:lang w:val="en-US"/>
        </w:rPr>
        <w:drawing>
          <wp:inline distT="0" distB="0" distL="0" distR="0" wp14:anchorId="45F8F37D" wp14:editId="7AA1E65C">
            <wp:extent cx="5612130" cy="4391660"/>
            <wp:effectExtent l="0" t="0" r="7620" b="8890"/>
            <wp:docPr id="6"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9366" name="Imagen 1" descr="Patrón de fond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4391660"/>
                    </a:xfrm>
                    <a:prstGeom prst="rect">
                      <a:avLst/>
                    </a:prstGeom>
                    <a:noFill/>
                    <a:ln>
                      <a:noFill/>
                    </a:ln>
                  </pic:spPr>
                </pic:pic>
              </a:graphicData>
            </a:graphic>
          </wp:inline>
        </w:drawing>
      </w:r>
    </w:p>
    <w:p w14:paraId="3D1886E6" w14:textId="77777777" w:rsidR="0077744A" w:rsidRPr="0077744A" w:rsidRDefault="0077744A" w:rsidP="0077744A">
      <w:pPr>
        <w:widowControl w:val="0"/>
        <w:spacing w:after="0" w:line="480" w:lineRule="auto"/>
        <w:jc w:val="both"/>
        <w:rPr>
          <w:rFonts w:ascii="Times New Roman" w:eastAsia="Palatino Linotype" w:hAnsi="Times New Roman" w:cs="Times New Roman"/>
          <w:bCs/>
          <w:color w:val="000000"/>
          <w:sz w:val="20"/>
          <w:szCs w:val="20"/>
          <w:lang w:val="en-US"/>
        </w:rPr>
      </w:pPr>
      <w:r w:rsidRPr="0077744A">
        <w:rPr>
          <w:rFonts w:ascii="Times New Roman" w:eastAsia="Palatino Linotype" w:hAnsi="Times New Roman" w:cs="Times New Roman"/>
          <w:b/>
          <w:color w:val="000000"/>
          <w:sz w:val="20"/>
          <w:szCs w:val="20"/>
          <w:lang w:val="en-US"/>
        </w:rPr>
        <w:t xml:space="preserve">Supplementary Fig. S1 </w:t>
      </w:r>
      <w:r w:rsidRPr="0077744A">
        <w:rPr>
          <w:rFonts w:ascii="Times New Roman" w:eastAsia="Palatino Linotype" w:hAnsi="Times New Roman" w:cs="Times New Roman"/>
          <w:bCs/>
          <w:color w:val="000000"/>
          <w:sz w:val="20"/>
          <w:szCs w:val="20"/>
          <w:lang w:val="en-US"/>
        </w:rPr>
        <w:t xml:space="preserve">Construction of a phylogenetic tree for analyzing beta diversity (See </w:t>
      </w:r>
      <w:proofErr w:type="spellStart"/>
      <w:r w:rsidRPr="0077744A">
        <w:rPr>
          <w:rFonts w:ascii="Times New Roman" w:eastAsia="Palatino Linotype" w:hAnsi="Times New Roman" w:cs="Times New Roman"/>
          <w:bCs/>
          <w:color w:val="000000"/>
          <w:sz w:val="20"/>
          <w:szCs w:val="20"/>
          <w:lang w:val="en-US"/>
        </w:rPr>
        <w:t>Tree_biofilter.nwk</w:t>
      </w:r>
      <w:proofErr w:type="spellEnd"/>
      <w:r w:rsidRPr="0077744A">
        <w:rPr>
          <w:rFonts w:ascii="Times New Roman" w:eastAsia="Palatino Linotype" w:hAnsi="Times New Roman" w:cs="Times New Roman"/>
          <w:bCs/>
          <w:color w:val="000000"/>
          <w:sz w:val="20"/>
          <w:szCs w:val="20"/>
          <w:lang w:val="en-US"/>
        </w:rPr>
        <w:t xml:space="preserve"> in the supplementary documents)</w:t>
      </w:r>
    </w:p>
    <w:p w14:paraId="32ECAF94" w14:textId="70FBFFFE" w:rsidR="0077744A" w:rsidRPr="0077744A" w:rsidRDefault="0077744A" w:rsidP="0077744A">
      <w:pPr>
        <w:widowControl w:val="0"/>
        <w:spacing w:after="0" w:line="480" w:lineRule="auto"/>
        <w:rPr>
          <w:rFonts w:ascii="Times New Roman" w:eastAsia="Palatino Linotype" w:hAnsi="Times New Roman" w:cs="Times New Roman"/>
          <w:color w:val="000000"/>
          <w:sz w:val="20"/>
          <w:szCs w:val="20"/>
          <w:lang w:val="en-US"/>
        </w:rPr>
      </w:pPr>
      <w:r w:rsidRPr="0077744A">
        <w:rPr>
          <w:rFonts w:ascii="Times New Roman" w:eastAsia="Palatino Linotype" w:hAnsi="Times New Roman" w:cs="Times New Roman"/>
          <w:color w:val="000000"/>
          <w:sz w:val="20"/>
          <w:szCs w:val="20"/>
          <w:lang w:val="en-US"/>
        </w:rPr>
        <w:br w:type="page"/>
      </w:r>
    </w:p>
    <w:p w14:paraId="2B3638E4" w14:textId="5A3149A2" w:rsidR="0077744A" w:rsidRPr="0077744A" w:rsidRDefault="0077744A" w:rsidP="0077744A">
      <w:pPr>
        <w:widowControl w:val="0"/>
        <w:spacing w:after="0" w:line="480" w:lineRule="auto"/>
        <w:jc w:val="both"/>
        <w:rPr>
          <w:rFonts w:ascii="Times New Roman" w:eastAsia="Palatino Linotype" w:hAnsi="Times New Roman" w:cs="Times New Roman"/>
          <w:b/>
          <w:color w:val="000000"/>
          <w:sz w:val="20"/>
          <w:szCs w:val="20"/>
          <w:lang w:val="en-US"/>
        </w:rPr>
      </w:pPr>
      <w:r w:rsidRPr="0077744A">
        <w:rPr>
          <w:rFonts w:ascii="Times New Roman" w:eastAsia="Aptos" w:hAnsi="Times New Roman" w:cs="Times New Roman"/>
          <w:noProof/>
          <w:sz w:val="20"/>
          <w:szCs w:val="20"/>
          <w:lang w:val="en-US"/>
        </w:rPr>
        <w:lastRenderedPageBreak/>
        <w:drawing>
          <wp:inline distT="0" distB="0" distL="0" distR="0" wp14:anchorId="2FE2BEA5" wp14:editId="2EDFF114">
            <wp:extent cx="5612130" cy="5612130"/>
            <wp:effectExtent l="0" t="0" r="7620" b="7620"/>
            <wp:docPr id="1" name="Imagen 2"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11108" name="Imagen 2" descr="Gráfico, Histogram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14:paraId="2BD1CA56" w14:textId="77777777" w:rsidR="009C51D0" w:rsidRPr="0077744A" w:rsidRDefault="009C51D0" w:rsidP="0077744A">
      <w:pPr>
        <w:widowControl w:val="0"/>
        <w:spacing w:after="0" w:line="480" w:lineRule="auto"/>
        <w:jc w:val="both"/>
        <w:rPr>
          <w:rFonts w:ascii="Times New Roman" w:eastAsia="Aptos" w:hAnsi="Times New Roman" w:cs="Times New Roman"/>
          <w:sz w:val="20"/>
          <w:szCs w:val="20"/>
          <w:lang w:val="en-US"/>
        </w:rPr>
      </w:pPr>
      <w:r w:rsidRPr="0077744A">
        <w:rPr>
          <w:rFonts w:ascii="Times New Roman" w:eastAsia="Aptos" w:hAnsi="Times New Roman" w:cs="Times New Roman"/>
          <w:noProof/>
          <w:sz w:val="20"/>
          <w:szCs w:val="20"/>
          <w:lang w:val="en-US"/>
        </w:rPr>
        <w:lastRenderedPageBreak/>
        <w:drawing>
          <wp:inline distT="0" distB="0" distL="0" distR="0" wp14:anchorId="7689AB81" wp14:editId="0730AEF2">
            <wp:extent cx="5612130" cy="5612130"/>
            <wp:effectExtent l="0" t="0" r="7620" b="7620"/>
            <wp:docPr id="2" name="Imagen 3"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99830" name="Imagen 3" descr="Gráfico, Histogram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14:paraId="56DA64E3" w14:textId="77777777" w:rsidR="0077744A" w:rsidRPr="0077744A" w:rsidRDefault="0077744A" w:rsidP="0077744A">
      <w:pPr>
        <w:widowControl w:val="0"/>
        <w:spacing w:after="0" w:line="480" w:lineRule="auto"/>
        <w:jc w:val="both"/>
        <w:rPr>
          <w:rFonts w:ascii="Times New Roman" w:eastAsia="Palatino Linotype" w:hAnsi="Times New Roman" w:cs="Times New Roman"/>
          <w:bCs/>
          <w:color w:val="000000"/>
          <w:sz w:val="20"/>
          <w:szCs w:val="20"/>
          <w:lang w:val="en-US"/>
        </w:rPr>
      </w:pPr>
      <w:r w:rsidRPr="0077744A">
        <w:rPr>
          <w:rFonts w:ascii="Times New Roman" w:eastAsia="Palatino Linotype" w:hAnsi="Times New Roman" w:cs="Times New Roman"/>
          <w:b/>
          <w:color w:val="000000"/>
          <w:sz w:val="20"/>
          <w:szCs w:val="20"/>
          <w:lang w:val="en-US"/>
        </w:rPr>
        <w:t xml:space="preserve">Supplementary Fig. S2 </w:t>
      </w:r>
      <w:r w:rsidRPr="0077744A">
        <w:rPr>
          <w:rFonts w:ascii="Times New Roman" w:eastAsia="Palatino Linotype" w:hAnsi="Times New Roman" w:cs="Times New Roman"/>
          <w:bCs/>
          <w:color w:val="000000"/>
          <w:sz w:val="20"/>
          <w:szCs w:val="20"/>
          <w:lang w:val="en-US"/>
        </w:rPr>
        <w:t>Statistical parameters of the moving bed biofilter documented throughout the production cycle</w:t>
      </w:r>
    </w:p>
    <w:p w14:paraId="178EA847" w14:textId="77777777" w:rsidR="0077744A" w:rsidRPr="0077744A" w:rsidRDefault="0077744A" w:rsidP="0077744A">
      <w:pPr>
        <w:widowControl w:val="0"/>
        <w:spacing w:after="0" w:line="480" w:lineRule="auto"/>
        <w:jc w:val="both"/>
        <w:rPr>
          <w:rFonts w:ascii="Times New Roman" w:eastAsia="Aptos" w:hAnsi="Times New Roman" w:cs="Times New Roman"/>
          <w:sz w:val="20"/>
          <w:szCs w:val="20"/>
          <w:lang w:val="en-US"/>
        </w:rPr>
      </w:pPr>
    </w:p>
    <w:p w14:paraId="45486048" w14:textId="3A81B388" w:rsidR="0077744A" w:rsidRPr="0077744A" w:rsidRDefault="0077744A" w:rsidP="0077744A">
      <w:pPr>
        <w:widowControl w:val="0"/>
        <w:spacing w:after="0" w:line="480" w:lineRule="auto"/>
        <w:rPr>
          <w:rFonts w:ascii="Times New Roman" w:eastAsia="Palatino Linotype" w:hAnsi="Times New Roman" w:cs="Times New Roman"/>
          <w:color w:val="000000"/>
          <w:sz w:val="20"/>
          <w:szCs w:val="20"/>
          <w:lang w:val="en-US"/>
        </w:rPr>
      </w:pPr>
      <w:r w:rsidRPr="0077744A">
        <w:rPr>
          <w:rFonts w:ascii="Times New Roman" w:eastAsia="Palatino Linotype" w:hAnsi="Times New Roman" w:cs="Times New Roman"/>
          <w:color w:val="000000"/>
          <w:sz w:val="20"/>
          <w:szCs w:val="20"/>
          <w:lang w:val="en-US"/>
        </w:rPr>
        <w:br w:type="page"/>
      </w:r>
    </w:p>
    <w:p w14:paraId="3EF7CF59" w14:textId="135D420B" w:rsidR="00DE3027" w:rsidRPr="0077744A" w:rsidRDefault="009F40BF" w:rsidP="0077744A">
      <w:pPr>
        <w:widowControl w:val="0"/>
        <w:spacing w:after="0" w:line="480" w:lineRule="auto"/>
        <w:jc w:val="both"/>
        <w:rPr>
          <w:rFonts w:ascii="Times New Roman" w:eastAsia="Palatino Linotype" w:hAnsi="Times New Roman" w:cs="Times New Roman"/>
          <w:color w:val="000000"/>
          <w:sz w:val="20"/>
          <w:szCs w:val="20"/>
          <w:lang w:val="en-US"/>
        </w:rPr>
      </w:pPr>
      <w:r w:rsidRPr="000535A4">
        <w:rPr>
          <w:rFonts w:ascii="Times New Roman" w:eastAsia="Palatino Linotype" w:hAnsi="Times New Roman" w:cs="Times New Roman"/>
          <w:b/>
          <w:bCs/>
          <w:color w:val="000000"/>
          <w:sz w:val="20"/>
          <w:szCs w:val="20"/>
          <w:lang w:val="en-US"/>
        </w:rPr>
        <w:lastRenderedPageBreak/>
        <w:t xml:space="preserve">Supplementary Table </w:t>
      </w:r>
      <w:r w:rsidR="0077744A" w:rsidRPr="000535A4">
        <w:rPr>
          <w:rFonts w:ascii="Times New Roman" w:eastAsia="Palatino Linotype" w:hAnsi="Times New Roman" w:cs="Times New Roman"/>
          <w:b/>
          <w:bCs/>
          <w:color w:val="000000"/>
          <w:sz w:val="20"/>
          <w:szCs w:val="20"/>
          <w:lang w:val="en-US"/>
        </w:rPr>
        <w:t>S</w:t>
      </w:r>
      <w:r w:rsidRPr="000535A4">
        <w:rPr>
          <w:rFonts w:ascii="Times New Roman" w:eastAsia="Palatino Linotype" w:hAnsi="Times New Roman" w:cs="Times New Roman"/>
          <w:b/>
          <w:bCs/>
          <w:color w:val="000000"/>
          <w:sz w:val="20"/>
          <w:szCs w:val="20"/>
          <w:lang w:val="en-US"/>
        </w:rPr>
        <w:t>1</w:t>
      </w:r>
      <w:r w:rsidRPr="0077744A">
        <w:rPr>
          <w:rFonts w:ascii="Times New Roman" w:eastAsia="Palatino Linotype" w:hAnsi="Times New Roman" w:cs="Times New Roman"/>
          <w:color w:val="000000"/>
          <w:sz w:val="20"/>
          <w:szCs w:val="20"/>
          <w:lang w:val="en-US"/>
        </w:rPr>
        <w:t>. List of nitrifying and denitrifying bacterial genera categorized by their role in ammonia, nitrite, and nitrate oxidation processes</w:t>
      </w:r>
    </w:p>
    <w:tbl>
      <w:tblPr>
        <w:tblStyle w:val="TableGrid"/>
        <w:tblW w:w="976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9"/>
        <w:gridCol w:w="2050"/>
        <w:gridCol w:w="2007"/>
        <w:gridCol w:w="3573"/>
      </w:tblGrid>
      <w:tr w:rsidR="0077744A" w:rsidRPr="0077744A" w14:paraId="5FD5F167" w14:textId="77777777" w:rsidTr="0077744A">
        <w:tc>
          <w:tcPr>
            <w:tcW w:w="0" w:type="auto"/>
            <w:tcBorders>
              <w:top w:val="single" w:sz="4" w:space="0" w:color="auto"/>
              <w:bottom w:val="single" w:sz="4" w:space="0" w:color="auto"/>
            </w:tcBorders>
          </w:tcPr>
          <w:p w14:paraId="739679D0" w14:textId="77777777" w:rsidR="0077744A" w:rsidRPr="0077744A" w:rsidRDefault="0077744A" w:rsidP="0077744A">
            <w:pPr>
              <w:widowControl w:val="0"/>
              <w:spacing w:line="480" w:lineRule="auto"/>
              <w:jc w:val="center"/>
              <w:rPr>
                <w:rFonts w:ascii="Times New Roman" w:eastAsia="Palatino Linotype" w:hAnsi="Times New Roman" w:cs="Times New Roman"/>
                <w:color w:val="000000"/>
                <w:sz w:val="20"/>
                <w:szCs w:val="20"/>
              </w:rPr>
            </w:pPr>
            <w:proofErr w:type="spellStart"/>
            <w:r w:rsidRPr="0077744A">
              <w:rPr>
                <w:rFonts w:ascii="Times New Roman" w:eastAsia="Palatino Linotype" w:hAnsi="Times New Roman" w:cs="Times New Roman"/>
                <w:color w:val="000000"/>
                <w:sz w:val="20"/>
                <w:szCs w:val="20"/>
              </w:rPr>
              <w:t>Reaction</w:t>
            </w:r>
            <w:proofErr w:type="spellEnd"/>
          </w:p>
        </w:tc>
        <w:tc>
          <w:tcPr>
            <w:tcW w:w="0" w:type="auto"/>
            <w:tcBorders>
              <w:top w:val="single" w:sz="4" w:space="0" w:color="auto"/>
              <w:bottom w:val="single" w:sz="4" w:space="0" w:color="auto"/>
            </w:tcBorders>
          </w:tcPr>
          <w:p w14:paraId="6ECC0E68" w14:textId="77777777" w:rsidR="0077744A" w:rsidRPr="0077744A" w:rsidRDefault="0077744A" w:rsidP="0077744A">
            <w:pPr>
              <w:widowControl w:val="0"/>
              <w:spacing w:line="480" w:lineRule="auto"/>
              <w:jc w:val="center"/>
              <w:rPr>
                <w:rFonts w:ascii="Times New Roman" w:eastAsia="Palatino Linotype" w:hAnsi="Times New Roman" w:cs="Times New Roman"/>
                <w:color w:val="000000"/>
                <w:sz w:val="20"/>
                <w:szCs w:val="20"/>
              </w:rPr>
            </w:pPr>
            <w:proofErr w:type="spellStart"/>
            <w:r w:rsidRPr="0077744A">
              <w:rPr>
                <w:rFonts w:ascii="Times New Roman" w:eastAsia="Palatino Linotype" w:hAnsi="Times New Roman" w:cs="Times New Roman"/>
                <w:color w:val="000000"/>
                <w:sz w:val="20"/>
                <w:szCs w:val="20"/>
              </w:rPr>
              <w:t>Phase</w:t>
            </w:r>
            <w:proofErr w:type="spellEnd"/>
            <w:r w:rsidRPr="0077744A">
              <w:rPr>
                <w:rFonts w:ascii="Times New Roman" w:eastAsia="Palatino Linotype" w:hAnsi="Times New Roman" w:cs="Times New Roman"/>
                <w:color w:val="000000"/>
                <w:sz w:val="20"/>
                <w:szCs w:val="20"/>
              </w:rPr>
              <w:t xml:space="preserve"> </w:t>
            </w:r>
            <w:proofErr w:type="spellStart"/>
            <w:r w:rsidRPr="0077744A">
              <w:rPr>
                <w:rFonts w:ascii="Times New Roman" w:eastAsia="Palatino Linotype" w:hAnsi="Times New Roman" w:cs="Times New Roman"/>
                <w:color w:val="000000"/>
                <w:sz w:val="20"/>
                <w:szCs w:val="20"/>
              </w:rPr>
              <w:t>name</w:t>
            </w:r>
            <w:proofErr w:type="spellEnd"/>
          </w:p>
        </w:tc>
        <w:tc>
          <w:tcPr>
            <w:tcW w:w="0" w:type="auto"/>
            <w:tcBorders>
              <w:top w:val="single" w:sz="4" w:space="0" w:color="auto"/>
              <w:bottom w:val="single" w:sz="4" w:space="0" w:color="auto"/>
            </w:tcBorders>
          </w:tcPr>
          <w:p w14:paraId="255190B6" w14:textId="77777777" w:rsidR="0077744A" w:rsidRPr="0077744A" w:rsidRDefault="0077744A" w:rsidP="0077744A">
            <w:pPr>
              <w:widowControl w:val="0"/>
              <w:spacing w:line="480" w:lineRule="auto"/>
              <w:jc w:val="center"/>
              <w:rPr>
                <w:rFonts w:ascii="Times New Roman" w:eastAsia="Palatino Linotype" w:hAnsi="Times New Roman" w:cs="Times New Roman"/>
                <w:color w:val="000000"/>
                <w:sz w:val="20"/>
                <w:szCs w:val="20"/>
              </w:rPr>
            </w:pPr>
            <w:proofErr w:type="spellStart"/>
            <w:r w:rsidRPr="0077744A">
              <w:rPr>
                <w:rFonts w:ascii="Times New Roman" w:eastAsia="Palatino Linotype" w:hAnsi="Times New Roman" w:cs="Times New Roman"/>
                <w:color w:val="000000"/>
                <w:sz w:val="20"/>
                <w:szCs w:val="20"/>
              </w:rPr>
              <w:t>Genus</w:t>
            </w:r>
            <w:proofErr w:type="spellEnd"/>
          </w:p>
        </w:tc>
        <w:tc>
          <w:tcPr>
            <w:tcW w:w="0" w:type="auto"/>
            <w:tcBorders>
              <w:top w:val="single" w:sz="4" w:space="0" w:color="auto"/>
              <w:bottom w:val="single" w:sz="4" w:space="0" w:color="auto"/>
            </w:tcBorders>
          </w:tcPr>
          <w:p w14:paraId="4529635E" w14:textId="77777777" w:rsidR="0077744A" w:rsidRPr="0077744A" w:rsidRDefault="0077744A" w:rsidP="0077744A">
            <w:pPr>
              <w:widowControl w:val="0"/>
              <w:spacing w:line="480" w:lineRule="auto"/>
              <w:jc w:val="center"/>
              <w:rPr>
                <w:rFonts w:ascii="Times New Roman" w:eastAsia="Palatino Linotype" w:hAnsi="Times New Roman" w:cs="Times New Roman"/>
                <w:color w:val="000000"/>
                <w:sz w:val="20"/>
                <w:szCs w:val="20"/>
              </w:rPr>
            </w:pPr>
            <w:proofErr w:type="spellStart"/>
            <w:r w:rsidRPr="0077744A">
              <w:rPr>
                <w:rFonts w:ascii="Times New Roman" w:eastAsia="Palatino Linotype" w:hAnsi="Times New Roman" w:cs="Times New Roman"/>
                <w:color w:val="000000"/>
                <w:sz w:val="20"/>
                <w:szCs w:val="20"/>
              </w:rPr>
              <w:t>Source</w:t>
            </w:r>
            <w:proofErr w:type="spellEnd"/>
          </w:p>
        </w:tc>
      </w:tr>
      <w:tr w:rsidR="0077744A" w:rsidRPr="0077744A" w14:paraId="3880ED39" w14:textId="77777777" w:rsidTr="0077744A">
        <w:tc>
          <w:tcPr>
            <w:tcW w:w="0" w:type="auto"/>
            <w:vMerge w:val="restart"/>
            <w:tcBorders>
              <w:top w:val="single" w:sz="4" w:space="0" w:color="auto"/>
            </w:tcBorders>
          </w:tcPr>
          <w:p w14:paraId="2D9AD79B" w14:textId="77777777" w:rsidR="0077744A" w:rsidRPr="0077744A" w:rsidRDefault="00000000" w:rsidP="0077744A">
            <w:pPr>
              <w:widowControl w:val="0"/>
              <w:spacing w:line="480" w:lineRule="auto"/>
              <w:rPr>
                <w:rFonts w:ascii="Times New Roman" w:eastAsia="Palatino Linotype" w:hAnsi="Times New Roman" w:cs="Times New Roman"/>
                <w:color w:val="000000"/>
                <w:sz w:val="20"/>
                <w:szCs w:val="20"/>
              </w:rPr>
            </w:pPr>
            <m:oMathPara>
              <m:oMath>
                <m:sSup>
                  <m:sSupPr>
                    <m:ctrlPr>
                      <w:rPr>
                        <w:rFonts w:ascii="Cambria Math" w:eastAsia="Times New Roman" w:hAnsi="Cambria Math" w:cs="Times New Roman"/>
                        <w:color w:val="000000"/>
                        <w:sz w:val="20"/>
                        <w:szCs w:val="20"/>
                        <w:lang w:val="en-US" w:eastAsia="de-DE" w:bidi="en-US"/>
                      </w:rPr>
                    </m:ctrlPr>
                  </m:sSupPr>
                  <m:e>
                    <m:sSub>
                      <m:sSubPr>
                        <m:ctrlPr>
                          <w:rPr>
                            <w:rFonts w:ascii="Cambria Math" w:eastAsia="Times New Roman" w:hAnsi="Cambria Math" w:cs="Times New Roman"/>
                            <w:color w:val="000000"/>
                            <w:sz w:val="20"/>
                            <w:szCs w:val="20"/>
                            <w:lang w:val="en-US" w:eastAsia="de-DE" w:bidi="en-US"/>
                          </w:rPr>
                        </m:ctrlPr>
                      </m:sSubPr>
                      <m:e>
                        <m:r>
                          <w:rPr>
                            <w:rFonts w:ascii="Cambria Math" w:eastAsia="Times New Roman" w:hAnsi="Cambria Math" w:cs="Times New Roman"/>
                            <w:color w:val="000000"/>
                            <w:sz w:val="20"/>
                            <w:szCs w:val="20"/>
                            <w:lang w:val="en-US" w:eastAsia="de-DE" w:bidi="en-US"/>
                          </w:rPr>
                          <m:t>NH</m:t>
                        </m:r>
                      </m:e>
                      <m:sub>
                        <m:r>
                          <m:rPr>
                            <m:sty m:val="p"/>
                          </m:rPr>
                          <w:rPr>
                            <w:rFonts w:ascii="Cambria Math" w:eastAsia="Times New Roman" w:hAnsi="Cambria Math" w:cs="Times New Roman"/>
                            <w:color w:val="000000"/>
                            <w:sz w:val="20"/>
                            <w:szCs w:val="20"/>
                            <w:lang w:val="en-US" w:eastAsia="de-DE" w:bidi="en-US"/>
                          </w:rPr>
                          <m:t>4</m:t>
                        </m:r>
                      </m:sub>
                    </m:sSub>
                  </m:e>
                  <m:sup>
                    <m:r>
                      <m:rPr>
                        <m:sty m:val="p"/>
                      </m:rPr>
                      <w:rPr>
                        <w:rFonts w:ascii="Cambria Math" w:eastAsia="Times New Roman" w:hAnsi="Cambria Math" w:cs="Times New Roman"/>
                        <w:color w:val="000000"/>
                        <w:sz w:val="20"/>
                        <w:szCs w:val="20"/>
                        <w:lang w:val="en-US" w:eastAsia="de-DE" w:bidi="en-US"/>
                      </w:rPr>
                      <m:t>+</m:t>
                    </m:r>
                  </m:sup>
                </m:sSup>
                <m:r>
                  <m:rPr>
                    <m:sty m:val="p"/>
                  </m:rPr>
                  <w:rPr>
                    <w:rFonts w:ascii="Cambria Math" w:eastAsia="Times New Roman" w:hAnsi="Cambria Math" w:cs="Times New Roman"/>
                    <w:color w:val="000000"/>
                    <w:sz w:val="20"/>
                    <w:szCs w:val="20"/>
                    <w:lang w:val="en-US" w:eastAsia="de-DE" w:bidi="en-US"/>
                  </w:rPr>
                  <m:t>→</m:t>
                </m:r>
                <m:sSup>
                  <m:sSupPr>
                    <m:ctrlPr>
                      <w:rPr>
                        <w:rFonts w:ascii="Cambria Math" w:eastAsia="Times New Roman" w:hAnsi="Cambria Math" w:cs="Times New Roman"/>
                        <w:color w:val="000000"/>
                        <w:sz w:val="20"/>
                        <w:szCs w:val="20"/>
                        <w:lang w:val="en-US" w:eastAsia="de-DE" w:bidi="en-US"/>
                      </w:rPr>
                    </m:ctrlPr>
                  </m:sSupPr>
                  <m:e>
                    <m:sSub>
                      <m:sSubPr>
                        <m:ctrlPr>
                          <w:rPr>
                            <w:rFonts w:ascii="Cambria Math" w:eastAsia="Times New Roman" w:hAnsi="Cambria Math" w:cs="Times New Roman"/>
                            <w:color w:val="000000"/>
                            <w:sz w:val="20"/>
                            <w:szCs w:val="20"/>
                            <w:lang w:val="en-US" w:eastAsia="de-DE" w:bidi="en-US"/>
                          </w:rPr>
                        </m:ctrlPr>
                      </m:sSubPr>
                      <m:e>
                        <m:r>
                          <w:rPr>
                            <w:rFonts w:ascii="Cambria Math" w:eastAsia="Times New Roman" w:hAnsi="Cambria Math" w:cs="Times New Roman"/>
                            <w:color w:val="000000"/>
                            <w:sz w:val="20"/>
                            <w:szCs w:val="20"/>
                            <w:lang w:val="en-US" w:eastAsia="de-DE" w:bidi="en-US"/>
                          </w:rPr>
                          <m:t>NO</m:t>
                        </m:r>
                      </m:e>
                      <m:sub>
                        <m:r>
                          <m:rPr>
                            <m:sty m:val="p"/>
                          </m:rPr>
                          <w:rPr>
                            <w:rFonts w:ascii="Cambria Math" w:eastAsia="Times New Roman" w:hAnsi="Cambria Math" w:cs="Times New Roman"/>
                            <w:color w:val="000000"/>
                            <w:sz w:val="20"/>
                            <w:szCs w:val="20"/>
                            <w:lang w:val="en-US" w:eastAsia="de-DE" w:bidi="en-US"/>
                          </w:rPr>
                          <m:t>2</m:t>
                        </m:r>
                      </m:sub>
                    </m:sSub>
                  </m:e>
                  <m:sup>
                    <m:r>
                      <m:rPr>
                        <m:sty m:val="p"/>
                      </m:rPr>
                      <w:rPr>
                        <w:rFonts w:ascii="Cambria Math" w:eastAsia="Times New Roman" w:hAnsi="Cambria Math" w:cs="Times New Roman"/>
                        <w:color w:val="000000"/>
                        <w:sz w:val="20"/>
                        <w:szCs w:val="20"/>
                        <w:lang w:val="en-US" w:eastAsia="de-DE" w:bidi="en-US"/>
                      </w:rPr>
                      <m:t>-</m:t>
                    </m:r>
                  </m:sup>
                </m:sSup>
              </m:oMath>
            </m:oMathPara>
          </w:p>
        </w:tc>
        <w:tc>
          <w:tcPr>
            <w:tcW w:w="0" w:type="auto"/>
            <w:vMerge w:val="restart"/>
            <w:tcBorders>
              <w:top w:val="single" w:sz="4" w:space="0" w:color="auto"/>
            </w:tcBorders>
            <w:vAlign w:val="bottom"/>
          </w:tcPr>
          <w:p w14:paraId="284E3153" w14:textId="77777777" w:rsidR="0077744A" w:rsidRPr="0077744A" w:rsidRDefault="0077744A" w:rsidP="0077744A">
            <w:pPr>
              <w:widowControl w:val="0"/>
              <w:spacing w:line="480" w:lineRule="auto"/>
              <w:rPr>
                <w:rFonts w:ascii="Times New Roman" w:eastAsia="Palatino Linotype" w:hAnsi="Times New Roman" w:cs="Times New Roman"/>
                <w:color w:val="000000"/>
                <w:sz w:val="20"/>
                <w:szCs w:val="20"/>
              </w:rPr>
            </w:pPr>
            <w:proofErr w:type="spellStart"/>
            <w:r w:rsidRPr="0077744A">
              <w:rPr>
                <w:rFonts w:ascii="Times New Roman" w:eastAsia="Palatino Linotype" w:hAnsi="Times New Roman" w:cs="Times New Roman"/>
                <w:color w:val="000000"/>
                <w:sz w:val="20"/>
                <w:szCs w:val="20"/>
              </w:rPr>
              <w:t>Ammonia</w:t>
            </w:r>
            <w:proofErr w:type="spellEnd"/>
            <w:r w:rsidRPr="0077744A">
              <w:rPr>
                <w:rFonts w:ascii="Times New Roman" w:eastAsia="Palatino Linotype" w:hAnsi="Times New Roman" w:cs="Times New Roman"/>
                <w:color w:val="000000"/>
                <w:sz w:val="20"/>
                <w:szCs w:val="20"/>
              </w:rPr>
              <w:t xml:space="preserve"> </w:t>
            </w:r>
            <w:proofErr w:type="spellStart"/>
            <w:r w:rsidRPr="0077744A">
              <w:rPr>
                <w:rFonts w:ascii="Times New Roman" w:eastAsia="Palatino Linotype" w:hAnsi="Times New Roman" w:cs="Times New Roman"/>
                <w:color w:val="000000"/>
                <w:sz w:val="20"/>
                <w:szCs w:val="20"/>
              </w:rPr>
              <w:t>oxidation</w:t>
            </w:r>
            <w:proofErr w:type="spellEnd"/>
          </w:p>
        </w:tc>
        <w:tc>
          <w:tcPr>
            <w:tcW w:w="0" w:type="auto"/>
            <w:tcBorders>
              <w:top w:val="single" w:sz="4" w:space="0" w:color="auto"/>
            </w:tcBorders>
            <w:vAlign w:val="bottom"/>
          </w:tcPr>
          <w:p w14:paraId="5AC6F2BA" w14:textId="77777777" w:rsidR="0077744A" w:rsidRPr="0077744A" w:rsidRDefault="0077744A" w:rsidP="0077744A">
            <w:pPr>
              <w:widowControl w:val="0"/>
              <w:spacing w:line="480" w:lineRule="auto"/>
              <w:rPr>
                <w:rFonts w:ascii="Times New Roman" w:eastAsia="Palatino Linotype" w:hAnsi="Times New Roman" w:cs="Times New Roman"/>
                <w:color w:val="000000"/>
                <w:sz w:val="20"/>
                <w:szCs w:val="20"/>
              </w:rPr>
            </w:pPr>
            <w:proofErr w:type="spellStart"/>
            <w:r w:rsidRPr="0077744A">
              <w:rPr>
                <w:rFonts w:ascii="Times New Roman" w:eastAsia="Palatino Linotype" w:hAnsi="Times New Roman" w:cs="Times New Roman"/>
                <w:i/>
                <w:color w:val="000000"/>
                <w:sz w:val="20"/>
                <w:szCs w:val="20"/>
              </w:rPr>
              <w:t>Nitrosomonas</w:t>
            </w:r>
            <w:proofErr w:type="spellEnd"/>
            <w:r w:rsidRPr="0077744A">
              <w:rPr>
                <w:rFonts w:ascii="Times New Roman" w:eastAsia="Palatino Linotype" w:hAnsi="Times New Roman" w:cs="Times New Roman"/>
                <w:color w:val="000000"/>
                <w:sz w:val="20"/>
                <w:szCs w:val="20"/>
              </w:rPr>
              <w:t xml:space="preserve"> </w:t>
            </w:r>
            <w:proofErr w:type="spellStart"/>
            <w:r w:rsidRPr="0077744A">
              <w:rPr>
                <w:rFonts w:ascii="Times New Roman" w:eastAsia="Palatino Linotype" w:hAnsi="Times New Roman" w:cs="Times New Roman"/>
                <w:color w:val="000000"/>
                <w:sz w:val="20"/>
                <w:szCs w:val="20"/>
              </w:rPr>
              <w:t>spp</w:t>
            </w:r>
            <w:proofErr w:type="spellEnd"/>
          </w:p>
        </w:tc>
        <w:tc>
          <w:tcPr>
            <w:tcW w:w="0" w:type="auto"/>
            <w:tcBorders>
              <w:top w:val="single" w:sz="4" w:space="0" w:color="auto"/>
            </w:tcBorders>
          </w:tcPr>
          <w:p w14:paraId="1D5A9E8B" w14:textId="1D0C0E3F"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r w:rsidRPr="0077744A">
              <w:rPr>
                <w:rFonts w:ascii="Times New Roman" w:eastAsia="Palatino Linotype" w:hAnsi="Times New Roman" w:cs="Times New Roman"/>
                <w:sz w:val="20"/>
                <w:szCs w:val="20"/>
                <w:lang w:val="de-DE"/>
              </w:rPr>
              <w:t>Kuhn et al. (2010)</w:t>
            </w:r>
            <w:r w:rsidRPr="0077744A">
              <w:rPr>
                <w:rFonts w:ascii="Times New Roman" w:eastAsia="Palatino Linotype" w:hAnsi="Times New Roman" w:cs="Times New Roman"/>
                <w:b/>
                <w:color w:val="000000"/>
                <w:sz w:val="20"/>
                <w:szCs w:val="20"/>
                <w:lang w:val="de-DE"/>
              </w:rPr>
              <w:t xml:space="preserve">, </w:t>
            </w:r>
            <w:r w:rsidRPr="0077744A">
              <w:rPr>
                <w:rFonts w:ascii="Times New Roman" w:eastAsia="Palatino Linotype" w:hAnsi="Times New Roman" w:cs="Times New Roman"/>
                <w:sz w:val="20"/>
                <w:szCs w:val="20"/>
                <w:lang w:val="de-DE"/>
              </w:rPr>
              <w:t>Bassin et al. (2011)</w:t>
            </w:r>
            <w:r w:rsidRPr="0077744A">
              <w:rPr>
                <w:rFonts w:ascii="Times New Roman" w:eastAsia="Palatino Linotype" w:hAnsi="Times New Roman" w:cs="Times New Roman"/>
                <w:b/>
                <w:color w:val="000000"/>
                <w:sz w:val="20"/>
                <w:szCs w:val="20"/>
                <w:lang w:val="de-DE"/>
              </w:rPr>
              <w:t xml:space="preserve">, </w:t>
            </w:r>
            <w:proofErr w:type="spellStart"/>
            <w:r w:rsidRPr="0077744A">
              <w:rPr>
                <w:rFonts w:ascii="Times New Roman" w:eastAsia="Palatino Linotype" w:hAnsi="Times New Roman" w:cs="Times New Roman"/>
                <w:sz w:val="20"/>
                <w:szCs w:val="20"/>
              </w:rPr>
              <w:t>Ramirez</w:t>
            </w:r>
            <w:proofErr w:type="spellEnd"/>
            <w:r w:rsidRPr="0077744A">
              <w:rPr>
                <w:rFonts w:ascii="Times New Roman" w:eastAsia="Palatino Linotype" w:hAnsi="Times New Roman" w:cs="Times New Roman"/>
                <w:sz w:val="20"/>
                <w:szCs w:val="20"/>
              </w:rPr>
              <w:t>-Vargas et al. (2015)</w:t>
            </w:r>
          </w:p>
        </w:tc>
      </w:tr>
      <w:tr w:rsidR="0077744A" w:rsidRPr="0077744A" w14:paraId="7FC04333" w14:textId="77777777" w:rsidTr="0077744A">
        <w:tc>
          <w:tcPr>
            <w:tcW w:w="0" w:type="auto"/>
            <w:vMerge/>
          </w:tcPr>
          <w:p w14:paraId="45197C6C"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7DC71778"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59DC476F"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Nitrosospira</w:t>
            </w:r>
            <w:proofErr w:type="spellEnd"/>
          </w:p>
        </w:tc>
        <w:tc>
          <w:tcPr>
            <w:tcW w:w="0" w:type="auto"/>
          </w:tcPr>
          <w:p w14:paraId="72AD5C71" w14:textId="0EA551E0"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proofErr w:type="spellStart"/>
            <w:r w:rsidRPr="0077744A">
              <w:rPr>
                <w:rFonts w:ascii="Times New Roman" w:eastAsia="Palatino Linotype" w:hAnsi="Times New Roman" w:cs="Times New Roman"/>
                <w:sz w:val="20"/>
                <w:szCs w:val="20"/>
              </w:rPr>
              <w:t>Navada</w:t>
            </w:r>
            <w:proofErr w:type="spellEnd"/>
            <w:r w:rsidRPr="0077744A">
              <w:rPr>
                <w:rFonts w:ascii="Times New Roman" w:eastAsia="Palatino Linotype" w:hAnsi="Times New Roman" w:cs="Times New Roman"/>
                <w:sz w:val="20"/>
                <w:szCs w:val="20"/>
              </w:rPr>
              <w:t xml:space="preserve"> et al. (2019)</w:t>
            </w:r>
          </w:p>
        </w:tc>
      </w:tr>
      <w:tr w:rsidR="0077744A" w:rsidRPr="0077744A" w14:paraId="34F64628" w14:textId="77777777" w:rsidTr="0077744A">
        <w:tc>
          <w:tcPr>
            <w:tcW w:w="0" w:type="auto"/>
            <w:vMerge/>
          </w:tcPr>
          <w:p w14:paraId="0DDEE7F4"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3B7528D3"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18ABEE70"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Nitrosococcus</w:t>
            </w:r>
            <w:proofErr w:type="spellEnd"/>
          </w:p>
        </w:tc>
        <w:tc>
          <w:tcPr>
            <w:tcW w:w="0" w:type="auto"/>
          </w:tcPr>
          <w:p w14:paraId="16E6F29E" w14:textId="4FF4A736"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proofErr w:type="spellStart"/>
            <w:r w:rsidRPr="0077744A">
              <w:rPr>
                <w:rFonts w:ascii="Times New Roman" w:eastAsia="Palatino Linotype" w:hAnsi="Times New Roman" w:cs="Times New Roman"/>
                <w:sz w:val="20"/>
                <w:szCs w:val="20"/>
              </w:rPr>
              <w:t>Patil</w:t>
            </w:r>
            <w:proofErr w:type="spellEnd"/>
            <w:r w:rsidRPr="0077744A">
              <w:rPr>
                <w:rFonts w:ascii="Times New Roman" w:eastAsia="Palatino Linotype" w:hAnsi="Times New Roman" w:cs="Times New Roman"/>
                <w:sz w:val="20"/>
                <w:szCs w:val="20"/>
              </w:rPr>
              <w:t xml:space="preserve"> et al. (2021)</w:t>
            </w:r>
          </w:p>
        </w:tc>
      </w:tr>
      <w:tr w:rsidR="0077744A" w:rsidRPr="0077744A" w14:paraId="37714F46" w14:textId="77777777" w:rsidTr="0077744A">
        <w:tc>
          <w:tcPr>
            <w:tcW w:w="0" w:type="auto"/>
            <w:vMerge/>
          </w:tcPr>
          <w:p w14:paraId="66EE2D31"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5A48A7A3"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3053F534"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Nitrosolobus</w:t>
            </w:r>
            <w:proofErr w:type="spellEnd"/>
          </w:p>
        </w:tc>
        <w:tc>
          <w:tcPr>
            <w:tcW w:w="0" w:type="auto"/>
          </w:tcPr>
          <w:p w14:paraId="1FF28F54" w14:textId="6E5A31D0"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r w:rsidRPr="0077744A">
              <w:rPr>
                <w:rFonts w:ascii="Times New Roman" w:eastAsia="Palatino Linotype" w:hAnsi="Times New Roman" w:cs="Times New Roman"/>
                <w:sz w:val="20"/>
                <w:szCs w:val="20"/>
              </w:rPr>
              <w:t>Ida et al. (2005)</w:t>
            </w:r>
          </w:p>
        </w:tc>
      </w:tr>
      <w:tr w:rsidR="0077744A" w:rsidRPr="0077744A" w14:paraId="4E17B953" w14:textId="77777777" w:rsidTr="0077744A">
        <w:tc>
          <w:tcPr>
            <w:tcW w:w="0" w:type="auto"/>
            <w:vMerge/>
          </w:tcPr>
          <w:p w14:paraId="10FB0E65"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0A63E3A1"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35204E09"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Nitrosovibrio</w:t>
            </w:r>
            <w:proofErr w:type="spellEnd"/>
          </w:p>
        </w:tc>
        <w:tc>
          <w:tcPr>
            <w:tcW w:w="0" w:type="auto"/>
          </w:tcPr>
          <w:p w14:paraId="335E921A" w14:textId="5BFA7A6C"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r w:rsidRPr="0077744A">
              <w:rPr>
                <w:rFonts w:ascii="Times New Roman" w:eastAsia="Palatino Linotype" w:hAnsi="Times New Roman" w:cs="Times New Roman"/>
                <w:sz w:val="20"/>
                <w:szCs w:val="20"/>
              </w:rPr>
              <w:t>Ida et al. (2005)</w:t>
            </w:r>
          </w:p>
        </w:tc>
      </w:tr>
      <w:tr w:rsidR="0077744A" w:rsidRPr="0077744A" w14:paraId="3CBB3E84" w14:textId="77777777" w:rsidTr="0077744A">
        <w:tc>
          <w:tcPr>
            <w:tcW w:w="0" w:type="auto"/>
            <w:vMerge w:val="restart"/>
          </w:tcPr>
          <w:p w14:paraId="7F2D82BC" w14:textId="77777777" w:rsidR="0077744A" w:rsidRPr="0077744A" w:rsidRDefault="00000000" w:rsidP="0077744A">
            <w:pPr>
              <w:widowControl w:val="0"/>
              <w:spacing w:line="480" w:lineRule="auto"/>
              <w:rPr>
                <w:rFonts w:ascii="Times New Roman" w:eastAsia="Palatino Linotype" w:hAnsi="Times New Roman" w:cs="Times New Roman"/>
                <w:color w:val="000000"/>
                <w:sz w:val="20"/>
                <w:szCs w:val="20"/>
              </w:rPr>
            </w:pPr>
            <m:oMathPara>
              <m:oMath>
                <m:sSup>
                  <m:sSupPr>
                    <m:ctrlPr>
                      <w:rPr>
                        <w:rFonts w:ascii="Cambria Math" w:eastAsia="Times New Roman" w:hAnsi="Cambria Math" w:cs="Times New Roman"/>
                        <w:color w:val="000000"/>
                        <w:sz w:val="20"/>
                        <w:szCs w:val="20"/>
                        <w:lang w:val="en-US" w:eastAsia="de-DE" w:bidi="en-US"/>
                      </w:rPr>
                    </m:ctrlPr>
                  </m:sSupPr>
                  <m:e>
                    <m:sSub>
                      <m:sSubPr>
                        <m:ctrlPr>
                          <w:rPr>
                            <w:rFonts w:ascii="Cambria Math" w:eastAsia="Times New Roman" w:hAnsi="Cambria Math" w:cs="Times New Roman"/>
                            <w:color w:val="000000"/>
                            <w:sz w:val="20"/>
                            <w:szCs w:val="20"/>
                            <w:lang w:val="en-US" w:eastAsia="de-DE" w:bidi="en-US"/>
                          </w:rPr>
                        </m:ctrlPr>
                      </m:sSubPr>
                      <m:e>
                        <m:r>
                          <w:rPr>
                            <w:rFonts w:ascii="Cambria Math" w:eastAsia="Times New Roman" w:hAnsi="Cambria Math" w:cs="Times New Roman"/>
                            <w:color w:val="000000"/>
                            <w:sz w:val="20"/>
                            <w:szCs w:val="20"/>
                            <w:lang w:val="en-US" w:eastAsia="de-DE" w:bidi="en-US"/>
                          </w:rPr>
                          <m:t>NO</m:t>
                        </m:r>
                      </m:e>
                      <m:sub>
                        <m:r>
                          <m:rPr>
                            <m:sty m:val="p"/>
                          </m:rPr>
                          <w:rPr>
                            <w:rFonts w:ascii="Cambria Math" w:eastAsia="Times New Roman" w:hAnsi="Cambria Math" w:cs="Times New Roman"/>
                            <w:color w:val="000000"/>
                            <w:sz w:val="20"/>
                            <w:szCs w:val="20"/>
                            <w:lang w:val="en-US" w:eastAsia="de-DE" w:bidi="en-US"/>
                          </w:rPr>
                          <m:t>2</m:t>
                        </m:r>
                      </m:sub>
                    </m:sSub>
                  </m:e>
                  <m:sup>
                    <m:r>
                      <m:rPr>
                        <m:sty m:val="p"/>
                      </m:rPr>
                      <w:rPr>
                        <w:rFonts w:ascii="Cambria Math" w:eastAsia="Times New Roman" w:hAnsi="Cambria Math" w:cs="Times New Roman"/>
                        <w:color w:val="000000"/>
                        <w:sz w:val="20"/>
                        <w:szCs w:val="20"/>
                        <w:lang w:val="en-US" w:eastAsia="de-DE" w:bidi="en-US"/>
                      </w:rPr>
                      <m:t>-</m:t>
                    </m:r>
                  </m:sup>
                </m:sSup>
                <m:r>
                  <m:rPr>
                    <m:sty m:val="p"/>
                  </m:rPr>
                  <w:rPr>
                    <w:rFonts w:ascii="Cambria Math" w:eastAsia="Times New Roman" w:hAnsi="Cambria Math" w:cs="Times New Roman"/>
                    <w:color w:val="000000"/>
                    <w:sz w:val="20"/>
                    <w:szCs w:val="20"/>
                    <w:lang w:val="en-US" w:eastAsia="de-DE" w:bidi="en-US"/>
                  </w:rPr>
                  <m:t>→</m:t>
                </m:r>
                <m:sSup>
                  <m:sSupPr>
                    <m:ctrlPr>
                      <w:rPr>
                        <w:rFonts w:ascii="Cambria Math" w:eastAsia="Times New Roman" w:hAnsi="Cambria Math" w:cs="Times New Roman"/>
                        <w:color w:val="000000"/>
                        <w:sz w:val="20"/>
                        <w:szCs w:val="20"/>
                        <w:lang w:val="en-US" w:eastAsia="de-DE" w:bidi="en-US"/>
                      </w:rPr>
                    </m:ctrlPr>
                  </m:sSupPr>
                  <m:e>
                    <m:sSub>
                      <m:sSubPr>
                        <m:ctrlPr>
                          <w:rPr>
                            <w:rFonts w:ascii="Cambria Math" w:eastAsia="Times New Roman" w:hAnsi="Cambria Math" w:cs="Times New Roman"/>
                            <w:color w:val="000000"/>
                            <w:sz w:val="20"/>
                            <w:szCs w:val="20"/>
                            <w:lang w:val="en-US" w:eastAsia="de-DE" w:bidi="en-US"/>
                          </w:rPr>
                        </m:ctrlPr>
                      </m:sSubPr>
                      <m:e>
                        <m:r>
                          <w:rPr>
                            <w:rFonts w:ascii="Cambria Math" w:eastAsia="Times New Roman" w:hAnsi="Cambria Math" w:cs="Times New Roman"/>
                            <w:color w:val="000000"/>
                            <w:sz w:val="20"/>
                            <w:szCs w:val="20"/>
                            <w:lang w:val="en-US" w:eastAsia="de-DE" w:bidi="en-US"/>
                          </w:rPr>
                          <m:t>NO</m:t>
                        </m:r>
                      </m:e>
                      <m:sub>
                        <m:r>
                          <m:rPr>
                            <m:sty m:val="p"/>
                          </m:rPr>
                          <w:rPr>
                            <w:rFonts w:ascii="Cambria Math" w:eastAsia="Times New Roman" w:hAnsi="Cambria Math" w:cs="Times New Roman"/>
                            <w:color w:val="000000"/>
                            <w:sz w:val="20"/>
                            <w:szCs w:val="20"/>
                            <w:lang w:val="en-US" w:eastAsia="de-DE" w:bidi="en-US"/>
                          </w:rPr>
                          <m:t>3</m:t>
                        </m:r>
                      </m:sub>
                    </m:sSub>
                  </m:e>
                  <m:sup>
                    <m:r>
                      <m:rPr>
                        <m:sty m:val="p"/>
                      </m:rPr>
                      <w:rPr>
                        <w:rFonts w:ascii="Cambria Math" w:eastAsia="Times New Roman" w:hAnsi="Cambria Math" w:cs="Times New Roman"/>
                        <w:color w:val="000000"/>
                        <w:sz w:val="20"/>
                        <w:szCs w:val="20"/>
                        <w:lang w:val="en-US" w:eastAsia="de-DE" w:bidi="en-US"/>
                      </w:rPr>
                      <m:t>-</m:t>
                    </m:r>
                  </m:sup>
                </m:sSup>
              </m:oMath>
            </m:oMathPara>
          </w:p>
        </w:tc>
        <w:tc>
          <w:tcPr>
            <w:tcW w:w="0" w:type="auto"/>
            <w:vMerge w:val="restart"/>
            <w:vAlign w:val="bottom"/>
          </w:tcPr>
          <w:p w14:paraId="0FFD617B" w14:textId="77777777" w:rsidR="0077744A" w:rsidRPr="0077744A" w:rsidRDefault="0077744A" w:rsidP="0077744A">
            <w:pPr>
              <w:widowControl w:val="0"/>
              <w:spacing w:line="480" w:lineRule="auto"/>
              <w:rPr>
                <w:rFonts w:ascii="Times New Roman" w:eastAsia="Palatino Linotype" w:hAnsi="Times New Roman" w:cs="Times New Roman"/>
                <w:color w:val="000000"/>
                <w:sz w:val="20"/>
                <w:szCs w:val="20"/>
              </w:rPr>
            </w:pPr>
            <w:proofErr w:type="spellStart"/>
            <w:r w:rsidRPr="0077744A">
              <w:rPr>
                <w:rFonts w:ascii="Times New Roman" w:eastAsia="Palatino Linotype" w:hAnsi="Times New Roman" w:cs="Times New Roman"/>
                <w:color w:val="000000"/>
                <w:sz w:val="20"/>
                <w:szCs w:val="20"/>
              </w:rPr>
              <w:t>Nitrite</w:t>
            </w:r>
            <w:proofErr w:type="spellEnd"/>
            <w:r w:rsidRPr="0077744A">
              <w:rPr>
                <w:rFonts w:ascii="Times New Roman" w:eastAsia="Palatino Linotype" w:hAnsi="Times New Roman" w:cs="Times New Roman"/>
                <w:color w:val="000000"/>
                <w:sz w:val="20"/>
                <w:szCs w:val="20"/>
              </w:rPr>
              <w:t xml:space="preserve"> </w:t>
            </w:r>
            <w:proofErr w:type="spellStart"/>
            <w:r w:rsidRPr="0077744A">
              <w:rPr>
                <w:rFonts w:ascii="Times New Roman" w:eastAsia="Palatino Linotype" w:hAnsi="Times New Roman" w:cs="Times New Roman"/>
                <w:color w:val="000000"/>
                <w:sz w:val="20"/>
                <w:szCs w:val="20"/>
              </w:rPr>
              <w:t>oxidation</w:t>
            </w:r>
            <w:proofErr w:type="spellEnd"/>
          </w:p>
        </w:tc>
        <w:tc>
          <w:tcPr>
            <w:tcW w:w="0" w:type="auto"/>
            <w:vAlign w:val="bottom"/>
          </w:tcPr>
          <w:p w14:paraId="069176D7"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r w:rsidRPr="0077744A">
              <w:rPr>
                <w:rFonts w:ascii="Times New Roman" w:eastAsia="Palatino Linotype" w:hAnsi="Times New Roman" w:cs="Times New Roman"/>
                <w:i/>
                <w:color w:val="000000"/>
                <w:sz w:val="20"/>
                <w:szCs w:val="20"/>
              </w:rPr>
              <w:t>Nitrobacter</w:t>
            </w:r>
          </w:p>
        </w:tc>
        <w:tc>
          <w:tcPr>
            <w:tcW w:w="0" w:type="auto"/>
          </w:tcPr>
          <w:p w14:paraId="1588D0B4" w14:textId="4EBE2578" w:rsidR="0077744A" w:rsidRPr="0077744A" w:rsidRDefault="0077744A" w:rsidP="0077744A">
            <w:pPr>
              <w:widowControl w:val="0"/>
              <w:spacing w:line="480" w:lineRule="auto"/>
              <w:rPr>
                <w:rFonts w:ascii="Times New Roman" w:eastAsia="Palatino Linotype" w:hAnsi="Times New Roman" w:cs="Times New Roman"/>
                <w:b/>
                <w:color w:val="000000"/>
                <w:sz w:val="20"/>
                <w:szCs w:val="20"/>
                <w:lang w:val="de-DE"/>
              </w:rPr>
            </w:pPr>
            <w:r w:rsidRPr="0077744A">
              <w:rPr>
                <w:rFonts w:ascii="Times New Roman" w:eastAsia="Palatino Linotype" w:hAnsi="Times New Roman" w:cs="Times New Roman"/>
                <w:sz w:val="20"/>
                <w:szCs w:val="20"/>
                <w:lang w:val="de-DE"/>
              </w:rPr>
              <w:t>Kuhn et al. (2010)</w:t>
            </w:r>
            <w:r w:rsidRPr="0077744A">
              <w:rPr>
                <w:rFonts w:ascii="Times New Roman" w:eastAsia="Palatino Linotype" w:hAnsi="Times New Roman" w:cs="Times New Roman"/>
                <w:b/>
                <w:color w:val="000000"/>
                <w:sz w:val="20"/>
                <w:szCs w:val="20"/>
                <w:lang w:val="de-DE"/>
              </w:rPr>
              <w:t xml:space="preserve">, </w:t>
            </w:r>
            <w:r w:rsidRPr="0077744A">
              <w:rPr>
                <w:rFonts w:ascii="Times New Roman" w:eastAsia="Palatino Linotype" w:hAnsi="Times New Roman" w:cs="Times New Roman"/>
                <w:sz w:val="20"/>
                <w:szCs w:val="20"/>
                <w:lang w:val="de-DE"/>
              </w:rPr>
              <w:t>Woese et al. (1985)</w:t>
            </w:r>
            <w:r w:rsidRPr="0077744A">
              <w:rPr>
                <w:rFonts w:ascii="Times New Roman" w:eastAsia="Palatino Linotype" w:hAnsi="Times New Roman" w:cs="Times New Roman"/>
                <w:b/>
                <w:color w:val="000000"/>
                <w:sz w:val="20"/>
                <w:szCs w:val="20"/>
                <w:lang w:val="de-DE"/>
              </w:rPr>
              <w:t xml:space="preserve"> </w:t>
            </w:r>
          </w:p>
        </w:tc>
      </w:tr>
      <w:tr w:rsidR="0077744A" w:rsidRPr="0077744A" w14:paraId="7B5D603A" w14:textId="77777777" w:rsidTr="0077744A">
        <w:tc>
          <w:tcPr>
            <w:tcW w:w="0" w:type="auto"/>
            <w:vMerge/>
          </w:tcPr>
          <w:p w14:paraId="765A1F79" w14:textId="77777777" w:rsidR="0077744A" w:rsidRPr="0077744A" w:rsidRDefault="0077744A" w:rsidP="0077744A">
            <w:pPr>
              <w:widowControl w:val="0"/>
              <w:spacing w:line="480" w:lineRule="auto"/>
              <w:rPr>
                <w:rFonts w:ascii="Times New Roman" w:hAnsi="Times New Roman" w:cs="Times New Roman"/>
                <w:sz w:val="20"/>
                <w:szCs w:val="20"/>
                <w:lang w:val="de-DE"/>
              </w:rPr>
            </w:pPr>
          </w:p>
        </w:tc>
        <w:tc>
          <w:tcPr>
            <w:tcW w:w="0" w:type="auto"/>
            <w:vMerge/>
          </w:tcPr>
          <w:p w14:paraId="7A7656C5" w14:textId="77777777" w:rsidR="0077744A" w:rsidRPr="0077744A" w:rsidRDefault="0077744A" w:rsidP="0077744A">
            <w:pPr>
              <w:widowControl w:val="0"/>
              <w:spacing w:line="480" w:lineRule="auto"/>
              <w:rPr>
                <w:rFonts w:ascii="Times New Roman" w:hAnsi="Times New Roman" w:cs="Times New Roman"/>
                <w:sz w:val="20"/>
                <w:szCs w:val="20"/>
                <w:lang w:val="de-DE"/>
              </w:rPr>
            </w:pPr>
          </w:p>
        </w:tc>
        <w:tc>
          <w:tcPr>
            <w:tcW w:w="0" w:type="auto"/>
            <w:vAlign w:val="bottom"/>
          </w:tcPr>
          <w:p w14:paraId="28EBC079"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Nitrococcus</w:t>
            </w:r>
            <w:proofErr w:type="spellEnd"/>
          </w:p>
        </w:tc>
        <w:tc>
          <w:tcPr>
            <w:tcW w:w="0" w:type="auto"/>
          </w:tcPr>
          <w:p w14:paraId="7743B400" w14:textId="42FE1F11"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r w:rsidRPr="0077744A">
              <w:rPr>
                <w:rFonts w:ascii="Times New Roman" w:eastAsia="Palatino Linotype" w:hAnsi="Times New Roman" w:cs="Times New Roman"/>
                <w:sz w:val="20"/>
                <w:szCs w:val="20"/>
              </w:rPr>
              <w:t>Watson et al. (1986)</w:t>
            </w:r>
            <w:r w:rsidRPr="0077744A">
              <w:rPr>
                <w:rFonts w:ascii="Times New Roman" w:eastAsia="Palatino Linotype" w:hAnsi="Times New Roman" w:cs="Times New Roman"/>
                <w:b/>
                <w:color w:val="000000"/>
                <w:sz w:val="20"/>
                <w:szCs w:val="20"/>
              </w:rPr>
              <w:t xml:space="preserve">, </w:t>
            </w:r>
            <w:r w:rsidRPr="0077744A">
              <w:rPr>
                <w:rFonts w:ascii="Times New Roman" w:eastAsia="Palatino Linotype" w:hAnsi="Times New Roman" w:cs="Times New Roman"/>
                <w:sz w:val="20"/>
                <w:szCs w:val="20"/>
              </w:rPr>
              <w:t>Woese et al. (1985)</w:t>
            </w:r>
          </w:p>
        </w:tc>
      </w:tr>
      <w:tr w:rsidR="0077744A" w:rsidRPr="0077744A" w14:paraId="0B220E0C" w14:textId="77777777" w:rsidTr="0077744A">
        <w:tc>
          <w:tcPr>
            <w:tcW w:w="0" w:type="auto"/>
            <w:vMerge/>
          </w:tcPr>
          <w:p w14:paraId="48419791"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17607151"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69E7E985"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Nitrospina</w:t>
            </w:r>
            <w:proofErr w:type="spellEnd"/>
          </w:p>
        </w:tc>
        <w:tc>
          <w:tcPr>
            <w:tcW w:w="0" w:type="auto"/>
          </w:tcPr>
          <w:p w14:paraId="00F67CE5" w14:textId="564336D0"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proofErr w:type="spellStart"/>
            <w:r w:rsidRPr="0077744A">
              <w:rPr>
                <w:rFonts w:ascii="Times New Roman" w:eastAsia="Palatino Linotype" w:hAnsi="Times New Roman" w:cs="Times New Roman"/>
                <w:sz w:val="20"/>
                <w:szCs w:val="20"/>
              </w:rPr>
              <w:t>Lücker</w:t>
            </w:r>
            <w:proofErr w:type="spellEnd"/>
            <w:r w:rsidRPr="0077744A">
              <w:rPr>
                <w:rFonts w:ascii="Times New Roman" w:eastAsia="Palatino Linotype" w:hAnsi="Times New Roman" w:cs="Times New Roman"/>
                <w:sz w:val="20"/>
                <w:szCs w:val="20"/>
              </w:rPr>
              <w:t xml:space="preserve"> et al. (2015)</w:t>
            </w:r>
            <w:r w:rsidRPr="0077744A">
              <w:rPr>
                <w:rFonts w:ascii="Times New Roman" w:eastAsia="Palatino Linotype" w:hAnsi="Times New Roman" w:cs="Times New Roman"/>
                <w:b/>
                <w:color w:val="000000"/>
                <w:sz w:val="20"/>
                <w:szCs w:val="20"/>
              </w:rPr>
              <w:t xml:space="preserve">, </w:t>
            </w:r>
            <w:proofErr w:type="spellStart"/>
            <w:r w:rsidRPr="0077744A">
              <w:rPr>
                <w:rFonts w:ascii="Times New Roman" w:eastAsia="Palatino Linotype" w:hAnsi="Times New Roman" w:cs="Times New Roman"/>
                <w:sz w:val="20"/>
                <w:szCs w:val="20"/>
              </w:rPr>
              <w:t>Spieck</w:t>
            </w:r>
            <w:proofErr w:type="spellEnd"/>
            <w:r w:rsidRPr="0077744A">
              <w:rPr>
                <w:rFonts w:ascii="Times New Roman" w:eastAsia="Palatino Linotype" w:hAnsi="Times New Roman" w:cs="Times New Roman"/>
                <w:sz w:val="20"/>
                <w:szCs w:val="20"/>
              </w:rPr>
              <w:t xml:space="preserve"> et al. (2014)</w:t>
            </w:r>
          </w:p>
        </w:tc>
      </w:tr>
      <w:tr w:rsidR="0077744A" w:rsidRPr="0077744A" w14:paraId="43A83898" w14:textId="77777777" w:rsidTr="0077744A">
        <w:tc>
          <w:tcPr>
            <w:tcW w:w="0" w:type="auto"/>
            <w:vMerge/>
          </w:tcPr>
          <w:p w14:paraId="3481A652"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6CD67376"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7A186BFD"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Nitrospira</w:t>
            </w:r>
            <w:proofErr w:type="spellEnd"/>
          </w:p>
        </w:tc>
        <w:tc>
          <w:tcPr>
            <w:tcW w:w="0" w:type="auto"/>
          </w:tcPr>
          <w:p w14:paraId="15F3C3B8" w14:textId="01017789"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proofErr w:type="spellStart"/>
            <w:r w:rsidRPr="0077744A">
              <w:rPr>
                <w:rFonts w:ascii="Times New Roman" w:eastAsia="Palatino Linotype" w:hAnsi="Times New Roman" w:cs="Times New Roman"/>
                <w:sz w:val="20"/>
                <w:szCs w:val="20"/>
              </w:rPr>
              <w:t>Bartelme</w:t>
            </w:r>
            <w:proofErr w:type="spellEnd"/>
            <w:r w:rsidRPr="0077744A">
              <w:rPr>
                <w:rFonts w:ascii="Times New Roman" w:eastAsia="Palatino Linotype" w:hAnsi="Times New Roman" w:cs="Times New Roman"/>
                <w:sz w:val="20"/>
                <w:szCs w:val="20"/>
              </w:rPr>
              <w:t xml:space="preserve"> et al. (2017)</w:t>
            </w:r>
            <w:r w:rsidRPr="0077744A">
              <w:rPr>
                <w:rFonts w:ascii="Times New Roman" w:eastAsia="Palatino Linotype" w:hAnsi="Times New Roman" w:cs="Times New Roman"/>
                <w:b/>
                <w:color w:val="000000"/>
                <w:sz w:val="20"/>
                <w:szCs w:val="20"/>
              </w:rPr>
              <w:t xml:space="preserve">, </w:t>
            </w:r>
            <w:proofErr w:type="spellStart"/>
            <w:r w:rsidRPr="0077744A">
              <w:rPr>
                <w:rFonts w:ascii="Times New Roman" w:eastAsia="Palatino Linotype" w:hAnsi="Times New Roman" w:cs="Times New Roman"/>
                <w:sz w:val="20"/>
                <w:szCs w:val="20"/>
              </w:rPr>
              <w:t>Daims</w:t>
            </w:r>
            <w:proofErr w:type="spellEnd"/>
            <w:r w:rsidRPr="0077744A">
              <w:rPr>
                <w:rFonts w:ascii="Times New Roman" w:eastAsia="Palatino Linotype" w:hAnsi="Times New Roman" w:cs="Times New Roman"/>
                <w:sz w:val="20"/>
                <w:szCs w:val="20"/>
              </w:rPr>
              <w:t xml:space="preserve"> et al. (2015)</w:t>
            </w:r>
            <w:r w:rsidRPr="0077744A">
              <w:rPr>
                <w:rFonts w:ascii="Times New Roman" w:eastAsia="Palatino Linotype" w:hAnsi="Times New Roman" w:cs="Times New Roman"/>
                <w:b/>
                <w:color w:val="000000"/>
                <w:sz w:val="20"/>
                <w:szCs w:val="20"/>
              </w:rPr>
              <w:t xml:space="preserve">, </w:t>
            </w:r>
            <w:proofErr w:type="spellStart"/>
            <w:r w:rsidRPr="0077744A">
              <w:rPr>
                <w:rFonts w:ascii="Times New Roman" w:eastAsia="Palatino Linotype" w:hAnsi="Times New Roman" w:cs="Times New Roman"/>
                <w:sz w:val="20"/>
                <w:szCs w:val="20"/>
              </w:rPr>
              <w:t>Bassin</w:t>
            </w:r>
            <w:proofErr w:type="spellEnd"/>
            <w:r w:rsidRPr="0077744A">
              <w:rPr>
                <w:rFonts w:ascii="Times New Roman" w:eastAsia="Palatino Linotype" w:hAnsi="Times New Roman" w:cs="Times New Roman"/>
                <w:sz w:val="20"/>
                <w:szCs w:val="20"/>
              </w:rPr>
              <w:t xml:space="preserve"> et al. (2011)</w:t>
            </w:r>
          </w:p>
        </w:tc>
      </w:tr>
      <w:tr w:rsidR="0077744A" w:rsidRPr="0077744A" w14:paraId="26AA73DD" w14:textId="77777777" w:rsidTr="0077744A">
        <w:tc>
          <w:tcPr>
            <w:tcW w:w="0" w:type="auto"/>
            <w:vMerge/>
          </w:tcPr>
          <w:p w14:paraId="278FF563"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58C5AC75"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3275E803"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Candidatus</w:t>
            </w:r>
            <w:proofErr w:type="spellEnd"/>
            <w:r w:rsidRPr="0077744A">
              <w:rPr>
                <w:rFonts w:ascii="Times New Roman" w:eastAsia="Palatino Linotype" w:hAnsi="Times New Roman" w:cs="Times New Roman"/>
                <w:i/>
                <w:color w:val="000000"/>
                <w:sz w:val="20"/>
                <w:szCs w:val="20"/>
              </w:rPr>
              <w:t xml:space="preserve"> </w:t>
            </w:r>
            <w:proofErr w:type="spellStart"/>
            <w:r w:rsidRPr="0077744A">
              <w:rPr>
                <w:rFonts w:ascii="Times New Roman" w:eastAsia="Palatino Linotype" w:hAnsi="Times New Roman" w:cs="Times New Roman"/>
                <w:i/>
                <w:color w:val="000000"/>
                <w:sz w:val="20"/>
                <w:szCs w:val="20"/>
              </w:rPr>
              <w:t>Nitrotoga</w:t>
            </w:r>
            <w:proofErr w:type="spellEnd"/>
          </w:p>
        </w:tc>
        <w:tc>
          <w:tcPr>
            <w:tcW w:w="0" w:type="auto"/>
          </w:tcPr>
          <w:p w14:paraId="705276F4" w14:textId="7072AB04"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proofErr w:type="spellStart"/>
            <w:r w:rsidRPr="0077744A">
              <w:rPr>
                <w:rFonts w:ascii="Times New Roman" w:eastAsia="Palatino Linotype" w:hAnsi="Times New Roman" w:cs="Times New Roman"/>
                <w:sz w:val="20"/>
                <w:szCs w:val="20"/>
              </w:rPr>
              <w:t>Alawi</w:t>
            </w:r>
            <w:proofErr w:type="spellEnd"/>
            <w:r w:rsidRPr="0077744A">
              <w:rPr>
                <w:rFonts w:ascii="Times New Roman" w:eastAsia="Palatino Linotype" w:hAnsi="Times New Roman" w:cs="Times New Roman"/>
                <w:sz w:val="20"/>
                <w:szCs w:val="20"/>
              </w:rPr>
              <w:t xml:space="preserve"> et al. (2007)</w:t>
            </w:r>
            <w:r w:rsidRPr="0077744A">
              <w:rPr>
                <w:rFonts w:ascii="Times New Roman" w:eastAsia="Palatino Linotype" w:hAnsi="Times New Roman" w:cs="Times New Roman"/>
                <w:b/>
                <w:color w:val="000000"/>
                <w:sz w:val="20"/>
                <w:szCs w:val="20"/>
              </w:rPr>
              <w:t xml:space="preserve">, </w:t>
            </w:r>
            <w:r w:rsidRPr="0077744A">
              <w:rPr>
                <w:rFonts w:ascii="Times New Roman" w:eastAsia="Palatino Linotype" w:hAnsi="Times New Roman" w:cs="Times New Roman"/>
                <w:sz w:val="20"/>
                <w:szCs w:val="20"/>
              </w:rPr>
              <w:t>(</w:t>
            </w:r>
            <w:proofErr w:type="spellStart"/>
            <w:r w:rsidRPr="0077744A">
              <w:rPr>
                <w:rFonts w:ascii="Times New Roman" w:eastAsia="Palatino Linotype" w:hAnsi="Times New Roman" w:cs="Times New Roman"/>
                <w:sz w:val="20"/>
                <w:szCs w:val="20"/>
              </w:rPr>
              <w:t>Spieck</w:t>
            </w:r>
            <w:proofErr w:type="spellEnd"/>
            <w:r w:rsidRPr="0077744A">
              <w:rPr>
                <w:rFonts w:ascii="Times New Roman" w:eastAsia="Palatino Linotype" w:hAnsi="Times New Roman" w:cs="Times New Roman"/>
                <w:sz w:val="20"/>
                <w:szCs w:val="20"/>
              </w:rPr>
              <w:t xml:space="preserve"> et al. 2006)</w:t>
            </w:r>
            <w:r w:rsidRPr="0077744A">
              <w:rPr>
                <w:rFonts w:ascii="Times New Roman" w:eastAsia="Palatino Linotype" w:hAnsi="Times New Roman" w:cs="Times New Roman"/>
                <w:b/>
                <w:color w:val="000000"/>
                <w:sz w:val="20"/>
                <w:szCs w:val="20"/>
              </w:rPr>
              <w:t xml:space="preserve">, </w:t>
            </w:r>
            <w:r w:rsidRPr="0077744A">
              <w:rPr>
                <w:rFonts w:ascii="Times New Roman" w:eastAsia="Palatino Linotype" w:hAnsi="Times New Roman" w:cs="Times New Roman"/>
                <w:sz w:val="20"/>
                <w:szCs w:val="20"/>
              </w:rPr>
              <w:t>(</w:t>
            </w:r>
            <w:proofErr w:type="spellStart"/>
            <w:r w:rsidRPr="0077744A">
              <w:rPr>
                <w:rFonts w:ascii="Times New Roman" w:eastAsia="Palatino Linotype" w:hAnsi="Times New Roman" w:cs="Times New Roman"/>
                <w:sz w:val="20"/>
                <w:szCs w:val="20"/>
              </w:rPr>
              <w:t>Nowka</w:t>
            </w:r>
            <w:proofErr w:type="spellEnd"/>
            <w:r w:rsidRPr="0077744A">
              <w:rPr>
                <w:rFonts w:ascii="Times New Roman" w:eastAsia="Palatino Linotype" w:hAnsi="Times New Roman" w:cs="Times New Roman"/>
                <w:sz w:val="20"/>
                <w:szCs w:val="20"/>
              </w:rPr>
              <w:t xml:space="preserve"> et al. 2015)</w:t>
            </w:r>
          </w:p>
        </w:tc>
      </w:tr>
      <w:tr w:rsidR="0077744A" w:rsidRPr="0077744A" w14:paraId="5DED385F" w14:textId="77777777" w:rsidTr="0077744A">
        <w:tc>
          <w:tcPr>
            <w:tcW w:w="0" w:type="auto"/>
            <w:vMerge/>
          </w:tcPr>
          <w:p w14:paraId="742BBD9F"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4D1682E2"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73A7F755"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Nitrolancea</w:t>
            </w:r>
            <w:proofErr w:type="spellEnd"/>
          </w:p>
        </w:tc>
        <w:tc>
          <w:tcPr>
            <w:tcW w:w="0" w:type="auto"/>
          </w:tcPr>
          <w:p w14:paraId="0DC872EA" w14:textId="7CE08E7E"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r w:rsidRPr="0077744A">
              <w:rPr>
                <w:rFonts w:ascii="Times New Roman" w:eastAsia="Palatino Linotype" w:hAnsi="Times New Roman" w:cs="Times New Roman"/>
                <w:sz w:val="20"/>
                <w:szCs w:val="20"/>
              </w:rPr>
              <w:t>Sorokin et al. (2012)</w:t>
            </w:r>
          </w:p>
        </w:tc>
      </w:tr>
      <w:tr w:rsidR="0077744A" w:rsidRPr="0077744A" w14:paraId="575BF757" w14:textId="77777777" w:rsidTr="0077744A">
        <w:tc>
          <w:tcPr>
            <w:tcW w:w="0" w:type="auto"/>
            <w:vMerge/>
          </w:tcPr>
          <w:p w14:paraId="70988BA5"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273231CD"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4BAD5EDD"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Candidatus</w:t>
            </w:r>
            <w:proofErr w:type="spellEnd"/>
            <w:r w:rsidRPr="0077744A">
              <w:rPr>
                <w:rFonts w:ascii="Times New Roman" w:eastAsia="Palatino Linotype" w:hAnsi="Times New Roman" w:cs="Times New Roman"/>
                <w:i/>
                <w:color w:val="000000"/>
                <w:sz w:val="20"/>
                <w:szCs w:val="20"/>
              </w:rPr>
              <w:t xml:space="preserve"> </w:t>
            </w:r>
            <w:proofErr w:type="spellStart"/>
            <w:r w:rsidRPr="0077744A">
              <w:rPr>
                <w:rFonts w:ascii="Times New Roman" w:eastAsia="Palatino Linotype" w:hAnsi="Times New Roman" w:cs="Times New Roman"/>
                <w:i/>
                <w:color w:val="000000"/>
                <w:sz w:val="20"/>
                <w:szCs w:val="20"/>
              </w:rPr>
              <w:t>Nitromaritima</w:t>
            </w:r>
            <w:proofErr w:type="spellEnd"/>
          </w:p>
        </w:tc>
        <w:tc>
          <w:tcPr>
            <w:tcW w:w="0" w:type="auto"/>
          </w:tcPr>
          <w:p w14:paraId="551D1282" w14:textId="5D50B3E9"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proofErr w:type="spellStart"/>
            <w:r w:rsidRPr="0077744A">
              <w:rPr>
                <w:rFonts w:ascii="Times New Roman" w:eastAsia="Palatino Linotype" w:hAnsi="Times New Roman" w:cs="Times New Roman"/>
                <w:sz w:val="20"/>
                <w:szCs w:val="20"/>
              </w:rPr>
              <w:t>Ngugi</w:t>
            </w:r>
            <w:proofErr w:type="spellEnd"/>
            <w:r w:rsidRPr="0077744A">
              <w:rPr>
                <w:rFonts w:ascii="Times New Roman" w:eastAsia="Palatino Linotype" w:hAnsi="Times New Roman" w:cs="Times New Roman"/>
                <w:sz w:val="20"/>
                <w:szCs w:val="20"/>
              </w:rPr>
              <w:t xml:space="preserve"> et al. (2016)</w:t>
            </w:r>
          </w:p>
        </w:tc>
      </w:tr>
      <w:tr w:rsidR="0077744A" w:rsidRPr="0077744A" w14:paraId="337B0B52" w14:textId="77777777" w:rsidTr="0077744A">
        <w:tc>
          <w:tcPr>
            <w:tcW w:w="0" w:type="auto"/>
          </w:tcPr>
          <w:p w14:paraId="7E2CB6F1" w14:textId="77777777" w:rsidR="0077744A" w:rsidRPr="0077744A" w:rsidRDefault="00000000" w:rsidP="0077744A">
            <w:pPr>
              <w:widowControl w:val="0"/>
              <w:spacing w:line="480" w:lineRule="auto"/>
              <w:rPr>
                <w:rFonts w:ascii="Times New Roman" w:eastAsia="Palatino Linotype" w:hAnsi="Times New Roman" w:cs="Times New Roman"/>
                <w:color w:val="000000"/>
                <w:sz w:val="20"/>
                <w:szCs w:val="20"/>
              </w:rPr>
            </w:pPr>
            <m:oMathPara>
              <m:oMath>
                <m:sSup>
                  <m:sSupPr>
                    <m:ctrlPr>
                      <w:rPr>
                        <w:rFonts w:ascii="Cambria Math" w:eastAsia="Times New Roman" w:hAnsi="Cambria Math" w:cs="Times New Roman"/>
                        <w:color w:val="000000"/>
                        <w:sz w:val="20"/>
                        <w:szCs w:val="20"/>
                        <w:lang w:val="en-US" w:eastAsia="de-DE" w:bidi="en-US"/>
                      </w:rPr>
                    </m:ctrlPr>
                  </m:sSupPr>
                  <m:e>
                    <m:sSub>
                      <m:sSubPr>
                        <m:ctrlPr>
                          <w:rPr>
                            <w:rFonts w:ascii="Cambria Math" w:eastAsia="Times New Roman" w:hAnsi="Cambria Math" w:cs="Times New Roman"/>
                            <w:color w:val="000000"/>
                            <w:sz w:val="20"/>
                            <w:szCs w:val="20"/>
                            <w:lang w:val="en-US" w:eastAsia="de-DE" w:bidi="en-US"/>
                          </w:rPr>
                        </m:ctrlPr>
                      </m:sSubPr>
                      <m:e>
                        <m:r>
                          <w:rPr>
                            <w:rFonts w:ascii="Cambria Math" w:eastAsia="Times New Roman" w:hAnsi="Cambria Math" w:cs="Times New Roman"/>
                            <w:color w:val="000000"/>
                            <w:sz w:val="20"/>
                            <w:szCs w:val="20"/>
                            <w:lang w:val="en-US" w:eastAsia="de-DE" w:bidi="en-US"/>
                          </w:rPr>
                          <m:t>NH</m:t>
                        </m:r>
                      </m:e>
                      <m:sub>
                        <m:r>
                          <m:rPr>
                            <m:sty m:val="p"/>
                          </m:rPr>
                          <w:rPr>
                            <w:rFonts w:ascii="Cambria Math" w:eastAsia="Times New Roman" w:hAnsi="Cambria Math" w:cs="Times New Roman"/>
                            <w:color w:val="000000"/>
                            <w:sz w:val="20"/>
                            <w:szCs w:val="20"/>
                            <w:lang w:val="fr-FR" w:eastAsia="de-DE" w:bidi="en-US"/>
                          </w:rPr>
                          <m:t>4</m:t>
                        </m:r>
                      </m:sub>
                    </m:sSub>
                  </m:e>
                  <m:sup>
                    <m:r>
                      <m:rPr>
                        <m:sty m:val="p"/>
                      </m:rPr>
                      <w:rPr>
                        <w:rFonts w:ascii="Cambria Math" w:eastAsia="Times New Roman" w:hAnsi="Cambria Math" w:cs="Times New Roman"/>
                        <w:color w:val="000000"/>
                        <w:sz w:val="20"/>
                        <w:szCs w:val="20"/>
                        <w:lang w:val="fr-FR" w:eastAsia="de-DE" w:bidi="en-US"/>
                      </w:rPr>
                      <m:t>+</m:t>
                    </m:r>
                  </m:sup>
                </m:sSup>
                <m:r>
                  <m:rPr>
                    <m:sty m:val="p"/>
                  </m:rPr>
                  <w:rPr>
                    <w:rFonts w:ascii="Cambria Math" w:eastAsia="Times New Roman" w:hAnsi="Cambria Math" w:cs="Times New Roman"/>
                    <w:color w:val="000000"/>
                    <w:sz w:val="20"/>
                    <w:szCs w:val="20"/>
                    <w:lang w:val="fr-FR" w:eastAsia="de-DE" w:bidi="en-US"/>
                  </w:rPr>
                  <m:t>→</m:t>
                </m:r>
                <m:sSup>
                  <m:sSupPr>
                    <m:ctrlPr>
                      <w:rPr>
                        <w:rFonts w:ascii="Cambria Math" w:eastAsia="Times New Roman" w:hAnsi="Cambria Math" w:cs="Times New Roman"/>
                        <w:color w:val="000000"/>
                        <w:sz w:val="20"/>
                        <w:szCs w:val="20"/>
                        <w:lang w:val="en-US" w:eastAsia="de-DE" w:bidi="en-US"/>
                      </w:rPr>
                    </m:ctrlPr>
                  </m:sSupPr>
                  <m:e>
                    <m:sSub>
                      <m:sSubPr>
                        <m:ctrlPr>
                          <w:rPr>
                            <w:rFonts w:ascii="Cambria Math" w:eastAsia="Times New Roman" w:hAnsi="Cambria Math" w:cs="Times New Roman"/>
                            <w:color w:val="000000"/>
                            <w:sz w:val="20"/>
                            <w:szCs w:val="20"/>
                            <w:lang w:val="en-US" w:eastAsia="de-DE" w:bidi="en-US"/>
                          </w:rPr>
                        </m:ctrlPr>
                      </m:sSubPr>
                      <m:e>
                        <m:r>
                          <w:rPr>
                            <w:rFonts w:ascii="Cambria Math" w:eastAsia="Times New Roman" w:hAnsi="Cambria Math" w:cs="Times New Roman"/>
                            <w:color w:val="000000"/>
                            <w:sz w:val="20"/>
                            <w:szCs w:val="20"/>
                            <w:lang w:val="en-US" w:eastAsia="de-DE" w:bidi="en-US"/>
                          </w:rPr>
                          <m:t>NO</m:t>
                        </m:r>
                      </m:e>
                      <m:sub>
                        <m:r>
                          <m:rPr>
                            <m:sty m:val="p"/>
                          </m:rPr>
                          <w:rPr>
                            <w:rFonts w:ascii="Cambria Math" w:eastAsia="Times New Roman" w:hAnsi="Cambria Math" w:cs="Times New Roman"/>
                            <w:color w:val="000000"/>
                            <w:sz w:val="20"/>
                            <w:szCs w:val="20"/>
                            <w:lang w:val="fr-FR" w:eastAsia="de-DE" w:bidi="en-US"/>
                          </w:rPr>
                          <m:t>3</m:t>
                        </m:r>
                      </m:sub>
                    </m:sSub>
                  </m:e>
                  <m:sup>
                    <m:r>
                      <m:rPr>
                        <m:sty m:val="p"/>
                      </m:rPr>
                      <w:rPr>
                        <w:rFonts w:ascii="Cambria Math" w:eastAsia="Times New Roman" w:hAnsi="Cambria Math" w:cs="Times New Roman"/>
                        <w:color w:val="000000"/>
                        <w:sz w:val="20"/>
                        <w:szCs w:val="20"/>
                        <w:lang w:val="fr-FR" w:eastAsia="de-DE" w:bidi="en-US"/>
                      </w:rPr>
                      <m:t>-</m:t>
                    </m:r>
                  </m:sup>
                </m:sSup>
              </m:oMath>
            </m:oMathPara>
          </w:p>
        </w:tc>
        <w:tc>
          <w:tcPr>
            <w:tcW w:w="0" w:type="auto"/>
            <w:vAlign w:val="bottom"/>
          </w:tcPr>
          <w:p w14:paraId="147342CD" w14:textId="77777777" w:rsidR="0077744A" w:rsidRPr="0077744A" w:rsidRDefault="0077744A" w:rsidP="0077744A">
            <w:pPr>
              <w:widowControl w:val="0"/>
              <w:spacing w:line="480" w:lineRule="auto"/>
              <w:rPr>
                <w:rFonts w:ascii="Times New Roman" w:eastAsia="Palatino Linotype" w:hAnsi="Times New Roman" w:cs="Times New Roman"/>
                <w:color w:val="000000"/>
                <w:sz w:val="20"/>
                <w:szCs w:val="20"/>
              </w:rPr>
            </w:pPr>
            <w:r w:rsidRPr="0077744A">
              <w:rPr>
                <w:rFonts w:ascii="Times New Roman" w:eastAsia="Palatino Linotype" w:hAnsi="Times New Roman" w:cs="Times New Roman"/>
                <w:color w:val="000000"/>
                <w:sz w:val="20"/>
                <w:szCs w:val="20"/>
              </w:rPr>
              <w:t xml:space="preserve">Complete </w:t>
            </w:r>
            <w:proofErr w:type="spellStart"/>
            <w:r w:rsidRPr="0077744A">
              <w:rPr>
                <w:rFonts w:ascii="Times New Roman" w:eastAsia="Palatino Linotype" w:hAnsi="Times New Roman" w:cs="Times New Roman"/>
                <w:color w:val="000000"/>
                <w:sz w:val="20"/>
                <w:szCs w:val="20"/>
              </w:rPr>
              <w:t>ammonia</w:t>
            </w:r>
            <w:proofErr w:type="spellEnd"/>
            <w:r w:rsidRPr="0077744A">
              <w:rPr>
                <w:rFonts w:ascii="Times New Roman" w:eastAsia="Palatino Linotype" w:hAnsi="Times New Roman" w:cs="Times New Roman"/>
                <w:color w:val="000000"/>
                <w:sz w:val="20"/>
                <w:szCs w:val="20"/>
              </w:rPr>
              <w:t xml:space="preserve"> </w:t>
            </w:r>
            <w:proofErr w:type="spellStart"/>
            <w:r w:rsidRPr="0077744A">
              <w:rPr>
                <w:rFonts w:ascii="Times New Roman" w:eastAsia="Palatino Linotype" w:hAnsi="Times New Roman" w:cs="Times New Roman"/>
                <w:color w:val="000000"/>
                <w:sz w:val="20"/>
                <w:szCs w:val="20"/>
              </w:rPr>
              <w:t>oxidation</w:t>
            </w:r>
            <w:proofErr w:type="spellEnd"/>
          </w:p>
        </w:tc>
        <w:tc>
          <w:tcPr>
            <w:tcW w:w="0" w:type="auto"/>
            <w:vAlign w:val="bottom"/>
          </w:tcPr>
          <w:p w14:paraId="24D660B5"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Nitrospira</w:t>
            </w:r>
            <w:proofErr w:type="spellEnd"/>
          </w:p>
        </w:tc>
        <w:tc>
          <w:tcPr>
            <w:tcW w:w="0" w:type="auto"/>
          </w:tcPr>
          <w:p w14:paraId="4F48B600" w14:textId="65E85A0E"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r w:rsidRPr="0077744A">
              <w:rPr>
                <w:rFonts w:ascii="Times New Roman" w:eastAsia="Palatino Linotype" w:hAnsi="Times New Roman" w:cs="Times New Roman"/>
                <w:sz w:val="20"/>
                <w:szCs w:val="20"/>
              </w:rPr>
              <w:t xml:space="preserve">Van </w:t>
            </w:r>
            <w:proofErr w:type="spellStart"/>
            <w:r w:rsidRPr="0077744A">
              <w:rPr>
                <w:rFonts w:ascii="Times New Roman" w:eastAsia="Palatino Linotype" w:hAnsi="Times New Roman" w:cs="Times New Roman"/>
                <w:sz w:val="20"/>
                <w:szCs w:val="20"/>
              </w:rPr>
              <w:t>Kessel</w:t>
            </w:r>
            <w:proofErr w:type="spellEnd"/>
            <w:r w:rsidRPr="0077744A">
              <w:rPr>
                <w:rFonts w:ascii="Times New Roman" w:eastAsia="Palatino Linotype" w:hAnsi="Times New Roman" w:cs="Times New Roman"/>
                <w:sz w:val="20"/>
                <w:szCs w:val="20"/>
              </w:rPr>
              <w:t xml:space="preserve"> et al. (2015)</w:t>
            </w:r>
          </w:p>
        </w:tc>
      </w:tr>
      <w:tr w:rsidR="0077744A" w:rsidRPr="0077744A" w14:paraId="67333EB8" w14:textId="77777777" w:rsidTr="0077744A">
        <w:tc>
          <w:tcPr>
            <w:tcW w:w="0" w:type="auto"/>
            <w:vMerge w:val="restart"/>
          </w:tcPr>
          <w:p w14:paraId="126E2328" w14:textId="77777777" w:rsidR="0077744A" w:rsidRPr="0077744A" w:rsidRDefault="00000000" w:rsidP="0077744A">
            <w:pPr>
              <w:widowControl w:val="0"/>
              <w:spacing w:line="480" w:lineRule="auto"/>
              <w:rPr>
                <w:rFonts w:ascii="Times New Roman" w:eastAsia="Palatino Linotype" w:hAnsi="Times New Roman" w:cs="Times New Roman"/>
                <w:color w:val="000000"/>
                <w:sz w:val="20"/>
                <w:szCs w:val="20"/>
              </w:rPr>
            </w:pPr>
            <m:oMathPara>
              <m:oMath>
                <m:sSup>
                  <m:sSupPr>
                    <m:ctrlPr>
                      <w:rPr>
                        <w:rFonts w:ascii="Cambria Math" w:eastAsia="Times New Roman" w:hAnsi="Cambria Math" w:cs="Times New Roman"/>
                        <w:color w:val="000000"/>
                        <w:sz w:val="20"/>
                        <w:szCs w:val="20"/>
                        <w:lang w:val="en-US" w:eastAsia="de-DE" w:bidi="en-US"/>
                      </w:rPr>
                    </m:ctrlPr>
                  </m:sSupPr>
                  <m:e>
                    <m:sSub>
                      <m:sSubPr>
                        <m:ctrlPr>
                          <w:rPr>
                            <w:rFonts w:ascii="Cambria Math" w:eastAsia="Times New Roman" w:hAnsi="Cambria Math" w:cs="Times New Roman"/>
                            <w:color w:val="000000"/>
                            <w:sz w:val="20"/>
                            <w:szCs w:val="20"/>
                            <w:lang w:val="en-US" w:eastAsia="de-DE" w:bidi="en-US"/>
                          </w:rPr>
                        </m:ctrlPr>
                      </m:sSubPr>
                      <m:e>
                        <m:r>
                          <w:rPr>
                            <w:rFonts w:ascii="Cambria Math" w:eastAsia="Times New Roman" w:hAnsi="Cambria Math" w:cs="Times New Roman"/>
                            <w:color w:val="000000"/>
                            <w:sz w:val="20"/>
                            <w:szCs w:val="20"/>
                            <w:lang w:val="en-US" w:eastAsia="de-DE" w:bidi="en-US"/>
                          </w:rPr>
                          <m:t>NO</m:t>
                        </m:r>
                      </m:e>
                      <m:sub>
                        <m:r>
                          <m:rPr>
                            <m:sty m:val="p"/>
                          </m:rPr>
                          <w:rPr>
                            <w:rFonts w:ascii="Cambria Math" w:eastAsia="Times New Roman" w:hAnsi="Cambria Math" w:cs="Times New Roman"/>
                            <w:color w:val="000000"/>
                            <w:sz w:val="20"/>
                            <w:szCs w:val="20"/>
                            <w:lang w:val="fr-FR" w:eastAsia="de-DE" w:bidi="en-US"/>
                          </w:rPr>
                          <m:t>3</m:t>
                        </m:r>
                      </m:sub>
                    </m:sSub>
                  </m:e>
                  <m:sup>
                    <m:r>
                      <m:rPr>
                        <m:sty m:val="p"/>
                      </m:rPr>
                      <w:rPr>
                        <w:rFonts w:ascii="Cambria Math" w:eastAsia="Times New Roman" w:hAnsi="Cambria Math" w:cs="Times New Roman"/>
                        <w:color w:val="000000"/>
                        <w:sz w:val="20"/>
                        <w:szCs w:val="20"/>
                        <w:lang w:val="fr-FR" w:eastAsia="de-DE" w:bidi="en-US"/>
                      </w:rPr>
                      <m:t>-</m:t>
                    </m:r>
                  </m:sup>
                </m:sSup>
                <m:r>
                  <m:rPr>
                    <m:sty m:val="p"/>
                  </m:rPr>
                  <w:rPr>
                    <w:rFonts w:ascii="Cambria Math" w:eastAsia="Times New Roman" w:hAnsi="Cambria Math" w:cs="Times New Roman"/>
                    <w:color w:val="000000"/>
                    <w:sz w:val="20"/>
                    <w:szCs w:val="20"/>
                    <w:lang w:val="fr-FR" w:eastAsia="de-DE" w:bidi="en-US"/>
                  </w:rPr>
                  <m:t>→</m:t>
                </m:r>
                <m:sSup>
                  <m:sSupPr>
                    <m:ctrlPr>
                      <w:rPr>
                        <w:rFonts w:ascii="Cambria Math" w:eastAsia="Times New Roman" w:hAnsi="Cambria Math" w:cs="Times New Roman"/>
                        <w:color w:val="000000"/>
                        <w:sz w:val="20"/>
                        <w:szCs w:val="20"/>
                        <w:lang w:val="en-US" w:eastAsia="de-DE" w:bidi="en-US"/>
                      </w:rPr>
                    </m:ctrlPr>
                  </m:sSupPr>
                  <m:e>
                    <m:sSub>
                      <m:sSubPr>
                        <m:ctrlPr>
                          <w:rPr>
                            <w:rFonts w:ascii="Cambria Math" w:eastAsia="Times New Roman" w:hAnsi="Cambria Math" w:cs="Times New Roman"/>
                            <w:color w:val="000000"/>
                            <w:sz w:val="20"/>
                            <w:szCs w:val="20"/>
                            <w:lang w:val="en-US" w:eastAsia="de-DE" w:bidi="en-US"/>
                          </w:rPr>
                        </m:ctrlPr>
                      </m:sSubPr>
                      <m:e>
                        <m:r>
                          <w:rPr>
                            <w:rFonts w:ascii="Cambria Math" w:eastAsia="Times New Roman" w:hAnsi="Cambria Math" w:cs="Times New Roman"/>
                            <w:color w:val="000000"/>
                            <w:sz w:val="20"/>
                            <w:szCs w:val="20"/>
                            <w:lang w:val="en-US" w:eastAsia="de-DE" w:bidi="en-US"/>
                          </w:rPr>
                          <m:t>NO</m:t>
                        </m:r>
                      </m:e>
                      <m:sub>
                        <m:r>
                          <m:rPr>
                            <m:sty m:val="p"/>
                          </m:rPr>
                          <w:rPr>
                            <w:rFonts w:ascii="Cambria Math" w:eastAsia="Times New Roman" w:hAnsi="Cambria Math" w:cs="Times New Roman"/>
                            <w:color w:val="000000"/>
                            <w:sz w:val="20"/>
                            <w:szCs w:val="20"/>
                            <w:lang w:val="fr-FR" w:eastAsia="de-DE" w:bidi="en-US"/>
                          </w:rPr>
                          <m:t>2</m:t>
                        </m:r>
                      </m:sub>
                    </m:sSub>
                  </m:e>
                  <m:sup>
                    <m:r>
                      <m:rPr>
                        <m:sty m:val="p"/>
                      </m:rPr>
                      <w:rPr>
                        <w:rFonts w:ascii="Cambria Math" w:eastAsia="Times New Roman" w:hAnsi="Cambria Math" w:cs="Times New Roman"/>
                        <w:color w:val="000000"/>
                        <w:sz w:val="20"/>
                        <w:szCs w:val="20"/>
                        <w:lang w:val="fr-FR" w:eastAsia="de-DE" w:bidi="en-US"/>
                      </w:rPr>
                      <m:t>-</m:t>
                    </m:r>
                  </m:sup>
                </m:sSup>
                <m:r>
                  <m:rPr>
                    <m:sty m:val="p"/>
                  </m:rPr>
                  <w:rPr>
                    <w:rFonts w:ascii="Cambria Math" w:eastAsia="Times New Roman" w:hAnsi="Cambria Math" w:cs="Times New Roman"/>
                    <w:color w:val="000000"/>
                    <w:sz w:val="20"/>
                    <w:szCs w:val="20"/>
                    <w:lang w:val="fr-FR" w:eastAsia="de-DE" w:bidi="en-US"/>
                  </w:rPr>
                  <m:t>→</m:t>
                </m:r>
                <m:r>
                  <w:rPr>
                    <w:rFonts w:ascii="Cambria Math" w:eastAsia="Times New Roman" w:hAnsi="Cambria Math" w:cs="Times New Roman"/>
                    <w:color w:val="000000"/>
                    <w:sz w:val="20"/>
                    <w:szCs w:val="20"/>
                    <w:lang w:val="en-US" w:eastAsia="de-DE" w:bidi="en-US"/>
                  </w:rPr>
                  <m:t>NO</m:t>
                </m:r>
                <m:r>
                  <m:rPr>
                    <m:sty m:val="p"/>
                  </m:rPr>
                  <w:rPr>
                    <w:rFonts w:ascii="Cambria Math" w:eastAsia="Times New Roman" w:hAnsi="Cambria Math" w:cs="Times New Roman"/>
                    <w:color w:val="000000"/>
                    <w:sz w:val="20"/>
                    <w:szCs w:val="20"/>
                    <w:lang w:val="fr-FR" w:eastAsia="de-DE" w:bidi="en-US"/>
                  </w:rPr>
                  <m:t>→</m:t>
                </m:r>
                <m:sSub>
                  <m:sSubPr>
                    <m:ctrlPr>
                      <w:rPr>
                        <w:rFonts w:ascii="Cambria Math" w:eastAsia="Times New Roman" w:hAnsi="Cambria Math" w:cs="Times New Roman"/>
                        <w:color w:val="000000"/>
                        <w:sz w:val="20"/>
                        <w:szCs w:val="20"/>
                        <w:lang w:val="en-US" w:eastAsia="de-DE" w:bidi="en-US"/>
                      </w:rPr>
                    </m:ctrlPr>
                  </m:sSubPr>
                  <m:e>
                    <m:r>
                      <w:rPr>
                        <w:rFonts w:ascii="Cambria Math" w:eastAsia="Times New Roman" w:hAnsi="Cambria Math" w:cs="Times New Roman"/>
                        <w:color w:val="000000"/>
                        <w:sz w:val="20"/>
                        <w:szCs w:val="20"/>
                        <w:lang w:val="en-US" w:eastAsia="de-DE" w:bidi="en-US"/>
                      </w:rPr>
                      <m:t>N</m:t>
                    </m:r>
                  </m:e>
                  <m:sub>
                    <m:r>
                      <m:rPr>
                        <m:sty m:val="p"/>
                      </m:rPr>
                      <w:rPr>
                        <w:rFonts w:ascii="Cambria Math" w:eastAsia="Times New Roman" w:hAnsi="Cambria Math" w:cs="Times New Roman"/>
                        <w:color w:val="000000"/>
                        <w:sz w:val="20"/>
                        <w:szCs w:val="20"/>
                        <w:lang w:val="fr-FR" w:eastAsia="de-DE" w:bidi="en-US"/>
                      </w:rPr>
                      <m:t>2</m:t>
                    </m:r>
                  </m:sub>
                </m:sSub>
                <m:r>
                  <w:rPr>
                    <w:rFonts w:ascii="Cambria Math" w:eastAsia="Times New Roman" w:hAnsi="Cambria Math" w:cs="Times New Roman"/>
                    <w:color w:val="000000"/>
                    <w:sz w:val="20"/>
                    <w:szCs w:val="20"/>
                    <w:lang w:val="en-US" w:eastAsia="de-DE" w:bidi="en-US"/>
                  </w:rPr>
                  <m:t>O</m:t>
                </m:r>
                <m:r>
                  <m:rPr>
                    <m:sty m:val="p"/>
                  </m:rPr>
                  <w:rPr>
                    <w:rFonts w:ascii="Cambria Math" w:eastAsia="Times New Roman" w:hAnsi="Cambria Math" w:cs="Times New Roman"/>
                    <w:color w:val="000000"/>
                    <w:sz w:val="20"/>
                    <w:szCs w:val="20"/>
                    <w:lang w:val="fr-FR" w:eastAsia="de-DE" w:bidi="en-US"/>
                  </w:rPr>
                  <m:t>→</m:t>
                </m:r>
                <m:sSub>
                  <m:sSubPr>
                    <m:ctrlPr>
                      <w:rPr>
                        <w:rFonts w:ascii="Cambria Math" w:eastAsia="Times New Roman" w:hAnsi="Cambria Math" w:cs="Times New Roman"/>
                        <w:color w:val="000000"/>
                        <w:sz w:val="20"/>
                        <w:szCs w:val="20"/>
                        <w:lang w:val="en-US" w:eastAsia="de-DE" w:bidi="en-US"/>
                      </w:rPr>
                    </m:ctrlPr>
                  </m:sSubPr>
                  <m:e>
                    <m:r>
                      <w:rPr>
                        <w:rFonts w:ascii="Cambria Math" w:eastAsia="Times New Roman" w:hAnsi="Cambria Math" w:cs="Times New Roman"/>
                        <w:color w:val="000000"/>
                        <w:sz w:val="20"/>
                        <w:szCs w:val="20"/>
                        <w:lang w:val="en-US" w:eastAsia="de-DE" w:bidi="en-US"/>
                      </w:rPr>
                      <m:t>N</m:t>
                    </m:r>
                  </m:e>
                  <m:sub>
                    <m:r>
                      <m:rPr>
                        <m:sty m:val="p"/>
                      </m:rPr>
                      <w:rPr>
                        <w:rFonts w:ascii="Cambria Math" w:eastAsia="Times New Roman" w:hAnsi="Cambria Math" w:cs="Times New Roman"/>
                        <w:color w:val="000000"/>
                        <w:sz w:val="20"/>
                        <w:szCs w:val="20"/>
                        <w:lang w:val="fr-FR" w:eastAsia="de-DE" w:bidi="en-US"/>
                      </w:rPr>
                      <m:t>2</m:t>
                    </m:r>
                  </m:sub>
                </m:sSub>
              </m:oMath>
            </m:oMathPara>
          </w:p>
        </w:tc>
        <w:tc>
          <w:tcPr>
            <w:tcW w:w="0" w:type="auto"/>
            <w:vMerge w:val="restart"/>
            <w:vAlign w:val="bottom"/>
          </w:tcPr>
          <w:p w14:paraId="26476B42" w14:textId="77777777" w:rsidR="0077744A" w:rsidRPr="0077744A" w:rsidRDefault="0077744A" w:rsidP="0077744A">
            <w:pPr>
              <w:widowControl w:val="0"/>
              <w:spacing w:line="480" w:lineRule="auto"/>
              <w:rPr>
                <w:rFonts w:ascii="Times New Roman" w:eastAsia="Palatino Linotype" w:hAnsi="Times New Roman" w:cs="Times New Roman"/>
                <w:color w:val="000000"/>
                <w:sz w:val="20"/>
                <w:szCs w:val="20"/>
              </w:rPr>
            </w:pPr>
            <w:proofErr w:type="spellStart"/>
            <w:r w:rsidRPr="0077744A">
              <w:rPr>
                <w:rFonts w:ascii="Times New Roman" w:eastAsia="Palatino Linotype" w:hAnsi="Times New Roman" w:cs="Times New Roman"/>
                <w:color w:val="000000"/>
                <w:sz w:val="20"/>
                <w:szCs w:val="20"/>
              </w:rPr>
              <w:t>Denitrification</w:t>
            </w:r>
            <w:proofErr w:type="spellEnd"/>
          </w:p>
        </w:tc>
        <w:tc>
          <w:tcPr>
            <w:tcW w:w="0" w:type="auto"/>
            <w:vAlign w:val="bottom"/>
          </w:tcPr>
          <w:p w14:paraId="1CEA7F85"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Hydrogenophaga</w:t>
            </w:r>
            <w:proofErr w:type="spellEnd"/>
          </w:p>
        </w:tc>
        <w:tc>
          <w:tcPr>
            <w:tcW w:w="0" w:type="auto"/>
          </w:tcPr>
          <w:p w14:paraId="6B2AE229" w14:textId="512D6C62" w:rsidR="0077744A" w:rsidRPr="0077744A" w:rsidRDefault="0077744A" w:rsidP="0077744A">
            <w:pPr>
              <w:widowControl w:val="0"/>
              <w:tabs>
                <w:tab w:val="left" w:pos="7200"/>
              </w:tabs>
              <w:spacing w:line="480" w:lineRule="auto"/>
              <w:rPr>
                <w:rFonts w:ascii="Times New Roman" w:eastAsia="Palatino Linotype" w:hAnsi="Times New Roman" w:cs="Times New Roman"/>
                <w:b/>
                <w:color w:val="000000"/>
                <w:sz w:val="20"/>
                <w:szCs w:val="20"/>
              </w:rPr>
            </w:pPr>
            <w:r w:rsidRPr="0077744A">
              <w:rPr>
                <w:rFonts w:ascii="Times New Roman" w:eastAsia="Palatino Linotype" w:hAnsi="Times New Roman" w:cs="Times New Roman"/>
                <w:sz w:val="20"/>
                <w:szCs w:val="20"/>
              </w:rPr>
              <w:t>Deng et al. (2020)</w:t>
            </w:r>
            <w:r w:rsidRPr="0077744A">
              <w:rPr>
                <w:rFonts w:ascii="Times New Roman" w:eastAsia="Palatino Linotype" w:hAnsi="Times New Roman" w:cs="Times New Roman"/>
                <w:b/>
                <w:color w:val="000000"/>
                <w:sz w:val="20"/>
                <w:szCs w:val="20"/>
              </w:rPr>
              <w:t xml:space="preserve">, </w:t>
            </w:r>
            <w:proofErr w:type="spellStart"/>
            <w:r w:rsidRPr="0077744A">
              <w:rPr>
                <w:rFonts w:ascii="Times New Roman" w:eastAsia="Palatino Linotype" w:hAnsi="Times New Roman" w:cs="Times New Roman"/>
                <w:sz w:val="20"/>
                <w:szCs w:val="20"/>
              </w:rPr>
              <w:t>Lai</w:t>
            </w:r>
            <w:proofErr w:type="spellEnd"/>
            <w:r w:rsidRPr="0077744A">
              <w:rPr>
                <w:rFonts w:ascii="Times New Roman" w:eastAsia="Palatino Linotype" w:hAnsi="Times New Roman" w:cs="Times New Roman"/>
                <w:sz w:val="20"/>
                <w:szCs w:val="20"/>
              </w:rPr>
              <w:t xml:space="preserve"> et al. (2020)</w:t>
            </w:r>
          </w:p>
        </w:tc>
      </w:tr>
      <w:tr w:rsidR="0077744A" w:rsidRPr="0077744A" w14:paraId="69641B5A" w14:textId="77777777" w:rsidTr="0077744A">
        <w:tc>
          <w:tcPr>
            <w:tcW w:w="0" w:type="auto"/>
            <w:vMerge/>
          </w:tcPr>
          <w:p w14:paraId="33FA148D"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1BF33ACB"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5D2341DB"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Flavobacterium</w:t>
            </w:r>
            <w:proofErr w:type="spellEnd"/>
          </w:p>
        </w:tc>
        <w:tc>
          <w:tcPr>
            <w:tcW w:w="0" w:type="auto"/>
          </w:tcPr>
          <w:p w14:paraId="2CA24CAC" w14:textId="0CBA6FDB" w:rsidR="0077744A" w:rsidRPr="0077744A" w:rsidRDefault="0077744A" w:rsidP="0077744A">
            <w:pPr>
              <w:widowControl w:val="0"/>
              <w:tabs>
                <w:tab w:val="left" w:pos="7200"/>
              </w:tabs>
              <w:spacing w:line="480" w:lineRule="auto"/>
              <w:rPr>
                <w:rFonts w:ascii="Times New Roman" w:eastAsia="Palatino Linotype" w:hAnsi="Times New Roman" w:cs="Times New Roman"/>
                <w:b/>
                <w:color w:val="000000"/>
                <w:sz w:val="20"/>
                <w:szCs w:val="20"/>
              </w:rPr>
            </w:pPr>
            <w:r w:rsidRPr="0077744A">
              <w:rPr>
                <w:rFonts w:ascii="Times New Roman" w:eastAsia="Palatino Linotype" w:hAnsi="Times New Roman" w:cs="Times New Roman"/>
                <w:sz w:val="20"/>
                <w:szCs w:val="20"/>
              </w:rPr>
              <w:t>Deng et al. (2020)</w:t>
            </w:r>
            <w:r w:rsidRPr="0077744A">
              <w:rPr>
                <w:rFonts w:ascii="Times New Roman" w:eastAsia="Palatino Linotype" w:hAnsi="Times New Roman" w:cs="Times New Roman"/>
                <w:b/>
                <w:color w:val="000000"/>
                <w:sz w:val="20"/>
                <w:szCs w:val="20"/>
              </w:rPr>
              <w:t xml:space="preserve">, </w:t>
            </w:r>
            <w:proofErr w:type="spellStart"/>
            <w:r w:rsidRPr="0077744A">
              <w:rPr>
                <w:rFonts w:ascii="Times New Roman" w:eastAsia="Palatino Linotype" w:hAnsi="Times New Roman" w:cs="Times New Roman"/>
                <w:sz w:val="20"/>
                <w:szCs w:val="20"/>
              </w:rPr>
              <w:t>Lai</w:t>
            </w:r>
            <w:proofErr w:type="spellEnd"/>
            <w:r w:rsidRPr="0077744A">
              <w:rPr>
                <w:rFonts w:ascii="Times New Roman" w:eastAsia="Palatino Linotype" w:hAnsi="Times New Roman" w:cs="Times New Roman"/>
                <w:sz w:val="20"/>
                <w:szCs w:val="20"/>
              </w:rPr>
              <w:t xml:space="preserve"> et al. (2020)</w:t>
            </w:r>
          </w:p>
        </w:tc>
      </w:tr>
      <w:tr w:rsidR="0077744A" w:rsidRPr="0077744A" w14:paraId="2F1BC303" w14:textId="77777777" w:rsidTr="0077744A">
        <w:tc>
          <w:tcPr>
            <w:tcW w:w="0" w:type="auto"/>
            <w:vMerge/>
          </w:tcPr>
          <w:p w14:paraId="407A46BA"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2DF83127"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25826802"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Rhodobacter</w:t>
            </w:r>
            <w:proofErr w:type="spellEnd"/>
          </w:p>
        </w:tc>
        <w:tc>
          <w:tcPr>
            <w:tcW w:w="0" w:type="auto"/>
          </w:tcPr>
          <w:p w14:paraId="16DCC91B" w14:textId="50BC0F23" w:rsidR="0077744A" w:rsidRPr="0077744A" w:rsidRDefault="0077744A" w:rsidP="0077744A">
            <w:pPr>
              <w:widowControl w:val="0"/>
              <w:tabs>
                <w:tab w:val="left" w:pos="7200"/>
              </w:tabs>
              <w:spacing w:line="480" w:lineRule="auto"/>
              <w:rPr>
                <w:rFonts w:ascii="Times New Roman" w:eastAsia="Palatino Linotype" w:hAnsi="Times New Roman" w:cs="Times New Roman"/>
                <w:b/>
                <w:color w:val="000000"/>
                <w:sz w:val="20"/>
                <w:szCs w:val="20"/>
                <w:lang w:val="de-DE"/>
              </w:rPr>
            </w:pPr>
            <w:r w:rsidRPr="0077744A">
              <w:rPr>
                <w:rFonts w:ascii="Times New Roman" w:eastAsia="Palatino Linotype" w:hAnsi="Times New Roman" w:cs="Times New Roman"/>
                <w:sz w:val="20"/>
                <w:szCs w:val="20"/>
                <w:lang w:val="de-DE"/>
              </w:rPr>
              <w:t>Deng et al. (2020)</w:t>
            </w:r>
            <w:r w:rsidRPr="0077744A">
              <w:rPr>
                <w:rFonts w:ascii="Times New Roman" w:eastAsia="Palatino Linotype" w:hAnsi="Times New Roman" w:cs="Times New Roman"/>
                <w:b/>
                <w:color w:val="000000"/>
                <w:sz w:val="20"/>
                <w:szCs w:val="20"/>
                <w:lang w:val="de-DE"/>
              </w:rPr>
              <w:t xml:space="preserve">, </w:t>
            </w:r>
            <w:r w:rsidRPr="0077744A">
              <w:rPr>
                <w:rFonts w:ascii="Times New Roman" w:eastAsia="Palatino Linotype" w:hAnsi="Times New Roman" w:cs="Times New Roman"/>
                <w:sz w:val="20"/>
                <w:szCs w:val="20"/>
                <w:lang w:val="de-DE"/>
              </w:rPr>
              <w:t>Hüpeden et al. (2020)</w:t>
            </w:r>
          </w:p>
        </w:tc>
      </w:tr>
      <w:tr w:rsidR="0077744A" w:rsidRPr="0077744A" w14:paraId="0209D755" w14:textId="77777777" w:rsidTr="0077744A">
        <w:tc>
          <w:tcPr>
            <w:tcW w:w="0" w:type="auto"/>
            <w:vMerge/>
          </w:tcPr>
          <w:p w14:paraId="57151864" w14:textId="77777777" w:rsidR="0077744A" w:rsidRPr="0077744A" w:rsidRDefault="0077744A" w:rsidP="0077744A">
            <w:pPr>
              <w:widowControl w:val="0"/>
              <w:spacing w:line="480" w:lineRule="auto"/>
              <w:rPr>
                <w:rFonts w:ascii="Times New Roman" w:hAnsi="Times New Roman" w:cs="Times New Roman"/>
                <w:sz w:val="20"/>
                <w:szCs w:val="20"/>
                <w:lang w:val="de-DE"/>
              </w:rPr>
            </w:pPr>
          </w:p>
        </w:tc>
        <w:tc>
          <w:tcPr>
            <w:tcW w:w="0" w:type="auto"/>
            <w:vMerge/>
          </w:tcPr>
          <w:p w14:paraId="5F55870C" w14:textId="77777777" w:rsidR="0077744A" w:rsidRPr="0077744A" w:rsidRDefault="0077744A" w:rsidP="0077744A">
            <w:pPr>
              <w:widowControl w:val="0"/>
              <w:spacing w:line="480" w:lineRule="auto"/>
              <w:rPr>
                <w:rFonts w:ascii="Times New Roman" w:hAnsi="Times New Roman" w:cs="Times New Roman"/>
                <w:sz w:val="20"/>
                <w:szCs w:val="20"/>
                <w:lang w:val="de-DE"/>
              </w:rPr>
            </w:pPr>
          </w:p>
        </w:tc>
        <w:tc>
          <w:tcPr>
            <w:tcW w:w="0" w:type="auto"/>
            <w:vAlign w:val="bottom"/>
          </w:tcPr>
          <w:p w14:paraId="6F2AC594"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r w:rsidRPr="0077744A">
              <w:rPr>
                <w:rFonts w:ascii="Times New Roman" w:eastAsia="Palatino Linotype" w:hAnsi="Times New Roman" w:cs="Times New Roman"/>
                <w:i/>
                <w:color w:val="000000"/>
                <w:sz w:val="20"/>
                <w:szCs w:val="20"/>
              </w:rPr>
              <w:t>Pseudomonas</w:t>
            </w:r>
          </w:p>
        </w:tc>
        <w:tc>
          <w:tcPr>
            <w:tcW w:w="0" w:type="auto"/>
          </w:tcPr>
          <w:p w14:paraId="56EAA006" w14:textId="3E8DE415" w:rsidR="0077744A" w:rsidRPr="0077744A" w:rsidRDefault="0077744A" w:rsidP="0077744A">
            <w:pPr>
              <w:widowControl w:val="0"/>
              <w:tabs>
                <w:tab w:val="left" w:pos="7200"/>
              </w:tabs>
              <w:spacing w:line="480" w:lineRule="auto"/>
              <w:rPr>
                <w:rFonts w:ascii="Times New Roman" w:eastAsia="Palatino Linotype" w:hAnsi="Times New Roman" w:cs="Times New Roman"/>
                <w:b/>
                <w:color w:val="000000"/>
                <w:sz w:val="20"/>
                <w:szCs w:val="20"/>
              </w:rPr>
            </w:pPr>
            <w:r w:rsidRPr="0077744A">
              <w:rPr>
                <w:rFonts w:ascii="Times New Roman" w:eastAsia="Palatino Linotype" w:hAnsi="Times New Roman" w:cs="Times New Roman"/>
                <w:sz w:val="20"/>
                <w:szCs w:val="20"/>
              </w:rPr>
              <w:t>Deng et al. (2020)</w:t>
            </w:r>
            <w:r w:rsidRPr="0077744A">
              <w:rPr>
                <w:rFonts w:ascii="Times New Roman" w:eastAsia="Palatino Linotype" w:hAnsi="Times New Roman" w:cs="Times New Roman"/>
                <w:b/>
                <w:color w:val="000000"/>
                <w:sz w:val="20"/>
                <w:szCs w:val="20"/>
              </w:rPr>
              <w:t xml:space="preserve">, </w:t>
            </w:r>
            <w:proofErr w:type="spellStart"/>
            <w:r w:rsidRPr="0077744A">
              <w:rPr>
                <w:rFonts w:ascii="Times New Roman" w:eastAsia="Palatino Linotype" w:hAnsi="Times New Roman" w:cs="Times New Roman"/>
                <w:sz w:val="20"/>
                <w:szCs w:val="20"/>
              </w:rPr>
              <w:t>Lai</w:t>
            </w:r>
            <w:proofErr w:type="spellEnd"/>
            <w:r w:rsidRPr="0077744A">
              <w:rPr>
                <w:rFonts w:ascii="Times New Roman" w:eastAsia="Palatino Linotype" w:hAnsi="Times New Roman" w:cs="Times New Roman"/>
                <w:sz w:val="20"/>
                <w:szCs w:val="20"/>
              </w:rPr>
              <w:t xml:space="preserve"> et al. (2020)</w:t>
            </w:r>
            <w:r w:rsidRPr="0077744A">
              <w:rPr>
                <w:rFonts w:ascii="Times New Roman" w:eastAsia="Palatino Linotype" w:hAnsi="Times New Roman" w:cs="Times New Roman"/>
                <w:b/>
                <w:color w:val="000000"/>
                <w:sz w:val="20"/>
                <w:szCs w:val="20"/>
              </w:rPr>
              <w:t xml:space="preserve">, </w:t>
            </w:r>
            <w:r w:rsidRPr="0077744A">
              <w:rPr>
                <w:rFonts w:ascii="Times New Roman" w:eastAsia="Palatino Linotype" w:hAnsi="Times New Roman" w:cs="Times New Roman"/>
                <w:sz w:val="20"/>
                <w:szCs w:val="20"/>
              </w:rPr>
              <w:t>Liu et al. (2019)</w:t>
            </w:r>
          </w:p>
        </w:tc>
      </w:tr>
      <w:tr w:rsidR="0077744A" w:rsidRPr="0077744A" w14:paraId="798790DD" w14:textId="77777777" w:rsidTr="0077744A">
        <w:tc>
          <w:tcPr>
            <w:tcW w:w="0" w:type="auto"/>
            <w:vMerge/>
          </w:tcPr>
          <w:p w14:paraId="4E96807D"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7ECC267B"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78ED432D"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Thermomonas</w:t>
            </w:r>
            <w:proofErr w:type="spellEnd"/>
          </w:p>
        </w:tc>
        <w:tc>
          <w:tcPr>
            <w:tcW w:w="0" w:type="auto"/>
          </w:tcPr>
          <w:p w14:paraId="41371759" w14:textId="2AB90EB3" w:rsidR="0077744A" w:rsidRPr="0077744A" w:rsidRDefault="0077744A" w:rsidP="0077744A">
            <w:pPr>
              <w:widowControl w:val="0"/>
              <w:tabs>
                <w:tab w:val="left" w:pos="7200"/>
              </w:tabs>
              <w:spacing w:line="480" w:lineRule="auto"/>
              <w:rPr>
                <w:rFonts w:ascii="Times New Roman" w:eastAsia="Palatino Linotype" w:hAnsi="Times New Roman" w:cs="Times New Roman"/>
                <w:b/>
                <w:color w:val="000000"/>
                <w:sz w:val="20"/>
                <w:szCs w:val="20"/>
              </w:rPr>
            </w:pPr>
            <w:r w:rsidRPr="0077744A">
              <w:rPr>
                <w:rFonts w:ascii="Times New Roman" w:eastAsia="Palatino Linotype" w:hAnsi="Times New Roman" w:cs="Times New Roman"/>
                <w:sz w:val="20"/>
                <w:szCs w:val="20"/>
              </w:rPr>
              <w:t>Deng et al. (2020)</w:t>
            </w:r>
            <w:r w:rsidRPr="0077744A">
              <w:rPr>
                <w:rFonts w:ascii="Times New Roman" w:eastAsia="Palatino Linotype" w:hAnsi="Times New Roman" w:cs="Times New Roman"/>
                <w:b/>
                <w:color w:val="000000"/>
                <w:sz w:val="20"/>
                <w:szCs w:val="20"/>
              </w:rPr>
              <w:t xml:space="preserve">, </w:t>
            </w:r>
            <w:proofErr w:type="spellStart"/>
            <w:r w:rsidRPr="0077744A">
              <w:rPr>
                <w:rFonts w:ascii="Times New Roman" w:eastAsia="Palatino Linotype" w:hAnsi="Times New Roman" w:cs="Times New Roman"/>
                <w:sz w:val="20"/>
                <w:szCs w:val="20"/>
              </w:rPr>
              <w:t>Lai</w:t>
            </w:r>
            <w:proofErr w:type="spellEnd"/>
            <w:r w:rsidRPr="0077744A">
              <w:rPr>
                <w:rFonts w:ascii="Times New Roman" w:eastAsia="Palatino Linotype" w:hAnsi="Times New Roman" w:cs="Times New Roman"/>
                <w:sz w:val="20"/>
                <w:szCs w:val="20"/>
              </w:rPr>
              <w:t xml:space="preserve"> et al. (2020)</w:t>
            </w:r>
          </w:p>
        </w:tc>
      </w:tr>
      <w:tr w:rsidR="0077744A" w:rsidRPr="0077744A" w14:paraId="32E89A09" w14:textId="77777777" w:rsidTr="0077744A">
        <w:tc>
          <w:tcPr>
            <w:tcW w:w="0" w:type="auto"/>
            <w:vMerge/>
          </w:tcPr>
          <w:p w14:paraId="60CD5ED3"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41BBBE43"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5A7EE29C"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Dechloromonas</w:t>
            </w:r>
            <w:proofErr w:type="spellEnd"/>
          </w:p>
        </w:tc>
        <w:tc>
          <w:tcPr>
            <w:tcW w:w="0" w:type="auto"/>
          </w:tcPr>
          <w:p w14:paraId="50C86572" w14:textId="694C9E3F" w:rsidR="0077744A" w:rsidRPr="0077744A" w:rsidRDefault="0077744A" w:rsidP="0077744A">
            <w:pPr>
              <w:widowControl w:val="0"/>
              <w:tabs>
                <w:tab w:val="left" w:pos="7200"/>
              </w:tabs>
              <w:spacing w:line="480" w:lineRule="auto"/>
              <w:rPr>
                <w:rFonts w:ascii="Times New Roman" w:eastAsia="Palatino Linotype" w:hAnsi="Times New Roman" w:cs="Times New Roman"/>
                <w:b/>
                <w:color w:val="000000"/>
                <w:sz w:val="20"/>
                <w:szCs w:val="20"/>
              </w:rPr>
            </w:pPr>
            <w:r w:rsidRPr="0077744A">
              <w:rPr>
                <w:rFonts w:ascii="Times New Roman" w:eastAsia="Palatino Linotype" w:hAnsi="Times New Roman" w:cs="Times New Roman"/>
                <w:sz w:val="20"/>
                <w:szCs w:val="20"/>
              </w:rPr>
              <w:t>Deng et al. (2020)</w:t>
            </w:r>
            <w:r w:rsidRPr="0077744A">
              <w:rPr>
                <w:rFonts w:ascii="Times New Roman" w:eastAsia="Palatino Linotype" w:hAnsi="Times New Roman" w:cs="Times New Roman"/>
                <w:b/>
                <w:color w:val="000000"/>
                <w:sz w:val="20"/>
                <w:szCs w:val="20"/>
              </w:rPr>
              <w:t xml:space="preserve">, </w:t>
            </w:r>
            <w:proofErr w:type="spellStart"/>
            <w:r w:rsidRPr="0077744A">
              <w:rPr>
                <w:rFonts w:ascii="Times New Roman" w:eastAsia="Palatino Linotype" w:hAnsi="Times New Roman" w:cs="Times New Roman"/>
                <w:sz w:val="20"/>
                <w:szCs w:val="20"/>
              </w:rPr>
              <w:t>Lai</w:t>
            </w:r>
            <w:proofErr w:type="spellEnd"/>
            <w:r w:rsidRPr="0077744A">
              <w:rPr>
                <w:rFonts w:ascii="Times New Roman" w:eastAsia="Palatino Linotype" w:hAnsi="Times New Roman" w:cs="Times New Roman"/>
                <w:sz w:val="20"/>
                <w:szCs w:val="20"/>
              </w:rPr>
              <w:t xml:space="preserve"> et al. (2020)</w:t>
            </w:r>
          </w:p>
        </w:tc>
      </w:tr>
      <w:tr w:rsidR="0077744A" w:rsidRPr="0077744A" w14:paraId="486E5BF2" w14:textId="77777777" w:rsidTr="0077744A">
        <w:tc>
          <w:tcPr>
            <w:tcW w:w="0" w:type="auto"/>
            <w:vMerge/>
          </w:tcPr>
          <w:p w14:paraId="206A1A05"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217507FC"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21C0240B"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Planctomyces</w:t>
            </w:r>
            <w:proofErr w:type="spellEnd"/>
          </w:p>
        </w:tc>
        <w:tc>
          <w:tcPr>
            <w:tcW w:w="0" w:type="auto"/>
          </w:tcPr>
          <w:p w14:paraId="63337723" w14:textId="7228CED5" w:rsidR="0077744A" w:rsidRPr="0077744A" w:rsidRDefault="0077744A" w:rsidP="0077744A">
            <w:pPr>
              <w:widowControl w:val="0"/>
              <w:tabs>
                <w:tab w:val="left" w:pos="7200"/>
              </w:tabs>
              <w:spacing w:line="480" w:lineRule="auto"/>
              <w:rPr>
                <w:rFonts w:ascii="Times New Roman" w:eastAsia="Palatino Linotype" w:hAnsi="Times New Roman" w:cs="Times New Roman"/>
                <w:b/>
                <w:color w:val="000000"/>
                <w:sz w:val="20"/>
                <w:szCs w:val="20"/>
              </w:rPr>
            </w:pPr>
            <w:proofErr w:type="spellStart"/>
            <w:r w:rsidRPr="0077744A">
              <w:rPr>
                <w:rFonts w:ascii="Times New Roman" w:eastAsia="Palatino Linotype" w:hAnsi="Times New Roman" w:cs="Times New Roman"/>
                <w:sz w:val="20"/>
                <w:szCs w:val="20"/>
              </w:rPr>
              <w:t>Hüpeden</w:t>
            </w:r>
            <w:proofErr w:type="spellEnd"/>
            <w:r w:rsidRPr="0077744A">
              <w:rPr>
                <w:rFonts w:ascii="Times New Roman" w:eastAsia="Palatino Linotype" w:hAnsi="Times New Roman" w:cs="Times New Roman"/>
                <w:sz w:val="20"/>
                <w:szCs w:val="20"/>
              </w:rPr>
              <w:t xml:space="preserve"> et al. (2020)</w:t>
            </w:r>
          </w:p>
        </w:tc>
      </w:tr>
      <w:tr w:rsidR="0077744A" w:rsidRPr="0077744A" w14:paraId="761CDCFC" w14:textId="77777777" w:rsidTr="0077744A">
        <w:tc>
          <w:tcPr>
            <w:tcW w:w="0" w:type="auto"/>
            <w:vMerge/>
          </w:tcPr>
          <w:p w14:paraId="4CCA31C6"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03E45120"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6908E415"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Azospira</w:t>
            </w:r>
            <w:proofErr w:type="spellEnd"/>
          </w:p>
        </w:tc>
        <w:tc>
          <w:tcPr>
            <w:tcW w:w="0" w:type="auto"/>
          </w:tcPr>
          <w:p w14:paraId="1522E0F5" w14:textId="7966DEE7" w:rsidR="0077744A" w:rsidRPr="0077744A" w:rsidRDefault="0077744A" w:rsidP="0077744A">
            <w:pPr>
              <w:widowControl w:val="0"/>
              <w:tabs>
                <w:tab w:val="left" w:pos="7200"/>
              </w:tabs>
              <w:spacing w:line="480" w:lineRule="auto"/>
              <w:rPr>
                <w:rFonts w:ascii="Times New Roman" w:eastAsia="Palatino Linotype" w:hAnsi="Times New Roman" w:cs="Times New Roman"/>
                <w:b/>
                <w:color w:val="000000"/>
                <w:sz w:val="20"/>
                <w:szCs w:val="20"/>
              </w:rPr>
            </w:pPr>
            <w:proofErr w:type="spellStart"/>
            <w:r w:rsidRPr="0077744A">
              <w:rPr>
                <w:rFonts w:ascii="Times New Roman" w:eastAsia="Palatino Linotype" w:hAnsi="Times New Roman" w:cs="Times New Roman"/>
                <w:sz w:val="20"/>
                <w:szCs w:val="20"/>
              </w:rPr>
              <w:t>Hüpeden</w:t>
            </w:r>
            <w:proofErr w:type="spellEnd"/>
            <w:r w:rsidRPr="0077744A">
              <w:rPr>
                <w:rFonts w:ascii="Times New Roman" w:eastAsia="Palatino Linotype" w:hAnsi="Times New Roman" w:cs="Times New Roman"/>
                <w:sz w:val="20"/>
                <w:szCs w:val="20"/>
              </w:rPr>
              <w:t xml:space="preserve"> et al. (2020)</w:t>
            </w:r>
            <w:r w:rsidRPr="0077744A">
              <w:rPr>
                <w:rFonts w:ascii="Times New Roman" w:eastAsia="Palatino Linotype" w:hAnsi="Times New Roman" w:cs="Times New Roman"/>
                <w:b/>
                <w:color w:val="000000"/>
                <w:sz w:val="20"/>
                <w:szCs w:val="20"/>
              </w:rPr>
              <w:t xml:space="preserve">, </w:t>
            </w:r>
            <w:proofErr w:type="spellStart"/>
            <w:r w:rsidRPr="0077744A">
              <w:rPr>
                <w:rFonts w:ascii="Times New Roman" w:eastAsia="Palatino Linotype" w:hAnsi="Times New Roman" w:cs="Times New Roman"/>
                <w:sz w:val="20"/>
                <w:szCs w:val="20"/>
              </w:rPr>
              <w:t>Lai</w:t>
            </w:r>
            <w:proofErr w:type="spellEnd"/>
            <w:r w:rsidRPr="0077744A">
              <w:rPr>
                <w:rFonts w:ascii="Times New Roman" w:eastAsia="Palatino Linotype" w:hAnsi="Times New Roman" w:cs="Times New Roman"/>
                <w:sz w:val="20"/>
                <w:szCs w:val="20"/>
              </w:rPr>
              <w:t xml:space="preserve"> et al. (2020)</w:t>
            </w:r>
          </w:p>
        </w:tc>
      </w:tr>
      <w:tr w:rsidR="0077744A" w:rsidRPr="0077744A" w14:paraId="13469B0C" w14:textId="77777777" w:rsidTr="0077744A">
        <w:tc>
          <w:tcPr>
            <w:tcW w:w="0" w:type="auto"/>
            <w:vMerge/>
          </w:tcPr>
          <w:p w14:paraId="4C56A269"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32A18185"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78F289F4"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Blastopirellula</w:t>
            </w:r>
            <w:proofErr w:type="spellEnd"/>
          </w:p>
        </w:tc>
        <w:tc>
          <w:tcPr>
            <w:tcW w:w="0" w:type="auto"/>
          </w:tcPr>
          <w:p w14:paraId="0BA35027" w14:textId="5200E4B3"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proofErr w:type="spellStart"/>
            <w:r w:rsidRPr="0077744A">
              <w:rPr>
                <w:rFonts w:ascii="Times New Roman" w:eastAsia="Palatino Linotype" w:hAnsi="Times New Roman" w:cs="Times New Roman"/>
                <w:sz w:val="20"/>
                <w:szCs w:val="20"/>
              </w:rPr>
              <w:t>Hüpeden</w:t>
            </w:r>
            <w:proofErr w:type="spellEnd"/>
            <w:r w:rsidRPr="0077744A">
              <w:rPr>
                <w:rFonts w:ascii="Times New Roman" w:eastAsia="Palatino Linotype" w:hAnsi="Times New Roman" w:cs="Times New Roman"/>
                <w:sz w:val="20"/>
                <w:szCs w:val="20"/>
              </w:rPr>
              <w:t xml:space="preserve"> et al. (2020)</w:t>
            </w:r>
          </w:p>
        </w:tc>
      </w:tr>
      <w:tr w:rsidR="0077744A" w:rsidRPr="0077744A" w14:paraId="7BFB2F24" w14:textId="77777777" w:rsidTr="0077744A">
        <w:tc>
          <w:tcPr>
            <w:tcW w:w="0" w:type="auto"/>
            <w:vMerge/>
          </w:tcPr>
          <w:p w14:paraId="16B6DBA7"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0015434E"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4AC3AC33"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Marinobacter</w:t>
            </w:r>
            <w:proofErr w:type="spellEnd"/>
          </w:p>
        </w:tc>
        <w:tc>
          <w:tcPr>
            <w:tcW w:w="0" w:type="auto"/>
          </w:tcPr>
          <w:p w14:paraId="4FB20874" w14:textId="45F64286"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proofErr w:type="spellStart"/>
            <w:r w:rsidRPr="0077744A">
              <w:rPr>
                <w:rFonts w:ascii="Times New Roman" w:eastAsia="Palatino Linotype" w:hAnsi="Times New Roman" w:cs="Times New Roman"/>
                <w:sz w:val="20"/>
                <w:szCs w:val="20"/>
              </w:rPr>
              <w:t>Hüpeden</w:t>
            </w:r>
            <w:proofErr w:type="spellEnd"/>
            <w:r w:rsidRPr="0077744A">
              <w:rPr>
                <w:rFonts w:ascii="Times New Roman" w:eastAsia="Palatino Linotype" w:hAnsi="Times New Roman" w:cs="Times New Roman"/>
                <w:sz w:val="20"/>
                <w:szCs w:val="20"/>
              </w:rPr>
              <w:t xml:space="preserve"> et al. (2020)</w:t>
            </w:r>
          </w:p>
        </w:tc>
      </w:tr>
      <w:tr w:rsidR="0077744A" w:rsidRPr="0077744A" w14:paraId="57FA4387" w14:textId="77777777" w:rsidTr="0077744A">
        <w:tc>
          <w:tcPr>
            <w:tcW w:w="0" w:type="auto"/>
            <w:vMerge/>
          </w:tcPr>
          <w:p w14:paraId="6E4C7295"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05D4BDBC"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4D7F95A9"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Parasegetibacter</w:t>
            </w:r>
            <w:proofErr w:type="spellEnd"/>
          </w:p>
        </w:tc>
        <w:tc>
          <w:tcPr>
            <w:tcW w:w="0" w:type="auto"/>
          </w:tcPr>
          <w:p w14:paraId="329D4F5C" w14:textId="2E31DD84"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proofErr w:type="spellStart"/>
            <w:r w:rsidRPr="0077744A">
              <w:rPr>
                <w:rFonts w:ascii="Times New Roman" w:eastAsia="Palatino Linotype" w:hAnsi="Times New Roman" w:cs="Times New Roman"/>
                <w:sz w:val="20"/>
                <w:szCs w:val="20"/>
              </w:rPr>
              <w:t>Lai</w:t>
            </w:r>
            <w:proofErr w:type="spellEnd"/>
            <w:r w:rsidRPr="0077744A">
              <w:rPr>
                <w:rFonts w:ascii="Times New Roman" w:eastAsia="Palatino Linotype" w:hAnsi="Times New Roman" w:cs="Times New Roman"/>
                <w:sz w:val="20"/>
                <w:szCs w:val="20"/>
              </w:rPr>
              <w:t xml:space="preserve"> et al. (2020)</w:t>
            </w:r>
          </w:p>
        </w:tc>
      </w:tr>
      <w:tr w:rsidR="0077744A" w:rsidRPr="0077744A" w14:paraId="1823AE6D" w14:textId="77777777" w:rsidTr="0077744A">
        <w:tc>
          <w:tcPr>
            <w:tcW w:w="0" w:type="auto"/>
            <w:vMerge/>
          </w:tcPr>
          <w:p w14:paraId="36FD7A58"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354B55D1"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2627F038"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Thauera</w:t>
            </w:r>
            <w:proofErr w:type="spellEnd"/>
          </w:p>
        </w:tc>
        <w:tc>
          <w:tcPr>
            <w:tcW w:w="0" w:type="auto"/>
          </w:tcPr>
          <w:p w14:paraId="65375E25" w14:textId="41449618"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proofErr w:type="spellStart"/>
            <w:r w:rsidRPr="0077744A">
              <w:rPr>
                <w:rFonts w:ascii="Times New Roman" w:eastAsia="Palatino Linotype" w:hAnsi="Times New Roman" w:cs="Times New Roman"/>
                <w:sz w:val="20"/>
                <w:szCs w:val="20"/>
              </w:rPr>
              <w:t>Lai</w:t>
            </w:r>
            <w:proofErr w:type="spellEnd"/>
            <w:r w:rsidRPr="0077744A">
              <w:rPr>
                <w:rFonts w:ascii="Times New Roman" w:eastAsia="Palatino Linotype" w:hAnsi="Times New Roman" w:cs="Times New Roman"/>
                <w:sz w:val="20"/>
                <w:szCs w:val="20"/>
              </w:rPr>
              <w:t xml:space="preserve"> et al. (2020)</w:t>
            </w:r>
          </w:p>
        </w:tc>
      </w:tr>
      <w:tr w:rsidR="0077744A" w:rsidRPr="0077744A" w14:paraId="66D559C8" w14:textId="77777777" w:rsidTr="0077744A">
        <w:tc>
          <w:tcPr>
            <w:tcW w:w="0" w:type="auto"/>
            <w:vMerge/>
          </w:tcPr>
          <w:p w14:paraId="2BE73E2D"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61490F20"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4AD6231A"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Comamonas</w:t>
            </w:r>
            <w:proofErr w:type="spellEnd"/>
          </w:p>
        </w:tc>
        <w:tc>
          <w:tcPr>
            <w:tcW w:w="0" w:type="auto"/>
          </w:tcPr>
          <w:p w14:paraId="140D8C8B" w14:textId="22DBFEB8"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proofErr w:type="spellStart"/>
            <w:r w:rsidRPr="0077744A">
              <w:rPr>
                <w:rFonts w:ascii="Times New Roman" w:eastAsia="Palatino Linotype" w:hAnsi="Times New Roman" w:cs="Times New Roman"/>
                <w:sz w:val="20"/>
                <w:szCs w:val="20"/>
              </w:rPr>
              <w:t>Lai</w:t>
            </w:r>
            <w:proofErr w:type="spellEnd"/>
            <w:r w:rsidRPr="0077744A">
              <w:rPr>
                <w:rFonts w:ascii="Times New Roman" w:eastAsia="Palatino Linotype" w:hAnsi="Times New Roman" w:cs="Times New Roman"/>
                <w:sz w:val="20"/>
                <w:szCs w:val="20"/>
              </w:rPr>
              <w:t xml:space="preserve"> et al. (2020)</w:t>
            </w:r>
            <w:r w:rsidRPr="0077744A">
              <w:rPr>
                <w:rFonts w:ascii="Times New Roman" w:eastAsia="Palatino Linotype" w:hAnsi="Times New Roman" w:cs="Times New Roman"/>
                <w:b/>
                <w:color w:val="000000"/>
                <w:sz w:val="20"/>
                <w:szCs w:val="20"/>
              </w:rPr>
              <w:t xml:space="preserve">, </w:t>
            </w:r>
            <w:r w:rsidRPr="0077744A">
              <w:rPr>
                <w:rFonts w:ascii="Times New Roman" w:eastAsia="Palatino Linotype" w:hAnsi="Times New Roman" w:cs="Times New Roman"/>
                <w:sz w:val="20"/>
                <w:szCs w:val="20"/>
              </w:rPr>
              <w:t>Liu et al. (2019)</w:t>
            </w:r>
            <w:r w:rsidRPr="0077744A">
              <w:rPr>
                <w:rFonts w:ascii="Times New Roman" w:eastAsia="Palatino Linotype" w:hAnsi="Times New Roman" w:cs="Times New Roman"/>
                <w:b/>
                <w:color w:val="000000"/>
                <w:sz w:val="20"/>
                <w:szCs w:val="20"/>
              </w:rPr>
              <w:t xml:space="preserve"> </w:t>
            </w:r>
          </w:p>
        </w:tc>
      </w:tr>
      <w:tr w:rsidR="0077744A" w:rsidRPr="0077744A" w14:paraId="7C3ED33F" w14:textId="77777777" w:rsidTr="0077744A">
        <w:tc>
          <w:tcPr>
            <w:tcW w:w="0" w:type="auto"/>
            <w:vMerge/>
          </w:tcPr>
          <w:p w14:paraId="21E22AB8"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7C8D9F3F"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60231BE3"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Bacillus</w:t>
            </w:r>
            <w:proofErr w:type="spellEnd"/>
          </w:p>
        </w:tc>
        <w:tc>
          <w:tcPr>
            <w:tcW w:w="0" w:type="auto"/>
          </w:tcPr>
          <w:p w14:paraId="3DF1B1CD" w14:textId="41165384"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r w:rsidRPr="0077744A">
              <w:rPr>
                <w:rFonts w:ascii="Times New Roman" w:eastAsia="Palatino Linotype" w:hAnsi="Times New Roman" w:cs="Times New Roman"/>
                <w:sz w:val="20"/>
                <w:szCs w:val="20"/>
              </w:rPr>
              <w:t>Liu et al. (2019)</w:t>
            </w:r>
          </w:p>
        </w:tc>
      </w:tr>
      <w:tr w:rsidR="0077744A" w:rsidRPr="0077744A" w14:paraId="22EBAE56" w14:textId="77777777" w:rsidTr="0077744A">
        <w:tc>
          <w:tcPr>
            <w:tcW w:w="0" w:type="auto"/>
            <w:vMerge/>
          </w:tcPr>
          <w:p w14:paraId="113B068F"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20775A5E"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1DD28764"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Citrobacter</w:t>
            </w:r>
            <w:proofErr w:type="spellEnd"/>
          </w:p>
        </w:tc>
        <w:tc>
          <w:tcPr>
            <w:tcW w:w="0" w:type="auto"/>
          </w:tcPr>
          <w:p w14:paraId="30A0C67E" w14:textId="53253548"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r w:rsidRPr="0077744A">
              <w:rPr>
                <w:rFonts w:ascii="Times New Roman" w:eastAsia="Palatino Linotype" w:hAnsi="Times New Roman" w:cs="Times New Roman"/>
                <w:sz w:val="20"/>
                <w:szCs w:val="20"/>
              </w:rPr>
              <w:t>Liu et al. (2019)</w:t>
            </w:r>
          </w:p>
        </w:tc>
      </w:tr>
      <w:tr w:rsidR="0077744A" w:rsidRPr="0077744A" w14:paraId="38FA9E54" w14:textId="77777777" w:rsidTr="0077744A">
        <w:tc>
          <w:tcPr>
            <w:tcW w:w="0" w:type="auto"/>
            <w:vMerge/>
          </w:tcPr>
          <w:p w14:paraId="468BD58F"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7D8CB140"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1978F072"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Ammoniphilus</w:t>
            </w:r>
            <w:proofErr w:type="spellEnd"/>
          </w:p>
        </w:tc>
        <w:tc>
          <w:tcPr>
            <w:tcW w:w="0" w:type="auto"/>
          </w:tcPr>
          <w:p w14:paraId="4FACF332" w14:textId="47A7B326"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r w:rsidRPr="0077744A">
              <w:rPr>
                <w:rFonts w:ascii="Times New Roman" w:eastAsia="Palatino Linotype" w:hAnsi="Times New Roman" w:cs="Times New Roman"/>
                <w:sz w:val="20"/>
                <w:szCs w:val="20"/>
              </w:rPr>
              <w:t>Liu et al. (2019)</w:t>
            </w:r>
          </w:p>
        </w:tc>
      </w:tr>
      <w:tr w:rsidR="0077744A" w:rsidRPr="0077744A" w14:paraId="73F356FC" w14:textId="77777777" w:rsidTr="0077744A">
        <w:tc>
          <w:tcPr>
            <w:tcW w:w="0" w:type="auto"/>
            <w:vMerge/>
          </w:tcPr>
          <w:p w14:paraId="0198DC34"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604468A4"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3B6F4CCC"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Clostridium</w:t>
            </w:r>
            <w:proofErr w:type="spellEnd"/>
          </w:p>
        </w:tc>
        <w:tc>
          <w:tcPr>
            <w:tcW w:w="0" w:type="auto"/>
          </w:tcPr>
          <w:p w14:paraId="37E1FEA8" w14:textId="56B06B23"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r w:rsidRPr="0077744A">
              <w:rPr>
                <w:rFonts w:ascii="Times New Roman" w:eastAsia="Palatino Linotype" w:hAnsi="Times New Roman" w:cs="Times New Roman"/>
                <w:sz w:val="20"/>
                <w:szCs w:val="20"/>
              </w:rPr>
              <w:t>Liu et al. (2019)</w:t>
            </w:r>
          </w:p>
        </w:tc>
      </w:tr>
      <w:tr w:rsidR="0077744A" w:rsidRPr="0077744A" w14:paraId="71D97C06" w14:textId="77777777" w:rsidTr="0077744A">
        <w:tc>
          <w:tcPr>
            <w:tcW w:w="0" w:type="auto"/>
            <w:vMerge/>
          </w:tcPr>
          <w:p w14:paraId="595CE739"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Merge/>
          </w:tcPr>
          <w:p w14:paraId="5C1F6247" w14:textId="77777777" w:rsidR="0077744A" w:rsidRPr="0077744A" w:rsidRDefault="0077744A" w:rsidP="0077744A">
            <w:pPr>
              <w:widowControl w:val="0"/>
              <w:spacing w:line="480" w:lineRule="auto"/>
              <w:rPr>
                <w:rFonts w:ascii="Times New Roman" w:hAnsi="Times New Roman" w:cs="Times New Roman"/>
                <w:sz w:val="20"/>
                <w:szCs w:val="20"/>
              </w:rPr>
            </w:pPr>
          </w:p>
        </w:tc>
        <w:tc>
          <w:tcPr>
            <w:tcW w:w="0" w:type="auto"/>
            <w:vAlign w:val="bottom"/>
          </w:tcPr>
          <w:p w14:paraId="3B0A1F33" w14:textId="77777777" w:rsidR="0077744A" w:rsidRPr="0077744A" w:rsidRDefault="0077744A" w:rsidP="0077744A">
            <w:pPr>
              <w:widowControl w:val="0"/>
              <w:spacing w:line="480" w:lineRule="auto"/>
              <w:rPr>
                <w:rFonts w:ascii="Times New Roman" w:eastAsia="Palatino Linotype" w:hAnsi="Times New Roman" w:cs="Times New Roman"/>
                <w:i/>
                <w:color w:val="000000"/>
                <w:sz w:val="20"/>
                <w:szCs w:val="20"/>
              </w:rPr>
            </w:pPr>
            <w:proofErr w:type="spellStart"/>
            <w:r w:rsidRPr="0077744A">
              <w:rPr>
                <w:rFonts w:ascii="Times New Roman" w:eastAsia="Palatino Linotype" w:hAnsi="Times New Roman" w:cs="Times New Roman"/>
                <w:i/>
                <w:color w:val="000000"/>
                <w:sz w:val="20"/>
                <w:szCs w:val="20"/>
              </w:rPr>
              <w:t>Caldilinea</w:t>
            </w:r>
            <w:proofErr w:type="spellEnd"/>
          </w:p>
        </w:tc>
        <w:tc>
          <w:tcPr>
            <w:tcW w:w="0" w:type="auto"/>
          </w:tcPr>
          <w:p w14:paraId="0E5BC677" w14:textId="37ACD392" w:rsidR="0077744A" w:rsidRPr="0077744A" w:rsidRDefault="0077744A" w:rsidP="0077744A">
            <w:pPr>
              <w:widowControl w:val="0"/>
              <w:spacing w:line="480" w:lineRule="auto"/>
              <w:rPr>
                <w:rFonts w:ascii="Times New Roman" w:eastAsia="Palatino Linotype" w:hAnsi="Times New Roman" w:cs="Times New Roman"/>
                <w:b/>
                <w:color w:val="000000"/>
                <w:sz w:val="20"/>
                <w:szCs w:val="20"/>
              </w:rPr>
            </w:pPr>
            <w:r w:rsidRPr="0077744A">
              <w:rPr>
                <w:rFonts w:ascii="Times New Roman" w:eastAsia="Palatino Linotype" w:hAnsi="Times New Roman" w:cs="Times New Roman"/>
                <w:sz w:val="20"/>
                <w:szCs w:val="20"/>
              </w:rPr>
              <w:t>Liu et al. (2019)</w:t>
            </w:r>
          </w:p>
        </w:tc>
      </w:tr>
    </w:tbl>
    <w:p w14:paraId="0B4F3744" w14:textId="525AA372" w:rsidR="0077744A" w:rsidRDefault="0077744A" w:rsidP="0077744A">
      <w:pPr>
        <w:widowControl w:val="0"/>
        <w:spacing w:after="0" w:line="480" w:lineRule="auto"/>
        <w:jc w:val="both"/>
        <w:rPr>
          <w:rFonts w:ascii="Times New Roman" w:eastAsia="Palatino Linotype" w:hAnsi="Times New Roman" w:cs="Times New Roman"/>
          <w:b/>
          <w:color w:val="000000"/>
          <w:sz w:val="20"/>
          <w:szCs w:val="20"/>
        </w:rPr>
      </w:pPr>
    </w:p>
    <w:p w14:paraId="7A3D3409" w14:textId="77777777" w:rsidR="0077744A" w:rsidRDefault="0077744A">
      <w:pPr>
        <w:rPr>
          <w:rFonts w:ascii="Times New Roman" w:eastAsia="Palatino Linotype" w:hAnsi="Times New Roman" w:cs="Times New Roman"/>
          <w:b/>
          <w:color w:val="000000"/>
          <w:sz w:val="20"/>
          <w:szCs w:val="20"/>
        </w:rPr>
      </w:pPr>
      <w:r>
        <w:rPr>
          <w:rFonts w:ascii="Times New Roman" w:eastAsia="Palatino Linotype" w:hAnsi="Times New Roman" w:cs="Times New Roman"/>
          <w:b/>
          <w:color w:val="000000"/>
          <w:sz w:val="20"/>
          <w:szCs w:val="20"/>
        </w:rPr>
        <w:br w:type="page"/>
      </w:r>
    </w:p>
    <w:p w14:paraId="338ABB0B" w14:textId="49EBAC17" w:rsidR="005F3AB5" w:rsidRPr="0077744A" w:rsidRDefault="009F40BF" w:rsidP="0077744A">
      <w:pPr>
        <w:widowControl w:val="0"/>
        <w:spacing w:after="0" w:line="480" w:lineRule="auto"/>
        <w:jc w:val="both"/>
        <w:rPr>
          <w:rFonts w:ascii="Times New Roman" w:eastAsia="Palatino Linotype" w:hAnsi="Times New Roman" w:cs="Times New Roman"/>
          <w:color w:val="000000"/>
          <w:sz w:val="20"/>
          <w:szCs w:val="20"/>
          <w:lang w:val="en-US"/>
        </w:rPr>
      </w:pPr>
      <w:r w:rsidRPr="000535A4">
        <w:rPr>
          <w:rFonts w:ascii="Times New Roman" w:eastAsia="Palatino Linotype" w:hAnsi="Times New Roman" w:cs="Times New Roman"/>
          <w:b/>
          <w:bCs/>
          <w:color w:val="000000"/>
          <w:sz w:val="20"/>
          <w:szCs w:val="20"/>
          <w:lang w:val="en-US"/>
        </w:rPr>
        <w:lastRenderedPageBreak/>
        <w:t xml:space="preserve">Supplementary Table </w:t>
      </w:r>
      <w:r w:rsidR="0077744A" w:rsidRPr="000535A4">
        <w:rPr>
          <w:rFonts w:ascii="Times New Roman" w:eastAsia="Palatino Linotype" w:hAnsi="Times New Roman" w:cs="Times New Roman"/>
          <w:b/>
          <w:bCs/>
          <w:color w:val="000000"/>
          <w:sz w:val="20"/>
          <w:szCs w:val="20"/>
          <w:lang w:val="en-US"/>
        </w:rPr>
        <w:t>S</w:t>
      </w:r>
      <w:r w:rsidRPr="000535A4">
        <w:rPr>
          <w:rFonts w:ascii="Times New Roman" w:eastAsia="Palatino Linotype" w:hAnsi="Times New Roman" w:cs="Times New Roman"/>
          <w:b/>
          <w:bCs/>
          <w:color w:val="000000"/>
          <w:sz w:val="20"/>
          <w:szCs w:val="20"/>
          <w:lang w:val="en-US"/>
        </w:rPr>
        <w:t>2</w:t>
      </w:r>
      <w:r w:rsidRPr="0077744A">
        <w:rPr>
          <w:rFonts w:ascii="Times New Roman" w:eastAsia="Palatino Linotype" w:hAnsi="Times New Roman" w:cs="Times New Roman"/>
          <w:color w:val="000000"/>
          <w:sz w:val="20"/>
          <w:szCs w:val="20"/>
          <w:lang w:val="en-US"/>
        </w:rPr>
        <w:t xml:space="preserve">. Custom PCR1 primers used </w:t>
      </w:r>
      <w:r w:rsidR="00CE0024" w:rsidRPr="0077744A">
        <w:rPr>
          <w:rFonts w:ascii="Times New Roman" w:eastAsia="Palatino Linotype" w:hAnsi="Times New Roman" w:cs="Times New Roman"/>
          <w:color w:val="000000"/>
          <w:sz w:val="20"/>
          <w:szCs w:val="20"/>
          <w:lang w:val="en-US"/>
        </w:rPr>
        <w:t xml:space="preserve">for </w:t>
      </w:r>
      <w:r w:rsidRPr="0077744A">
        <w:rPr>
          <w:rFonts w:ascii="Times New Roman" w:eastAsia="Palatino Linotype" w:hAnsi="Times New Roman" w:cs="Times New Roman"/>
          <w:color w:val="000000"/>
          <w:sz w:val="20"/>
          <w:szCs w:val="20"/>
          <w:lang w:val="en-US"/>
        </w:rPr>
        <w:t>the generation of V3</w:t>
      </w:r>
      <w:r w:rsidR="00296DE9" w:rsidRPr="0077744A">
        <w:rPr>
          <w:rFonts w:ascii="Times New Roman" w:eastAsia="Palatino Linotype" w:hAnsi="Times New Roman" w:cs="Times New Roman"/>
          <w:color w:val="000000"/>
          <w:sz w:val="20"/>
          <w:szCs w:val="20"/>
          <w:lang w:val="en-US"/>
        </w:rPr>
        <w:t>–</w:t>
      </w:r>
      <w:r w:rsidRPr="0077744A">
        <w:rPr>
          <w:rFonts w:ascii="Times New Roman" w:eastAsia="Palatino Linotype" w:hAnsi="Times New Roman" w:cs="Times New Roman"/>
          <w:color w:val="000000"/>
          <w:sz w:val="20"/>
          <w:szCs w:val="20"/>
          <w:lang w:val="en-US"/>
        </w:rPr>
        <w:t xml:space="preserve">V4 16S rRNA gene sequencing libraries. Blue highlighted primer sequences are </w:t>
      </w:r>
      <w:proofErr w:type="spellStart"/>
      <w:r w:rsidRPr="0077744A">
        <w:rPr>
          <w:rFonts w:ascii="Times New Roman" w:eastAsia="Palatino Linotype" w:hAnsi="Times New Roman" w:cs="Times New Roman"/>
          <w:color w:val="000000"/>
          <w:sz w:val="20"/>
          <w:szCs w:val="20"/>
          <w:lang w:val="en-US"/>
        </w:rPr>
        <w:t>Fluidigm</w:t>
      </w:r>
      <w:proofErr w:type="spellEnd"/>
      <w:r w:rsidRPr="0077744A">
        <w:rPr>
          <w:rFonts w:ascii="Times New Roman" w:eastAsia="Palatino Linotype" w:hAnsi="Times New Roman" w:cs="Times New Roman"/>
          <w:color w:val="000000"/>
          <w:sz w:val="20"/>
          <w:szCs w:val="20"/>
          <w:lang w:val="en-US"/>
        </w:rPr>
        <w:t xml:space="preserve"> consensus sequence pads, red regions are custom linker-spacer nucleotides added to increase read diversity, and the black sequences are the target specific V3-V4 primers from </w:t>
      </w:r>
      <w:r w:rsidRPr="0077744A">
        <w:rPr>
          <w:rFonts w:ascii="Times New Roman" w:eastAsia="Palatino Linotype" w:hAnsi="Times New Roman" w:cs="Times New Roman"/>
          <w:sz w:val="20"/>
          <w:szCs w:val="20"/>
          <w:lang w:val="en-US"/>
        </w:rPr>
        <w:t>Klindworth et al. (2013)</w:t>
      </w:r>
    </w:p>
    <w:tbl>
      <w:tblPr>
        <w:tblStyle w:val="TableGrid"/>
        <w:tblW w:w="96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7"/>
        <w:gridCol w:w="1838"/>
        <w:gridCol w:w="6764"/>
      </w:tblGrid>
      <w:tr w:rsidR="005F3AB5" w:rsidRPr="0077744A" w14:paraId="3BD988A8" w14:textId="77777777" w:rsidTr="00595478">
        <w:tc>
          <w:tcPr>
            <w:tcW w:w="1037" w:type="dxa"/>
            <w:tcBorders>
              <w:top w:val="single" w:sz="4" w:space="0" w:color="auto"/>
              <w:bottom w:val="single" w:sz="4" w:space="0" w:color="auto"/>
            </w:tcBorders>
          </w:tcPr>
          <w:p w14:paraId="7F88F670"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Primer Set</w:t>
            </w:r>
          </w:p>
        </w:tc>
        <w:tc>
          <w:tcPr>
            <w:tcW w:w="1838" w:type="dxa"/>
            <w:tcBorders>
              <w:top w:val="single" w:sz="4" w:space="0" w:color="auto"/>
              <w:bottom w:val="single" w:sz="4" w:space="0" w:color="auto"/>
            </w:tcBorders>
          </w:tcPr>
          <w:p w14:paraId="44631475"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Name</w:t>
            </w:r>
          </w:p>
        </w:tc>
        <w:tc>
          <w:tcPr>
            <w:tcW w:w="6764" w:type="dxa"/>
            <w:tcBorders>
              <w:top w:val="single" w:sz="4" w:space="0" w:color="auto"/>
              <w:bottom w:val="single" w:sz="4" w:space="0" w:color="auto"/>
            </w:tcBorders>
          </w:tcPr>
          <w:p w14:paraId="2814AA64"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Primer Sequence</w:t>
            </w:r>
          </w:p>
        </w:tc>
      </w:tr>
      <w:tr w:rsidR="005F3AB5" w:rsidRPr="0077744A" w14:paraId="7DB8ADCC" w14:textId="77777777" w:rsidTr="00595478">
        <w:tc>
          <w:tcPr>
            <w:tcW w:w="1037" w:type="dxa"/>
            <w:tcBorders>
              <w:top w:val="single" w:sz="4" w:space="0" w:color="auto"/>
            </w:tcBorders>
          </w:tcPr>
          <w:p w14:paraId="235C7611"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Forward Primer</w:t>
            </w:r>
          </w:p>
          <w:p w14:paraId="2D2A2645"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Pool</w:t>
            </w:r>
          </w:p>
        </w:tc>
        <w:tc>
          <w:tcPr>
            <w:tcW w:w="1838" w:type="dxa"/>
            <w:tcBorders>
              <w:top w:val="single" w:sz="4" w:space="0" w:color="auto"/>
            </w:tcBorders>
          </w:tcPr>
          <w:p w14:paraId="450AF278"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CS1-341F</w:t>
            </w:r>
          </w:p>
          <w:p w14:paraId="5004B16C"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CS1-341F_LS1</w:t>
            </w:r>
          </w:p>
          <w:p w14:paraId="5F174F2E"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CS1-341F_LS2</w:t>
            </w:r>
          </w:p>
          <w:p w14:paraId="1C45747A"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CS1-341F_LS3</w:t>
            </w:r>
          </w:p>
          <w:p w14:paraId="2F921ADA"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CS1-341F_LS4</w:t>
            </w:r>
          </w:p>
          <w:p w14:paraId="131CEF52"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CS1-341F_LS5</w:t>
            </w:r>
          </w:p>
        </w:tc>
        <w:tc>
          <w:tcPr>
            <w:tcW w:w="6764" w:type="dxa"/>
            <w:tcBorders>
              <w:top w:val="single" w:sz="4" w:space="0" w:color="auto"/>
            </w:tcBorders>
          </w:tcPr>
          <w:p w14:paraId="5815D343"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color w:val="000000"/>
                <w:sz w:val="20"/>
                <w:szCs w:val="20"/>
                <w:lang w:val="en-US"/>
              </w:rPr>
            </w:pPr>
            <w:r w:rsidRPr="0077744A">
              <w:rPr>
                <w:rFonts w:ascii="Times New Roman" w:eastAsia="Palatino Linotype" w:hAnsi="Times New Roman" w:cs="Times New Roman"/>
                <w:color w:val="000000"/>
                <w:sz w:val="20"/>
                <w:szCs w:val="20"/>
                <w:lang w:val="en-US"/>
              </w:rPr>
              <w:t>ACACTGACGACATGGTTCTACACCTACGGGNGGCWGCAG</w:t>
            </w:r>
          </w:p>
          <w:p w14:paraId="58568D33"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color w:val="000000"/>
                <w:sz w:val="20"/>
                <w:szCs w:val="20"/>
                <w:lang w:val="en-US"/>
              </w:rPr>
            </w:pPr>
            <w:r w:rsidRPr="0077744A">
              <w:rPr>
                <w:rFonts w:ascii="Times New Roman" w:eastAsia="Palatino Linotype" w:hAnsi="Times New Roman" w:cs="Times New Roman"/>
                <w:color w:val="000000"/>
                <w:sz w:val="20"/>
                <w:szCs w:val="20"/>
                <w:lang w:val="en-US"/>
              </w:rPr>
              <w:t>ACACTGACGACATGGTTCTACAAGCCTACGGGNGGCWGCAG</w:t>
            </w:r>
          </w:p>
          <w:p w14:paraId="0B73D1E5"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color w:val="000000"/>
                <w:sz w:val="20"/>
                <w:szCs w:val="20"/>
                <w:lang w:val="en-US"/>
              </w:rPr>
            </w:pPr>
            <w:r w:rsidRPr="0077744A">
              <w:rPr>
                <w:rFonts w:ascii="Times New Roman" w:eastAsia="Palatino Linotype" w:hAnsi="Times New Roman" w:cs="Times New Roman"/>
                <w:color w:val="000000"/>
                <w:sz w:val="20"/>
                <w:szCs w:val="20"/>
                <w:lang w:val="en-US"/>
              </w:rPr>
              <w:t>ACACTGACGACATGGTTCTACATAGCCTACGGGNGGCWGCAG</w:t>
            </w:r>
          </w:p>
          <w:p w14:paraId="7547F509"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color w:val="000000"/>
                <w:sz w:val="20"/>
                <w:szCs w:val="20"/>
                <w:lang w:val="en-US"/>
              </w:rPr>
            </w:pPr>
            <w:r w:rsidRPr="0077744A">
              <w:rPr>
                <w:rFonts w:ascii="Times New Roman" w:eastAsia="Palatino Linotype" w:hAnsi="Times New Roman" w:cs="Times New Roman"/>
                <w:color w:val="000000"/>
                <w:sz w:val="20"/>
                <w:szCs w:val="20"/>
                <w:lang w:val="en-US"/>
              </w:rPr>
              <w:t>ACACTGACGACATGGTTCTACAGTAGCCTACGGGNGGCWGCAG</w:t>
            </w:r>
          </w:p>
          <w:p w14:paraId="649058F9"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color w:val="000000"/>
                <w:sz w:val="20"/>
                <w:szCs w:val="20"/>
                <w:lang w:val="en-US"/>
              </w:rPr>
            </w:pPr>
            <w:r w:rsidRPr="0077744A">
              <w:rPr>
                <w:rFonts w:ascii="Times New Roman" w:eastAsia="Palatino Linotype" w:hAnsi="Times New Roman" w:cs="Times New Roman"/>
                <w:color w:val="000000"/>
                <w:sz w:val="20"/>
                <w:szCs w:val="20"/>
                <w:lang w:val="en-US"/>
              </w:rPr>
              <w:t>ACACTGACGACATGGTTCTACACGTAGCCTACGGGNGGCWGCAG</w:t>
            </w:r>
          </w:p>
          <w:p w14:paraId="10B2284B"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color w:val="000000"/>
                <w:sz w:val="20"/>
                <w:szCs w:val="20"/>
                <w:lang w:val="en-US"/>
              </w:rPr>
            </w:pPr>
            <w:r w:rsidRPr="0077744A">
              <w:rPr>
                <w:rFonts w:ascii="Times New Roman" w:eastAsia="Palatino Linotype" w:hAnsi="Times New Roman" w:cs="Times New Roman"/>
                <w:color w:val="000000"/>
                <w:sz w:val="20"/>
                <w:szCs w:val="20"/>
                <w:lang w:val="en-US"/>
              </w:rPr>
              <w:t>ACACTGACGACATGGTTCTACAACGTAGCCTACGGGNGGCWGCAG</w:t>
            </w:r>
          </w:p>
          <w:p w14:paraId="1DC084F0" w14:textId="77777777" w:rsidR="005F3AB5" w:rsidRPr="0077744A" w:rsidRDefault="005F3AB5"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b/>
                <w:color w:val="000000"/>
                <w:sz w:val="20"/>
                <w:szCs w:val="20"/>
                <w:lang w:val="en-US"/>
              </w:rPr>
            </w:pPr>
          </w:p>
        </w:tc>
      </w:tr>
      <w:tr w:rsidR="005F3AB5" w:rsidRPr="0077744A" w14:paraId="349DEF47" w14:textId="77777777" w:rsidTr="00595478">
        <w:tc>
          <w:tcPr>
            <w:tcW w:w="1037" w:type="dxa"/>
          </w:tcPr>
          <w:p w14:paraId="30F0574F"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Reverse Primer</w:t>
            </w:r>
          </w:p>
          <w:p w14:paraId="0F523045"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Pool</w:t>
            </w:r>
          </w:p>
        </w:tc>
        <w:tc>
          <w:tcPr>
            <w:tcW w:w="1838" w:type="dxa"/>
          </w:tcPr>
          <w:p w14:paraId="5F126DE1"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CS2-785R</w:t>
            </w:r>
          </w:p>
          <w:p w14:paraId="610E2E06"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CS2-785R_LS1</w:t>
            </w:r>
          </w:p>
          <w:p w14:paraId="78087B7C"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CS2-785R_LS2</w:t>
            </w:r>
          </w:p>
          <w:p w14:paraId="7876460B"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CS2-785R_LS3</w:t>
            </w:r>
          </w:p>
          <w:p w14:paraId="6C6A19E4"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CS2-785R_LS4</w:t>
            </w:r>
          </w:p>
          <w:p w14:paraId="3D703072"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t>CS2-785R_LS5</w:t>
            </w:r>
          </w:p>
          <w:p w14:paraId="13FF5F8E" w14:textId="77777777" w:rsidR="005F3AB5" w:rsidRPr="0077744A" w:rsidRDefault="005F3AB5"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b/>
                <w:color w:val="000000"/>
                <w:sz w:val="20"/>
                <w:szCs w:val="20"/>
                <w:lang w:val="en-US"/>
              </w:rPr>
            </w:pPr>
          </w:p>
        </w:tc>
        <w:tc>
          <w:tcPr>
            <w:tcW w:w="6764" w:type="dxa"/>
          </w:tcPr>
          <w:p w14:paraId="470191C5"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color w:val="000000"/>
                <w:sz w:val="20"/>
                <w:szCs w:val="20"/>
                <w:lang w:val="en-US"/>
              </w:rPr>
            </w:pPr>
            <w:r w:rsidRPr="0077744A">
              <w:rPr>
                <w:rFonts w:ascii="Times New Roman" w:eastAsia="Palatino Linotype" w:hAnsi="Times New Roman" w:cs="Times New Roman"/>
                <w:color w:val="0B5AB2"/>
                <w:sz w:val="20"/>
                <w:szCs w:val="20"/>
                <w:lang w:val="en-US"/>
              </w:rPr>
              <w:t>TACGGTAGCAGAGACTTGGTCT</w:t>
            </w:r>
            <w:r w:rsidRPr="0077744A">
              <w:rPr>
                <w:rFonts w:ascii="Times New Roman" w:eastAsia="Palatino Linotype" w:hAnsi="Times New Roman" w:cs="Times New Roman"/>
                <w:color w:val="000000"/>
                <w:sz w:val="20"/>
                <w:szCs w:val="20"/>
                <w:lang w:val="en-US"/>
              </w:rPr>
              <w:t>GACTACHVGGGTATCTAATCC</w:t>
            </w:r>
          </w:p>
          <w:p w14:paraId="2241FB79"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color w:val="000000"/>
                <w:sz w:val="20"/>
                <w:szCs w:val="20"/>
                <w:lang w:val="en-US"/>
              </w:rPr>
            </w:pPr>
            <w:r w:rsidRPr="0077744A">
              <w:rPr>
                <w:rFonts w:ascii="Times New Roman" w:eastAsia="Palatino Linotype" w:hAnsi="Times New Roman" w:cs="Times New Roman"/>
                <w:color w:val="0B5AB2"/>
                <w:sz w:val="20"/>
                <w:szCs w:val="20"/>
                <w:lang w:val="en-US"/>
              </w:rPr>
              <w:t>TACGGTAGCAGAGACTTGGTCT</w:t>
            </w:r>
            <w:r w:rsidRPr="0077744A">
              <w:rPr>
                <w:rFonts w:ascii="Times New Roman" w:eastAsia="Palatino Linotype" w:hAnsi="Times New Roman" w:cs="Times New Roman"/>
                <w:color w:val="FB0007"/>
                <w:sz w:val="20"/>
                <w:szCs w:val="20"/>
                <w:lang w:val="en-US"/>
              </w:rPr>
              <w:t>AT</w:t>
            </w:r>
            <w:r w:rsidRPr="0077744A">
              <w:rPr>
                <w:rFonts w:ascii="Times New Roman" w:eastAsia="Palatino Linotype" w:hAnsi="Times New Roman" w:cs="Times New Roman"/>
                <w:color w:val="000000"/>
                <w:sz w:val="20"/>
                <w:szCs w:val="20"/>
                <w:lang w:val="en-US"/>
              </w:rPr>
              <w:t>GACTACHVGGGTATCTAATCC</w:t>
            </w:r>
          </w:p>
          <w:p w14:paraId="585920AE"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color w:val="000000"/>
                <w:sz w:val="20"/>
                <w:szCs w:val="20"/>
                <w:lang w:val="en-US"/>
              </w:rPr>
            </w:pPr>
            <w:r w:rsidRPr="0077744A">
              <w:rPr>
                <w:rFonts w:ascii="Times New Roman" w:eastAsia="Palatino Linotype" w:hAnsi="Times New Roman" w:cs="Times New Roman"/>
                <w:color w:val="0B5AB2"/>
                <w:sz w:val="20"/>
                <w:szCs w:val="20"/>
                <w:lang w:val="en-US"/>
              </w:rPr>
              <w:t>TACGGTAGCAGAGACTTGGTCT</w:t>
            </w:r>
            <w:r w:rsidRPr="0077744A">
              <w:rPr>
                <w:rFonts w:ascii="Times New Roman" w:eastAsia="Palatino Linotype" w:hAnsi="Times New Roman" w:cs="Times New Roman"/>
                <w:color w:val="FB0007"/>
                <w:sz w:val="20"/>
                <w:szCs w:val="20"/>
                <w:lang w:val="en-US"/>
              </w:rPr>
              <w:t>CAT</w:t>
            </w:r>
            <w:r w:rsidRPr="0077744A">
              <w:rPr>
                <w:rFonts w:ascii="Times New Roman" w:eastAsia="Palatino Linotype" w:hAnsi="Times New Roman" w:cs="Times New Roman"/>
                <w:color w:val="000000"/>
                <w:sz w:val="20"/>
                <w:szCs w:val="20"/>
                <w:lang w:val="en-US"/>
              </w:rPr>
              <w:t>GACTACHVGGGTATCTAATCC</w:t>
            </w:r>
          </w:p>
          <w:p w14:paraId="6E47973D"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color w:val="000000"/>
                <w:sz w:val="20"/>
                <w:szCs w:val="20"/>
                <w:lang w:val="en-US"/>
              </w:rPr>
            </w:pPr>
            <w:r w:rsidRPr="0077744A">
              <w:rPr>
                <w:rFonts w:ascii="Times New Roman" w:eastAsia="Palatino Linotype" w:hAnsi="Times New Roman" w:cs="Times New Roman"/>
                <w:color w:val="0B5AB2"/>
                <w:sz w:val="20"/>
                <w:szCs w:val="20"/>
                <w:lang w:val="en-US"/>
              </w:rPr>
              <w:t>TACGGTAGCAGAGACTTGGTCT</w:t>
            </w:r>
            <w:r w:rsidRPr="0077744A">
              <w:rPr>
                <w:rFonts w:ascii="Times New Roman" w:eastAsia="Palatino Linotype" w:hAnsi="Times New Roman" w:cs="Times New Roman"/>
                <w:color w:val="FB0007"/>
                <w:sz w:val="20"/>
                <w:szCs w:val="20"/>
                <w:lang w:val="en-US"/>
              </w:rPr>
              <w:t>TCAT</w:t>
            </w:r>
            <w:r w:rsidRPr="0077744A">
              <w:rPr>
                <w:rFonts w:ascii="Times New Roman" w:eastAsia="Palatino Linotype" w:hAnsi="Times New Roman" w:cs="Times New Roman"/>
                <w:color w:val="000000"/>
                <w:sz w:val="20"/>
                <w:szCs w:val="20"/>
                <w:lang w:val="en-US"/>
              </w:rPr>
              <w:t>GACTACHVGGGTATCTAATCC</w:t>
            </w:r>
          </w:p>
          <w:p w14:paraId="4B81EBCE"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color w:val="000000"/>
                <w:sz w:val="20"/>
                <w:szCs w:val="20"/>
                <w:lang w:val="en-US"/>
              </w:rPr>
            </w:pPr>
            <w:r w:rsidRPr="0077744A">
              <w:rPr>
                <w:rFonts w:ascii="Times New Roman" w:eastAsia="Palatino Linotype" w:hAnsi="Times New Roman" w:cs="Times New Roman"/>
                <w:color w:val="355BB7"/>
                <w:sz w:val="20"/>
                <w:szCs w:val="20"/>
                <w:lang w:val="en-US"/>
              </w:rPr>
              <w:t>T</w:t>
            </w:r>
            <w:r w:rsidRPr="0077744A">
              <w:rPr>
                <w:rFonts w:ascii="Times New Roman" w:eastAsia="Palatino Linotype" w:hAnsi="Times New Roman" w:cs="Times New Roman"/>
                <w:color w:val="0B5AB2"/>
                <w:sz w:val="20"/>
                <w:szCs w:val="20"/>
                <w:lang w:val="en-US"/>
              </w:rPr>
              <w:t>ACGGTAGCAGAGACTTGGTCT</w:t>
            </w:r>
            <w:r w:rsidRPr="0077744A">
              <w:rPr>
                <w:rFonts w:ascii="Times New Roman" w:eastAsia="Palatino Linotype" w:hAnsi="Times New Roman" w:cs="Times New Roman"/>
                <w:color w:val="FB0007"/>
                <w:sz w:val="20"/>
                <w:szCs w:val="20"/>
                <w:lang w:val="en-US"/>
              </w:rPr>
              <w:t>GTCAT</w:t>
            </w:r>
            <w:r w:rsidRPr="0077744A">
              <w:rPr>
                <w:rFonts w:ascii="Times New Roman" w:eastAsia="Palatino Linotype" w:hAnsi="Times New Roman" w:cs="Times New Roman"/>
                <w:color w:val="000000"/>
                <w:sz w:val="20"/>
                <w:szCs w:val="20"/>
                <w:lang w:val="en-US"/>
              </w:rPr>
              <w:t>GACTACHVGGGTATCTAATCC</w:t>
            </w:r>
          </w:p>
          <w:p w14:paraId="5240265C" w14:textId="77777777" w:rsidR="005F3AB5" w:rsidRPr="0077744A" w:rsidRDefault="009F40BF"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Palatino Linotype" w:hAnsi="Times New Roman" w:cs="Times New Roman"/>
                <w:color w:val="000000"/>
                <w:sz w:val="20"/>
                <w:szCs w:val="20"/>
                <w:lang w:val="en-US"/>
              </w:rPr>
            </w:pPr>
            <w:r w:rsidRPr="0077744A">
              <w:rPr>
                <w:rFonts w:ascii="Times New Roman" w:eastAsia="Palatino Linotype" w:hAnsi="Times New Roman" w:cs="Times New Roman"/>
                <w:color w:val="0B5AB2"/>
                <w:sz w:val="20"/>
                <w:szCs w:val="20"/>
                <w:lang w:val="en-US"/>
              </w:rPr>
              <w:t>TACGGTAGCAGAGACTTGGTCT</w:t>
            </w:r>
            <w:r w:rsidRPr="0077744A">
              <w:rPr>
                <w:rFonts w:ascii="Times New Roman" w:eastAsia="Palatino Linotype" w:hAnsi="Times New Roman" w:cs="Times New Roman"/>
                <w:color w:val="FB0007"/>
                <w:sz w:val="20"/>
                <w:szCs w:val="20"/>
                <w:lang w:val="en-US"/>
              </w:rPr>
              <w:t>AGTCAT</w:t>
            </w:r>
            <w:r w:rsidRPr="0077744A">
              <w:rPr>
                <w:rFonts w:ascii="Times New Roman" w:eastAsia="Palatino Linotype" w:hAnsi="Times New Roman" w:cs="Times New Roman"/>
                <w:color w:val="000000"/>
                <w:sz w:val="20"/>
                <w:szCs w:val="20"/>
                <w:lang w:val="en-US"/>
              </w:rPr>
              <w:t>GACTACHVGGGTATCTAATCC</w:t>
            </w:r>
          </w:p>
          <w:p w14:paraId="020C802D" w14:textId="77777777" w:rsidR="005F3AB5" w:rsidRPr="0077744A" w:rsidRDefault="005F3AB5" w:rsidP="00777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Times New Roman" w:hAnsi="Times New Roman" w:cs="Times New Roman"/>
                <w:b/>
                <w:color w:val="000000"/>
                <w:sz w:val="20"/>
                <w:szCs w:val="20"/>
                <w:lang w:val="en-US"/>
              </w:rPr>
            </w:pPr>
          </w:p>
        </w:tc>
      </w:tr>
    </w:tbl>
    <w:p w14:paraId="29F141BA" w14:textId="69DD9C8F" w:rsidR="00595478" w:rsidRDefault="00595478" w:rsidP="0077744A">
      <w:pPr>
        <w:widowControl w:val="0"/>
        <w:spacing w:after="0" w:line="480" w:lineRule="auto"/>
        <w:jc w:val="both"/>
        <w:rPr>
          <w:rFonts w:ascii="Times New Roman" w:eastAsia="Palatino Linotype" w:hAnsi="Times New Roman" w:cs="Times New Roman"/>
          <w:b/>
          <w:color w:val="000000"/>
          <w:sz w:val="20"/>
          <w:szCs w:val="20"/>
          <w:lang w:val="en-US"/>
        </w:rPr>
      </w:pPr>
    </w:p>
    <w:p w14:paraId="75CC0BD7" w14:textId="77777777" w:rsidR="00595478" w:rsidRDefault="00595478">
      <w:pPr>
        <w:rPr>
          <w:rFonts w:ascii="Times New Roman" w:eastAsia="Palatino Linotype" w:hAnsi="Times New Roman" w:cs="Times New Roman"/>
          <w:b/>
          <w:color w:val="000000"/>
          <w:sz w:val="20"/>
          <w:szCs w:val="20"/>
          <w:lang w:val="en-US"/>
        </w:rPr>
      </w:pPr>
      <w:r>
        <w:rPr>
          <w:rFonts w:ascii="Times New Roman" w:eastAsia="Palatino Linotype" w:hAnsi="Times New Roman" w:cs="Times New Roman"/>
          <w:b/>
          <w:color w:val="000000"/>
          <w:sz w:val="20"/>
          <w:szCs w:val="20"/>
          <w:lang w:val="en-US"/>
        </w:rPr>
        <w:br w:type="page"/>
      </w:r>
    </w:p>
    <w:p w14:paraId="62CA8A4C" w14:textId="1754AB61" w:rsidR="00830629" w:rsidRPr="0077744A" w:rsidRDefault="00FE243D" w:rsidP="0077744A">
      <w:pPr>
        <w:pStyle w:val="Bibliography"/>
        <w:widowControl w:val="0"/>
        <w:rPr>
          <w:rFonts w:ascii="Times New Roman" w:eastAsia="Palatino Linotype" w:hAnsi="Times New Roman" w:cs="Times New Roman"/>
          <w:b/>
          <w:color w:val="000000"/>
          <w:sz w:val="20"/>
          <w:szCs w:val="20"/>
          <w:lang w:val="en-US"/>
        </w:rPr>
      </w:pPr>
      <w:r w:rsidRPr="0077744A">
        <w:rPr>
          <w:rFonts w:ascii="Times New Roman" w:eastAsia="Palatino Linotype" w:hAnsi="Times New Roman" w:cs="Times New Roman"/>
          <w:b/>
          <w:color w:val="000000"/>
          <w:sz w:val="20"/>
          <w:szCs w:val="20"/>
          <w:lang w:val="en-US"/>
        </w:rPr>
        <w:lastRenderedPageBreak/>
        <w:t>Re</w:t>
      </w:r>
      <w:r w:rsidR="00830629" w:rsidRPr="0077744A">
        <w:rPr>
          <w:rFonts w:ascii="Times New Roman" w:eastAsia="Palatino Linotype" w:hAnsi="Times New Roman" w:cs="Times New Roman"/>
          <w:b/>
          <w:color w:val="000000"/>
          <w:sz w:val="20"/>
          <w:szCs w:val="20"/>
          <w:lang w:val="en-US"/>
        </w:rPr>
        <w:t>ference</w:t>
      </w:r>
    </w:p>
    <w:p w14:paraId="6725AD43" w14:textId="5E53218A" w:rsidR="00FE243D" w:rsidRPr="00595478" w:rsidRDefault="00FE243D" w:rsidP="0077744A">
      <w:pPr>
        <w:pStyle w:val="Bibliography"/>
        <w:widowControl w:val="0"/>
        <w:jc w:val="both"/>
        <w:rPr>
          <w:rFonts w:ascii="Times New Roman" w:hAnsi="Times New Roman" w:cs="Times New Roman"/>
          <w:sz w:val="20"/>
          <w:szCs w:val="20"/>
          <w:lang w:val="en-US"/>
        </w:rPr>
      </w:pPr>
      <w:r w:rsidRPr="00595478">
        <w:rPr>
          <w:rFonts w:ascii="Times New Roman" w:hAnsi="Times New Roman" w:cs="Times New Roman"/>
          <w:sz w:val="20"/>
          <w:szCs w:val="20"/>
          <w:lang w:val="en-US"/>
        </w:rPr>
        <w:t xml:space="preserve">Alawi M, Lipski A, Sanders T, Eva-Maria-Pfeiffer, </w:t>
      </w:r>
      <w:proofErr w:type="spellStart"/>
      <w:r w:rsidRPr="00595478">
        <w:rPr>
          <w:rFonts w:ascii="Times New Roman" w:hAnsi="Times New Roman" w:cs="Times New Roman"/>
          <w:sz w:val="20"/>
          <w:szCs w:val="20"/>
          <w:lang w:val="en-US"/>
        </w:rPr>
        <w:t>Spieck</w:t>
      </w:r>
      <w:proofErr w:type="spellEnd"/>
      <w:r w:rsidRPr="00595478">
        <w:rPr>
          <w:rFonts w:ascii="Times New Roman" w:hAnsi="Times New Roman" w:cs="Times New Roman"/>
          <w:sz w:val="20"/>
          <w:szCs w:val="20"/>
          <w:lang w:val="en-US"/>
        </w:rPr>
        <w:t xml:space="preserve"> E (2007) Cultivation of a novel cold-adapted nitrite oxidizing betaproteobacterium from the Siberian Arctic. The ISME Journal 1(3)</w:t>
      </w:r>
      <w:r w:rsidR="00595478">
        <w:rPr>
          <w:rFonts w:ascii="Times New Roman" w:hAnsi="Times New Roman" w:cs="Times New Roman"/>
          <w:sz w:val="20"/>
          <w:szCs w:val="20"/>
          <w:lang w:val="en-US"/>
        </w:rPr>
        <w:t>:</w:t>
      </w:r>
      <w:r w:rsidRPr="00595478">
        <w:rPr>
          <w:rFonts w:ascii="Times New Roman" w:hAnsi="Times New Roman" w:cs="Times New Roman"/>
          <w:sz w:val="20"/>
          <w:szCs w:val="20"/>
          <w:lang w:val="en-US"/>
        </w:rPr>
        <w:t>256</w:t>
      </w:r>
      <w:r w:rsidR="00595478">
        <w:rPr>
          <w:rFonts w:ascii="Times New Roman" w:hAnsi="Times New Roman" w:cs="Times New Roman"/>
          <w:sz w:val="20"/>
          <w:szCs w:val="20"/>
          <w:lang w:val="en-US"/>
        </w:rPr>
        <w:t>–</w:t>
      </w:r>
      <w:r w:rsidRPr="00595478">
        <w:rPr>
          <w:rFonts w:ascii="Times New Roman" w:hAnsi="Times New Roman" w:cs="Times New Roman"/>
          <w:sz w:val="20"/>
          <w:szCs w:val="20"/>
          <w:lang w:val="en-US"/>
        </w:rPr>
        <w:t>264. https://doi.org/10.1038/ismej.2007.34</w:t>
      </w:r>
    </w:p>
    <w:p w14:paraId="2B74DB3A" w14:textId="246B783D" w:rsidR="00FE243D" w:rsidRPr="00595478" w:rsidRDefault="00FE243D" w:rsidP="0077744A">
      <w:pPr>
        <w:pStyle w:val="Bibliography"/>
        <w:widowControl w:val="0"/>
        <w:jc w:val="both"/>
        <w:rPr>
          <w:rFonts w:ascii="Times New Roman" w:hAnsi="Times New Roman" w:cs="Times New Roman"/>
          <w:sz w:val="20"/>
          <w:szCs w:val="20"/>
          <w:lang w:val="de-DE"/>
        </w:rPr>
      </w:pPr>
      <w:r w:rsidRPr="00595478">
        <w:rPr>
          <w:rFonts w:ascii="Times New Roman" w:hAnsi="Times New Roman" w:cs="Times New Roman"/>
          <w:sz w:val="20"/>
          <w:szCs w:val="20"/>
          <w:lang w:val="en-US"/>
        </w:rPr>
        <w:t xml:space="preserve">Bartelme RP, McLellan SL, Newton RJ (2017) Freshwater Recirculating Aquaculture System Operations Drive Biofilter Bacterial Community Shifts around a Stable Nitrifying Consortium of Ammonia-Oxidizing Archaea and </w:t>
      </w:r>
      <w:proofErr w:type="spellStart"/>
      <w:r w:rsidRPr="00595478">
        <w:rPr>
          <w:rFonts w:ascii="Times New Roman" w:hAnsi="Times New Roman" w:cs="Times New Roman"/>
          <w:sz w:val="20"/>
          <w:szCs w:val="20"/>
          <w:lang w:val="en-US"/>
        </w:rPr>
        <w:t>Comammox</w:t>
      </w:r>
      <w:proofErr w:type="spellEnd"/>
      <w:r w:rsidRPr="00595478">
        <w:rPr>
          <w:rFonts w:ascii="Times New Roman" w:hAnsi="Times New Roman" w:cs="Times New Roman"/>
          <w:sz w:val="20"/>
          <w:szCs w:val="20"/>
          <w:lang w:val="en-US"/>
        </w:rPr>
        <w:t xml:space="preserve"> </w:t>
      </w:r>
      <w:proofErr w:type="spellStart"/>
      <w:r w:rsidRPr="00595478">
        <w:rPr>
          <w:rFonts w:ascii="Times New Roman" w:hAnsi="Times New Roman" w:cs="Times New Roman"/>
          <w:sz w:val="20"/>
          <w:szCs w:val="20"/>
          <w:lang w:val="en-US"/>
        </w:rPr>
        <w:t>Nitrospira</w:t>
      </w:r>
      <w:proofErr w:type="spellEnd"/>
      <w:r w:rsidRPr="00595478">
        <w:rPr>
          <w:rFonts w:ascii="Times New Roman" w:hAnsi="Times New Roman" w:cs="Times New Roman"/>
          <w:sz w:val="20"/>
          <w:szCs w:val="20"/>
          <w:lang w:val="en-US"/>
        </w:rPr>
        <w:t xml:space="preserve">. </w:t>
      </w:r>
      <w:r w:rsidRPr="00595478">
        <w:rPr>
          <w:rFonts w:ascii="Times New Roman" w:hAnsi="Times New Roman" w:cs="Times New Roman"/>
          <w:sz w:val="20"/>
          <w:szCs w:val="20"/>
          <w:lang w:val="de-DE"/>
        </w:rPr>
        <w:t>Frontiers in Microbiology 8. https://doi.org/10.3389/fmicb.2017.00101</w:t>
      </w:r>
    </w:p>
    <w:p w14:paraId="3D0B0B86" w14:textId="16FD322B" w:rsidR="00FE243D" w:rsidRPr="00595478" w:rsidRDefault="00FE243D" w:rsidP="0077744A">
      <w:pPr>
        <w:pStyle w:val="Bibliography"/>
        <w:widowControl w:val="0"/>
        <w:jc w:val="both"/>
        <w:rPr>
          <w:rFonts w:ascii="Times New Roman" w:hAnsi="Times New Roman" w:cs="Times New Roman"/>
          <w:sz w:val="20"/>
          <w:szCs w:val="20"/>
          <w:lang w:val="de-DE"/>
        </w:rPr>
      </w:pPr>
      <w:r w:rsidRPr="00595478">
        <w:rPr>
          <w:rFonts w:ascii="Times New Roman" w:hAnsi="Times New Roman" w:cs="Times New Roman"/>
          <w:sz w:val="20"/>
          <w:szCs w:val="20"/>
          <w:lang w:val="de-DE"/>
        </w:rPr>
        <w:t xml:space="preserve">Bassin JP, Pronk M, Muyzer G, Kleerebezem R, Dezotti M, Van Loosdrecht MCM (2011) </w:t>
      </w:r>
      <w:r w:rsidRPr="00595478">
        <w:rPr>
          <w:rFonts w:ascii="Times New Roman" w:hAnsi="Times New Roman" w:cs="Times New Roman"/>
          <w:sz w:val="20"/>
          <w:szCs w:val="20"/>
          <w:lang w:val="en-US"/>
        </w:rPr>
        <w:t xml:space="preserve">Effect of Elevated Salt Concentrations on the Aerobic Granular Sludge Process: Linking Microbial Activity with Microbial Community Structure. </w:t>
      </w:r>
      <w:r w:rsidRPr="00595478">
        <w:rPr>
          <w:rFonts w:ascii="Times New Roman" w:hAnsi="Times New Roman" w:cs="Times New Roman"/>
          <w:sz w:val="20"/>
          <w:szCs w:val="20"/>
          <w:lang w:val="de-DE"/>
        </w:rPr>
        <w:t>Applied and Environmental Microbiology 77(22)</w:t>
      </w:r>
      <w:r w:rsidR="00595478">
        <w:rPr>
          <w:rFonts w:ascii="Times New Roman" w:hAnsi="Times New Roman" w:cs="Times New Roman"/>
          <w:sz w:val="20"/>
          <w:szCs w:val="20"/>
          <w:lang w:val="de-DE"/>
        </w:rPr>
        <w:t>:</w:t>
      </w:r>
      <w:r w:rsidRPr="00595478">
        <w:rPr>
          <w:rFonts w:ascii="Times New Roman" w:hAnsi="Times New Roman" w:cs="Times New Roman"/>
          <w:sz w:val="20"/>
          <w:szCs w:val="20"/>
          <w:lang w:val="de-DE"/>
        </w:rPr>
        <w:t>7942</w:t>
      </w:r>
      <w:r w:rsidR="00595478">
        <w:rPr>
          <w:rFonts w:ascii="Times New Roman" w:hAnsi="Times New Roman" w:cs="Times New Roman"/>
          <w:sz w:val="20"/>
          <w:szCs w:val="20"/>
          <w:lang w:val="de-DE"/>
        </w:rPr>
        <w:t>–</w:t>
      </w:r>
      <w:r w:rsidRPr="00595478">
        <w:rPr>
          <w:rFonts w:ascii="Times New Roman" w:hAnsi="Times New Roman" w:cs="Times New Roman"/>
          <w:sz w:val="20"/>
          <w:szCs w:val="20"/>
          <w:lang w:val="de-DE"/>
        </w:rPr>
        <w:t>7953. https://doi.org/10.1128/AEM.05016-11</w:t>
      </w:r>
    </w:p>
    <w:p w14:paraId="6BC5EA25" w14:textId="50E38DFB" w:rsidR="00FE243D" w:rsidRPr="00595478" w:rsidRDefault="00FE243D" w:rsidP="0077744A">
      <w:pPr>
        <w:pStyle w:val="Bibliography"/>
        <w:widowControl w:val="0"/>
        <w:jc w:val="both"/>
        <w:rPr>
          <w:rFonts w:ascii="Times New Roman" w:hAnsi="Times New Roman" w:cs="Times New Roman"/>
          <w:sz w:val="20"/>
          <w:szCs w:val="20"/>
          <w:lang w:val="en-US"/>
        </w:rPr>
      </w:pPr>
      <w:r w:rsidRPr="00595478">
        <w:rPr>
          <w:rFonts w:ascii="Times New Roman" w:hAnsi="Times New Roman" w:cs="Times New Roman"/>
          <w:sz w:val="20"/>
          <w:szCs w:val="20"/>
          <w:lang w:val="de-DE"/>
        </w:rPr>
        <w:t xml:space="preserve">Daims H, Lebedeva EV, Pjevac P, Han P, Herbold C, Albertsen M, Jehmlich N, Palatinszky M, Vierheilig J, Bulaev A, Kirkegaard RH, Von Bergen M, Rattei T, Bendinger B, Nielsen PH, Wagner M (2015) Complete nitrification by Nitrospira bacteria. </w:t>
      </w:r>
      <w:r w:rsidRPr="00595478">
        <w:rPr>
          <w:rFonts w:ascii="Times New Roman" w:hAnsi="Times New Roman" w:cs="Times New Roman"/>
          <w:sz w:val="20"/>
          <w:szCs w:val="20"/>
          <w:lang w:val="en-US"/>
        </w:rPr>
        <w:t>Nature 528(7583)</w:t>
      </w:r>
      <w:r w:rsidR="00595478">
        <w:rPr>
          <w:rFonts w:ascii="Times New Roman" w:hAnsi="Times New Roman" w:cs="Times New Roman"/>
          <w:sz w:val="20"/>
          <w:szCs w:val="20"/>
          <w:lang w:val="en-US"/>
        </w:rPr>
        <w:t>:</w:t>
      </w:r>
      <w:r w:rsidRPr="00595478">
        <w:rPr>
          <w:rFonts w:ascii="Times New Roman" w:hAnsi="Times New Roman" w:cs="Times New Roman"/>
          <w:sz w:val="20"/>
          <w:szCs w:val="20"/>
          <w:lang w:val="en-US"/>
        </w:rPr>
        <w:t>504</w:t>
      </w:r>
      <w:r w:rsidR="00595478">
        <w:rPr>
          <w:rFonts w:ascii="Times New Roman" w:hAnsi="Times New Roman" w:cs="Times New Roman"/>
          <w:sz w:val="20"/>
          <w:szCs w:val="20"/>
          <w:lang w:val="en-US"/>
        </w:rPr>
        <w:t>–</w:t>
      </w:r>
      <w:r w:rsidRPr="00595478">
        <w:rPr>
          <w:rFonts w:ascii="Times New Roman" w:hAnsi="Times New Roman" w:cs="Times New Roman"/>
          <w:sz w:val="20"/>
          <w:szCs w:val="20"/>
          <w:lang w:val="en-US"/>
        </w:rPr>
        <w:t>509. https://doi.org/10.1038/nature16461</w:t>
      </w:r>
    </w:p>
    <w:p w14:paraId="22B47ECF" w14:textId="505A1081" w:rsidR="00FE243D" w:rsidRPr="00595478" w:rsidRDefault="00FE243D" w:rsidP="0077744A">
      <w:pPr>
        <w:pStyle w:val="Bibliography"/>
        <w:widowControl w:val="0"/>
        <w:jc w:val="both"/>
        <w:rPr>
          <w:rFonts w:ascii="Times New Roman" w:hAnsi="Times New Roman" w:cs="Times New Roman"/>
          <w:sz w:val="20"/>
          <w:szCs w:val="20"/>
          <w:lang w:val="de-DE"/>
        </w:rPr>
      </w:pPr>
      <w:r w:rsidRPr="00595478">
        <w:rPr>
          <w:rFonts w:ascii="Times New Roman" w:hAnsi="Times New Roman" w:cs="Times New Roman"/>
          <w:sz w:val="20"/>
          <w:szCs w:val="20"/>
          <w:lang w:val="en-US"/>
        </w:rPr>
        <w:t xml:space="preserve">Deng Q, Wan L, Li X, Cao X, Zhou Y, Song C (2020) Metagenomic evidence reveals denitrifying community diversity rather than abundance drives nitrate removal in stormwater biofilters amended with different organic and inorganic electron donors. </w:t>
      </w:r>
      <w:r w:rsidRPr="00595478">
        <w:rPr>
          <w:rFonts w:ascii="Times New Roman" w:hAnsi="Times New Roman" w:cs="Times New Roman"/>
          <w:sz w:val="20"/>
          <w:szCs w:val="20"/>
          <w:lang w:val="de-DE"/>
        </w:rPr>
        <w:t>Chemosphere 257</w:t>
      </w:r>
      <w:r w:rsidR="00595478">
        <w:rPr>
          <w:rFonts w:ascii="Times New Roman" w:hAnsi="Times New Roman" w:cs="Times New Roman"/>
          <w:sz w:val="20"/>
          <w:szCs w:val="20"/>
          <w:lang w:val="de-DE"/>
        </w:rPr>
        <w:t>:</w:t>
      </w:r>
      <w:r w:rsidRPr="00595478">
        <w:rPr>
          <w:rFonts w:ascii="Times New Roman" w:hAnsi="Times New Roman" w:cs="Times New Roman"/>
          <w:sz w:val="20"/>
          <w:szCs w:val="20"/>
          <w:lang w:val="de-DE"/>
        </w:rPr>
        <w:t>127269. https://doi.org/10.1016/j.chemosphere.2020.127269</w:t>
      </w:r>
    </w:p>
    <w:p w14:paraId="01719E4D" w14:textId="2B75F25A" w:rsidR="00FE243D" w:rsidRPr="00595478" w:rsidRDefault="00FE243D" w:rsidP="0077744A">
      <w:pPr>
        <w:pStyle w:val="Bibliography"/>
        <w:widowControl w:val="0"/>
        <w:jc w:val="both"/>
        <w:rPr>
          <w:rFonts w:ascii="Times New Roman" w:hAnsi="Times New Roman" w:cs="Times New Roman"/>
          <w:sz w:val="20"/>
          <w:szCs w:val="20"/>
          <w:lang w:val="en-US"/>
        </w:rPr>
      </w:pPr>
      <w:r w:rsidRPr="00595478">
        <w:rPr>
          <w:rFonts w:ascii="Times New Roman" w:hAnsi="Times New Roman" w:cs="Times New Roman"/>
          <w:sz w:val="20"/>
          <w:szCs w:val="20"/>
          <w:lang w:val="de-DE"/>
        </w:rPr>
        <w:t xml:space="preserve">Hüpeden J, Wemheuer B, Indenbirken D, Schulz C, Spieck E (2020) </w:t>
      </w:r>
      <w:r w:rsidRPr="00595478">
        <w:rPr>
          <w:rFonts w:ascii="Times New Roman" w:hAnsi="Times New Roman" w:cs="Times New Roman"/>
          <w:sz w:val="20"/>
          <w:szCs w:val="20"/>
          <w:lang w:val="en-US"/>
        </w:rPr>
        <w:t>Taxonomic and functional profiling of nitrifying biofilms in freshwater, brackish and marine RAS biofilters. Aquacultural Engineering 90</w:t>
      </w:r>
      <w:r w:rsidR="00595478">
        <w:rPr>
          <w:rFonts w:ascii="Times New Roman" w:hAnsi="Times New Roman" w:cs="Times New Roman"/>
          <w:sz w:val="20"/>
          <w:szCs w:val="20"/>
          <w:lang w:val="en-US"/>
        </w:rPr>
        <w:t>:</w:t>
      </w:r>
      <w:r w:rsidRPr="00595478">
        <w:rPr>
          <w:rFonts w:ascii="Times New Roman" w:hAnsi="Times New Roman" w:cs="Times New Roman"/>
          <w:sz w:val="20"/>
          <w:szCs w:val="20"/>
          <w:lang w:val="en-US"/>
        </w:rPr>
        <w:t>102094. https://doi.org/10.1016/j.aquaeng.2020.102094</w:t>
      </w:r>
    </w:p>
    <w:p w14:paraId="7ED28DF1" w14:textId="63EAFCBE" w:rsidR="00FE243D" w:rsidRPr="00595478" w:rsidRDefault="00FE243D" w:rsidP="0077744A">
      <w:pPr>
        <w:pStyle w:val="Bibliography"/>
        <w:widowControl w:val="0"/>
        <w:jc w:val="both"/>
        <w:rPr>
          <w:rFonts w:ascii="Times New Roman" w:hAnsi="Times New Roman" w:cs="Times New Roman"/>
          <w:sz w:val="20"/>
          <w:szCs w:val="20"/>
          <w:lang w:val="en-US"/>
        </w:rPr>
      </w:pPr>
      <w:r w:rsidRPr="00595478">
        <w:rPr>
          <w:rFonts w:ascii="Times New Roman" w:hAnsi="Times New Roman" w:cs="Times New Roman"/>
          <w:sz w:val="20"/>
          <w:szCs w:val="20"/>
          <w:lang w:val="en-US"/>
        </w:rPr>
        <w:t>Ida T, Kugimiya M, Kogure M, Takahashi R, Tokuyama T (2005) Phylogenetic relationships among ammonia-oxidizing bacteria as revealed by gene sequences of glyceraldehyde 3-phosphate dehydrogenase and phosphoglycerate kinase. Journal of Bioscience and Bioengineering 99(6)</w:t>
      </w:r>
      <w:r w:rsidR="00595478">
        <w:rPr>
          <w:rFonts w:ascii="Times New Roman" w:hAnsi="Times New Roman" w:cs="Times New Roman"/>
          <w:sz w:val="20"/>
          <w:szCs w:val="20"/>
          <w:lang w:val="en-US"/>
        </w:rPr>
        <w:t>:</w:t>
      </w:r>
      <w:r w:rsidRPr="00595478">
        <w:rPr>
          <w:rFonts w:ascii="Times New Roman" w:hAnsi="Times New Roman" w:cs="Times New Roman"/>
          <w:sz w:val="20"/>
          <w:szCs w:val="20"/>
          <w:lang w:val="en-US"/>
        </w:rPr>
        <w:t>569</w:t>
      </w:r>
      <w:r w:rsidR="00595478">
        <w:rPr>
          <w:rFonts w:ascii="Times New Roman" w:hAnsi="Times New Roman" w:cs="Times New Roman"/>
          <w:sz w:val="20"/>
          <w:szCs w:val="20"/>
          <w:lang w:val="en-US"/>
        </w:rPr>
        <w:t>–</w:t>
      </w:r>
      <w:r w:rsidRPr="00595478">
        <w:rPr>
          <w:rFonts w:ascii="Times New Roman" w:hAnsi="Times New Roman" w:cs="Times New Roman"/>
          <w:sz w:val="20"/>
          <w:szCs w:val="20"/>
          <w:lang w:val="en-US"/>
        </w:rPr>
        <w:t>576. https://doi.org/10.1263/jbb.99.569</w:t>
      </w:r>
    </w:p>
    <w:p w14:paraId="6E9C4990" w14:textId="7E6F33F0" w:rsidR="00FE243D" w:rsidRPr="00595478" w:rsidRDefault="00FE243D" w:rsidP="0077744A">
      <w:pPr>
        <w:pStyle w:val="Bibliography"/>
        <w:widowControl w:val="0"/>
        <w:jc w:val="both"/>
        <w:rPr>
          <w:rFonts w:ascii="Times New Roman" w:hAnsi="Times New Roman" w:cs="Times New Roman"/>
          <w:sz w:val="20"/>
          <w:szCs w:val="20"/>
          <w:lang w:val="en-US"/>
        </w:rPr>
      </w:pPr>
      <w:r w:rsidRPr="00595478">
        <w:rPr>
          <w:rFonts w:ascii="Times New Roman" w:hAnsi="Times New Roman" w:cs="Times New Roman"/>
          <w:sz w:val="20"/>
          <w:szCs w:val="20"/>
          <w:lang w:val="en-US"/>
        </w:rPr>
        <w:t xml:space="preserve">Klindworth A, </w:t>
      </w:r>
      <w:proofErr w:type="spellStart"/>
      <w:r w:rsidRPr="00595478">
        <w:rPr>
          <w:rFonts w:ascii="Times New Roman" w:hAnsi="Times New Roman" w:cs="Times New Roman"/>
          <w:sz w:val="20"/>
          <w:szCs w:val="20"/>
          <w:lang w:val="en-US"/>
        </w:rPr>
        <w:t>Pruesse</w:t>
      </w:r>
      <w:proofErr w:type="spellEnd"/>
      <w:r w:rsidRPr="00595478">
        <w:rPr>
          <w:rFonts w:ascii="Times New Roman" w:hAnsi="Times New Roman" w:cs="Times New Roman"/>
          <w:sz w:val="20"/>
          <w:szCs w:val="20"/>
          <w:lang w:val="en-US"/>
        </w:rPr>
        <w:t xml:space="preserve"> E, Schweer T, </w:t>
      </w:r>
      <w:proofErr w:type="spellStart"/>
      <w:r w:rsidRPr="00595478">
        <w:rPr>
          <w:rFonts w:ascii="Times New Roman" w:hAnsi="Times New Roman" w:cs="Times New Roman"/>
          <w:sz w:val="20"/>
          <w:szCs w:val="20"/>
          <w:lang w:val="en-US"/>
        </w:rPr>
        <w:t>Peplies</w:t>
      </w:r>
      <w:proofErr w:type="spellEnd"/>
      <w:r w:rsidRPr="00595478">
        <w:rPr>
          <w:rFonts w:ascii="Times New Roman" w:hAnsi="Times New Roman" w:cs="Times New Roman"/>
          <w:sz w:val="20"/>
          <w:szCs w:val="20"/>
          <w:lang w:val="en-US"/>
        </w:rPr>
        <w:t xml:space="preserve"> J, Quast C, Horn M, Glöckner FO (2013) Evaluation of general 16S ribosomal RNA gene PCR primers for classical and next-generation sequencing-based diversity studies. Nucleic Acids Research 41(1</w:t>
      </w:r>
      <w:proofErr w:type="gramStart"/>
      <w:r w:rsidRPr="00595478">
        <w:rPr>
          <w:rFonts w:ascii="Times New Roman" w:hAnsi="Times New Roman" w:cs="Times New Roman"/>
          <w:sz w:val="20"/>
          <w:szCs w:val="20"/>
          <w:lang w:val="en-US"/>
        </w:rPr>
        <w:t>)</w:t>
      </w:r>
      <w:r w:rsidR="00595478">
        <w:rPr>
          <w:rFonts w:ascii="Times New Roman" w:hAnsi="Times New Roman" w:cs="Times New Roman"/>
          <w:sz w:val="20"/>
          <w:szCs w:val="20"/>
          <w:lang w:val="en-US"/>
        </w:rPr>
        <w:t>:</w:t>
      </w:r>
      <w:r w:rsidRPr="00595478">
        <w:rPr>
          <w:rFonts w:ascii="Times New Roman" w:hAnsi="Times New Roman" w:cs="Times New Roman"/>
          <w:sz w:val="20"/>
          <w:szCs w:val="20"/>
          <w:lang w:val="en-US"/>
        </w:rPr>
        <w:t>e</w:t>
      </w:r>
      <w:proofErr w:type="gramEnd"/>
      <w:r w:rsidRPr="00595478">
        <w:rPr>
          <w:rFonts w:ascii="Times New Roman" w:hAnsi="Times New Roman" w:cs="Times New Roman"/>
          <w:sz w:val="20"/>
          <w:szCs w:val="20"/>
          <w:lang w:val="en-US"/>
        </w:rPr>
        <w:t>1. https://doi.org/10.1093/nar/gks808</w:t>
      </w:r>
    </w:p>
    <w:p w14:paraId="7CBF1E28" w14:textId="028101EA" w:rsidR="00FE243D" w:rsidRPr="00595478" w:rsidRDefault="00FE243D" w:rsidP="0077744A">
      <w:pPr>
        <w:pStyle w:val="Bibliography"/>
        <w:widowControl w:val="0"/>
        <w:jc w:val="both"/>
        <w:rPr>
          <w:rFonts w:ascii="Times New Roman" w:hAnsi="Times New Roman" w:cs="Times New Roman"/>
          <w:sz w:val="20"/>
          <w:szCs w:val="20"/>
          <w:lang w:val="en-US"/>
        </w:rPr>
      </w:pPr>
      <w:r w:rsidRPr="00595478">
        <w:rPr>
          <w:rFonts w:ascii="Times New Roman" w:hAnsi="Times New Roman" w:cs="Times New Roman"/>
          <w:sz w:val="20"/>
          <w:szCs w:val="20"/>
          <w:lang w:val="en-US"/>
        </w:rPr>
        <w:t xml:space="preserve">Kuhn DD, Drahos DD, Marsh L, Flick GJ (2010) Evaluation of nitrifying bacteria product to improve nitrification </w:t>
      </w:r>
      <w:r w:rsidRPr="00595478">
        <w:rPr>
          <w:rFonts w:ascii="Times New Roman" w:hAnsi="Times New Roman" w:cs="Times New Roman"/>
          <w:sz w:val="20"/>
          <w:szCs w:val="20"/>
          <w:lang w:val="en-US"/>
        </w:rPr>
        <w:lastRenderedPageBreak/>
        <w:t>efficacy in recirculating aquaculture systems. Aquacultural Engineering 43(2)</w:t>
      </w:r>
      <w:r w:rsidR="00595478">
        <w:rPr>
          <w:rFonts w:ascii="Times New Roman" w:hAnsi="Times New Roman" w:cs="Times New Roman"/>
          <w:sz w:val="20"/>
          <w:szCs w:val="20"/>
          <w:lang w:val="en-US"/>
        </w:rPr>
        <w:t>:</w:t>
      </w:r>
      <w:r w:rsidRPr="00595478">
        <w:rPr>
          <w:rFonts w:ascii="Times New Roman" w:hAnsi="Times New Roman" w:cs="Times New Roman"/>
          <w:sz w:val="20"/>
          <w:szCs w:val="20"/>
          <w:lang w:val="en-US"/>
        </w:rPr>
        <w:t>78</w:t>
      </w:r>
      <w:r w:rsidR="00595478">
        <w:rPr>
          <w:rFonts w:ascii="Times New Roman" w:hAnsi="Times New Roman" w:cs="Times New Roman"/>
          <w:sz w:val="20"/>
          <w:szCs w:val="20"/>
          <w:lang w:val="en-US"/>
        </w:rPr>
        <w:t>–</w:t>
      </w:r>
      <w:r w:rsidRPr="00595478">
        <w:rPr>
          <w:rFonts w:ascii="Times New Roman" w:hAnsi="Times New Roman" w:cs="Times New Roman"/>
          <w:sz w:val="20"/>
          <w:szCs w:val="20"/>
          <w:lang w:val="en-US"/>
        </w:rPr>
        <w:t>82. https://doi.org/10.1016/j.aquaeng.2010.07.001</w:t>
      </w:r>
    </w:p>
    <w:p w14:paraId="4AF4E6AE" w14:textId="7BF0DD90" w:rsidR="00FE243D" w:rsidRPr="00595478" w:rsidRDefault="00FE243D" w:rsidP="0077744A">
      <w:pPr>
        <w:pStyle w:val="Bibliography"/>
        <w:widowControl w:val="0"/>
        <w:jc w:val="both"/>
        <w:rPr>
          <w:rFonts w:ascii="Times New Roman" w:hAnsi="Times New Roman" w:cs="Times New Roman"/>
          <w:sz w:val="20"/>
          <w:szCs w:val="20"/>
          <w:lang w:val="de-DE"/>
        </w:rPr>
      </w:pPr>
      <w:r w:rsidRPr="00595478">
        <w:rPr>
          <w:rFonts w:ascii="Times New Roman" w:hAnsi="Times New Roman" w:cs="Times New Roman"/>
          <w:sz w:val="20"/>
          <w:szCs w:val="20"/>
          <w:lang w:val="en-US"/>
        </w:rPr>
        <w:t xml:space="preserve">Lai C, Guo Y, Cai Q, Yang P (2020) Enhanced nitrogen removal by simultaneous nitrification-denitrification and further denitrification (SND-DN) in a moving bed and constructed wetland (MBCW) integrated bioreactor. </w:t>
      </w:r>
      <w:r w:rsidRPr="00595478">
        <w:rPr>
          <w:rFonts w:ascii="Times New Roman" w:hAnsi="Times New Roman" w:cs="Times New Roman"/>
          <w:sz w:val="20"/>
          <w:szCs w:val="20"/>
          <w:lang w:val="de-DE"/>
        </w:rPr>
        <w:t>Chemosphere 261</w:t>
      </w:r>
      <w:r w:rsidR="00595478">
        <w:rPr>
          <w:rFonts w:ascii="Times New Roman" w:hAnsi="Times New Roman" w:cs="Times New Roman"/>
          <w:sz w:val="20"/>
          <w:szCs w:val="20"/>
          <w:lang w:val="de-DE"/>
        </w:rPr>
        <w:t>:</w:t>
      </w:r>
      <w:r w:rsidRPr="00595478">
        <w:rPr>
          <w:rFonts w:ascii="Times New Roman" w:hAnsi="Times New Roman" w:cs="Times New Roman"/>
          <w:sz w:val="20"/>
          <w:szCs w:val="20"/>
          <w:lang w:val="de-DE"/>
        </w:rPr>
        <w:t>127744. https://doi.org/10.1016/j.chemosphere.2020.127744</w:t>
      </w:r>
    </w:p>
    <w:p w14:paraId="30428EAF" w14:textId="783E3E12" w:rsidR="00FE243D" w:rsidRPr="00595478" w:rsidRDefault="00FE243D" w:rsidP="0077744A">
      <w:pPr>
        <w:pStyle w:val="Bibliography"/>
        <w:widowControl w:val="0"/>
        <w:jc w:val="both"/>
        <w:rPr>
          <w:rFonts w:ascii="Times New Roman" w:hAnsi="Times New Roman" w:cs="Times New Roman"/>
          <w:sz w:val="20"/>
          <w:szCs w:val="20"/>
          <w:lang w:val="en-US"/>
        </w:rPr>
      </w:pPr>
      <w:r w:rsidRPr="00595478">
        <w:rPr>
          <w:rFonts w:ascii="Times New Roman" w:hAnsi="Times New Roman" w:cs="Times New Roman"/>
          <w:sz w:val="20"/>
          <w:szCs w:val="20"/>
          <w:lang w:val="de-DE"/>
        </w:rPr>
        <w:t xml:space="preserve">Liu G, Deng Y, Verdegem M, Ye Z, Zhu S (2019) </w:t>
      </w:r>
      <w:r w:rsidRPr="00595478">
        <w:rPr>
          <w:rFonts w:ascii="Times New Roman" w:hAnsi="Times New Roman" w:cs="Times New Roman"/>
          <w:sz w:val="20"/>
          <w:szCs w:val="20"/>
          <w:lang w:val="en-US"/>
        </w:rPr>
        <w:t>Using poly(</w:t>
      </w:r>
      <w:r w:rsidRPr="00595478">
        <w:rPr>
          <w:rFonts w:ascii="Times New Roman" w:hAnsi="Times New Roman" w:cs="Times New Roman"/>
          <w:sz w:val="20"/>
          <w:szCs w:val="20"/>
        </w:rPr>
        <w:t>β</w:t>
      </w:r>
      <w:r w:rsidRPr="00595478">
        <w:rPr>
          <w:rFonts w:ascii="Times New Roman" w:hAnsi="Times New Roman" w:cs="Times New Roman"/>
          <w:sz w:val="20"/>
          <w:szCs w:val="20"/>
          <w:lang w:val="en-US"/>
        </w:rPr>
        <w:t>-hydroxybutyrate-</w:t>
      </w:r>
      <w:r w:rsidRPr="00595478">
        <w:rPr>
          <w:rFonts w:ascii="Times New Roman" w:hAnsi="Times New Roman" w:cs="Times New Roman"/>
          <w:sz w:val="20"/>
          <w:szCs w:val="20"/>
        </w:rPr>
        <w:t>β</w:t>
      </w:r>
      <w:r w:rsidRPr="00595478">
        <w:rPr>
          <w:rFonts w:ascii="Times New Roman" w:hAnsi="Times New Roman" w:cs="Times New Roman"/>
          <w:sz w:val="20"/>
          <w:szCs w:val="20"/>
          <w:lang w:val="en-US"/>
        </w:rPr>
        <w:t>-</w:t>
      </w:r>
      <w:proofErr w:type="spellStart"/>
      <w:r w:rsidRPr="00595478">
        <w:rPr>
          <w:rFonts w:ascii="Times New Roman" w:hAnsi="Times New Roman" w:cs="Times New Roman"/>
          <w:sz w:val="20"/>
          <w:szCs w:val="20"/>
          <w:lang w:val="en-US"/>
        </w:rPr>
        <w:t>hydroxyvalerate</w:t>
      </w:r>
      <w:proofErr w:type="spellEnd"/>
      <w:r w:rsidRPr="00595478">
        <w:rPr>
          <w:rFonts w:ascii="Times New Roman" w:hAnsi="Times New Roman" w:cs="Times New Roman"/>
          <w:sz w:val="20"/>
          <w:szCs w:val="20"/>
          <w:lang w:val="en-US"/>
        </w:rPr>
        <w:t xml:space="preserve">) as carbon source in </w:t>
      </w:r>
      <w:proofErr w:type="spellStart"/>
      <w:r w:rsidRPr="00595478">
        <w:rPr>
          <w:rFonts w:ascii="Times New Roman" w:hAnsi="Times New Roman" w:cs="Times New Roman"/>
          <w:sz w:val="20"/>
          <w:szCs w:val="20"/>
          <w:lang w:val="en-US"/>
        </w:rPr>
        <w:t>biofloc</w:t>
      </w:r>
      <w:proofErr w:type="spellEnd"/>
      <w:r w:rsidRPr="00595478">
        <w:rPr>
          <w:rFonts w:ascii="Times New Roman" w:hAnsi="Times New Roman" w:cs="Times New Roman"/>
          <w:sz w:val="20"/>
          <w:szCs w:val="20"/>
          <w:lang w:val="en-US"/>
        </w:rPr>
        <w:t>-systems: Nitrogen dynamics and shift of Oreochromis niloticus gut microbiota. Science of The Total Environment, 694, 133664. https://doi.org/10.1016/j.scitotenv.2019.133664</w:t>
      </w:r>
    </w:p>
    <w:p w14:paraId="04689184" w14:textId="0FFD502E" w:rsidR="00FE243D" w:rsidRPr="00595478" w:rsidRDefault="00FE243D" w:rsidP="0077744A">
      <w:pPr>
        <w:pStyle w:val="Bibliography"/>
        <w:widowControl w:val="0"/>
        <w:jc w:val="both"/>
        <w:rPr>
          <w:rFonts w:ascii="Times New Roman" w:hAnsi="Times New Roman" w:cs="Times New Roman"/>
          <w:sz w:val="20"/>
          <w:szCs w:val="20"/>
          <w:lang w:val="de-DE"/>
        </w:rPr>
      </w:pPr>
      <w:r w:rsidRPr="00595478">
        <w:rPr>
          <w:rFonts w:ascii="Times New Roman" w:hAnsi="Times New Roman" w:cs="Times New Roman"/>
          <w:sz w:val="20"/>
          <w:szCs w:val="20"/>
          <w:lang w:val="de-DE"/>
        </w:rPr>
        <w:t xml:space="preserve">Lücker S, Schwarz J, Gruber-Dorninger C, Spieck E, Wagner M, Daims H (2015) </w:t>
      </w:r>
      <w:proofErr w:type="spellStart"/>
      <w:r w:rsidRPr="00595478">
        <w:rPr>
          <w:rFonts w:ascii="Times New Roman" w:hAnsi="Times New Roman" w:cs="Times New Roman"/>
          <w:sz w:val="20"/>
          <w:szCs w:val="20"/>
          <w:lang w:val="en-US"/>
        </w:rPr>
        <w:t>Nitrotoga</w:t>
      </w:r>
      <w:proofErr w:type="spellEnd"/>
      <w:r w:rsidRPr="00595478">
        <w:rPr>
          <w:rFonts w:ascii="Times New Roman" w:hAnsi="Times New Roman" w:cs="Times New Roman"/>
          <w:sz w:val="20"/>
          <w:szCs w:val="20"/>
          <w:lang w:val="en-US"/>
        </w:rPr>
        <w:t xml:space="preserve"> -like bacteria are previously unrecognized key nitrite oxidizers in full-scale wastewater treatment plants. </w:t>
      </w:r>
      <w:r w:rsidRPr="00595478">
        <w:rPr>
          <w:rFonts w:ascii="Times New Roman" w:hAnsi="Times New Roman" w:cs="Times New Roman"/>
          <w:sz w:val="20"/>
          <w:szCs w:val="20"/>
          <w:lang w:val="de-DE"/>
        </w:rPr>
        <w:t>The ISME Journal 9(3)</w:t>
      </w:r>
      <w:r w:rsidR="00595478">
        <w:rPr>
          <w:rFonts w:ascii="Times New Roman" w:hAnsi="Times New Roman" w:cs="Times New Roman"/>
          <w:sz w:val="20"/>
          <w:szCs w:val="20"/>
          <w:lang w:val="de-DE"/>
        </w:rPr>
        <w:t>:</w:t>
      </w:r>
      <w:r w:rsidRPr="00595478">
        <w:rPr>
          <w:rFonts w:ascii="Times New Roman" w:hAnsi="Times New Roman" w:cs="Times New Roman"/>
          <w:sz w:val="20"/>
          <w:szCs w:val="20"/>
          <w:lang w:val="de-DE"/>
        </w:rPr>
        <w:t>708</w:t>
      </w:r>
      <w:r w:rsidR="00595478">
        <w:rPr>
          <w:rFonts w:ascii="Times New Roman" w:hAnsi="Times New Roman" w:cs="Times New Roman"/>
          <w:sz w:val="20"/>
          <w:szCs w:val="20"/>
          <w:lang w:val="de-DE"/>
        </w:rPr>
        <w:t>–</w:t>
      </w:r>
      <w:r w:rsidRPr="00595478">
        <w:rPr>
          <w:rFonts w:ascii="Times New Roman" w:hAnsi="Times New Roman" w:cs="Times New Roman"/>
          <w:sz w:val="20"/>
          <w:szCs w:val="20"/>
          <w:lang w:val="de-DE"/>
        </w:rPr>
        <w:t>720. https://doi.org/10.1038/ismej.2014.158</w:t>
      </w:r>
    </w:p>
    <w:p w14:paraId="3AA3226F" w14:textId="6D5F29D5" w:rsidR="00FE243D" w:rsidRPr="00595478" w:rsidRDefault="00FE243D" w:rsidP="0077744A">
      <w:pPr>
        <w:pStyle w:val="Bibliography"/>
        <w:widowControl w:val="0"/>
        <w:jc w:val="both"/>
        <w:rPr>
          <w:rFonts w:ascii="Times New Roman" w:hAnsi="Times New Roman" w:cs="Times New Roman"/>
          <w:sz w:val="20"/>
          <w:szCs w:val="20"/>
          <w:lang w:val="en-US"/>
        </w:rPr>
      </w:pPr>
      <w:r w:rsidRPr="00595478">
        <w:rPr>
          <w:rFonts w:ascii="Times New Roman" w:hAnsi="Times New Roman" w:cs="Times New Roman"/>
          <w:sz w:val="20"/>
          <w:szCs w:val="20"/>
          <w:lang w:val="de-DE"/>
        </w:rPr>
        <w:t>Navada S, Vadstein O, Tveten A-K, Verstege GC, Terjesen BF, Mota</w:t>
      </w:r>
      <w:r w:rsidR="00595478">
        <w:rPr>
          <w:rFonts w:ascii="Times New Roman" w:hAnsi="Times New Roman" w:cs="Times New Roman"/>
          <w:sz w:val="20"/>
          <w:szCs w:val="20"/>
          <w:lang w:val="de-DE"/>
        </w:rPr>
        <w:t xml:space="preserve"> </w:t>
      </w:r>
      <w:r w:rsidRPr="00595478">
        <w:rPr>
          <w:rFonts w:ascii="Times New Roman" w:hAnsi="Times New Roman" w:cs="Times New Roman"/>
          <w:sz w:val="20"/>
          <w:szCs w:val="20"/>
          <w:lang w:val="de-DE"/>
        </w:rPr>
        <w:t xml:space="preserve">VC, Venkataraman V, Gaumet F, Mikkelsen Ø, Kamstra A (2019) </w:t>
      </w:r>
      <w:r w:rsidRPr="00595478">
        <w:rPr>
          <w:rFonts w:ascii="Times New Roman" w:hAnsi="Times New Roman" w:cs="Times New Roman"/>
          <w:sz w:val="20"/>
          <w:szCs w:val="20"/>
          <w:lang w:val="en-US"/>
        </w:rPr>
        <w:t>Influence of rate of salinity increase on nitrifying biofilms. Journal of Cleaner Production 238</w:t>
      </w:r>
      <w:r w:rsidR="00595478">
        <w:rPr>
          <w:rFonts w:ascii="Times New Roman" w:hAnsi="Times New Roman" w:cs="Times New Roman"/>
          <w:sz w:val="20"/>
          <w:szCs w:val="20"/>
          <w:lang w:val="en-US"/>
        </w:rPr>
        <w:t>:</w:t>
      </w:r>
      <w:r w:rsidRPr="00595478">
        <w:rPr>
          <w:rFonts w:ascii="Times New Roman" w:hAnsi="Times New Roman" w:cs="Times New Roman"/>
          <w:sz w:val="20"/>
          <w:szCs w:val="20"/>
          <w:lang w:val="en-US"/>
        </w:rPr>
        <w:t>117835. https://doi.org/10.1016/j.jclepro.2019.117835</w:t>
      </w:r>
    </w:p>
    <w:p w14:paraId="1F6CDFFB" w14:textId="5F5FA1D0" w:rsidR="00FE243D" w:rsidRPr="00595478" w:rsidRDefault="00FE243D" w:rsidP="0077744A">
      <w:pPr>
        <w:pStyle w:val="Bibliography"/>
        <w:widowControl w:val="0"/>
        <w:jc w:val="both"/>
        <w:rPr>
          <w:rFonts w:ascii="Times New Roman" w:hAnsi="Times New Roman" w:cs="Times New Roman"/>
          <w:sz w:val="20"/>
          <w:szCs w:val="20"/>
          <w:lang w:val="en-US"/>
        </w:rPr>
      </w:pPr>
      <w:r w:rsidRPr="00595478">
        <w:rPr>
          <w:rFonts w:ascii="Times New Roman" w:hAnsi="Times New Roman" w:cs="Times New Roman"/>
          <w:sz w:val="20"/>
          <w:szCs w:val="20"/>
          <w:lang w:val="de-DE"/>
        </w:rPr>
        <w:t xml:space="preserve">Ngugi DK, Blom J, Stepanauskas R, Stingl U (2016) </w:t>
      </w:r>
      <w:r w:rsidRPr="00595478">
        <w:rPr>
          <w:rFonts w:ascii="Times New Roman" w:hAnsi="Times New Roman" w:cs="Times New Roman"/>
          <w:sz w:val="20"/>
          <w:szCs w:val="20"/>
          <w:lang w:val="en-US"/>
        </w:rPr>
        <w:t xml:space="preserve">Diversification and niche adaptations of </w:t>
      </w:r>
      <w:proofErr w:type="spellStart"/>
      <w:r w:rsidRPr="00595478">
        <w:rPr>
          <w:rFonts w:ascii="Times New Roman" w:hAnsi="Times New Roman" w:cs="Times New Roman"/>
          <w:sz w:val="20"/>
          <w:szCs w:val="20"/>
          <w:lang w:val="en-US"/>
        </w:rPr>
        <w:t>Nitrospina</w:t>
      </w:r>
      <w:proofErr w:type="spellEnd"/>
      <w:r w:rsidRPr="00595478">
        <w:rPr>
          <w:rFonts w:ascii="Times New Roman" w:hAnsi="Times New Roman" w:cs="Times New Roman"/>
          <w:sz w:val="20"/>
          <w:szCs w:val="20"/>
          <w:lang w:val="en-US"/>
        </w:rPr>
        <w:t xml:space="preserve"> -like bacteria in the </w:t>
      </w:r>
      <w:proofErr w:type="spellStart"/>
      <w:r w:rsidRPr="00595478">
        <w:rPr>
          <w:rFonts w:ascii="Times New Roman" w:hAnsi="Times New Roman" w:cs="Times New Roman"/>
          <w:sz w:val="20"/>
          <w:szCs w:val="20"/>
          <w:lang w:val="en-US"/>
        </w:rPr>
        <w:t>polyextreme</w:t>
      </w:r>
      <w:proofErr w:type="spellEnd"/>
      <w:r w:rsidRPr="00595478">
        <w:rPr>
          <w:rFonts w:ascii="Times New Roman" w:hAnsi="Times New Roman" w:cs="Times New Roman"/>
          <w:sz w:val="20"/>
          <w:szCs w:val="20"/>
          <w:lang w:val="en-US"/>
        </w:rPr>
        <w:t xml:space="preserve"> interfaces of Red Sea brines. The ISME Journal 10(6)</w:t>
      </w:r>
      <w:r w:rsidR="00595478">
        <w:rPr>
          <w:rFonts w:ascii="Times New Roman" w:hAnsi="Times New Roman" w:cs="Times New Roman"/>
          <w:sz w:val="20"/>
          <w:szCs w:val="20"/>
          <w:lang w:val="en-US"/>
        </w:rPr>
        <w:t>:</w:t>
      </w:r>
      <w:r w:rsidRPr="00595478">
        <w:rPr>
          <w:rFonts w:ascii="Times New Roman" w:hAnsi="Times New Roman" w:cs="Times New Roman"/>
          <w:sz w:val="20"/>
          <w:szCs w:val="20"/>
          <w:lang w:val="en-US"/>
        </w:rPr>
        <w:t>1383</w:t>
      </w:r>
      <w:r w:rsidR="00595478">
        <w:rPr>
          <w:rFonts w:ascii="Times New Roman" w:hAnsi="Times New Roman" w:cs="Times New Roman"/>
          <w:sz w:val="20"/>
          <w:szCs w:val="20"/>
          <w:lang w:val="en-US"/>
        </w:rPr>
        <w:t>–</w:t>
      </w:r>
      <w:r w:rsidRPr="00595478">
        <w:rPr>
          <w:rFonts w:ascii="Times New Roman" w:hAnsi="Times New Roman" w:cs="Times New Roman"/>
          <w:sz w:val="20"/>
          <w:szCs w:val="20"/>
          <w:lang w:val="en-US"/>
        </w:rPr>
        <w:t>1399. https://doi.org/10.1038/ismej.2015.214</w:t>
      </w:r>
    </w:p>
    <w:p w14:paraId="2ED969FD" w14:textId="5063049E" w:rsidR="00FE243D" w:rsidRPr="00595478" w:rsidRDefault="00FE243D" w:rsidP="0077744A">
      <w:pPr>
        <w:pStyle w:val="Bibliography"/>
        <w:widowControl w:val="0"/>
        <w:jc w:val="both"/>
        <w:rPr>
          <w:rFonts w:ascii="Times New Roman" w:hAnsi="Times New Roman" w:cs="Times New Roman"/>
          <w:sz w:val="20"/>
          <w:szCs w:val="20"/>
          <w:lang w:val="en-US"/>
        </w:rPr>
      </w:pPr>
      <w:r w:rsidRPr="00595478">
        <w:rPr>
          <w:rFonts w:ascii="Times New Roman" w:hAnsi="Times New Roman" w:cs="Times New Roman"/>
          <w:sz w:val="20"/>
          <w:szCs w:val="20"/>
          <w:lang w:val="en-US"/>
        </w:rPr>
        <w:t xml:space="preserve">Nowka B, </w:t>
      </w:r>
      <w:proofErr w:type="spellStart"/>
      <w:r w:rsidRPr="00595478">
        <w:rPr>
          <w:rFonts w:ascii="Times New Roman" w:hAnsi="Times New Roman" w:cs="Times New Roman"/>
          <w:sz w:val="20"/>
          <w:szCs w:val="20"/>
          <w:lang w:val="en-US"/>
        </w:rPr>
        <w:t>Daims</w:t>
      </w:r>
      <w:proofErr w:type="spellEnd"/>
      <w:r w:rsidRPr="00595478">
        <w:rPr>
          <w:rFonts w:ascii="Times New Roman" w:hAnsi="Times New Roman" w:cs="Times New Roman"/>
          <w:sz w:val="20"/>
          <w:szCs w:val="20"/>
          <w:lang w:val="en-US"/>
        </w:rPr>
        <w:t xml:space="preserve"> H, </w:t>
      </w:r>
      <w:proofErr w:type="spellStart"/>
      <w:r w:rsidRPr="00595478">
        <w:rPr>
          <w:rFonts w:ascii="Times New Roman" w:hAnsi="Times New Roman" w:cs="Times New Roman"/>
          <w:sz w:val="20"/>
          <w:szCs w:val="20"/>
          <w:lang w:val="en-US"/>
        </w:rPr>
        <w:t>Spieck</w:t>
      </w:r>
      <w:proofErr w:type="spellEnd"/>
      <w:r w:rsidRPr="00595478">
        <w:rPr>
          <w:rFonts w:ascii="Times New Roman" w:hAnsi="Times New Roman" w:cs="Times New Roman"/>
          <w:sz w:val="20"/>
          <w:szCs w:val="20"/>
          <w:lang w:val="en-US"/>
        </w:rPr>
        <w:t xml:space="preserve"> E (2015) Comparison of Oxidation Kinetics of Nitrite-Oxidizing Bacteria: Nitrite Availability as a Key Factor in Niche Differentiation. Applied and Environmental Microbiology 81(2)</w:t>
      </w:r>
      <w:r w:rsidR="00595478">
        <w:rPr>
          <w:rFonts w:ascii="Times New Roman" w:hAnsi="Times New Roman" w:cs="Times New Roman"/>
          <w:sz w:val="20"/>
          <w:szCs w:val="20"/>
          <w:lang w:val="en-US"/>
        </w:rPr>
        <w:t>:</w:t>
      </w:r>
      <w:r w:rsidRPr="00595478">
        <w:rPr>
          <w:rFonts w:ascii="Times New Roman" w:hAnsi="Times New Roman" w:cs="Times New Roman"/>
          <w:sz w:val="20"/>
          <w:szCs w:val="20"/>
          <w:lang w:val="en-US"/>
        </w:rPr>
        <w:t>745</w:t>
      </w:r>
      <w:r w:rsidR="00595478">
        <w:rPr>
          <w:rFonts w:ascii="Times New Roman" w:hAnsi="Times New Roman" w:cs="Times New Roman"/>
          <w:sz w:val="20"/>
          <w:szCs w:val="20"/>
          <w:lang w:val="en-US"/>
        </w:rPr>
        <w:t>–</w:t>
      </w:r>
      <w:r w:rsidRPr="00595478">
        <w:rPr>
          <w:rFonts w:ascii="Times New Roman" w:hAnsi="Times New Roman" w:cs="Times New Roman"/>
          <w:sz w:val="20"/>
          <w:szCs w:val="20"/>
          <w:lang w:val="en-US"/>
        </w:rPr>
        <w:t>753. https://doi.org/10.1128/AEM.02734-14</w:t>
      </w:r>
    </w:p>
    <w:p w14:paraId="65C3E586" w14:textId="77ECED73" w:rsidR="00FE243D" w:rsidRPr="00595478" w:rsidRDefault="00FE243D" w:rsidP="0077744A">
      <w:pPr>
        <w:pStyle w:val="Bibliography"/>
        <w:widowControl w:val="0"/>
        <w:jc w:val="both"/>
        <w:rPr>
          <w:rFonts w:ascii="Times New Roman" w:hAnsi="Times New Roman" w:cs="Times New Roman"/>
          <w:sz w:val="20"/>
          <w:szCs w:val="20"/>
        </w:rPr>
      </w:pPr>
      <w:r w:rsidRPr="00595478">
        <w:rPr>
          <w:rFonts w:ascii="Times New Roman" w:hAnsi="Times New Roman" w:cs="Times New Roman"/>
          <w:sz w:val="20"/>
          <w:szCs w:val="20"/>
          <w:lang w:val="en-US"/>
        </w:rPr>
        <w:t xml:space="preserve">Patil PK, Antony L, </w:t>
      </w:r>
      <w:proofErr w:type="spellStart"/>
      <w:r w:rsidRPr="00595478">
        <w:rPr>
          <w:rFonts w:ascii="Times New Roman" w:hAnsi="Times New Roman" w:cs="Times New Roman"/>
          <w:sz w:val="20"/>
          <w:szCs w:val="20"/>
          <w:lang w:val="en-US"/>
        </w:rPr>
        <w:t>Avunje</w:t>
      </w:r>
      <w:proofErr w:type="spellEnd"/>
      <w:r w:rsidRPr="00595478">
        <w:rPr>
          <w:rFonts w:ascii="Times New Roman" w:hAnsi="Times New Roman" w:cs="Times New Roman"/>
          <w:sz w:val="20"/>
          <w:szCs w:val="20"/>
          <w:lang w:val="en-US"/>
        </w:rPr>
        <w:t xml:space="preserve"> S, Viswanathan B, Lalitha N, Jangam AK, Kumar D, Solanki HG, Reddy MA, </w:t>
      </w:r>
      <w:proofErr w:type="spellStart"/>
      <w:r w:rsidRPr="00595478">
        <w:rPr>
          <w:rFonts w:ascii="Times New Roman" w:hAnsi="Times New Roman" w:cs="Times New Roman"/>
          <w:sz w:val="20"/>
          <w:szCs w:val="20"/>
          <w:lang w:val="en-US"/>
        </w:rPr>
        <w:t>Alavandi</w:t>
      </w:r>
      <w:proofErr w:type="spellEnd"/>
      <w:r w:rsidRPr="00595478">
        <w:rPr>
          <w:rFonts w:ascii="Times New Roman" w:hAnsi="Times New Roman" w:cs="Times New Roman"/>
          <w:sz w:val="20"/>
          <w:szCs w:val="20"/>
          <w:lang w:val="en-US"/>
        </w:rPr>
        <w:t xml:space="preserve"> SV, Vijayan KK (2021) Bioaugmentation with nitrifying and denitrifying microbial consortia for mitigation of nitrogenous metabolites in shrimp ponds. </w:t>
      </w:r>
      <w:proofErr w:type="spellStart"/>
      <w:r w:rsidRPr="00595478">
        <w:rPr>
          <w:rFonts w:ascii="Times New Roman" w:hAnsi="Times New Roman" w:cs="Times New Roman"/>
          <w:sz w:val="20"/>
          <w:szCs w:val="20"/>
        </w:rPr>
        <w:t>Aquaculture</w:t>
      </w:r>
      <w:proofErr w:type="spellEnd"/>
      <w:r w:rsidRPr="00595478">
        <w:rPr>
          <w:rFonts w:ascii="Times New Roman" w:hAnsi="Times New Roman" w:cs="Times New Roman"/>
          <w:sz w:val="20"/>
          <w:szCs w:val="20"/>
        </w:rPr>
        <w:t xml:space="preserve"> 541</w:t>
      </w:r>
      <w:r w:rsidR="00595478">
        <w:rPr>
          <w:rFonts w:ascii="Times New Roman" w:hAnsi="Times New Roman" w:cs="Times New Roman"/>
          <w:sz w:val="20"/>
          <w:szCs w:val="20"/>
        </w:rPr>
        <w:t>:</w:t>
      </w:r>
      <w:r w:rsidRPr="00595478">
        <w:rPr>
          <w:rFonts w:ascii="Times New Roman" w:hAnsi="Times New Roman" w:cs="Times New Roman"/>
          <w:sz w:val="20"/>
          <w:szCs w:val="20"/>
        </w:rPr>
        <w:t>736819. https://doi.org/10.1016/j.aquaculture.2021.736819</w:t>
      </w:r>
    </w:p>
    <w:p w14:paraId="274944FC" w14:textId="4171C146" w:rsidR="00FE243D" w:rsidRPr="00595478" w:rsidRDefault="00FE243D" w:rsidP="0077744A">
      <w:pPr>
        <w:pStyle w:val="Bibliography"/>
        <w:widowControl w:val="0"/>
        <w:jc w:val="both"/>
        <w:rPr>
          <w:rFonts w:ascii="Times New Roman" w:hAnsi="Times New Roman" w:cs="Times New Roman"/>
          <w:sz w:val="20"/>
          <w:szCs w:val="20"/>
          <w:lang w:val="en-US"/>
        </w:rPr>
      </w:pPr>
      <w:proofErr w:type="spellStart"/>
      <w:r w:rsidRPr="00595478">
        <w:rPr>
          <w:rFonts w:ascii="Times New Roman" w:hAnsi="Times New Roman" w:cs="Times New Roman"/>
          <w:sz w:val="20"/>
          <w:szCs w:val="20"/>
        </w:rPr>
        <w:t>Ramirez</w:t>
      </w:r>
      <w:proofErr w:type="spellEnd"/>
      <w:r w:rsidRPr="00595478">
        <w:rPr>
          <w:rFonts w:ascii="Times New Roman" w:hAnsi="Times New Roman" w:cs="Times New Roman"/>
          <w:sz w:val="20"/>
          <w:szCs w:val="20"/>
        </w:rPr>
        <w:t xml:space="preserve">-Vargas R, Serrano-Silva N, Navarro-Noya YE, Alcántara-Hernández RJ, Luna-Guido M, </w:t>
      </w:r>
      <w:proofErr w:type="spellStart"/>
      <w:r w:rsidRPr="00595478">
        <w:rPr>
          <w:rFonts w:ascii="Times New Roman" w:hAnsi="Times New Roman" w:cs="Times New Roman"/>
          <w:sz w:val="20"/>
          <w:szCs w:val="20"/>
        </w:rPr>
        <w:t>Thalasso</w:t>
      </w:r>
      <w:proofErr w:type="spellEnd"/>
      <w:r w:rsidRPr="00595478">
        <w:rPr>
          <w:rFonts w:ascii="Times New Roman" w:hAnsi="Times New Roman" w:cs="Times New Roman"/>
          <w:sz w:val="20"/>
          <w:szCs w:val="20"/>
        </w:rPr>
        <w:t xml:space="preserve"> F, </w:t>
      </w:r>
      <w:proofErr w:type="spellStart"/>
      <w:r w:rsidRPr="00595478">
        <w:rPr>
          <w:rFonts w:ascii="Times New Roman" w:hAnsi="Times New Roman" w:cs="Times New Roman"/>
          <w:sz w:val="20"/>
          <w:szCs w:val="20"/>
        </w:rPr>
        <w:t>Dendooven</w:t>
      </w:r>
      <w:proofErr w:type="spellEnd"/>
      <w:r w:rsidRPr="00595478">
        <w:rPr>
          <w:rFonts w:ascii="Times New Roman" w:hAnsi="Times New Roman" w:cs="Times New Roman"/>
          <w:sz w:val="20"/>
          <w:szCs w:val="20"/>
        </w:rPr>
        <w:t xml:space="preserve"> L (2015) </w:t>
      </w:r>
      <w:r w:rsidRPr="00595478">
        <w:rPr>
          <w:rFonts w:ascii="Times New Roman" w:hAnsi="Times New Roman" w:cs="Times New Roman"/>
          <w:sz w:val="20"/>
          <w:szCs w:val="20"/>
          <w:lang w:val="en-US"/>
        </w:rPr>
        <w:t xml:space="preserve">454 pyrosequencing-based characterization of the bacterial consortia in a </w:t>
      </w:r>
      <w:proofErr w:type="spellStart"/>
      <w:r w:rsidRPr="00595478">
        <w:rPr>
          <w:rFonts w:ascii="Times New Roman" w:hAnsi="Times New Roman" w:cs="Times New Roman"/>
          <w:sz w:val="20"/>
          <w:szCs w:val="20"/>
          <w:lang w:val="en-US"/>
        </w:rPr>
        <w:t>well established</w:t>
      </w:r>
      <w:proofErr w:type="spellEnd"/>
      <w:r w:rsidRPr="00595478">
        <w:rPr>
          <w:rFonts w:ascii="Times New Roman" w:hAnsi="Times New Roman" w:cs="Times New Roman"/>
          <w:sz w:val="20"/>
          <w:szCs w:val="20"/>
          <w:lang w:val="en-US"/>
        </w:rPr>
        <w:t xml:space="preserve"> nitrifying reactor. Water Science and Technology 72(6)</w:t>
      </w:r>
      <w:r w:rsidR="00C83B43">
        <w:rPr>
          <w:rFonts w:ascii="Times New Roman" w:hAnsi="Times New Roman" w:cs="Times New Roman"/>
          <w:sz w:val="20"/>
          <w:szCs w:val="20"/>
          <w:lang w:val="en-US"/>
        </w:rPr>
        <w:t>:</w:t>
      </w:r>
      <w:r w:rsidRPr="00595478">
        <w:rPr>
          <w:rFonts w:ascii="Times New Roman" w:hAnsi="Times New Roman" w:cs="Times New Roman"/>
          <w:sz w:val="20"/>
          <w:szCs w:val="20"/>
          <w:lang w:val="en-US"/>
        </w:rPr>
        <w:t>990</w:t>
      </w:r>
      <w:r w:rsidR="00C83B43">
        <w:rPr>
          <w:rFonts w:ascii="Times New Roman" w:hAnsi="Times New Roman" w:cs="Times New Roman"/>
          <w:sz w:val="20"/>
          <w:szCs w:val="20"/>
          <w:lang w:val="en-US"/>
        </w:rPr>
        <w:t>–</w:t>
      </w:r>
      <w:r w:rsidRPr="00595478">
        <w:rPr>
          <w:rFonts w:ascii="Times New Roman" w:hAnsi="Times New Roman" w:cs="Times New Roman"/>
          <w:sz w:val="20"/>
          <w:szCs w:val="20"/>
          <w:lang w:val="en-US"/>
        </w:rPr>
        <w:t>997. https://doi.org/10.2166/wst.2015.295</w:t>
      </w:r>
    </w:p>
    <w:p w14:paraId="40E84253" w14:textId="304EAA08" w:rsidR="00FE243D" w:rsidRPr="00595478" w:rsidRDefault="00FE243D" w:rsidP="0077744A">
      <w:pPr>
        <w:pStyle w:val="Bibliography"/>
        <w:widowControl w:val="0"/>
        <w:jc w:val="both"/>
        <w:rPr>
          <w:rFonts w:ascii="Times New Roman" w:hAnsi="Times New Roman" w:cs="Times New Roman"/>
          <w:sz w:val="20"/>
          <w:szCs w:val="20"/>
          <w:lang w:val="en-US"/>
        </w:rPr>
      </w:pPr>
      <w:r w:rsidRPr="00595478">
        <w:rPr>
          <w:rFonts w:ascii="Times New Roman" w:hAnsi="Times New Roman" w:cs="Times New Roman"/>
          <w:sz w:val="20"/>
          <w:szCs w:val="20"/>
          <w:lang w:val="en-US"/>
        </w:rPr>
        <w:lastRenderedPageBreak/>
        <w:t xml:space="preserve">Sorokin DY, </w:t>
      </w:r>
      <w:proofErr w:type="spellStart"/>
      <w:r w:rsidRPr="00595478">
        <w:rPr>
          <w:rFonts w:ascii="Times New Roman" w:hAnsi="Times New Roman" w:cs="Times New Roman"/>
          <w:sz w:val="20"/>
          <w:szCs w:val="20"/>
          <w:lang w:val="en-US"/>
        </w:rPr>
        <w:t>Lücker</w:t>
      </w:r>
      <w:proofErr w:type="spellEnd"/>
      <w:r w:rsidRPr="00595478">
        <w:rPr>
          <w:rFonts w:ascii="Times New Roman" w:hAnsi="Times New Roman" w:cs="Times New Roman"/>
          <w:sz w:val="20"/>
          <w:szCs w:val="20"/>
          <w:lang w:val="en-US"/>
        </w:rPr>
        <w:t xml:space="preserve"> S, </w:t>
      </w:r>
      <w:proofErr w:type="spellStart"/>
      <w:r w:rsidRPr="00595478">
        <w:rPr>
          <w:rFonts w:ascii="Times New Roman" w:hAnsi="Times New Roman" w:cs="Times New Roman"/>
          <w:sz w:val="20"/>
          <w:szCs w:val="20"/>
          <w:lang w:val="en-US"/>
        </w:rPr>
        <w:t>Vejmelkova</w:t>
      </w:r>
      <w:proofErr w:type="spellEnd"/>
      <w:r w:rsidRPr="00595478">
        <w:rPr>
          <w:rFonts w:ascii="Times New Roman" w:hAnsi="Times New Roman" w:cs="Times New Roman"/>
          <w:sz w:val="20"/>
          <w:szCs w:val="20"/>
          <w:lang w:val="en-US"/>
        </w:rPr>
        <w:t xml:space="preserve"> D, </w:t>
      </w:r>
      <w:proofErr w:type="spellStart"/>
      <w:r w:rsidRPr="00595478">
        <w:rPr>
          <w:rFonts w:ascii="Times New Roman" w:hAnsi="Times New Roman" w:cs="Times New Roman"/>
          <w:sz w:val="20"/>
          <w:szCs w:val="20"/>
          <w:lang w:val="en-US"/>
        </w:rPr>
        <w:t>Kostrikina</w:t>
      </w:r>
      <w:proofErr w:type="spellEnd"/>
      <w:r w:rsidRPr="00595478">
        <w:rPr>
          <w:rFonts w:ascii="Times New Roman" w:hAnsi="Times New Roman" w:cs="Times New Roman"/>
          <w:sz w:val="20"/>
          <w:szCs w:val="20"/>
          <w:lang w:val="en-US"/>
        </w:rPr>
        <w:t xml:space="preserve"> NA, </w:t>
      </w:r>
      <w:proofErr w:type="spellStart"/>
      <w:r w:rsidRPr="00595478">
        <w:rPr>
          <w:rFonts w:ascii="Times New Roman" w:hAnsi="Times New Roman" w:cs="Times New Roman"/>
          <w:sz w:val="20"/>
          <w:szCs w:val="20"/>
          <w:lang w:val="en-US"/>
        </w:rPr>
        <w:t>Kleerebezem</w:t>
      </w:r>
      <w:proofErr w:type="spellEnd"/>
      <w:r w:rsidRPr="00595478">
        <w:rPr>
          <w:rFonts w:ascii="Times New Roman" w:hAnsi="Times New Roman" w:cs="Times New Roman"/>
          <w:sz w:val="20"/>
          <w:szCs w:val="20"/>
          <w:lang w:val="en-US"/>
        </w:rPr>
        <w:t xml:space="preserve"> R, </w:t>
      </w:r>
      <w:proofErr w:type="spellStart"/>
      <w:r w:rsidRPr="00595478">
        <w:rPr>
          <w:rFonts w:ascii="Times New Roman" w:hAnsi="Times New Roman" w:cs="Times New Roman"/>
          <w:sz w:val="20"/>
          <w:szCs w:val="20"/>
          <w:lang w:val="en-US"/>
        </w:rPr>
        <w:t>Rijpstra</w:t>
      </w:r>
      <w:proofErr w:type="spellEnd"/>
      <w:r w:rsidRPr="00595478">
        <w:rPr>
          <w:rFonts w:ascii="Times New Roman" w:hAnsi="Times New Roman" w:cs="Times New Roman"/>
          <w:sz w:val="20"/>
          <w:szCs w:val="20"/>
          <w:lang w:val="en-US"/>
        </w:rPr>
        <w:t xml:space="preserve"> WIC, </w:t>
      </w:r>
      <w:proofErr w:type="spellStart"/>
      <w:r w:rsidRPr="00595478">
        <w:rPr>
          <w:rFonts w:ascii="Times New Roman" w:hAnsi="Times New Roman" w:cs="Times New Roman"/>
          <w:sz w:val="20"/>
          <w:szCs w:val="20"/>
          <w:lang w:val="en-US"/>
        </w:rPr>
        <w:t>Damsté</w:t>
      </w:r>
      <w:proofErr w:type="spellEnd"/>
      <w:r w:rsidRPr="00595478">
        <w:rPr>
          <w:rFonts w:ascii="Times New Roman" w:hAnsi="Times New Roman" w:cs="Times New Roman"/>
          <w:sz w:val="20"/>
          <w:szCs w:val="20"/>
          <w:lang w:val="en-US"/>
        </w:rPr>
        <w:t xml:space="preserve"> JSS, Le </w:t>
      </w:r>
      <w:proofErr w:type="spellStart"/>
      <w:r w:rsidRPr="00595478">
        <w:rPr>
          <w:rFonts w:ascii="Times New Roman" w:hAnsi="Times New Roman" w:cs="Times New Roman"/>
          <w:sz w:val="20"/>
          <w:szCs w:val="20"/>
          <w:lang w:val="en-US"/>
        </w:rPr>
        <w:t>Paslier</w:t>
      </w:r>
      <w:proofErr w:type="spellEnd"/>
      <w:r w:rsidRPr="00595478">
        <w:rPr>
          <w:rFonts w:ascii="Times New Roman" w:hAnsi="Times New Roman" w:cs="Times New Roman"/>
          <w:sz w:val="20"/>
          <w:szCs w:val="20"/>
          <w:lang w:val="en-US"/>
        </w:rPr>
        <w:t xml:space="preserve"> D, </w:t>
      </w:r>
      <w:proofErr w:type="spellStart"/>
      <w:r w:rsidRPr="00595478">
        <w:rPr>
          <w:rFonts w:ascii="Times New Roman" w:hAnsi="Times New Roman" w:cs="Times New Roman"/>
          <w:sz w:val="20"/>
          <w:szCs w:val="20"/>
          <w:lang w:val="en-US"/>
        </w:rPr>
        <w:t>Muyzer</w:t>
      </w:r>
      <w:proofErr w:type="spellEnd"/>
      <w:r w:rsidRPr="00595478">
        <w:rPr>
          <w:rFonts w:ascii="Times New Roman" w:hAnsi="Times New Roman" w:cs="Times New Roman"/>
          <w:sz w:val="20"/>
          <w:szCs w:val="20"/>
          <w:lang w:val="en-US"/>
        </w:rPr>
        <w:t xml:space="preserve"> G, Wagner M, Van </w:t>
      </w:r>
      <w:proofErr w:type="spellStart"/>
      <w:r w:rsidRPr="00595478">
        <w:rPr>
          <w:rFonts w:ascii="Times New Roman" w:hAnsi="Times New Roman" w:cs="Times New Roman"/>
          <w:sz w:val="20"/>
          <w:szCs w:val="20"/>
          <w:lang w:val="en-US"/>
        </w:rPr>
        <w:t>Loosdrecht</w:t>
      </w:r>
      <w:proofErr w:type="spellEnd"/>
      <w:r w:rsidRPr="00595478">
        <w:rPr>
          <w:rFonts w:ascii="Times New Roman" w:hAnsi="Times New Roman" w:cs="Times New Roman"/>
          <w:sz w:val="20"/>
          <w:szCs w:val="20"/>
          <w:lang w:val="en-US"/>
        </w:rPr>
        <w:t xml:space="preserve"> MCM, </w:t>
      </w:r>
      <w:proofErr w:type="spellStart"/>
      <w:r w:rsidRPr="00595478">
        <w:rPr>
          <w:rFonts w:ascii="Times New Roman" w:hAnsi="Times New Roman" w:cs="Times New Roman"/>
          <w:sz w:val="20"/>
          <w:szCs w:val="20"/>
          <w:lang w:val="en-US"/>
        </w:rPr>
        <w:t>Daims</w:t>
      </w:r>
      <w:proofErr w:type="spellEnd"/>
      <w:r w:rsidRPr="00595478">
        <w:rPr>
          <w:rFonts w:ascii="Times New Roman" w:hAnsi="Times New Roman" w:cs="Times New Roman"/>
          <w:sz w:val="20"/>
          <w:szCs w:val="20"/>
          <w:lang w:val="en-US"/>
        </w:rPr>
        <w:t xml:space="preserve"> H (2012) Nitrification expanded: Discovery, physiology and genomics of a nitrite-oxidizing bacterium from the phylum </w:t>
      </w:r>
      <w:proofErr w:type="spellStart"/>
      <w:r w:rsidRPr="00595478">
        <w:rPr>
          <w:rFonts w:ascii="Times New Roman" w:hAnsi="Times New Roman" w:cs="Times New Roman"/>
          <w:sz w:val="20"/>
          <w:szCs w:val="20"/>
          <w:lang w:val="en-US"/>
        </w:rPr>
        <w:t>Chloroflexi</w:t>
      </w:r>
      <w:proofErr w:type="spellEnd"/>
      <w:r w:rsidRPr="00595478">
        <w:rPr>
          <w:rFonts w:ascii="Times New Roman" w:hAnsi="Times New Roman" w:cs="Times New Roman"/>
          <w:sz w:val="20"/>
          <w:szCs w:val="20"/>
          <w:lang w:val="en-US"/>
        </w:rPr>
        <w:t>. The ISME Journal 6(12)</w:t>
      </w:r>
      <w:r w:rsidR="00C83B43">
        <w:rPr>
          <w:rFonts w:ascii="Times New Roman" w:hAnsi="Times New Roman" w:cs="Times New Roman"/>
          <w:sz w:val="20"/>
          <w:szCs w:val="20"/>
          <w:lang w:val="en-US"/>
        </w:rPr>
        <w:t>:</w:t>
      </w:r>
      <w:r w:rsidRPr="00595478">
        <w:rPr>
          <w:rFonts w:ascii="Times New Roman" w:hAnsi="Times New Roman" w:cs="Times New Roman"/>
          <w:sz w:val="20"/>
          <w:szCs w:val="20"/>
          <w:lang w:val="en-US"/>
        </w:rPr>
        <w:t>2245</w:t>
      </w:r>
      <w:r w:rsidR="00C83B43">
        <w:rPr>
          <w:rFonts w:ascii="Times New Roman" w:hAnsi="Times New Roman" w:cs="Times New Roman"/>
          <w:sz w:val="20"/>
          <w:szCs w:val="20"/>
          <w:lang w:val="en-US"/>
        </w:rPr>
        <w:t>–</w:t>
      </w:r>
      <w:r w:rsidRPr="00595478">
        <w:rPr>
          <w:rFonts w:ascii="Times New Roman" w:hAnsi="Times New Roman" w:cs="Times New Roman"/>
          <w:sz w:val="20"/>
          <w:szCs w:val="20"/>
          <w:lang w:val="en-US"/>
        </w:rPr>
        <w:t>2256. https://doi.org/10.1038/ismej.2012.70</w:t>
      </w:r>
    </w:p>
    <w:p w14:paraId="29454EA2" w14:textId="2B849F01" w:rsidR="00FE243D" w:rsidRPr="000535A4" w:rsidRDefault="00FE243D" w:rsidP="0077744A">
      <w:pPr>
        <w:pStyle w:val="Bibliography"/>
        <w:widowControl w:val="0"/>
        <w:jc w:val="both"/>
        <w:rPr>
          <w:rFonts w:ascii="Times New Roman" w:hAnsi="Times New Roman" w:cs="Times New Roman"/>
          <w:sz w:val="20"/>
          <w:szCs w:val="20"/>
          <w:lang w:val="en-IN"/>
        </w:rPr>
      </w:pPr>
      <w:proofErr w:type="spellStart"/>
      <w:r w:rsidRPr="00595478">
        <w:rPr>
          <w:rFonts w:ascii="Times New Roman" w:hAnsi="Times New Roman" w:cs="Times New Roman"/>
          <w:sz w:val="20"/>
          <w:szCs w:val="20"/>
          <w:lang w:val="en-US"/>
        </w:rPr>
        <w:t>Spieck</w:t>
      </w:r>
      <w:proofErr w:type="spellEnd"/>
      <w:r w:rsidRPr="00595478">
        <w:rPr>
          <w:rFonts w:ascii="Times New Roman" w:hAnsi="Times New Roman" w:cs="Times New Roman"/>
          <w:sz w:val="20"/>
          <w:szCs w:val="20"/>
          <w:lang w:val="en-US"/>
        </w:rPr>
        <w:t xml:space="preserve"> E, Hartwig C, McCormack I, Maixner F, Wagner M, Lipski A, </w:t>
      </w:r>
      <w:proofErr w:type="spellStart"/>
      <w:r w:rsidRPr="00595478">
        <w:rPr>
          <w:rFonts w:ascii="Times New Roman" w:hAnsi="Times New Roman" w:cs="Times New Roman"/>
          <w:sz w:val="20"/>
          <w:szCs w:val="20"/>
          <w:lang w:val="en-US"/>
        </w:rPr>
        <w:t>Daims</w:t>
      </w:r>
      <w:proofErr w:type="spellEnd"/>
      <w:r w:rsidRPr="00595478">
        <w:rPr>
          <w:rFonts w:ascii="Times New Roman" w:hAnsi="Times New Roman" w:cs="Times New Roman"/>
          <w:sz w:val="20"/>
          <w:szCs w:val="20"/>
          <w:lang w:val="en-US"/>
        </w:rPr>
        <w:t xml:space="preserve"> H (2006) Selective enrichment and molecular characterization of a previously uncultured </w:t>
      </w:r>
      <w:proofErr w:type="spellStart"/>
      <w:r w:rsidRPr="00595478">
        <w:rPr>
          <w:rFonts w:ascii="Times New Roman" w:hAnsi="Times New Roman" w:cs="Times New Roman"/>
          <w:sz w:val="20"/>
          <w:szCs w:val="20"/>
          <w:lang w:val="en-US"/>
        </w:rPr>
        <w:t>Nitrospira</w:t>
      </w:r>
      <w:proofErr w:type="spellEnd"/>
      <w:r w:rsidRPr="00595478">
        <w:rPr>
          <w:rFonts w:ascii="Times New Roman" w:hAnsi="Times New Roman" w:cs="Times New Roman"/>
          <w:sz w:val="20"/>
          <w:szCs w:val="20"/>
          <w:lang w:val="en-US"/>
        </w:rPr>
        <w:t xml:space="preserve"> ‐like bacterium from activated sludge. </w:t>
      </w:r>
      <w:r w:rsidRPr="000535A4">
        <w:rPr>
          <w:rFonts w:ascii="Times New Roman" w:hAnsi="Times New Roman" w:cs="Times New Roman"/>
          <w:sz w:val="20"/>
          <w:szCs w:val="20"/>
          <w:lang w:val="en-IN"/>
        </w:rPr>
        <w:t>Environmental Microbiology 8(3)</w:t>
      </w:r>
      <w:r w:rsidR="00C83B43" w:rsidRPr="000535A4">
        <w:rPr>
          <w:rFonts w:ascii="Times New Roman" w:hAnsi="Times New Roman" w:cs="Times New Roman"/>
          <w:sz w:val="20"/>
          <w:szCs w:val="20"/>
          <w:lang w:val="en-IN"/>
        </w:rPr>
        <w:t>:</w:t>
      </w:r>
      <w:r w:rsidRPr="000535A4">
        <w:rPr>
          <w:rFonts w:ascii="Times New Roman" w:hAnsi="Times New Roman" w:cs="Times New Roman"/>
          <w:sz w:val="20"/>
          <w:szCs w:val="20"/>
          <w:lang w:val="en-IN"/>
        </w:rPr>
        <w:t>405</w:t>
      </w:r>
      <w:r w:rsidR="00C83B43" w:rsidRPr="000535A4">
        <w:rPr>
          <w:rFonts w:ascii="Times New Roman" w:hAnsi="Times New Roman" w:cs="Times New Roman"/>
          <w:sz w:val="20"/>
          <w:szCs w:val="20"/>
          <w:lang w:val="en-IN"/>
        </w:rPr>
        <w:t>–</w:t>
      </w:r>
      <w:r w:rsidRPr="000535A4">
        <w:rPr>
          <w:rFonts w:ascii="Times New Roman" w:hAnsi="Times New Roman" w:cs="Times New Roman"/>
          <w:sz w:val="20"/>
          <w:szCs w:val="20"/>
          <w:lang w:val="en-IN"/>
        </w:rPr>
        <w:t>415. https://doi.org/10.1111/j.1462-2920.2005.00905.x</w:t>
      </w:r>
    </w:p>
    <w:p w14:paraId="62E66694" w14:textId="2C566B3D" w:rsidR="00FE243D" w:rsidRPr="00595478" w:rsidRDefault="00FE243D" w:rsidP="0077744A">
      <w:pPr>
        <w:pStyle w:val="Bibliography"/>
        <w:widowControl w:val="0"/>
        <w:jc w:val="both"/>
        <w:rPr>
          <w:rFonts w:ascii="Times New Roman" w:hAnsi="Times New Roman" w:cs="Times New Roman"/>
          <w:sz w:val="20"/>
          <w:szCs w:val="20"/>
          <w:lang w:val="en-US"/>
        </w:rPr>
      </w:pPr>
      <w:proofErr w:type="spellStart"/>
      <w:r w:rsidRPr="00C83B43">
        <w:rPr>
          <w:rFonts w:ascii="Times New Roman" w:hAnsi="Times New Roman" w:cs="Times New Roman"/>
          <w:sz w:val="20"/>
          <w:szCs w:val="20"/>
          <w:lang w:val="en-IN"/>
        </w:rPr>
        <w:t>Spieck</w:t>
      </w:r>
      <w:proofErr w:type="spellEnd"/>
      <w:r w:rsidRPr="00C83B43">
        <w:rPr>
          <w:rFonts w:ascii="Times New Roman" w:hAnsi="Times New Roman" w:cs="Times New Roman"/>
          <w:sz w:val="20"/>
          <w:szCs w:val="20"/>
          <w:lang w:val="en-IN"/>
        </w:rPr>
        <w:t xml:space="preserve"> E, Keuter S, Wenzel T, Bock E, Ludwig W (2014) </w:t>
      </w:r>
      <w:r w:rsidRPr="00595478">
        <w:rPr>
          <w:rFonts w:ascii="Times New Roman" w:hAnsi="Times New Roman" w:cs="Times New Roman"/>
          <w:sz w:val="20"/>
          <w:szCs w:val="20"/>
          <w:lang w:val="en-US"/>
        </w:rPr>
        <w:t xml:space="preserve">Characterization of a new marine nitrite oxidizing bacterium, </w:t>
      </w:r>
      <w:proofErr w:type="spellStart"/>
      <w:r w:rsidRPr="00595478">
        <w:rPr>
          <w:rFonts w:ascii="Times New Roman" w:hAnsi="Times New Roman" w:cs="Times New Roman"/>
          <w:sz w:val="20"/>
          <w:szCs w:val="20"/>
          <w:lang w:val="en-US"/>
        </w:rPr>
        <w:t>Nitrospina</w:t>
      </w:r>
      <w:proofErr w:type="spellEnd"/>
      <w:r w:rsidRPr="00595478">
        <w:rPr>
          <w:rFonts w:ascii="Times New Roman" w:hAnsi="Times New Roman" w:cs="Times New Roman"/>
          <w:sz w:val="20"/>
          <w:szCs w:val="20"/>
          <w:lang w:val="en-US"/>
        </w:rPr>
        <w:t xml:space="preserve"> </w:t>
      </w:r>
      <w:proofErr w:type="spellStart"/>
      <w:r w:rsidRPr="00595478">
        <w:rPr>
          <w:rFonts w:ascii="Times New Roman" w:hAnsi="Times New Roman" w:cs="Times New Roman"/>
          <w:sz w:val="20"/>
          <w:szCs w:val="20"/>
          <w:lang w:val="en-US"/>
        </w:rPr>
        <w:t>watsonii</w:t>
      </w:r>
      <w:proofErr w:type="spellEnd"/>
      <w:r w:rsidRPr="00595478">
        <w:rPr>
          <w:rFonts w:ascii="Times New Roman" w:hAnsi="Times New Roman" w:cs="Times New Roman"/>
          <w:sz w:val="20"/>
          <w:szCs w:val="20"/>
          <w:lang w:val="en-US"/>
        </w:rPr>
        <w:t xml:space="preserve"> sp. Nov., a member of the newly proposed phylum “</w:t>
      </w:r>
      <w:proofErr w:type="spellStart"/>
      <w:r w:rsidRPr="00595478">
        <w:rPr>
          <w:rFonts w:ascii="Times New Roman" w:hAnsi="Times New Roman" w:cs="Times New Roman"/>
          <w:sz w:val="20"/>
          <w:szCs w:val="20"/>
          <w:lang w:val="en-US"/>
        </w:rPr>
        <w:t>Nitrospinae</w:t>
      </w:r>
      <w:proofErr w:type="spellEnd"/>
      <w:r w:rsidRPr="00595478">
        <w:rPr>
          <w:rFonts w:ascii="Times New Roman" w:hAnsi="Times New Roman" w:cs="Times New Roman"/>
          <w:sz w:val="20"/>
          <w:szCs w:val="20"/>
          <w:lang w:val="en-US"/>
        </w:rPr>
        <w:t>”. Systematic and Applied Microbiology 37(3)</w:t>
      </w:r>
      <w:r w:rsidR="00C83B43">
        <w:rPr>
          <w:rFonts w:ascii="Times New Roman" w:hAnsi="Times New Roman" w:cs="Times New Roman"/>
          <w:sz w:val="20"/>
          <w:szCs w:val="20"/>
          <w:lang w:val="en-US"/>
        </w:rPr>
        <w:t>:</w:t>
      </w:r>
      <w:r w:rsidRPr="00595478">
        <w:rPr>
          <w:rFonts w:ascii="Times New Roman" w:hAnsi="Times New Roman" w:cs="Times New Roman"/>
          <w:sz w:val="20"/>
          <w:szCs w:val="20"/>
          <w:lang w:val="en-US"/>
        </w:rPr>
        <w:t>170</w:t>
      </w:r>
      <w:r w:rsidR="00C83B43">
        <w:rPr>
          <w:rFonts w:ascii="Times New Roman" w:hAnsi="Times New Roman" w:cs="Times New Roman"/>
          <w:sz w:val="20"/>
          <w:szCs w:val="20"/>
          <w:lang w:val="en-US"/>
        </w:rPr>
        <w:t>–</w:t>
      </w:r>
      <w:r w:rsidRPr="00595478">
        <w:rPr>
          <w:rFonts w:ascii="Times New Roman" w:hAnsi="Times New Roman" w:cs="Times New Roman"/>
          <w:sz w:val="20"/>
          <w:szCs w:val="20"/>
          <w:lang w:val="en-US"/>
        </w:rPr>
        <w:t>176. https://doi.org/10.1016/j.syapm.2013.12.005</w:t>
      </w:r>
    </w:p>
    <w:p w14:paraId="3BFA31C7" w14:textId="6AFD2D0D" w:rsidR="00FE243D" w:rsidRPr="00595478" w:rsidRDefault="00FE243D" w:rsidP="0077744A">
      <w:pPr>
        <w:pStyle w:val="Bibliography"/>
        <w:widowControl w:val="0"/>
        <w:jc w:val="both"/>
        <w:rPr>
          <w:rFonts w:ascii="Times New Roman" w:hAnsi="Times New Roman" w:cs="Times New Roman"/>
          <w:sz w:val="20"/>
          <w:szCs w:val="20"/>
          <w:lang w:val="en-US"/>
        </w:rPr>
      </w:pPr>
      <w:r w:rsidRPr="00595478">
        <w:rPr>
          <w:rFonts w:ascii="Times New Roman" w:hAnsi="Times New Roman" w:cs="Times New Roman"/>
          <w:sz w:val="20"/>
          <w:szCs w:val="20"/>
          <w:lang w:val="de-DE"/>
        </w:rPr>
        <w:t xml:space="preserve">Van Kessel MAHJ, Speth DR, Albertsen M, Nielsen PH, Op Den Camp HJM, Kartal B, Jetten MSM, Lücker S (2015) </w:t>
      </w:r>
      <w:r w:rsidRPr="00595478">
        <w:rPr>
          <w:rFonts w:ascii="Times New Roman" w:hAnsi="Times New Roman" w:cs="Times New Roman"/>
          <w:sz w:val="20"/>
          <w:szCs w:val="20"/>
          <w:lang w:val="en-US"/>
        </w:rPr>
        <w:t>Complete nitrification by a single microorganism. Nature 528(7583)</w:t>
      </w:r>
      <w:r w:rsidR="00C83B43">
        <w:rPr>
          <w:rFonts w:ascii="Times New Roman" w:hAnsi="Times New Roman" w:cs="Times New Roman"/>
          <w:sz w:val="20"/>
          <w:szCs w:val="20"/>
          <w:lang w:val="en-US"/>
        </w:rPr>
        <w:t>:</w:t>
      </w:r>
      <w:r w:rsidRPr="00595478">
        <w:rPr>
          <w:rFonts w:ascii="Times New Roman" w:hAnsi="Times New Roman" w:cs="Times New Roman"/>
          <w:sz w:val="20"/>
          <w:szCs w:val="20"/>
          <w:lang w:val="en-US"/>
        </w:rPr>
        <w:t>555</w:t>
      </w:r>
      <w:r w:rsidR="00C83B43">
        <w:rPr>
          <w:rFonts w:ascii="Times New Roman" w:hAnsi="Times New Roman" w:cs="Times New Roman"/>
          <w:sz w:val="20"/>
          <w:szCs w:val="20"/>
          <w:lang w:val="en-US"/>
        </w:rPr>
        <w:t>–</w:t>
      </w:r>
      <w:r w:rsidRPr="00595478">
        <w:rPr>
          <w:rFonts w:ascii="Times New Roman" w:hAnsi="Times New Roman" w:cs="Times New Roman"/>
          <w:sz w:val="20"/>
          <w:szCs w:val="20"/>
          <w:lang w:val="en-US"/>
        </w:rPr>
        <w:t>559. https://doi.org/10.1038/nature16459</w:t>
      </w:r>
    </w:p>
    <w:p w14:paraId="08547C5C" w14:textId="15B3B552" w:rsidR="00FE243D" w:rsidRPr="00595478" w:rsidRDefault="00FE243D" w:rsidP="0077744A">
      <w:pPr>
        <w:pStyle w:val="Bibliography"/>
        <w:widowControl w:val="0"/>
        <w:jc w:val="both"/>
        <w:rPr>
          <w:rFonts w:ascii="Times New Roman" w:hAnsi="Times New Roman" w:cs="Times New Roman"/>
          <w:sz w:val="20"/>
          <w:szCs w:val="20"/>
          <w:lang w:val="en-US"/>
        </w:rPr>
      </w:pPr>
      <w:r w:rsidRPr="00595478">
        <w:rPr>
          <w:rFonts w:ascii="Times New Roman" w:hAnsi="Times New Roman" w:cs="Times New Roman"/>
          <w:sz w:val="20"/>
          <w:szCs w:val="20"/>
          <w:lang w:val="en-US"/>
        </w:rPr>
        <w:t xml:space="preserve">Watson SW, Bock E, Valois FW, Waterbury JB, Schlosser U (1986) </w:t>
      </w:r>
      <w:proofErr w:type="spellStart"/>
      <w:r w:rsidRPr="00595478">
        <w:rPr>
          <w:rFonts w:ascii="Times New Roman" w:hAnsi="Times New Roman" w:cs="Times New Roman"/>
          <w:sz w:val="20"/>
          <w:szCs w:val="20"/>
          <w:lang w:val="en-US"/>
        </w:rPr>
        <w:t>Nitrospira</w:t>
      </w:r>
      <w:proofErr w:type="spellEnd"/>
      <w:r w:rsidRPr="00595478">
        <w:rPr>
          <w:rFonts w:ascii="Times New Roman" w:hAnsi="Times New Roman" w:cs="Times New Roman"/>
          <w:sz w:val="20"/>
          <w:szCs w:val="20"/>
          <w:lang w:val="en-US"/>
        </w:rPr>
        <w:t xml:space="preserve"> marina gen. </w:t>
      </w:r>
      <w:proofErr w:type="spellStart"/>
      <w:r w:rsidRPr="00595478">
        <w:rPr>
          <w:rFonts w:ascii="Times New Roman" w:hAnsi="Times New Roman" w:cs="Times New Roman"/>
          <w:sz w:val="20"/>
          <w:szCs w:val="20"/>
          <w:lang w:val="en-US"/>
        </w:rPr>
        <w:t>nov.</w:t>
      </w:r>
      <w:proofErr w:type="spellEnd"/>
      <w:r w:rsidRPr="00595478">
        <w:rPr>
          <w:rFonts w:ascii="Times New Roman" w:hAnsi="Times New Roman" w:cs="Times New Roman"/>
          <w:sz w:val="20"/>
          <w:szCs w:val="20"/>
          <w:lang w:val="en-US"/>
        </w:rPr>
        <w:t xml:space="preserve"> sp. </w:t>
      </w:r>
      <w:proofErr w:type="spellStart"/>
      <w:r w:rsidRPr="00595478">
        <w:rPr>
          <w:rFonts w:ascii="Times New Roman" w:hAnsi="Times New Roman" w:cs="Times New Roman"/>
          <w:sz w:val="20"/>
          <w:szCs w:val="20"/>
          <w:lang w:val="en-US"/>
        </w:rPr>
        <w:t>nov.</w:t>
      </w:r>
      <w:proofErr w:type="spellEnd"/>
      <w:r w:rsidRPr="00595478">
        <w:rPr>
          <w:rFonts w:ascii="Times New Roman" w:hAnsi="Times New Roman" w:cs="Times New Roman"/>
          <w:sz w:val="20"/>
          <w:szCs w:val="20"/>
          <w:lang w:val="en-US"/>
        </w:rPr>
        <w:t xml:space="preserve">: A </w:t>
      </w:r>
      <w:proofErr w:type="spellStart"/>
      <w:r w:rsidRPr="00595478">
        <w:rPr>
          <w:rFonts w:ascii="Times New Roman" w:hAnsi="Times New Roman" w:cs="Times New Roman"/>
          <w:sz w:val="20"/>
          <w:szCs w:val="20"/>
          <w:lang w:val="en-US"/>
        </w:rPr>
        <w:t>chemolithotrophic</w:t>
      </w:r>
      <w:proofErr w:type="spellEnd"/>
      <w:r w:rsidRPr="00595478">
        <w:rPr>
          <w:rFonts w:ascii="Times New Roman" w:hAnsi="Times New Roman" w:cs="Times New Roman"/>
          <w:sz w:val="20"/>
          <w:szCs w:val="20"/>
          <w:lang w:val="en-US"/>
        </w:rPr>
        <w:t xml:space="preserve"> nitrite-oxidizing bacterium. Archives of Microbiology 144(1)</w:t>
      </w:r>
      <w:r w:rsidR="00C83B43">
        <w:rPr>
          <w:rFonts w:ascii="Times New Roman" w:hAnsi="Times New Roman" w:cs="Times New Roman"/>
          <w:sz w:val="20"/>
          <w:szCs w:val="20"/>
          <w:lang w:val="en-US"/>
        </w:rPr>
        <w:t>:</w:t>
      </w:r>
      <w:r w:rsidRPr="00595478">
        <w:rPr>
          <w:rFonts w:ascii="Times New Roman" w:hAnsi="Times New Roman" w:cs="Times New Roman"/>
          <w:sz w:val="20"/>
          <w:szCs w:val="20"/>
          <w:lang w:val="en-US"/>
        </w:rPr>
        <w:t>1</w:t>
      </w:r>
      <w:r w:rsidR="00C83B43">
        <w:rPr>
          <w:rFonts w:ascii="Times New Roman" w:hAnsi="Times New Roman" w:cs="Times New Roman"/>
          <w:sz w:val="20"/>
          <w:szCs w:val="20"/>
          <w:lang w:val="en-US"/>
        </w:rPr>
        <w:t>–</w:t>
      </w:r>
      <w:r w:rsidRPr="00595478">
        <w:rPr>
          <w:rFonts w:ascii="Times New Roman" w:hAnsi="Times New Roman" w:cs="Times New Roman"/>
          <w:sz w:val="20"/>
          <w:szCs w:val="20"/>
          <w:lang w:val="en-US"/>
        </w:rPr>
        <w:t>7. https://doi.org/10.1007/BF00454947</w:t>
      </w:r>
    </w:p>
    <w:p w14:paraId="2C337977" w14:textId="3A38FA03" w:rsidR="00FE243D" w:rsidRPr="00595478" w:rsidRDefault="00FE243D" w:rsidP="0077744A">
      <w:pPr>
        <w:pStyle w:val="Bibliography"/>
        <w:widowControl w:val="0"/>
        <w:jc w:val="both"/>
        <w:rPr>
          <w:rFonts w:ascii="Times New Roman" w:hAnsi="Times New Roman" w:cs="Times New Roman"/>
          <w:sz w:val="20"/>
          <w:szCs w:val="20"/>
          <w:lang w:val="en-US"/>
        </w:rPr>
      </w:pPr>
      <w:proofErr w:type="spellStart"/>
      <w:r w:rsidRPr="00C83B43">
        <w:rPr>
          <w:rFonts w:ascii="Times New Roman" w:hAnsi="Times New Roman" w:cs="Times New Roman"/>
          <w:sz w:val="20"/>
          <w:szCs w:val="20"/>
          <w:lang w:val="en-US"/>
        </w:rPr>
        <w:t>Woese</w:t>
      </w:r>
      <w:proofErr w:type="spellEnd"/>
      <w:r w:rsidRPr="00C83B43">
        <w:rPr>
          <w:rFonts w:ascii="Times New Roman" w:hAnsi="Times New Roman" w:cs="Times New Roman"/>
          <w:sz w:val="20"/>
          <w:szCs w:val="20"/>
          <w:lang w:val="en-US"/>
        </w:rPr>
        <w:t xml:space="preserve"> CR, Weisburg WG, Hahn CM, Paster BJ, </w:t>
      </w:r>
      <w:proofErr w:type="spellStart"/>
      <w:r w:rsidRPr="00C83B43">
        <w:rPr>
          <w:rFonts w:ascii="Times New Roman" w:hAnsi="Times New Roman" w:cs="Times New Roman"/>
          <w:sz w:val="20"/>
          <w:szCs w:val="20"/>
          <w:lang w:val="en-US"/>
        </w:rPr>
        <w:t>Zablen</w:t>
      </w:r>
      <w:proofErr w:type="spellEnd"/>
      <w:r w:rsidRPr="00C83B43">
        <w:rPr>
          <w:rFonts w:ascii="Times New Roman" w:hAnsi="Times New Roman" w:cs="Times New Roman"/>
          <w:sz w:val="20"/>
          <w:szCs w:val="20"/>
          <w:lang w:val="en-US"/>
        </w:rPr>
        <w:t xml:space="preserve"> LB, Lewis BJ, Macke TJ, Ludwig W, </w:t>
      </w:r>
      <w:proofErr w:type="spellStart"/>
      <w:r w:rsidRPr="00C83B43">
        <w:rPr>
          <w:rFonts w:ascii="Times New Roman" w:hAnsi="Times New Roman" w:cs="Times New Roman"/>
          <w:sz w:val="20"/>
          <w:szCs w:val="20"/>
          <w:lang w:val="en-US"/>
        </w:rPr>
        <w:t>Stackebrandt</w:t>
      </w:r>
      <w:proofErr w:type="spellEnd"/>
      <w:r w:rsidRPr="00C83B43">
        <w:rPr>
          <w:rFonts w:ascii="Times New Roman" w:hAnsi="Times New Roman" w:cs="Times New Roman"/>
          <w:sz w:val="20"/>
          <w:szCs w:val="20"/>
          <w:lang w:val="en-US"/>
        </w:rPr>
        <w:t xml:space="preserve"> E (1985) </w:t>
      </w:r>
      <w:r w:rsidRPr="00595478">
        <w:rPr>
          <w:rFonts w:ascii="Times New Roman" w:hAnsi="Times New Roman" w:cs="Times New Roman"/>
          <w:sz w:val="20"/>
          <w:szCs w:val="20"/>
          <w:lang w:val="en-US"/>
        </w:rPr>
        <w:t>The Phylogeny of Purple Bacteria: The Gamma Subdivision. Systematic and Applied Microbiology 6(1)</w:t>
      </w:r>
      <w:r w:rsidR="00C83B43">
        <w:rPr>
          <w:rFonts w:ascii="Times New Roman" w:hAnsi="Times New Roman" w:cs="Times New Roman"/>
          <w:sz w:val="20"/>
          <w:szCs w:val="20"/>
          <w:lang w:val="en-US"/>
        </w:rPr>
        <w:t>:</w:t>
      </w:r>
      <w:r w:rsidRPr="00595478">
        <w:rPr>
          <w:rFonts w:ascii="Times New Roman" w:hAnsi="Times New Roman" w:cs="Times New Roman"/>
          <w:sz w:val="20"/>
          <w:szCs w:val="20"/>
          <w:lang w:val="en-US"/>
        </w:rPr>
        <w:t>25</w:t>
      </w:r>
      <w:r w:rsidR="00C83B43">
        <w:rPr>
          <w:rFonts w:ascii="Times New Roman" w:hAnsi="Times New Roman" w:cs="Times New Roman"/>
          <w:sz w:val="20"/>
          <w:szCs w:val="20"/>
          <w:lang w:val="en-US"/>
        </w:rPr>
        <w:t>–</w:t>
      </w:r>
      <w:r w:rsidRPr="00595478">
        <w:rPr>
          <w:rFonts w:ascii="Times New Roman" w:hAnsi="Times New Roman" w:cs="Times New Roman"/>
          <w:sz w:val="20"/>
          <w:szCs w:val="20"/>
          <w:lang w:val="en-US"/>
        </w:rPr>
        <w:t>33. https://doi.org/10.1016/S0723-2020(85)80007-2</w:t>
      </w:r>
    </w:p>
    <w:p w14:paraId="3579636A" w14:textId="2FEF2B8C" w:rsidR="00FE243D" w:rsidRPr="00595478" w:rsidRDefault="00FE243D" w:rsidP="0077744A">
      <w:pPr>
        <w:widowControl w:val="0"/>
        <w:spacing w:after="0" w:line="480" w:lineRule="auto"/>
        <w:jc w:val="both"/>
        <w:rPr>
          <w:rFonts w:ascii="Times New Roman" w:hAnsi="Times New Roman" w:cs="Times New Roman"/>
          <w:sz w:val="20"/>
          <w:szCs w:val="20"/>
          <w:lang w:val="en-US"/>
        </w:rPr>
      </w:pPr>
    </w:p>
    <w:sectPr w:rsidR="00FE243D" w:rsidRPr="00595478" w:rsidSect="000535A4">
      <w:headerReference w:type="default" r:id="rId10"/>
      <w:pgSz w:w="12240" w:h="15840" w:code="1"/>
      <w:pgMar w:top="1440" w:right="1440" w:bottom="1440" w:left="144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AAF3D" w14:textId="77777777" w:rsidR="0085658B" w:rsidRDefault="0085658B" w:rsidP="00AB4F26">
      <w:pPr>
        <w:spacing w:after="0" w:line="240" w:lineRule="auto"/>
      </w:pPr>
      <w:r>
        <w:separator/>
      </w:r>
    </w:p>
  </w:endnote>
  <w:endnote w:type="continuationSeparator" w:id="0">
    <w:p w14:paraId="56D18E3F" w14:textId="77777777" w:rsidR="0085658B" w:rsidRDefault="0085658B" w:rsidP="00AB4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029E4" w14:textId="77777777" w:rsidR="0085658B" w:rsidRDefault="0085658B" w:rsidP="00AB4F26">
      <w:pPr>
        <w:spacing w:after="0" w:line="240" w:lineRule="auto"/>
      </w:pPr>
      <w:r>
        <w:separator/>
      </w:r>
    </w:p>
  </w:footnote>
  <w:footnote w:type="continuationSeparator" w:id="0">
    <w:p w14:paraId="476FCE33" w14:textId="77777777" w:rsidR="0085658B" w:rsidRDefault="0085658B" w:rsidP="00AB4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5770304"/>
      <w:docPartObj>
        <w:docPartGallery w:val="Page Numbers (Top of Page)"/>
        <w:docPartUnique/>
      </w:docPartObj>
    </w:sdtPr>
    <w:sdtEndPr>
      <w:rPr>
        <w:noProof/>
      </w:rPr>
    </w:sdtEndPr>
    <w:sdtContent>
      <w:p w14:paraId="0DFA7861" w14:textId="77608FCB" w:rsidR="000535A4" w:rsidRDefault="000535A4" w:rsidP="000535A4">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82F5F"/>
    <w:multiLevelType w:val="multilevel"/>
    <w:tmpl w:val="0F54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272895"/>
    <w:multiLevelType w:val="multilevel"/>
    <w:tmpl w:val="0DFC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AB382F"/>
    <w:multiLevelType w:val="multilevel"/>
    <w:tmpl w:val="5DFA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CC0B13"/>
    <w:multiLevelType w:val="multilevel"/>
    <w:tmpl w:val="F684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CD7F19"/>
    <w:multiLevelType w:val="multilevel"/>
    <w:tmpl w:val="78AC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0A6682"/>
    <w:multiLevelType w:val="multilevel"/>
    <w:tmpl w:val="B57A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4567D9"/>
    <w:multiLevelType w:val="multilevel"/>
    <w:tmpl w:val="9A2C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ED7048"/>
    <w:multiLevelType w:val="multilevel"/>
    <w:tmpl w:val="A4EC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0D40FA"/>
    <w:multiLevelType w:val="hybridMultilevel"/>
    <w:tmpl w:val="85022114"/>
    <w:lvl w:ilvl="0" w:tplc="578AA65A">
      <w:start w:val="1"/>
      <w:numFmt w:val="decimal"/>
      <w:lvlText w:val="%1."/>
      <w:lvlJc w:val="left"/>
      <w:pPr>
        <w:ind w:left="1000" w:hanging="360"/>
      </w:pPr>
    </w:lvl>
    <w:lvl w:ilvl="1" w:tplc="49746D64">
      <w:start w:val="1"/>
      <w:numFmt w:val="decimal"/>
      <w:lvlText w:val="%2."/>
      <w:lvlJc w:val="left"/>
      <w:pPr>
        <w:ind w:left="1000" w:hanging="360"/>
      </w:pPr>
    </w:lvl>
    <w:lvl w:ilvl="2" w:tplc="2F6C8BB4">
      <w:start w:val="1"/>
      <w:numFmt w:val="decimal"/>
      <w:lvlText w:val="%3."/>
      <w:lvlJc w:val="left"/>
      <w:pPr>
        <w:ind w:left="1000" w:hanging="360"/>
      </w:pPr>
    </w:lvl>
    <w:lvl w:ilvl="3" w:tplc="07B87966">
      <w:start w:val="1"/>
      <w:numFmt w:val="decimal"/>
      <w:lvlText w:val="%4."/>
      <w:lvlJc w:val="left"/>
      <w:pPr>
        <w:ind w:left="1000" w:hanging="360"/>
      </w:pPr>
    </w:lvl>
    <w:lvl w:ilvl="4" w:tplc="BB5405AA">
      <w:start w:val="1"/>
      <w:numFmt w:val="decimal"/>
      <w:lvlText w:val="%5."/>
      <w:lvlJc w:val="left"/>
      <w:pPr>
        <w:ind w:left="1000" w:hanging="360"/>
      </w:pPr>
    </w:lvl>
    <w:lvl w:ilvl="5" w:tplc="B12A4E48">
      <w:start w:val="1"/>
      <w:numFmt w:val="decimal"/>
      <w:lvlText w:val="%6."/>
      <w:lvlJc w:val="left"/>
      <w:pPr>
        <w:ind w:left="1000" w:hanging="360"/>
      </w:pPr>
    </w:lvl>
    <w:lvl w:ilvl="6" w:tplc="AEF2071C">
      <w:start w:val="1"/>
      <w:numFmt w:val="decimal"/>
      <w:lvlText w:val="%7."/>
      <w:lvlJc w:val="left"/>
      <w:pPr>
        <w:ind w:left="1000" w:hanging="360"/>
      </w:pPr>
    </w:lvl>
    <w:lvl w:ilvl="7" w:tplc="2F18117C">
      <w:start w:val="1"/>
      <w:numFmt w:val="decimal"/>
      <w:lvlText w:val="%8."/>
      <w:lvlJc w:val="left"/>
      <w:pPr>
        <w:ind w:left="1000" w:hanging="360"/>
      </w:pPr>
    </w:lvl>
    <w:lvl w:ilvl="8" w:tplc="42844FB2">
      <w:start w:val="1"/>
      <w:numFmt w:val="decimal"/>
      <w:lvlText w:val="%9."/>
      <w:lvlJc w:val="left"/>
      <w:pPr>
        <w:ind w:left="1000" w:hanging="360"/>
      </w:pPr>
    </w:lvl>
  </w:abstractNum>
  <w:abstractNum w:abstractNumId="9" w15:restartNumberingAfterBreak="0">
    <w:nsid w:val="69FD4B8F"/>
    <w:multiLevelType w:val="multilevel"/>
    <w:tmpl w:val="F910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453A9F"/>
    <w:multiLevelType w:val="multilevel"/>
    <w:tmpl w:val="4DE2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4413788">
    <w:abstractNumId w:val="8"/>
  </w:num>
  <w:num w:numId="2" w16cid:durableId="569927529">
    <w:abstractNumId w:val="7"/>
  </w:num>
  <w:num w:numId="3" w16cid:durableId="1164052057">
    <w:abstractNumId w:val="5"/>
  </w:num>
  <w:num w:numId="4" w16cid:durableId="1785616584">
    <w:abstractNumId w:val="2"/>
  </w:num>
  <w:num w:numId="5" w16cid:durableId="55277360">
    <w:abstractNumId w:val="0"/>
  </w:num>
  <w:num w:numId="6" w16cid:durableId="787165941">
    <w:abstractNumId w:val="10"/>
  </w:num>
  <w:num w:numId="7" w16cid:durableId="1150363434">
    <w:abstractNumId w:val="6"/>
  </w:num>
  <w:num w:numId="8" w16cid:durableId="1551262936">
    <w:abstractNumId w:val="1"/>
  </w:num>
  <w:num w:numId="9" w16cid:durableId="274101917">
    <w:abstractNumId w:val="4"/>
  </w:num>
  <w:num w:numId="10" w16cid:durableId="234166012">
    <w:abstractNumId w:val="3"/>
  </w:num>
  <w:num w:numId="11" w16cid:durableId="13377288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AB5"/>
    <w:rsid w:val="000535A4"/>
    <w:rsid w:val="00076A19"/>
    <w:rsid w:val="00086590"/>
    <w:rsid w:val="001D2116"/>
    <w:rsid w:val="00296DE9"/>
    <w:rsid w:val="002B5958"/>
    <w:rsid w:val="002D3CE8"/>
    <w:rsid w:val="004A0D90"/>
    <w:rsid w:val="005166DE"/>
    <w:rsid w:val="00595478"/>
    <w:rsid w:val="005F3AB5"/>
    <w:rsid w:val="00611688"/>
    <w:rsid w:val="0062581D"/>
    <w:rsid w:val="00653737"/>
    <w:rsid w:val="00656AB5"/>
    <w:rsid w:val="00686A86"/>
    <w:rsid w:val="006909F3"/>
    <w:rsid w:val="00694E6E"/>
    <w:rsid w:val="006D0313"/>
    <w:rsid w:val="0070337B"/>
    <w:rsid w:val="0077744A"/>
    <w:rsid w:val="00783154"/>
    <w:rsid w:val="0078641C"/>
    <w:rsid w:val="00827F49"/>
    <w:rsid w:val="00830629"/>
    <w:rsid w:val="0085658B"/>
    <w:rsid w:val="009C51D0"/>
    <w:rsid w:val="009F40BF"/>
    <w:rsid w:val="00AB4F26"/>
    <w:rsid w:val="00B05987"/>
    <w:rsid w:val="00B868A9"/>
    <w:rsid w:val="00C35923"/>
    <w:rsid w:val="00C83B43"/>
    <w:rsid w:val="00CE0024"/>
    <w:rsid w:val="00D42EC4"/>
    <w:rsid w:val="00DC1E0D"/>
    <w:rsid w:val="00DC2FCE"/>
    <w:rsid w:val="00DE3027"/>
    <w:rsid w:val="00FE243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845F1D"/>
  <w15:docId w15:val="{EA9ADD19-CF1E-492F-A950-4141A5627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0"/>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qFormat/>
    <w:pPr>
      <w:keepNext/>
      <w:keepLines/>
      <w:spacing w:before="360" w:after="80"/>
      <w:outlineLvl w:val="0"/>
    </w:pPr>
    <w:rPr>
      <w:rFonts w:ascii="Aptos Display" w:eastAsia="Aptos Display" w:hAnsi="Aptos Display" w:cs="Aptos Display"/>
      <w:color w:val="0F4761"/>
      <w:sz w:val="40"/>
    </w:rPr>
  </w:style>
  <w:style w:type="paragraph" w:styleId="Heading2">
    <w:name w:val="heading 2"/>
    <w:basedOn w:val="Normal"/>
    <w:next w:val="Normal"/>
    <w:qFormat/>
    <w:pPr>
      <w:keepNext/>
      <w:keepLines/>
      <w:spacing w:before="160" w:after="80"/>
      <w:outlineLvl w:val="1"/>
    </w:pPr>
    <w:rPr>
      <w:rFonts w:ascii="Aptos Display" w:eastAsia="Aptos Display" w:hAnsi="Aptos Display" w:cs="Aptos Display"/>
      <w:color w:val="0F4761"/>
      <w:sz w:val="32"/>
    </w:rPr>
  </w:style>
  <w:style w:type="paragraph" w:styleId="Heading3">
    <w:name w:val="heading 3"/>
    <w:basedOn w:val="Normal"/>
    <w:next w:val="Normal"/>
    <w:qFormat/>
    <w:pPr>
      <w:keepNext/>
      <w:keepLines/>
      <w:spacing w:before="160" w:after="80"/>
      <w:outlineLvl w:val="2"/>
    </w:pPr>
    <w:rPr>
      <w:color w:val="0F4761"/>
      <w:sz w:val="28"/>
    </w:rPr>
  </w:style>
  <w:style w:type="paragraph" w:styleId="Heading4">
    <w:name w:val="heading 4"/>
    <w:basedOn w:val="Normal"/>
    <w:next w:val="Normal"/>
    <w:pPr>
      <w:keepNext/>
      <w:keepLines/>
      <w:spacing w:before="80" w:after="40"/>
      <w:outlineLvl w:val="3"/>
    </w:pPr>
    <w:rPr>
      <w:i/>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color w:val="595959"/>
    </w:rPr>
  </w:style>
  <w:style w:type="paragraph" w:styleId="Heading7">
    <w:name w:val="heading 7"/>
    <w:basedOn w:val="Normal"/>
    <w:next w:val="Normal"/>
    <w:pPr>
      <w:keepNext/>
      <w:keepLines/>
      <w:spacing w:before="40" w:after="0"/>
      <w:outlineLvl w:val="6"/>
    </w:pPr>
    <w:rPr>
      <w:color w:val="595959"/>
    </w:rPr>
  </w:style>
  <w:style w:type="paragraph" w:styleId="Heading8">
    <w:name w:val="heading 8"/>
    <w:basedOn w:val="Normal"/>
    <w:next w:val="Normal"/>
    <w:pPr>
      <w:keepNext/>
      <w:keepLines/>
      <w:spacing w:after="0"/>
      <w:outlineLvl w:val="7"/>
    </w:pPr>
    <w:rPr>
      <w:i/>
      <w:color w:val="272727"/>
    </w:rPr>
  </w:style>
  <w:style w:type="paragraph" w:styleId="Heading9">
    <w:name w:val="heading 9"/>
    <w:basedOn w:val="Normal"/>
    <w:next w:val="Normal"/>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pPr>
      <w:spacing w:line="305" w:lineRule="auto"/>
    </w:pPr>
    <w:rPr>
      <w:rFonts w:ascii="Calibri" w:eastAsia="Calibri" w:hAnsi="Calibri" w:cs="Calibri"/>
      <w:sz w:val="26"/>
    </w:rPr>
  </w:style>
  <w:style w:type="paragraph" w:styleId="TOC2">
    <w:name w:val="toc 2"/>
    <w:basedOn w:val="Normal"/>
    <w:pPr>
      <w:spacing w:line="330" w:lineRule="auto"/>
    </w:pPr>
    <w:rPr>
      <w:rFonts w:ascii="Calibri" w:eastAsia="Calibri" w:hAnsi="Calibri" w:cs="Calibri"/>
      <w:sz w:val="24"/>
    </w:rPr>
  </w:style>
  <w:style w:type="paragraph" w:styleId="TOC3">
    <w:name w:val="toc 3"/>
    <w:basedOn w:val="Normal"/>
    <w:pPr>
      <w:spacing w:line="360" w:lineRule="auto"/>
    </w:pPr>
    <w:rPr>
      <w:rFonts w:ascii="Calibri" w:eastAsia="Calibri" w:hAnsi="Calibri" w:cs="Calibri"/>
    </w:rPr>
  </w:style>
  <w:style w:type="paragraph" w:styleId="TOC4">
    <w:name w:val="toc 4"/>
    <w:basedOn w:val="Normal"/>
    <w:pPr>
      <w:spacing w:line="330" w:lineRule="exact"/>
    </w:pPr>
    <w:rPr>
      <w:rFonts w:ascii="Calibri" w:eastAsia="Calibri" w:hAnsi="Calibri" w:cs="Calibri"/>
    </w:rPr>
  </w:style>
  <w:style w:type="paragraph" w:styleId="TOC5">
    <w:name w:val="toc 5"/>
    <w:basedOn w:val="Normal"/>
    <w:pPr>
      <w:spacing w:line="330" w:lineRule="exact"/>
    </w:pPr>
    <w:rPr>
      <w:rFonts w:ascii="Calibri" w:eastAsia="Calibri" w:hAnsi="Calibri" w:cs="Calibri"/>
    </w:rPr>
  </w:style>
  <w:style w:type="paragraph" w:styleId="TOC6">
    <w:name w:val="toc 6"/>
    <w:basedOn w:val="Normal"/>
    <w:pPr>
      <w:spacing w:line="330" w:lineRule="exact"/>
    </w:pPr>
    <w:rPr>
      <w:rFonts w:ascii="Calibri" w:eastAsia="Calibri" w:hAnsi="Calibri" w:cs="Calibri"/>
    </w:rPr>
  </w:style>
  <w:style w:type="paragraph" w:styleId="TOC7">
    <w:name w:val="toc 7"/>
    <w:basedOn w:val="Normal"/>
    <w:pPr>
      <w:spacing w:line="330" w:lineRule="exact"/>
    </w:pPr>
    <w:rPr>
      <w:rFonts w:ascii="Calibri" w:eastAsia="Calibri" w:hAnsi="Calibri" w:cs="Calibri"/>
    </w:rPr>
  </w:style>
  <w:style w:type="paragraph" w:styleId="TOC8">
    <w:name w:val="toc 8"/>
    <w:basedOn w:val="Normal"/>
    <w:pPr>
      <w:spacing w:line="330" w:lineRule="exact"/>
    </w:pPr>
    <w:rPr>
      <w:rFonts w:ascii="Calibri" w:eastAsia="Calibri" w:hAnsi="Calibri" w:cs="Calibri"/>
    </w:rPr>
  </w:style>
  <w:style w:type="paragraph" w:styleId="TOC9">
    <w:name w:val="toc 9"/>
    <w:basedOn w:val="Normal"/>
    <w:pPr>
      <w:spacing w:line="330" w:lineRule="exact"/>
    </w:pPr>
    <w:rPr>
      <w:rFonts w:ascii="Calibri" w:eastAsia="Calibri" w:hAnsi="Calibri" w:cs="Calibri"/>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ldDefaultTableStyle">
    <w:name w:val="Old Default Table Style"/>
    <w:tblPr>
      <w:tblOverlap w:val="never"/>
      <w:tblCellMar>
        <w:top w:w="0" w:type="dxa"/>
        <w:left w:w="10" w:type="dxa"/>
        <w:bottom w:w="0" w:type="dxa"/>
        <w:right w:w="10" w:type="dxa"/>
      </w:tblCellMar>
    </w:tblPr>
  </w:style>
  <w:style w:type="character" w:styleId="CommentReference">
    <w:name w:val="annotation reference"/>
    <w:basedOn w:val="DefaultParagraphFont"/>
    <w:rPr>
      <w:sz w:val="16"/>
    </w:rPr>
  </w:style>
  <w:style w:type="character" w:styleId="EndnoteReference">
    <w:name w:val="endnote reference"/>
    <w:basedOn w:val="DefaultParagraphFont"/>
    <w:rPr>
      <w:vertAlign w:val="superscript"/>
    </w:rPr>
  </w:style>
  <w:style w:type="character" w:styleId="FootnoteReference">
    <w:name w:val="footnote reference"/>
    <w:basedOn w:val="DefaultParagraphFont"/>
    <w:rPr>
      <w:vertAlign w:val="superscript"/>
    </w:rPr>
  </w:style>
  <w:style w:type="paragraph" w:styleId="Title">
    <w:name w:val="Title"/>
    <w:basedOn w:val="Normal"/>
    <w:next w:val="Normal"/>
    <w:qFormat/>
    <w:pPr>
      <w:spacing w:after="80" w:line="240" w:lineRule="auto"/>
      <w:contextualSpacing/>
    </w:pPr>
    <w:rPr>
      <w:rFonts w:ascii="Aptos Display" w:eastAsia="Aptos Display" w:hAnsi="Aptos Display" w:cs="Aptos Display"/>
      <w:sz w:val="56"/>
    </w:rPr>
  </w:style>
  <w:style w:type="paragraph" w:styleId="Subtitle">
    <w:name w:val="Subtitle"/>
    <w:basedOn w:val="Normal"/>
    <w:next w:val="Normal"/>
    <w:qFormat/>
    <w:rPr>
      <w:color w:val="595959"/>
      <w:sz w:val="28"/>
    </w:rPr>
  </w:style>
  <w:style w:type="paragraph" w:styleId="Quote">
    <w:name w:val="Quote"/>
    <w:basedOn w:val="Normal"/>
    <w:next w:val="Normal"/>
    <w:qFormat/>
    <w:pPr>
      <w:spacing w:before="160"/>
      <w:jc w:val="center"/>
    </w:pPr>
    <w:rPr>
      <w:i/>
      <w:color w:val="404040"/>
    </w:rPr>
  </w:style>
  <w:style w:type="paragraph" w:styleId="ListParagraph">
    <w:name w:val="List Paragraph"/>
    <w:basedOn w:val="Normal"/>
    <w:pPr>
      <w:ind w:left="720"/>
      <w:contextualSpacing/>
    </w:pPr>
  </w:style>
  <w:style w:type="character" w:styleId="IntenseEmphasis">
    <w:name w:val="Intense Emphasis"/>
    <w:basedOn w:val="DefaultParagraphFont"/>
    <w:qFormat/>
    <w:rPr>
      <w:i/>
      <w:color w:val="0F4761"/>
    </w:rPr>
  </w:style>
  <w:style w:type="paragraph" w:styleId="IntenseQuote">
    <w:name w:val="Intense Quote"/>
    <w:basedOn w:val="Normal"/>
    <w:next w:val="Normal"/>
    <w:qFormat/>
    <w:pPr>
      <w:pBdr>
        <w:top w:val="single" w:sz="4" w:space="10" w:color="0F4761"/>
        <w:bottom w:val="single" w:sz="4" w:space="10" w:color="0F4761"/>
      </w:pBdr>
      <w:spacing w:before="360" w:after="360"/>
      <w:ind w:left="864" w:right="864"/>
      <w:jc w:val="center"/>
    </w:pPr>
    <w:rPr>
      <w:i/>
      <w:color w:val="0F4761"/>
    </w:rPr>
  </w:style>
  <w:style w:type="character" w:styleId="IntenseReference">
    <w:name w:val="Intense Reference"/>
    <w:basedOn w:val="DefaultParagraphFont"/>
    <w:rPr>
      <w:b/>
      <w:color w:val="0F4761"/>
    </w:rPr>
  </w:style>
  <w:style w:type="character" w:customStyle="1" w:styleId="ArticleTitle">
    <w:name w:val="Article Title"/>
    <w:basedOn w:val="DefaultParagraphFont"/>
    <w:qFormat/>
    <w:rPr>
      <w:shd w:val="clear" w:color="auto" w:fill="E9F9FF"/>
    </w:rPr>
  </w:style>
  <w:style w:type="paragraph" w:customStyle="1" w:styleId="ChapterNumber">
    <w:name w:val="Chapter Number"/>
    <w:basedOn w:val="Normal"/>
    <w:rPr>
      <w:rFonts w:ascii="Calibri" w:eastAsia="Calibri" w:hAnsi="Calibri" w:cs="Calibri"/>
    </w:rPr>
  </w:style>
  <w:style w:type="paragraph" w:customStyle="1" w:styleId="Abstract">
    <w:name w:val="Abstract"/>
    <w:basedOn w:val="Normal"/>
    <w:pPr>
      <w:spacing w:line="360" w:lineRule="auto"/>
      <w:ind w:left="1440" w:right="1440"/>
      <w:jc w:val="both"/>
    </w:pPr>
    <w:rPr>
      <w:rFonts w:ascii="Calibri" w:eastAsia="Calibri" w:hAnsi="Calibri" w:cs="Calibri"/>
    </w:rPr>
  </w:style>
  <w:style w:type="paragraph" w:customStyle="1" w:styleId="Keywords">
    <w:name w:val="Keywords"/>
    <w:basedOn w:val="Normal"/>
    <w:pPr>
      <w:spacing w:line="396" w:lineRule="auto"/>
      <w:ind w:left="1000"/>
    </w:pPr>
    <w:rPr>
      <w:rFonts w:ascii="Calibri" w:eastAsia="Calibri" w:hAnsi="Calibri" w:cs="Calibri"/>
      <w:sz w:val="20"/>
    </w:rPr>
  </w:style>
  <w:style w:type="paragraph" w:customStyle="1" w:styleId="TableList">
    <w:name w:val="Table List"/>
    <w:basedOn w:val="Normal"/>
    <w:pPr>
      <w:ind w:left="300" w:hanging="300"/>
    </w:pPr>
    <w:rPr>
      <w:rFonts w:ascii="Calibri" w:eastAsia="Calibri" w:hAnsi="Calibri" w:cs="Calibri"/>
      <w:sz w:val="20"/>
    </w:rPr>
  </w:style>
  <w:style w:type="character" w:customStyle="1" w:styleId="GivenName">
    <w:name w:val="Given Name"/>
    <w:basedOn w:val="DefaultParagraphFont"/>
    <w:rPr>
      <w:shd w:val="clear" w:color="auto" w:fill="D0FCE2"/>
    </w:rPr>
  </w:style>
  <w:style w:type="paragraph" w:customStyle="1" w:styleId="Quotation">
    <w:name w:val="Quotation"/>
    <w:basedOn w:val="Normal"/>
    <w:pPr>
      <w:spacing w:line="360" w:lineRule="auto"/>
      <w:ind w:left="1200" w:right="1200"/>
      <w:jc w:val="both"/>
    </w:pPr>
    <w:rPr>
      <w:rFonts w:ascii="Calibri" w:eastAsia="Calibri" w:hAnsi="Calibri" w:cs="Calibri"/>
    </w:rPr>
  </w:style>
  <w:style w:type="paragraph" w:customStyle="1" w:styleId="List6">
    <w:name w:val="List 6"/>
    <w:basedOn w:val="Normal"/>
    <w:pPr>
      <w:spacing w:line="360" w:lineRule="auto"/>
      <w:ind w:left="1860" w:hanging="400"/>
    </w:pPr>
    <w:rPr>
      <w:rFonts w:ascii="Calibri" w:eastAsia="Calibri" w:hAnsi="Calibri" w:cs="Calibri"/>
    </w:rPr>
  </w:style>
  <w:style w:type="paragraph" w:customStyle="1" w:styleId="Glossary">
    <w:name w:val="Glossary"/>
    <w:basedOn w:val="Normal"/>
    <w:pPr>
      <w:shd w:val="clear" w:color="auto" w:fill="FFEDF0"/>
      <w:spacing w:before="120" w:after="120" w:line="432" w:lineRule="auto"/>
    </w:pPr>
    <w:rPr>
      <w:rFonts w:ascii="Calibri" w:eastAsia="Calibri" w:hAnsi="Calibri" w:cs="Calibri"/>
      <w:sz w:val="20"/>
      <w:shd w:val="clear" w:color="auto" w:fill="FFEDF0"/>
    </w:rPr>
  </w:style>
  <w:style w:type="paragraph" w:styleId="FootnoteText">
    <w:name w:val="footnote text"/>
    <w:basedOn w:val="Normal"/>
    <w:rPr>
      <w:rFonts w:ascii="Calibri" w:eastAsia="Calibri" w:hAnsi="Calibri" w:cs="Calibri"/>
    </w:rPr>
  </w:style>
  <w:style w:type="paragraph" w:customStyle="1" w:styleId="Statement">
    <w:name w:val="Statement"/>
    <w:basedOn w:val="Normal"/>
    <w:pPr>
      <w:ind w:left="900"/>
    </w:pPr>
    <w:rPr>
      <w:rFonts w:ascii="Calibri" w:eastAsia="Calibri" w:hAnsi="Calibri" w:cs="Calibri"/>
    </w:rPr>
  </w:style>
  <w:style w:type="character" w:customStyle="1" w:styleId="Location">
    <w:name w:val="Location"/>
    <w:basedOn w:val="DefaultParagraphFont"/>
    <w:rPr>
      <w:shd w:val="clear" w:color="auto" w:fill="F9EDFF"/>
    </w:rPr>
  </w:style>
  <w:style w:type="paragraph" w:customStyle="1" w:styleId="TableHead">
    <w:name w:val="Table Head"/>
    <w:basedOn w:val="Normal"/>
    <w:pPr>
      <w:shd w:val="clear" w:color="auto" w:fill="FFEDFA"/>
    </w:pPr>
    <w:rPr>
      <w:rFonts w:ascii="Calibri" w:eastAsia="Calibri" w:hAnsi="Calibri" w:cs="Calibri"/>
      <w:sz w:val="20"/>
      <w:shd w:val="clear" w:color="auto" w:fill="FFEDFA"/>
    </w:rPr>
  </w:style>
  <w:style w:type="paragraph" w:customStyle="1" w:styleId="List7">
    <w:name w:val="List 7"/>
    <w:basedOn w:val="Normal"/>
    <w:pPr>
      <w:spacing w:line="360" w:lineRule="auto"/>
      <w:ind w:left="1920" w:hanging="400"/>
    </w:pPr>
    <w:rPr>
      <w:rFonts w:ascii="Calibri" w:eastAsia="Calibri" w:hAnsi="Calibri" w:cs="Calibri"/>
    </w:rPr>
  </w:style>
  <w:style w:type="paragraph" w:customStyle="1" w:styleId="Affiliation">
    <w:name w:val="Affiliation"/>
    <w:basedOn w:val="Normal"/>
    <w:pPr>
      <w:shd w:val="clear" w:color="auto" w:fill="F4FFED"/>
      <w:spacing w:before="240" w:after="120" w:line="396" w:lineRule="auto"/>
      <w:ind w:left="400" w:hanging="400"/>
    </w:pPr>
    <w:rPr>
      <w:rFonts w:ascii="Calibri" w:eastAsia="Calibri" w:hAnsi="Calibri" w:cs="Calibri"/>
      <w:sz w:val="20"/>
      <w:shd w:val="clear" w:color="auto" w:fill="F4FFED"/>
    </w:rPr>
  </w:style>
  <w:style w:type="paragraph" w:styleId="List3">
    <w:name w:val="List 3"/>
    <w:basedOn w:val="Normal"/>
    <w:pPr>
      <w:spacing w:line="360" w:lineRule="auto"/>
      <w:ind w:left="1200" w:hanging="400"/>
      <w:jc w:val="both"/>
    </w:pPr>
    <w:rPr>
      <w:rFonts w:ascii="Calibri" w:eastAsia="Calibri" w:hAnsi="Calibri" w:cs="Calibri"/>
    </w:rPr>
  </w:style>
  <w:style w:type="paragraph" w:styleId="List2">
    <w:name w:val="List 2"/>
    <w:basedOn w:val="Normal"/>
    <w:pPr>
      <w:spacing w:line="360" w:lineRule="auto"/>
      <w:ind w:left="800" w:hanging="400"/>
      <w:jc w:val="both"/>
    </w:pPr>
    <w:rPr>
      <w:rFonts w:ascii="Calibri" w:eastAsia="Calibri" w:hAnsi="Calibri" w:cs="Calibri"/>
    </w:rPr>
  </w:style>
  <w:style w:type="character" w:customStyle="1" w:styleId="Source">
    <w:name w:val="Source"/>
    <w:basedOn w:val="DefaultParagraphFont"/>
    <w:rPr>
      <w:shd w:val="clear" w:color="auto" w:fill="C1EDFF"/>
    </w:rPr>
  </w:style>
  <w:style w:type="paragraph" w:customStyle="1" w:styleId="Reference">
    <w:name w:val="Reference"/>
    <w:basedOn w:val="Normal"/>
    <w:pPr>
      <w:spacing w:after="320" w:line="360" w:lineRule="auto"/>
      <w:ind w:left="400" w:hanging="400"/>
      <w:jc w:val="both"/>
    </w:pPr>
    <w:rPr>
      <w:rFonts w:ascii="Calibri" w:eastAsia="Calibri" w:hAnsi="Calibri" w:cs="Calibri"/>
    </w:rPr>
  </w:style>
  <w:style w:type="paragraph" w:styleId="BalloonText">
    <w:name w:val="Balloon Text"/>
    <w:basedOn w:val="Normal"/>
    <w:rPr>
      <w:rFonts w:ascii="Calibri" w:eastAsia="Calibri" w:hAnsi="Calibri" w:cs="Calibri"/>
      <w:color w:val="000000"/>
      <w:sz w:val="16"/>
    </w:rPr>
  </w:style>
  <w:style w:type="paragraph" w:customStyle="1" w:styleId="Formula">
    <w:name w:val="Formula"/>
    <w:basedOn w:val="Normal"/>
    <w:pPr>
      <w:shd w:val="clear" w:color="auto" w:fill="FFF5ED"/>
      <w:spacing w:before="120" w:after="120" w:line="360" w:lineRule="auto"/>
    </w:pPr>
    <w:rPr>
      <w:rFonts w:ascii="Calibri" w:eastAsia="Calibri" w:hAnsi="Calibri" w:cs="Calibri"/>
      <w:shd w:val="clear" w:color="auto" w:fill="FFF5ED"/>
    </w:rPr>
  </w:style>
  <w:style w:type="paragraph" w:styleId="Caption">
    <w:name w:val="caption"/>
    <w:basedOn w:val="Normal"/>
    <w:pPr>
      <w:shd w:val="clear" w:color="auto" w:fill="FFF5ED"/>
      <w:spacing w:before="240" w:line="349" w:lineRule="auto"/>
      <w:jc w:val="both"/>
    </w:pPr>
    <w:rPr>
      <w:rFonts w:ascii="Calibri" w:eastAsia="Calibri" w:hAnsi="Calibri" w:cs="Calibri"/>
      <w:shd w:val="clear" w:color="auto" w:fill="FFF5ED"/>
    </w:rPr>
  </w:style>
  <w:style w:type="character" w:customStyle="1" w:styleId="GeneSequence">
    <w:name w:val="Gene Sequence"/>
    <w:basedOn w:val="DefaultParagraphFont"/>
    <w:rPr>
      <w:shd w:val="clear" w:color="auto" w:fill="FFCDF2"/>
    </w:rPr>
  </w:style>
  <w:style w:type="paragraph" w:customStyle="1" w:styleId="Copyright">
    <w:name w:val="Copyright"/>
    <w:basedOn w:val="Normal"/>
    <w:pPr>
      <w:shd w:val="clear" w:color="auto" w:fill="E9F9FF"/>
    </w:pPr>
    <w:rPr>
      <w:rFonts w:ascii="Calibri" w:eastAsia="Calibri" w:hAnsi="Calibri" w:cs="Calibri"/>
      <w:sz w:val="18"/>
      <w:shd w:val="clear" w:color="auto" w:fill="E9F9FF"/>
    </w:rPr>
  </w:style>
  <w:style w:type="character" w:customStyle="1" w:styleId="NameScientific">
    <w:name w:val="Name Scientific"/>
    <w:basedOn w:val="DefaultParagraphFont"/>
    <w:rPr>
      <w:shd w:val="clear" w:color="auto" w:fill="91E0FF"/>
    </w:rPr>
  </w:style>
  <w:style w:type="character" w:customStyle="1" w:styleId="IssueNumber">
    <w:name w:val="Issue Number"/>
    <w:basedOn w:val="DefaultParagraphFont"/>
    <w:rPr>
      <w:shd w:val="clear" w:color="auto" w:fill="CDD5FF"/>
    </w:rPr>
  </w:style>
  <w:style w:type="paragraph" w:customStyle="1" w:styleId="AbstractSubheading">
    <w:name w:val="Abstract Subheading"/>
    <w:basedOn w:val="Normal"/>
    <w:next w:val="Normal"/>
    <w:pPr>
      <w:numPr>
        <w:ilvl w:val="8"/>
      </w:numPr>
      <w:ind w:left="1440"/>
      <w:outlineLvl w:val="8"/>
    </w:pPr>
  </w:style>
  <w:style w:type="paragraph" w:customStyle="1" w:styleId="Note">
    <w:name w:val="Note"/>
    <w:basedOn w:val="Normal"/>
    <w:pPr>
      <w:shd w:val="clear" w:color="auto" w:fill="EDF0FF"/>
      <w:spacing w:line="432" w:lineRule="auto"/>
    </w:pPr>
    <w:rPr>
      <w:rFonts w:ascii="Calibri" w:eastAsia="Calibri" w:hAnsi="Calibri" w:cs="Calibri"/>
      <w:sz w:val="20"/>
      <w:shd w:val="clear" w:color="auto" w:fill="EDF0FF"/>
    </w:rPr>
  </w:style>
  <w:style w:type="character" w:customStyle="1" w:styleId="Miscellaneous">
    <w:name w:val="Miscellaneous"/>
    <w:basedOn w:val="DefaultParagraphFont"/>
    <w:rPr>
      <w:shd w:val="clear" w:color="auto" w:fill="F0F0F0"/>
    </w:rPr>
  </w:style>
  <w:style w:type="paragraph" w:customStyle="1" w:styleId="TableHeadSpan">
    <w:name w:val="Table Head Span"/>
    <w:basedOn w:val="Normal"/>
    <w:pPr>
      <w:shd w:val="clear" w:color="auto" w:fill="FFEDFA"/>
    </w:pPr>
    <w:rPr>
      <w:rFonts w:ascii="Calibri" w:eastAsia="Calibri" w:hAnsi="Calibri" w:cs="Calibri"/>
      <w:shd w:val="clear" w:color="auto" w:fill="FFEDFA"/>
    </w:rPr>
  </w:style>
  <w:style w:type="paragraph" w:customStyle="1" w:styleId="TableBody">
    <w:name w:val="Table Body"/>
    <w:basedOn w:val="Normal"/>
    <w:pPr>
      <w:spacing w:line="396" w:lineRule="auto"/>
    </w:pPr>
    <w:rPr>
      <w:rFonts w:ascii="Calibri" w:eastAsia="Calibri" w:hAnsi="Calibri" w:cs="Calibri"/>
      <w:sz w:val="20"/>
    </w:rPr>
  </w:style>
  <w:style w:type="character" w:customStyle="1" w:styleId="Cross-reference">
    <w:name w:val="Cross-reference"/>
    <w:basedOn w:val="DefaultParagraphFont"/>
    <w:rPr>
      <w:shd w:val="clear" w:color="auto" w:fill="FFE3C9"/>
    </w:rPr>
  </w:style>
  <w:style w:type="character" w:customStyle="1" w:styleId="Conference">
    <w:name w:val="Conference"/>
    <w:basedOn w:val="DefaultParagraphFont"/>
    <w:rPr>
      <w:shd w:val="clear" w:color="auto" w:fill="FFAFBC"/>
    </w:rPr>
  </w:style>
  <w:style w:type="character" w:customStyle="1" w:styleId="Label">
    <w:name w:val="Label"/>
    <w:basedOn w:val="DefaultParagraphFont"/>
    <w:rPr>
      <w:shd w:val="clear" w:color="auto" w:fill="FFC391"/>
      <w:vertAlign w:val="baseline"/>
    </w:rPr>
  </w:style>
  <w:style w:type="character" w:customStyle="1" w:styleId="VolumeNumber">
    <w:name w:val="Volume Number"/>
    <w:basedOn w:val="DefaultParagraphFont"/>
    <w:rPr>
      <w:shd w:val="clear" w:color="auto" w:fill="EDF0FF"/>
    </w:rPr>
  </w:style>
  <w:style w:type="paragraph" w:customStyle="1" w:styleId="Annotation">
    <w:name w:val="Annotation"/>
    <w:basedOn w:val="Normal"/>
    <w:pPr>
      <w:spacing w:line="360" w:lineRule="auto"/>
      <w:ind w:left="400"/>
    </w:pPr>
    <w:rPr>
      <w:rFonts w:ascii="Calibri" w:eastAsia="Calibri" w:hAnsi="Calibri" w:cs="Calibri"/>
    </w:rPr>
  </w:style>
  <w:style w:type="character" w:customStyle="1" w:styleId="City">
    <w:name w:val="City"/>
    <w:basedOn w:val="DefaultParagraphFont"/>
    <w:rPr>
      <w:shd w:val="clear" w:color="auto" w:fill="D7D7D7"/>
    </w:rPr>
  </w:style>
  <w:style w:type="character" w:customStyle="1" w:styleId="Edition">
    <w:name w:val="Edition"/>
    <w:basedOn w:val="DefaultParagraphFont"/>
    <w:rPr>
      <w:shd w:val="clear" w:color="auto" w:fill="FFF6A4"/>
    </w:rPr>
  </w:style>
  <w:style w:type="paragraph" w:styleId="List4">
    <w:name w:val="List 4"/>
    <w:basedOn w:val="Normal"/>
    <w:pPr>
      <w:spacing w:line="360" w:lineRule="auto"/>
      <w:ind w:left="1600" w:hanging="400"/>
    </w:pPr>
    <w:rPr>
      <w:rFonts w:ascii="Calibri" w:eastAsia="Calibri" w:hAnsi="Calibri" w:cs="Calibri"/>
    </w:rPr>
  </w:style>
  <w:style w:type="character" w:customStyle="1" w:styleId="DatabaseLink">
    <w:name w:val="Database Link"/>
    <w:basedOn w:val="DefaultParagraphFont"/>
    <w:rPr>
      <w:shd w:val="clear" w:color="auto" w:fill="AFBEFF"/>
    </w:rPr>
  </w:style>
  <w:style w:type="character" w:customStyle="1" w:styleId="Organization">
    <w:name w:val="Organization"/>
    <w:basedOn w:val="DefaultParagraphFont"/>
    <w:rPr>
      <w:shd w:val="clear" w:color="auto" w:fill="D1FFB5"/>
    </w:rPr>
  </w:style>
  <w:style w:type="paragraph" w:customStyle="1" w:styleId="Acknowledgements">
    <w:name w:val="Acknowledgements"/>
    <w:basedOn w:val="Normal"/>
    <w:pPr>
      <w:shd w:val="clear" w:color="auto" w:fill="F9EDFF"/>
      <w:spacing w:line="396" w:lineRule="auto"/>
      <w:jc w:val="both"/>
    </w:pPr>
    <w:rPr>
      <w:rFonts w:ascii="Calibri" w:eastAsia="Calibri" w:hAnsi="Calibri" w:cs="Calibri"/>
      <w:sz w:val="20"/>
      <w:shd w:val="clear" w:color="auto" w:fill="F9EDFF"/>
    </w:rPr>
  </w:style>
  <w:style w:type="character" w:customStyle="1" w:styleId="Year">
    <w:name w:val="Year"/>
    <w:basedOn w:val="DefaultParagraphFont"/>
    <w:rPr>
      <w:shd w:val="clear" w:color="auto" w:fill="FFF9C9"/>
    </w:rPr>
  </w:style>
  <w:style w:type="paragraph" w:styleId="BlockText">
    <w:name w:val="Block Text"/>
    <w:basedOn w:val="Normal"/>
    <w:pPr>
      <w:spacing w:line="360" w:lineRule="auto"/>
      <w:ind w:left="1200"/>
    </w:pPr>
    <w:rPr>
      <w:rFonts w:ascii="Calibri" w:eastAsia="Calibri" w:hAnsi="Calibri" w:cs="Calibri"/>
    </w:rPr>
  </w:style>
  <w:style w:type="paragraph" w:customStyle="1" w:styleId="Correspondence">
    <w:name w:val="Correspondence"/>
    <w:basedOn w:val="Normal"/>
    <w:pPr>
      <w:shd w:val="clear" w:color="auto" w:fill="F3F7F9"/>
      <w:spacing w:before="240" w:after="120" w:line="396" w:lineRule="auto"/>
      <w:ind w:left="400" w:hanging="400"/>
    </w:pPr>
    <w:rPr>
      <w:rFonts w:ascii="Calibri" w:eastAsia="Calibri" w:hAnsi="Calibri" w:cs="Calibri"/>
      <w:sz w:val="20"/>
      <w:shd w:val="clear" w:color="auto" w:fill="F3F7F9"/>
    </w:rPr>
  </w:style>
  <w:style w:type="character" w:customStyle="1" w:styleId="GrantID">
    <w:name w:val="Grant ID"/>
    <w:basedOn w:val="DefaultParagraphFont"/>
    <w:rPr>
      <w:shd w:val="clear" w:color="auto" w:fill="DDA5FF"/>
    </w:rPr>
  </w:style>
  <w:style w:type="character" w:customStyle="1" w:styleId="Region">
    <w:name w:val="Region"/>
    <w:basedOn w:val="DefaultParagraphFont"/>
    <w:rPr>
      <w:shd w:val="clear" w:color="auto" w:fill="D8E9EE"/>
    </w:rPr>
  </w:style>
  <w:style w:type="paragraph" w:customStyle="1" w:styleId="Authors">
    <w:name w:val="Authors"/>
    <w:basedOn w:val="Normal"/>
    <w:pPr>
      <w:spacing w:before="360" w:after="120" w:line="283" w:lineRule="auto"/>
    </w:pPr>
    <w:rPr>
      <w:rFonts w:ascii="Calibri" w:eastAsia="Calibri" w:hAnsi="Calibri" w:cs="Calibri"/>
      <w:sz w:val="28"/>
    </w:rPr>
  </w:style>
  <w:style w:type="character" w:customStyle="1" w:styleId="FamilyName">
    <w:name w:val="Family Name"/>
    <w:basedOn w:val="DefaultParagraphFont"/>
    <w:rPr>
      <w:shd w:val="clear" w:color="auto" w:fill="88F4BE"/>
    </w:rPr>
  </w:style>
  <w:style w:type="character" w:customStyle="1" w:styleId="Heading">
    <w:name w:val="Heading:"/>
    <w:basedOn w:val="DefaultParagraphFont"/>
    <w:rPr>
      <w:color w:val="5B89C1"/>
    </w:rPr>
  </w:style>
  <w:style w:type="character" w:customStyle="1" w:styleId="Publisher">
    <w:name w:val="Publisher"/>
    <w:basedOn w:val="DefaultParagraphFont"/>
    <w:rPr>
      <w:shd w:val="clear" w:color="auto" w:fill="F2DDFF"/>
    </w:rPr>
  </w:style>
  <w:style w:type="character" w:styleId="Hyperlink">
    <w:name w:val="Hyperlink"/>
    <w:basedOn w:val="DefaultParagraphFont"/>
    <w:rPr>
      <w:color w:val="0563C1"/>
    </w:rPr>
  </w:style>
  <w:style w:type="paragraph" w:styleId="CommentText">
    <w:name w:val="annotation text"/>
    <w:basedOn w:val="Normal"/>
    <w:link w:val="CommentTextChar"/>
    <w:pPr>
      <w:spacing w:after="0"/>
    </w:pPr>
    <w:rPr>
      <w:rFonts w:ascii="Calibri" w:eastAsia="Calibri" w:hAnsi="Calibri" w:cs="Calibri"/>
      <w:sz w:val="20"/>
    </w:rPr>
  </w:style>
  <w:style w:type="paragraph" w:styleId="List">
    <w:name w:val="List"/>
    <w:basedOn w:val="Normal"/>
    <w:pPr>
      <w:spacing w:line="360" w:lineRule="auto"/>
      <w:ind w:left="400" w:hanging="400"/>
      <w:jc w:val="both"/>
    </w:pPr>
    <w:rPr>
      <w:rFonts w:ascii="Calibri" w:eastAsia="Calibri" w:hAnsi="Calibri" w:cs="Calibri"/>
    </w:rPr>
  </w:style>
  <w:style w:type="paragraph" w:customStyle="1" w:styleId="Biography">
    <w:name w:val="Biography"/>
    <w:basedOn w:val="Normal"/>
    <w:pPr>
      <w:shd w:val="clear" w:color="auto" w:fill="EEFEF4"/>
      <w:spacing w:line="396" w:lineRule="auto"/>
    </w:pPr>
    <w:rPr>
      <w:rFonts w:ascii="Calibri" w:eastAsia="Calibri" w:hAnsi="Calibri" w:cs="Calibri"/>
      <w:sz w:val="20"/>
      <w:shd w:val="clear" w:color="auto" w:fill="EEFEF4"/>
    </w:rPr>
  </w:style>
  <w:style w:type="paragraph" w:customStyle="1" w:styleId="List8">
    <w:name w:val="List 8"/>
    <w:basedOn w:val="Normal"/>
    <w:pPr>
      <w:spacing w:line="360" w:lineRule="auto"/>
      <w:ind w:left="1980" w:hanging="400"/>
    </w:pPr>
    <w:rPr>
      <w:rFonts w:ascii="Calibri" w:eastAsia="Calibri" w:hAnsi="Calibri" w:cs="Calibri"/>
    </w:rPr>
  </w:style>
  <w:style w:type="character" w:customStyle="1" w:styleId="GlossaryTerm">
    <w:name w:val="Glossary Term"/>
    <w:basedOn w:val="DefaultParagraphFont"/>
    <w:rPr>
      <w:shd w:val="clear" w:color="auto" w:fill="FFCFD7"/>
    </w:rPr>
  </w:style>
  <w:style w:type="paragraph" w:styleId="EndnoteText">
    <w:name w:val="endnote text"/>
    <w:basedOn w:val="Normal"/>
    <w:rPr>
      <w:rFonts w:ascii="Calibri" w:eastAsia="Calibri" w:hAnsi="Calibri" w:cs="Calibri"/>
    </w:rPr>
  </w:style>
  <w:style w:type="paragraph" w:customStyle="1" w:styleId="Surtitle">
    <w:name w:val="Surtitle"/>
    <w:basedOn w:val="Normal"/>
    <w:qFormat/>
    <w:pPr>
      <w:spacing w:line="208" w:lineRule="auto"/>
    </w:pPr>
    <w:rPr>
      <w:rFonts w:ascii="Calibri" w:eastAsia="Calibri" w:hAnsi="Calibri" w:cs="Calibri"/>
      <w:sz w:val="38"/>
    </w:rPr>
  </w:style>
  <w:style w:type="character" w:customStyle="1" w:styleId="Country">
    <w:name w:val="Country"/>
    <w:basedOn w:val="DefaultParagraphFont"/>
    <w:rPr>
      <w:shd w:val="clear" w:color="auto" w:fill="97C5D1"/>
    </w:rPr>
  </w:style>
  <w:style w:type="paragraph" w:customStyle="1" w:styleId="QuotationSource">
    <w:name w:val="Quotation Source"/>
    <w:basedOn w:val="Normal"/>
    <w:pPr>
      <w:spacing w:after="170" w:line="360" w:lineRule="auto"/>
      <w:ind w:left="1200"/>
      <w:jc w:val="right"/>
    </w:pPr>
    <w:rPr>
      <w:rFonts w:ascii="Calibri" w:eastAsia="Calibri" w:hAnsi="Calibri" w:cs="Calibri"/>
    </w:rPr>
  </w:style>
  <w:style w:type="paragraph" w:customStyle="1" w:styleId="TableNote">
    <w:name w:val="Table Note"/>
    <w:basedOn w:val="Normal"/>
    <w:rPr>
      <w:rFonts w:ascii="Calibri" w:eastAsia="Calibri" w:hAnsi="Calibri" w:cs="Calibri"/>
      <w:sz w:val="18"/>
    </w:rPr>
  </w:style>
  <w:style w:type="paragraph" w:styleId="List5">
    <w:name w:val="List 5"/>
    <w:basedOn w:val="Normal"/>
    <w:pPr>
      <w:spacing w:line="360" w:lineRule="auto"/>
      <w:ind w:left="1800" w:hanging="400"/>
    </w:pPr>
    <w:rPr>
      <w:rFonts w:ascii="Calibri" w:eastAsia="Calibri" w:hAnsi="Calibri" w:cs="Calibri"/>
    </w:rPr>
  </w:style>
  <w:style w:type="character" w:customStyle="1" w:styleId="Postcode">
    <w:name w:val="Postcode"/>
    <w:basedOn w:val="DefaultParagraphFont"/>
    <w:rPr>
      <w:shd w:val="clear" w:color="auto" w:fill="BEBEBE"/>
    </w:rPr>
  </w:style>
  <w:style w:type="character" w:customStyle="1" w:styleId="PageNumbers">
    <w:name w:val="Page Numbers"/>
    <w:basedOn w:val="DefaultParagraphFont"/>
    <w:rPr>
      <w:shd w:val="clear" w:color="auto" w:fill="FFEDF0"/>
    </w:rPr>
  </w:style>
  <w:style w:type="paragraph" w:customStyle="1" w:styleId="List1">
    <w:name w:val="List 1"/>
    <w:basedOn w:val="Normal"/>
    <w:pPr>
      <w:ind w:left="1200" w:hanging="600"/>
      <w:jc w:val="both"/>
    </w:pPr>
    <w:rPr>
      <w:rFonts w:ascii="Times New Roman" w:eastAsia="Times New Roman" w:hAnsi="Times New Roman" w:cs="Times New Roman"/>
    </w:rPr>
  </w:style>
  <w:style w:type="paragraph" w:customStyle="1" w:styleId="List9">
    <w:name w:val="List 9"/>
    <w:basedOn w:val="Normal"/>
    <w:pPr>
      <w:ind w:left="1200" w:hanging="600"/>
      <w:jc w:val="both"/>
    </w:pPr>
    <w:rPr>
      <w:rFonts w:ascii="Times New Roman" w:eastAsia="Times New Roman" w:hAnsi="Times New Roman" w:cs="Times New Roman"/>
    </w:rPr>
  </w:style>
  <w:style w:type="paragraph" w:styleId="Revision">
    <w:name w:val="Revision"/>
    <w:hidden/>
    <w:uiPriority w:val="99"/>
    <w:rsid w:val="00686A86"/>
    <w:pPr>
      <w:spacing w:after="0" w:line="240" w:lineRule="auto"/>
    </w:pPr>
    <w:rPr>
      <w:rFonts w:eastAsiaTheme="minorEastAsia"/>
    </w:rPr>
  </w:style>
  <w:style w:type="paragraph" w:styleId="CommentSubject">
    <w:name w:val="annotation subject"/>
    <w:basedOn w:val="CommentText"/>
    <w:next w:val="CommentText"/>
    <w:link w:val="CommentSubjectChar"/>
    <w:uiPriority w:val="99"/>
    <w:rsid w:val="00AB4F26"/>
    <w:pPr>
      <w:spacing w:after="160" w:line="240" w:lineRule="auto"/>
    </w:pPr>
    <w:rPr>
      <w:rFonts w:asciiTheme="minorHAnsi" w:eastAsiaTheme="minorEastAsia" w:hAnsiTheme="minorHAnsi" w:cstheme="minorBidi"/>
      <w:b/>
      <w:bCs/>
      <w:szCs w:val="20"/>
    </w:rPr>
  </w:style>
  <w:style w:type="character" w:customStyle="1" w:styleId="CommentTextChar">
    <w:name w:val="Comment Text Char"/>
    <w:basedOn w:val="DefaultParagraphFont"/>
    <w:link w:val="CommentText"/>
    <w:rsid w:val="00AB4F26"/>
    <w:rPr>
      <w:rFonts w:ascii="Calibri" w:eastAsia="Calibri" w:hAnsi="Calibri" w:cs="Calibri"/>
      <w:sz w:val="20"/>
    </w:rPr>
  </w:style>
  <w:style w:type="character" w:customStyle="1" w:styleId="CommentSubjectChar">
    <w:name w:val="Comment Subject Char"/>
    <w:basedOn w:val="CommentTextChar"/>
    <w:link w:val="CommentSubject"/>
    <w:uiPriority w:val="99"/>
    <w:rsid w:val="00AB4F26"/>
    <w:rPr>
      <w:rFonts w:ascii="Calibri" w:eastAsiaTheme="minorEastAsia" w:hAnsi="Calibri" w:cs="Calibri"/>
      <w:b/>
      <w:bCs/>
      <w:sz w:val="20"/>
      <w:szCs w:val="20"/>
    </w:rPr>
  </w:style>
  <w:style w:type="paragraph" w:styleId="Header">
    <w:name w:val="header"/>
    <w:basedOn w:val="Normal"/>
    <w:link w:val="HeaderChar"/>
    <w:uiPriority w:val="99"/>
    <w:rsid w:val="00AB4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F26"/>
    <w:rPr>
      <w:rFonts w:eastAsiaTheme="minorEastAsia"/>
    </w:rPr>
  </w:style>
  <w:style w:type="paragraph" w:styleId="Footer">
    <w:name w:val="footer"/>
    <w:basedOn w:val="Normal"/>
    <w:link w:val="FooterChar"/>
    <w:uiPriority w:val="99"/>
    <w:rsid w:val="00AB4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F26"/>
    <w:rPr>
      <w:rFonts w:eastAsiaTheme="minorEastAsia"/>
    </w:rPr>
  </w:style>
  <w:style w:type="paragraph" w:styleId="NormalWeb">
    <w:name w:val="Normal (Web)"/>
    <w:basedOn w:val="Normal"/>
    <w:uiPriority w:val="99"/>
    <w:unhideWhenUsed/>
    <w:rsid w:val="00086590"/>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styleId="Bibliography">
    <w:name w:val="Bibliography"/>
    <w:basedOn w:val="Normal"/>
    <w:next w:val="Normal"/>
    <w:uiPriority w:val="99"/>
    <w:rsid w:val="00FE243D"/>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613499">
      <w:bodyDiv w:val="1"/>
      <w:marLeft w:val="0"/>
      <w:marRight w:val="0"/>
      <w:marTop w:val="0"/>
      <w:marBottom w:val="0"/>
      <w:divBdr>
        <w:top w:val="none" w:sz="0" w:space="0" w:color="auto"/>
        <w:left w:val="none" w:sz="0" w:space="0" w:color="auto"/>
        <w:bottom w:val="none" w:sz="0" w:space="0" w:color="auto"/>
        <w:right w:val="none" w:sz="0" w:space="0" w:color="auto"/>
      </w:divBdr>
    </w:div>
    <w:div w:id="76869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1514</TotalTime>
  <Pages>9</Pages>
  <Words>1461</Words>
  <Characters>8329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Author</cp:lastModifiedBy>
  <cp:revision>21</cp:revision>
  <dcterms:created xsi:type="dcterms:W3CDTF">2024-12-29T04:45:00Z</dcterms:created>
  <dcterms:modified xsi:type="dcterms:W3CDTF">2025-01-09T06:13:00Z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urnalID">
    <vt:lpwstr/>
  </property>
  <property fmtid="{D5CDD505-2E9C-101B-9397-08002B2CF9AE}" pid="3" name="Source">
    <vt:lpwstr/>
  </property>
  <property fmtid="{D5CDD505-2E9C-101B-9397-08002B2CF9AE}" pid="4" name="Source-short">
    <vt:lpwstr/>
  </property>
  <property fmtid="{D5CDD505-2E9C-101B-9397-08002B2CF9AE}" pid="5" name="Source-abbreviated">
    <vt:lpwstr/>
  </property>
  <property fmtid="{D5CDD505-2E9C-101B-9397-08002B2CF9AE}" pid="6" name="epub">
    <vt:lpwstr/>
  </property>
  <property fmtid="{D5CDD505-2E9C-101B-9397-08002B2CF9AE}" pid="7" name="ppub">
    <vt:lpwstr/>
  </property>
  <property fmtid="{D5CDD505-2E9C-101B-9397-08002B2CF9AE}" pid="8" name="Publisher">
    <vt:lpwstr/>
  </property>
  <property fmtid="{D5CDD505-2E9C-101B-9397-08002B2CF9AE}" pid="9" name="Publisher-location">
    <vt:lpwstr/>
  </property>
  <property fmtid="{D5CDD505-2E9C-101B-9397-08002B2CF9AE}" pid="10" name="DOI">
    <vt:lpwstr/>
  </property>
  <property fmtid="{D5CDD505-2E9C-101B-9397-08002B2CF9AE}" pid="11" name="ReceivedDate">
    <vt:lpwstr/>
  </property>
  <property fmtid="{D5CDD505-2E9C-101B-9397-08002B2CF9AE}" pid="12" name="AcceptedDate">
    <vt:lpwstr/>
  </property>
  <property fmtid="{D5CDD505-2E9C-101B-9397-08002B2CF9AE}" pid="13" name="Reference citation style">
    <vt:lpwstr>author–date</vt:lpwstr>
  </property>
  <property fmtid="{D5CDD505-2E9C-101B-9397-08002B2CF9AE}" pid="14" name="Subject">
    <vt:lpwstr/>
  </property>
  <property fmtid="{D5CDD505-2E9C-101B-9397-08002B2CF9AE}" pid="15" name="Merops word count">
    <vt:lpwstr>386</vt:lpwstr>
  </property>
  <property fmtid="{D5CDD505-2E9C-101B-9397-08002B2CF9AE}" pid="16" name="Merops references count">
    <vt:lpwstr>0</vt:lpwstr>
  </property>
  <property fmtid="{D5CDD505-2E9C-101B-9397-08002B2CF9AE}" pid="17" name="Merops PubMed links count">
    <vt:lpwstr>0</vt:lpwstr>
  </property>
  <property fmtid="{D5CDD505-2E9C-101B-9397-08002B2CF9AE}" pid="18" name="Merops DOI links count">
    <vt:lpwstr>0</vt:lpwstr>
  </property>
  <property fmtid="{D5CDD505-2E9C-101B-9397-08002B2CF9AE}" pid="19" name="Merops tables count">
    <vt:lpwstr>2</vt:lpwstr>
  </property>
  <property fmtid="{D5CDD505-2E9C-101B-9397-08002B2CF9AE}" pid="20" name="Merops figures count">
    <vt:lpwstr>0</vt:lpwstr>
  </property>
  <property fmtid="{D5CDD505-2E9C-101B-9397-08002B2CF9AE}" pid="21" name="Merops graphics count">
    <vt:lpwstr>6</vt:lpwstr>
  </property>
  <property fmtid="{D5CDD505-2E9C-101B-9397-08002B2CF9AE}" pid="22" name="Merops footnotes/endnotes count">
    <vt:lpwstr>0</vt:lpwstr>
  </property>
  <property fmtid="{D5CDD505-2E9C-101B-9397-08002B2CF9AE}" pid="23" name="Merops email addresses count">
    <vt:lpwstr>0</vt:lpwstr>
  </property>
  <property fmtid="{D5CDD505-2E9C-101B-9397-08002B2CF9AE}" pid="24" name="Merops intra-document links count">
    <vt:lpwstr>0</vt:lpwstr>
  </property>
  <property fmtid="{D5CDD505-2E9C-101B-9397-08002B2CF9AE}" pid="25" name="Merops Standard Set">
    <vt:lpwstr>merops/preset-v1/springer-basic-author-date</vt:lpwstr>
  </property>
  <property fmtid="{D5CDD505-2E9C-101B-9397-08002B2CF9AE}" pid="26" name="Merops Standard Set modified">
    <vt:lpwstr/>
  </property>
  <property fmtid="{D5CDD505-2E9C-101B-9397-08002B2CF9AE}" pid="27" name="Merops client version">
    <vt:lpwstr/>
  </property>
  <property fmtid="{D5CDD505-2E9C-101B-9397-08002B2CF9AE}" pid="28" name="Merops input file path">
    <vt:lpwstr>crm_aec68776-9d9b-48c6-9c85-03c809618758.docx</vt:lpwstr>
  </property>
  <property fmtid="{D5CDD505-2E9C-101B-9397-08002B2CF9AE}" pid="29" name="Merops -Original extension">
    <vt:lpwstr>docx</vt:lpwstr>
  </property>
  <property fmtid="{D5CDD505-2E9C-101B-9397-08002B2CF9AE}" pid="30" name="Merops server path">
    <vt:lpwstr/>
  </property>
  <property fmtid="{D5CDD505-2E9C-101B-9397-08002B2CF9AE}" pid="31" name="Merops item path">
    <vt:lpwstr>MG-Session/On-20241226/I:479d4ae8-6606-4608-99fb-1739eec12f56</vt:lpwstr>
  </property>
  <property fmtid="{D5CDD505-2E9C-101B-9397-08002B2CF9AE}" pid="32" name="Merops processed date">
    <vt:lpwstr>2024/12/26 04:43:37 AM</vt:lpwstr>
  </property>
  <property fmtid="{D5CDD505-2E9C-101B-9397-08002B2CF9AE}" pid="33" name="Merops WorldCat links count">
    <vt:lpwstr>0</vt:lpwstr>
  </property>
  <property fmtid="{D5CDD505-2E9C-101B-9397-08002B2CF9AE}" pid="34" name="Merops Scopus links count">
    <vt:lpwstr>0</vt:lpwstr>
  </property>
  <property fmtid="{D5CDD505-2E9C-101B-9397-08002B2CF9AE}" pid="35" name="GrammarlyDocumentId">
    <vt:lpwstr>1666e2f6a61242ab73e67735368286bbf732d7f3f5bcdd3b8d3044d5168e742e</vt:lpwstr>
  </property>
  <property fmtid="{D5CDD505-2E9C-101B-9397-08002B2CF9AE}" pid="36" name="Merops comment count">
    <vt:lpwstr>0</vt:lpwstr>
  </property>
  <property fmtid="{D5CDD505-2E9C-101B-9397-08002B2CF9AE}" pid="37" name="Merops change count">
    <vt:lpwstr>3</vt:lpwstr>
  </property>
  <property fmtid="{D5CDD505-2E9C-101B-9397-08002B2CF9AE}" pid="38" name="ZOTERO_PREF_1">
    <vt:lpwstr>&lt;data data-version="3" zotero-version="6.0.36"&gt;&lt;session id="UKM6e1WU"/&gt;&lt;style id="http://www.zotero.org/styles/apa" locale="es-ES" hasBibliography="1" bibliographyStyleHasBeenSet="1"/&gt;&lt;prefs&gt;&lt;pref name="fieldType" value="Field"/&gt;&lt;pref name="automaticJourn</vt:lpwstr>
  </property>
  <property fmtid="{D5CDD505-2E9C-101B-9397-08002B2CF9AE}" pid="39" name="ZOTERO_PREF_2">
    <vt:lpwstr>alAbbreviations" value="true"/&gt;&lt;/prefs&gt;&lt;/data&gt;</vt:lpwstr>
  </property>
</Properties>
</file>