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47A833" w14:textId="72E0BA29" w:rsidR="00315794" w:rsidRPr="00756D4A" w:rsidRDefault="00695C02">
      <w:pPr>
        <w:rPr>
          <w:rFonts w:ascii="Arial" w:hAnsi="Arial" w:cs="Arial"/>
          <w:b/>
          <w:color w:val="000000" w:themeColor="text1"/>
        </w:rPr>
      </w:pPr>
      <w:r w:rsidRPr="00756D4A">
        <w:rPr>
          <w:rFonts w:ascii="Arial" w:hAnsi="Arial" w:cs="Arial"/>
          <w:b/>
          <w:color w:val="000000" w:themeColor="text1"/>
        </w:rPr>
        <w:t>Supplementary Information</w:t>
      </w:r>
    </w:p>
    <w:p w14:paraId="32529C6C" w14:textId="5E9838CB" w:rsidR="007777BD" w:rsidRPr="009C3824" w:rsidRDefault="007777BD">
      <w:pPr>
        <w:rPr>
          <w:color w:val="000000" w:themeColor="text1"/>
        </w:rPr>
      </w:pPr>
    </w:p>
    <w:p w14:paraId="6A1D3498" w14:textId="7068BD64" w:rsidR="009E7EA2" w:rsidRDefault="009E7EA2" w:rsidP="009E7EA2">
      <w:pPr>
        <w:pStyle w:val="ListParagraph"/>
        <w:spacing w:line="360" w:lineRule="auto"/>
        <w:ind w:left="360" w:firstLine="0"/>
        <w:rPr>
          <w:rFonts w:ascii="Arial" w:hAnsi="Arial" w:cs="Arial" w:hint="eastAsia"/>
          <w:color w:val="000000" w:themeColor="text1"/>
          <w:sz w:val="22"/>
          <w:szCs w:val="22"/>
          <w:lang w:val="en-US"/>
        </w:rPr>
      </w:pPr>
    </w:p>
    <w:p w14:paraId="308D9BE8" w14:textId="77D965A4" w:rsidR="008C2BBB" w:rsidRPr="00423BD3" w:rsidRDefault="008C2BBB" w:rsidP="00423BD3">
      <w:pPr>
        <w:spacing w:line="360" w:lineRule="auto"/>
        <w:rPr>
          <w:rFonts w:ascii="Arial" w:hAnsi="Arial" w:cs="Arial"/>
          <w:color w:val="000000" w:themeColor="text1"/>
          <w:sz w:val="22"/>
          <w:szCs w:val="22"/>
          <w:lang w:val="en-US"/>
        </w:rPr>
      </w:pPr>
      <w:r w:rsidRPr="00423BD3">
        <w:rPr>
          <w:rFonts w:ascii="Arial" w:hAnsi="Arial" w:cs="Arial"/>
          <w:b/>
          <w:color w:val="000000" w:themeColor="text1"/>
          <w:sz w:val="22"/>
          <w:szCs w:val="22"/>
          <w:lang w:val="en-US"/>
        </w:rPr>
        <w:t>Table S1</w:t>
      </w:r>
      <w:r w:rsidR="007E4B72" w:rsidRPr="00423BD3">
        <w:rPr>
          <w:rFonts w:ascii="Arial" w:hAnsi="Arial" w:cs="Arial"/>
          <w:b/>
          <w:color w:val="000000" w:themeColor="text1"/>
          <w:sz w:val="22"/>
          <w:szCs w:val="22"/>
          <w:lang w:val="en-US"/>
        </w:rPr>
        <w:t>.</w:t>
      </w:r>
      <w:r w:rsidR="007E4B72" w:rsidRPr="00423BD3">
        <w:rPr>
          <w:rFonts w:ascii="Arial" w:hAnsi="Arial" w:cs="Arial"/>
          <w:color w:val="000000" w:themeColor="text1"/>
          <w:sz w:val="22"/>
          <w:szCs w:val="22"/>
          <w:lang w:val="en-US"/>
        </w:rPr>
        <w:t xml:space="preserve"> Parameters </w:t>
      </w:r>
      <w:r w:rsidR="007E4B72" w:rsidRPr="00423BD3">
        <w:rPr>
          <w:rFonts w:ascii="Arial" w:hAnsi="Arial" w:cs="Arial"/>
          <w:noProof/>
          <w:color w:val="000000" w:themeColor="text1"/>
          <w:sz w:val="22"/>
          <w:szCs w:val="22"/>
        </w:rPr>
        <w:t xml:space="preserve">(mean </w:t>
      </w:r>
      <w:r w:rsidR="007E4B72" w:rsidRPr="009C3824">
        <w:rPr>
          <w:noProof/>
        </w:rPr>
        <w:sym w:font="Symbol" w:char="F0B1"/>
      </w:r>
      <w:r w:rsidR="007E4B72" w:rsidRPr="00423BD3">
        <w:rPr>
          <w:rFonts w:ascii="Arial" w:hAnsi="Arial" w:cs="Arial"/>
          <w:noProof/>
          <w:color w:val="000000" w:themeColor="text1"/>
          <w:sz w:val="22"/>
          <w:szCs w:val="22"/>
        </w:rPr>
        <w:t xml:space="preserve"> SD ) </w:t>
      </w:r>
      <w:r w:rsidR="007E4B72" w:rsidRPr="00423BD3">
        <w:rPr>
          <w:rFonts w:ascii="Arial" w:hAnsi="Arial" w:cs="Arial"/>
          <w:color w:val="000000" w:themeColor="text1"/>
          <w:sz w:val="22"/>
          <w:szCs w:val="22"/>
          <w:lang w:val="en-US"/>
        </w:rPr>
        <w:t>of the fixations in the behavioral task: number of fixations, duration of fixations, dispersion of fixations (distance to the screen center).</w:t>
      </w:r>
    </w:p>
    <w:tbl>
      <w:tblPr>
        <w:tblStyle w:val="TableGrid"/>
        <w:tblW w:w="0" w:type="auto"/>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1418"/>
        <w:gridCol w:w="1418"/>
        <w:gridCol w:w="1418"/>
        <w:gridCol w:w="1418"/>
      </w:tblGrid>
      <w:tr w:rsidR="007E4B72" w14:paraId="49183524" w14:textId="77777777" w:rsidTr="007E4B72">
        <w:trPr>
          <w:trHeight w:val="567"/>
        </w:trPr>
        <w:tc>
          <w:tcPr>
            <w:tcW w:w="2830" w:type="dxa"/>
            <w:tcBorders>
              <w:bottom w:val="nil"/>
            </w:tcBorders>
          </w:tcPr>
          <w:p w14:paraId="3AA3546C" w14:textId="77777777" w:rsidR="007E4B72" w:rsidRDefault="007E4B72" w:rsidP="008C2BBB">
            <w:pPr>
              <w:spacing w:line="360" w:lineRule="auto"/>
              <w:rPr>
                <w:rFonts w:ascii="Arial" w:hAnsi="Arial" w:cs="Arial"/>
                <w:color w:val="000000" w:themeColor="text1"/>
                <w:sz w:val="22"/>
                <w:szCs w:val="22"/>
                <w:lang w:val="en-US"/>
              </w:rPr>
            </w:pPr>
          </w:p>
        </w:tc>
        <w:tc>
          <w:tcPr>
            <w:tcW w:w="2836" w:type="dxa"/>
            <w:gridSpan w:val="2"/>
            <w:tcBorders>
              <w:bottom w:val="nil"/>
            </w:tcBorders>
          </w:tcPr>
          <w:p w14:paraId="10F62F46" w14:textId="3AB0B119" w:rsidR="007E4B72" w:rsidRDefault="007E4B72" w:rsidP="007E4B72">
            <w:pPr>
              <w:spacing w:line="360" w:lineRule="auto"/>
              <w:jc w:val="center"/>
              <w:rPr>
                <w:rFonts w:ascii="Arial" w:hAnsi="Arial" w:cs="Arial"/>
                <w:color w:val="000000" w:themeColor="text1"/>
                <w:sz w:val="22"/>
                <w:szCs w:val="22"/>
                <w:lang w:val="en-US"/>
              </w:rPr>
            </w:pPr>
            <w:r>
              <w:rPr>
                <w:rFonts w:ascii="Arial" w:hAnsi="Arial" w:cs="Arial"/>
                <w:color w:val="000000" w:themeColor="text1"/>
                <w:sz w:val="22"/>
                <w:szCs w:val="22"/>
                <w:lang w:val="en-US"/>
              </w:rPr>
              <w:t>Face</w:t>
            </w:r>
          </w:p>
        </w:tc>
        <w:tc>
          <w:tcPr>
            <w:tcW w:w="2836" w:type="dxa"/>
            <w:gridSpan w:val="2"/>
            <w:tcBorders>
              <w:bottom w:val="nil"/>
            </w:tcBorders>
          </w:tcPr>
          <w:p w14:paraId="076F04CF" w14:textId="16282441" w:rsidR="007E4B72" w:rsidRDefault="007E4B72" w:rsidP="007E4B72">
            <w:pPr>
              <w:spacing w:line="360" w:lineRule="auto"/>
              <w:jc w:val="center"/>
              <w:rPr>
                <w:rFonts w:ascii="Arial" w:hAnsi="Arial" w:cs="Arial"/>
                <w:color w:val="000000" w:themeColor="text1"/>
                <w:sz w:val="22"/>
                <w:szCs w:val="22"/>
                <w:lang w:val="en-US"/>
              </w:rPr>
            </w:pPr>
            <w:r>
              <w:rPr>
                <w:rFonts w:ascii="Arial" w:hAnsi="Arial" w:cs="Arial" w:hint="eastAsia"/>
                <w:color w:val="000000" w:themeColor="text1"/>
                <w:sz w:val="22"/>
                <w:szCs w:val="22"/>
                <w:lang w:val="en-US"/>
              </w:rPr>
              <w:t>H</w:t>
            </w:r>
            <w:r>
              <w:rPr>
                <w:rFonts w:ascii="Arial" w:hAnsi="Arial" w:cs="Arial"/>
                <w:color w:val="000000" w:themeColor="text1"/>
                <w:sz w:val="22"/>
                <w:szCs w:val="22"/>
                <w:lang w:val="en-US"/>
              </w:rPr>
              <w:t>ouse</w:t>
            </w:r>
          </w:p>
        </w:tc>
      </w:tr>
      <w:tr w:rsidR="008C2BBB" w14:paraId="0868B34B" w14:textId="77777777" w:rsidTr="007E4B72">
        <w:trPr>
          <w:trHeight w:val="567"/>
        </w:trPr>
        <w:tc>
          <w:tcPr>
            <w:tcW w:w="2830" w:type="dxa"/>
            <w:tcBorders>
              <w:top w:val="nil"/>
              <w:bottom w:val="single" w:sz="8" w:space="0" w:color="auto"/>
            </w:tcBorders>
          </w:tcPr>
          <w:p w14:paraId="631B5EE1" w14:textId="77777777" w:rsidR="008C2BBB" w:rsidRDefault="008C2BBB" w:rsidP="008C2BBB">
            <w:pPr>
              <w:spacing w:line="360" w:lineRule="auto"/>
              <w:rPr>
                <w:rFonts w:ascii="Arial" w:hAnsi="Arial" w:cs="Arial"/>
                <w:color w:val="000000" w:themeColor="text1"/>
                <w:sz w:val="22"/>
                <w:szCs w:val="22"/>
                <w:lang w:val="en-US"/>
              </w:rPr>
            </w:pPr>
          </w:p>
        </w:tc>
        <w:tc>
          <w:tcPr>
            <w:tcW w:w="1418" w:type="dxa"/>
            <w:tcBorders>
              <w:top w:val="nil"/>
              <w:bottom w:val="single" w:sz="8" w:space="0" w:color="auto"/>
            </w:tcBorders>
          </w:tcPr>
          <w:p w14:paraId="2C13C896" w14:textId="70A94B95" w:rsidR="008C2BBB" w:rsidRDefault="007E4B72" w:rsidP="007E4B72">
            <w:pPr>
              <w:spacing w:line="360" w:lineRule="auto"/>
              <w:jc w:val="center"/>
              <w:rPr>
                <w:rFonts w:ascii="Arial" w:hAnsi="Arial" w:cs="Arial"/>
                <w:color w:val="000000" w:themeColor="text1"/>
                <w:sz w:val="22"/>
                <w:szCs w:val="22"/>
                <w:lang w:val="en-US"/>
              </w:rPr>
            </w:pPr>
            <w:r>
              <w:rPr>
                <w:rFonts w:ascii="Arial" w:hAnsi="Arial" w:cs="Arial"/>
                <w:color w:val="000000" w:themeColor="text1"/>
                <w:sz w:val="22"/>
                <w:szCs w:val="22"/>
                <w:lang w:val="en-US"/>
              </w:rPr>
              <w:t>mean</w:t>
            </w:r>
          </w:p>
        </w:tc>
        <w:tc>
          <w:tcPr>
            <w:tcW w:w="1418" w:type="dxa"/>
            <w:tcBorders>
              <w:top w:val="nil"/>
              <w:bottom w:val="single" w:sz="8" w:space="0" w:color="auto"/>
            </w:tcBorders>
          </w:tcPr>
          <w:p w14:paraId="0E02FD15" w14:textId="63CCC127" w:rsidR="008C2BBB" w:rsidRDefault="007E4B72" w:rsidP="007E4B72">
            <w:pPr>
              <w:spacing w:line="360" w:lineRule="auto"/>
              <w:jc w:val="center"/>
              <w:rPr>
                <w:rFonts w:ascii="Arial" w:hAnsi="Arial" w:cs="Arial"/>
                <w:color w:val="000000" w:themeColor="text1"/>
                <w:sz w:val="22"/>
                <w:szCs w:val="22"/>
                <w:lang w:val="en-US"/>
              </w:rPr>
            </w:pPr>
            <w:r>
              <w:rPr>
                <w:rFonts w:ascii="Arial" w:hAnsi="Arial" w:cs="Arial"/>
                <w:color w:val="000000" w:themeColor="text1"/>
                <w:sz w:val="22"/>
                <w:szCs w:val="22"/>
                <w:lang w:val="en-US"/>
              </w:rPr>
              <w:t>SD</w:t>
            </w:r>
          </w:p>
        </w:tc>
        <w:tc>
          <w:tcPr>
            <w:tcW w:w="1418" w:type="dxa"/>
            <w:tcBorders>
              <w:top w:val="nil"/>
              <w:bottom w:val="single" w:sz="8" w:space="0" w:color="auto"/>
            </w:tcBorders>
          </w:tcPr>
          <w:p w14:paraId="23B3D942" w14:textId="102064AF" w:rsidR="008C2BBB" w:rsidRDefault="007E4B72" w:rsidP="007E4B72">
            <w:pPr>
              <w:spacing w:line="360" w:lineRule="auto"/>
              <w:jc w:val="center"/>
              <w:rPr>
                <w:rFonts w:ascii="Arial" w:hAnsi="Arial" w:cs="Arial"/>
                <w:color w:val="000000" w:themeColor="text1"/>
                <w:sz w:val="22"/>
                <w:szCs w:val="22"/>
                <w:lang w:val="en-US"/>
              </w:rPr>
            </w:pPr>
            <w:r>
              <w:rPr>
                <w:rFonts w:ascii="Arial" w:hAnsi="Arial" w:cs="Arial" w:hint="eastAsia"/>
                <w:color w:val="000000" w:themeColor="text1"/>
                <w:sz w:val="22"/>
                <w:szCs w:val="22"/>
                <w:lang w:val="en-US"/>
              </w:rPr>
              <w:t>m</w:t>
            </w:r>
            <w:r>
              <w:rPr>
                <w:rFonts w:ascii="Arial" w:hAnsi="Arial" w:cs="Arial"/>
                <w:color w:val="000000" w:themeColor="text1"/>
                <w:sz w:val="22"/>
                <w:szCs w:val="22"/>
                <w:lang w:val="en-US"/>
              </w:rPr>
              <w:t>ean</w:t>
            </w:r>
          </w:p>
        </w:tc>
        <w:tc>
          <w:tcPr>
            <w:tcW w:w="1418" w:type="dxa"/>
            <w:tcBorders>
              <w:top w:val="nil"/>
              <w:bottom w:val="single" w:sz="8" w:space="0" w:color="auto"/>
            </w:tcBorders>
          </w:tcPr>
          <w:p w14:paraId="45A28F85" w14:textId="3DC0832C" w:rsidR="008C2BBB" w:rsidRDefault="007E4B72" w:rsidP="007E4B72">
            <w:pPr>
              <w:spacing w:line="360" w:lineRule="auto"/>
              <w:jc w:val="center"/>
              <w:rPr>
                <w:rFonts w:ascii="Arial" w:hAnsi="Arial" w:cs="Arial"/>
                <w:color w:val="000000" w:themeColor="text1"/>
                <w:sz w:val="22"/>
                <w:szCs w:val="22"/>
                <w:lang w:val="en-US"/>
              </w:rPr>
            </w:pPr>
            <w:r>
              <w:rPr>
                <w:rFonts w:ascii="Arial" w:hAnsi="Arial" w:cs="Arial" w:hint="eastAsia"/>
                <w:color w:val="000000" w:themeColor="text1"/>
                <w:sz w:val="22"/>
                <w:szCs w:val="22"/>
                <w:lang w:val="en-US"/>
              </w:rPr>
              <w:t>S</w:t>
            </w:r>
            <w:r>
              <w:rPr>
                <w:rFonts w:ascii="Arial" w:hAnsi="Arial" w:cs="Arial"/>
                <w:color w:val="000000" w:themeColor="text1"/>
                <w:sz w:val="22"/>
                <w:szCs w:val="22"/>
                <w:lang w:val="en-US"/>
              </w:rPr>
              <w:t>D</w:t>
            </w:r>
          </w:p>
        </w:tc>
      </w:tr>
      <w:tr w:rsidR="008C2BBB" w14:paraId="24A968D4" w14:textId="77777777" w:rsidTr="007E4B72">
        <w:trPr>
          <w:trHeight w:val="567"/>
        </w:trPr>
        <w:tc>
          <w:tcPr>
            <w:tcW w:w="2830" w:type="dxa"/>
            <w:tcBorders>
              <w:top w:val="single" w:sz="8" w:space="0" w:color="auto"/>
            </w:tcBorders>
          </w:tcPr>
          <w:p w14:paraId="33B2ECC9" w14:textId="370DFE12" w:rsidR="008C2BBB" w:rsidRDefault="007E4B72" w:rsidP="007E4B72">
            <w:pPr>
              <w:spacing w:line="360" w:lineRule="auto"/>
              <w:jc w:val="both"/>
              <w:rPr>
                <w:rFonts w:ascii="Arial" w:hAnsi="Arial" w:cs="Arial"/>
                <w:color w:val="000000" w:themeColor="text1"/>
                <w:sz w:val="22"/>
                <w:szCs w:val="22"/>
                <w:lang w:val="en-US"/>
              </w:rPr>
            </w:pPr>
            <w:r>
              <w:rPr>
                <w:rFonts w:ascii="Arial" w:hAnsi="Arial" w:cs="Arial"/>
                <w:color w:val="000000" w:themeColor="text1"/>
                <w:sz w:val="22"/>
                <w:szCs w:val="22"/>
                <w:lang w:val="en-US"/>
              </w:rPr>
              <w:t>Number of Fixations</w:t>
            </w:r>
          </w:p>
        </w:tc>
        <w:tc>
          <w:tcPr>
            <w:tcW w:w="1418" w:type="dxa"/>
            <w:tcBorders>
              <w:top w:val="single" w:sz="8" w:space="0" w:color="auto"/>
            </w:tcBorders>
          </w:tcPr>
          <w:p w14:paraId="723298C2" w14:textId="3328B0D6" w:rsidR="008C2BBB" w:rsidRDefault="007E4B72" w:rsidP="007E4B72">
            <w:pPr>
              <w:spacing w:line="360" w:lineRule="auto"/>
              <w:jc w:val="center"/>
              <w:rPr>
                <w:rFonts w:ascii="Arial" w:hAnsi="Arial" w:cs="Arial"/>
                <w:color w:val="000000" w:themeColor="text1"/>
                <w:sz w:val="22"/>
                <w:szCs w:val="22"/>
                <w:lang w:val="en-US"/>
              </w:rPr>
            </w:pPr>
            <w:r>
              <w:rPr>
                <w:rFonts w:ascii="Arial" w:hAnsi="Arial" w:cs="Arial" w:hint="eastAsia"/>
                <w:color w:val="000000" w:themeColor="text1"/>
                <w:sz w:val="22"/>
                <w:szCs w:val="22"/>
                <w:lang w:val="en-US"/>
              </w:rPr>
              <w:t>3</w:t>
            </w:r>
            <w:r>
              <w:rPr>
                <w:rFonts w:ascii="Arial" w:hAnsi="Arial" w:cs="Arial"/>
                <w:color w:val="000000" w:themeColor="text1"/>
                <w:sz w:val="22"/>
                <w:szCs w:val="22"/>
                <w:lang w:val="en-US"/>
              </w:rPr>
              <w:t>.8</w:t>
            </w:r>
          </w:p>
        </w:tc>
        <w:tc>
          <w:tcPr>
            <w:tcW w:w="1418" w:type="dxa"/>
            <w:tcBorders>
              <w:top w:val="single" w:sz="8" w:space="0" w:color="auto"/>
            </w:tcBorders>
          </w:tcPr>
          <w:p w14:paraId="1A1B3E18" w14:textId="566AF259" w:rsidR="008C2BBB" w:rsidRDefault="007E4B72" w:rsidP="007E4B72">
            <w:pPr>
              <w:spacing w:line="360" w:lineRule="auto"/>
              <w:jc w:val="center"/>
              <w:rPr>
                <w:rFonts w:ascii="Arial" w:hAnsi="Arial" w:cs="Arial"/>
                <w:color w:val="000000" w:themeColor="text1"/>
                <w:sz w:val="22"/>
                <w:szCs w:val="22"/>
                <w:lang w:val="en-US"/>
              </w:rPr>
            </w:pPr>
            <w:r>
              <w:rPr>
                <w:rFonts w:ascii="Arial" w:hAnsi="Arial" w:cs="Arial" w:hint="eastAsia"/>
                <w:color w:val="000000" w:themeColor="text1"/>
                <w:sz w:val="22"/>
                <w:szCs w:val="22"/>
                <w:lang w:val="en-US"/>
              </w:rPr>
              <w:t>0</w:t>
            </w:r>
            <w:r>
              <w:rPr>
                <w:rFonts w:ascii="Arial" w:hAnsi="Arial" w:cs="Arial"/>
                <w:color w:val="000000" w:themeColor="text1"/>
                <w:sz w:val="22"/>
                <w:szCs w:val="22"/>
                <w:lang w:val="en-US"/>
              </w:rPr>
              <w:t>.9</w:t>
            </w:r>
          </w:p>
        </w:tc>
        <w:tc>
          <w:tcPr>
            <w:tcW w:w="1418" w:type="dxa"/>
            <w:tcBorders>
              <w:top w:val="single" w:sz="8" w:space="0" w:color="auto"/>
            </w:tcBorders>
          </w:tcPr>
          <w:p w14:paraId="2229DCB0" w14:textId="0FF366CF" w:rsidR="008C2BBB" w:rsidRDefault="007E4B72" w:rsidP="007E4B72">
            <w:pPr>
              <w:spacing w:line="360" w:lineRule="auto"/>
              <w:jc w:val="center"/>
              <w:rPr>
                <w:rFonts w:ascii="Arial" w:hAnsi="Arial" w:cs="Arial"/>
                <w:color w:val="000000" w:themeColor="text1"/>
                <w:sz w:val="22"/>
                <w:szCs w:val="22"/>
                <w:lang w:val="en-US"/>
              </w:rPr>
            </w:pPr>
            <w:r>
              <w:rPr>
                <w:rFonts w:ascii="Arial" w:hAnsi="Arial" w:cs="Arial" w:hint="eastAsia"/>
                <w:color w:val="000000" w:themeColor="text1"/>
                <w:sz w:val="22"/>
                <w:szCs w:val="22"/>
                <w:lang w:val="en-US"/>
              </w:rPr>
              <w:t>3</w:t>
            </w:r>
            <w:r>
              <w:rPr>
                <w:rFonts w:ascii="Arial" w:hAnsi="Arial" w:cs="Arial"/>
                <w:color w:val="000000" w:themeColor="text1"/>
                <w:sz w:val="22"/>
                <w:szCs w:val="22"/>
                <w:lang w:val="en-US"/>
              </w:rPr>
              <w:t>.7</w:t>
            </w:r>
          </w:p>
        </w:tc>
        <w:tc>
          <w:tcPr>
            <w:tcW w:w="1418" w:type="dxa"/>
            <w:tcBorders>
              <w:top w:val="single" w:sz="8" w:space="0" w:color="auto"/>
            </w:tcBorders>
          </w:tcPr>
          <w:p w14:paraId="3B0407BB" w14:textId="58CDAD8B" w:rsidR="008C2BBB" w:rsidRDefault="007E4B72" w:rsidP="007E4B72">
            <w:pPr>
              <w:spacing w:line="360" w:lineRule="auto"/>
              <w:jc w:val="center"/>
              <w:rPr>
                <w:rFonts w:ascii="Arial" w:hAnsi="Arial" w:cs="Arial"/>
                <w:color w:val="000000" w:themeColor="text1"/>
                <w:sz w:val="22"/>
                <w:szCs w:val="22"/>
                <w:lang w:val="en-US"/>
              </w:rPr>
            </w:pPr>
            <w:r>
              <w:rPr>
                <w:rFonts w:ascii="Arial" w:hAnsi="Arial" w:cs="Arial" w:hint="eastAsia"/>
                <w:color w:val="000000" w:themeColor="text1"/>
                <w:sz w:val="22"/>
                <w:szCs w:val="22"/>
                <w:lang w:val="en-US"/>
              </w:rPr>
              <w:t>0</w:t>
            </w:r>
            <w:r>
              <w:rPr>
                <w:rFonts w:ascii="Arial" w:hAnsi="Arial" w:cs="Arial"/>
                <w:color w:val="000000" w:themeColor="text1"/>
                <w:sz w:val="22"/>
                <w:szCs w:val="22"/>
                <w:lang w:val="en-US"/>
              </w:rPr>
              <w:t>.9</w:t>
            </w:r>
          </w:p>
        </w:tc>
      </w:tr>
      <w:tr w:rsidR="008C2BBB" w14:paraId="27E1D191" w14:textId="77777777" w:rsidTr="007E4B72">
        <w:trPr>
          <w:trHeight w:val="567"/>
        </w:trPr>
        <w:tc>
          <w:tcPr>
            <w:tcW w:w="2830" w:type="dxa"/>
          </w:tcPr>
          <w:p w14:paraId="122742F8" w14:textId="1017F3A2" w:rsidR="008C2BBB" w:rsidRDefault="007E4B72" w:rsidP="007E4B72">
            <w:pPr>
              <w:spacing w:line="360" w:lineRule="auto"/>
              <w:jc w:val="both"/>
              <w:rPr>
                <w:rFonts w:ascii="Arial" w:hAnsi="Arial" w:cs="Arial"/>
                <w:color w:val="000000" w:themeColor="text1"/>
                <w:sz w:val="22"/>
                <w:szCs w:val="22"/>
                <w:lang w:val="en-US"/>
              </w:rPr>
            </w:pPr>
            <w:r>
              <w:rPr>
                <w:rFonts w:ascii="Arial" w:hAnsi="Arial" w:cs="Arial" w:hint="eastAsia"/>
                <w:color w:val="000000" w:themeColor="text1"/>
                <w:sz w:val="22"/>
                <w:szCs w:val="22"/>
                <w:lang w:val="en-US"/>
              </w:rPr>
              <w:t>D</w:t>
            </w:r>
            <w:r>
              <w:rPr>
                <w:rFonts w:ascii="Arial" w:hAnsi="Arial" w:cs="Arial"/>
                <w:color w:val="000000" w:themeColor="text1"/>
                <w:sz w:val="22"/>
                <w:szCs w:val="22"/>
                <w:lang w:val="en-US"/>
              </w:rPr>
              <w:t>uration of Fixations (</w:t>
            </w:r>
            <w:proofErr w:type="spellStart"/>
            <w:r>
              <w:rPr>
                <w:rFonts w:ascii="Arial" w:hAnsi="Arial" w:cs="Arial"/>
                <w:color w:val="000000" w:themeColor="text1"/>
                <w:sz w:val="22"/>
                <w:szCs w:val="22"/>
                <w:lang w:val="en-US"/>
              </w:rPr>
              <w:t>ms</w:t>
            </w:r>
            <w:proofErr w:type="spellEnd"/>
            <w:r>
              <w:rPr>
                <w:rFonts w:ascii="Arial" w:hAnsi="Arial" w:cs="Arial"/>
                <w:color w:val="000000" w:themeColor="text1"/>
                <w:sz w:val="22"/>
                <w:szCs w:val="22"/>
                <w:lang w:val="en-US"/>
              </w:rPr>
              <w:t>)</w:t>
            </w:r>
          </w:p>
        </w:tc>
        <w:tc>
          <w:tcPr>
            <w:tcW w:w="1418" w:type="dxa"/>
          </w:tcPr>
          <w:p w14:paraId="0740CF2E" w14:textId="62F7B17D" w:rsidR="008C2BBB" w:rsidRDefault="007E4B72" w:rsidP="007E4B72">
            <w:pPr>
              <w:spacing w:line="360" w:lineRule="auto"/>
              <w:jc w:val="center"/>
              <w:rPr>
                <w:rFonts w:ascii="Arial" w:hAnsi="Arial" w:cs="Arial"/>
                <w:color w:val="000000" w:themeColor="text1"/>
                <w:sz w:val="22"/>
                <w:szCs w:val="22"/>
                <w:lang w:val="en-US"/>
              </w:rPr>
            </w:pPr>
            <w:r>
              <w:rPr>
                <w:rFonts w:ascii="Arial" w:hAnsi="Arial" w:cs="Arial" w:hint="eastAsia"/>
                <w:color w:val="000000" w:themeColor="text1"/>
                <w:sz w:val="22"/>
                <w:szCs w:val="22"/>
                <w:lang w:val="en-US"/>
              </w:rPr>
              <w:t>2</w:t>
            </w:r>
            <w:r>
              <w:rPr>
                <w:rFonts w:ascii="Arial" w:hAnsi="Arial" w:cs="Arial"/>
                <w:color w:val="000000" w:themeColor="text1"/>
                <w:sz w:val="22"/>
                <w:szCs w:val="22"/>
                <w:lang w:val="en-US"/>
              </w:rPr>
              <w:t>68</w:t>
            </w:r>
          </w:p>
        </w:tc>
        <w:tc>
          <w:tcPr>
            <w:tcW w:w="1418" w:type="dxa"/>
          </w:tcPr>
          <w:p w14:paraId="5C58DC32" w14:textId="46AF249A" w:rsidR="008C2BBB" w:rsidRDefault="007E4B72" w:rsidP="007E4B72">
            <w:pPr>
              <w:spacing w:line="360" w:lineRule="auto"/>
              <w:jc w:val="center"/>
              <w:rPr>
                <w:rFonts w:ascii="Arial" w:hAnsi="Arial" w:cs="Arial"/>
                <w:color w:val="000000" w:themeColor="text1"/>
                <w:sz w:val="22"/>
                <w:szCs w:val="22"/>
                <w:lang w:val="en-US"/>
              </w:rPr>
            </w:pPr>
            <w:r>
              <w:rPr>
                <w:rFonts w:ascii="Arial" w:hAnsi="Arial" w:cs="Arial" w:hint="eastAsia"/>
                <w:color w:val="000000" w:themeColor="text1"/>
                <w:sz w:val="22"/>
                <w:szCs w:val="22"/>
                <w:lang w:val="en-US"/>
              </w:rPr>
              <w:t>5</w:t>
            </w:r>
            <w:r>
              <w:rPr>
                <w:rFonts w:ascii="Arial" w:hAnsi="Arial" w:cs="Arial"/>
                <w:color w:val="000000" w:themeColor="text1"/>
                <w:sz w:val="22"/>
                <w:szCs w:val="22"/>
                <w:lang w:val="en-US"/>
              </w:rPr>
              <w:t>3</w:t>
            </w:r>
          </w:p>
        </w:tc>
        <w:tc>
          <w:tcPr>
            <w:tcW w:w="1418" w:type="dxa"/>
          </w:tcPr>
          <w:p w14:paraId="580444C0" w14:textId="3F49D527" w:rsidR="008C2BBB" w:rsidRDefault="007E4B72" w:rsidP="007E4B72">
            <w:pPr>
              <w:spacing w:line="360" w:lineRule="auto"/>
              <w:jc w:val="center"/>
              <w:rPr>
                <w:rFonts w:ascii="Arial" w:hAnsi="Arial" w:cs="Arial"/>
                <w:color w:val="000000" w:themeColor="text1"/>
                <w:sz w:val="22"/>
                <w:szCs w:val="22"/>
                <w:lang w:val="en-US"/>
              </w:rPr>
            </w:pPr>
            <w:r>
              <w:rPr>
                <w:rFonts w:ascii="Arial" w:hAnsi="Arial" w:cs="Arial" w:hint="eastAsia"/>
                <w:color w:val="000000" w:themeColor="text1"/>
                <w:sz w:val="22"/>
                <w:szCs w:val="22"/>
                <w:lang w:val="en-US"/>
              </w:rPr>
              <w:t>2</w:t>
            </w:r>
            <w:r>
              <w:rPr>
                <w:rFonts w:ascii="Arial" w:hAnsi="Arial" w:cs="Arial"/>
                <w:color w:val="000000" w:themeColor="text1"/>
                <w:sz w:val="22"/>
                <w:szCs w:val="22"/>
                <w:lang w:val="en-US"/>
              </w:rPr>
              <w:t>73</w:t>
            </w:r>
          </w:p>
        </w:tc>
        <w:tc>
          <w:tcPr>
            <w:tcW w:w="1418" w:type="dxa"/>
          </w:tcPr>
          <w:p w14:paraId="36CE6ABE" w14:textId="53551E3A" w:rsidR="008C2BBB" w:rsidRDefault="007E4B72" w:rsidP="007E4B72">
            <w:pPr>
              <w:spacing w:line="360" w:lineRule="auto"/>
              <w:jc w:val="center"/>
              <w:rPr>
                <w:rFonts w:ascii="Arial" w:hAnsi="Arial" w:cs="Arial"/>
                <w:color w:val="000000" w:themeColor="text1"/>
                <w:sz w:val="22"/>
                <w:szCs w:val="22"/>
                <w:lang w:val="en-US"/>
              </w:rPr>
            </w:pPr>
            <w:r>
              <w:rPr>
                <w:rFonts w:ascii="Arial" w:hAnsi="Arial" w:cs="Arial" w:hint="eastAsia"/>
                <w:color w:val="000000" w:themeColor="text1"/>
                <w:sz w:val="22"/>
                <w:szCs w:val="22"/>
                <w:lang w:val="en-US"/>
              </w:rPr>
              <w:t>5</w:t>
            </w:r>
            <w:r>
              <w:rPr>
                <w:rFonts w:ascii="Arial" w:hAnsi="Arial" w:cs="Arial"/>
                <w:color w:val="000000" w:themeColor="text1"/>
                <w:sz w:val="22"/>
                <w:szCs w:val="22"/>
                <w:lang w:val="en-US"/>
              </w:rPr>
              <w:t>3</w:t>
            </w:r>
          </w:p>
        </w:tc>
      </w:tr>
      <w:tr w:rsidR="008C2BBB" w14:paraId="19145B09" w14:textId="77777777" w:rsidTr="007E4B72">
        <w:trPr>
          <w:trHeight w:val="567"/>
        </w:trPr>
        <w:tc>
          <w:tcPr>
            <w:tcW w:w="2830" w:type="dxa"/>
          </w:tcPr>
          <w:p w14:paraId="1D3179A6" w14:textId="68832F77" w:rsidR="008C2BBB" w:rsidRDefault="007E4B72" w:rsidP="007E4B72">
            <w:pPr>
              <w:spacing w:line="360" w:lineRule="auto"/>
              <w:jc w:val="both"/>
              <w:rPr>
                <w:rFonts w:ascii="Arial" w:hAnsi="Arial" w:cs="Arial"/>
                <w:color w:val="000000" w:themeColor="text1"/>
                <w:sz w:val="22"/>
                <w:szCs w:val="22"/>
                <w:lang w:val="en-US"/>
              </w:rPr>
            </w:pPr>
            <w:r>
              <w:rPr>
                <w:rFonts w:ascii="Arial" w:hAnsi="Arial" w:cs="Arial" w:hint="eastAsia"/>
                <w:color w:val="000000" w:themeColor="text1"/>
                <w:sz w:val="22"/>
                <w:szCs w:val="22"/>
                <w:lang w:val="en-US"/>
              </w:rPr>
              <w:t>D</w:t>
            </w:r>
            <w:r>
              <w:rPr>
                <w:rFonts w:ascii="Arial" w:hAnsi="Arial" w:cs="Arial"/>
                <w:color w:val="000000" w:themeColor="text1"/>
                <w:sz w:val="22"/>
                <w:szCs w:val="22"/>
                <w:lang w:val="en-US"/>
              </w:rPr>
              <w:t>ispersion of Fixations (</w:t>
            </w:r>
            <w:r w:rsidRPr="00771C45">
              <w:rPr>
                <w:rFonts w:ascii="Arial" w:hAnsi="Arial" w:cs="Arial"/>
                <w:b/>
                <w:bCs/>
                <w:color w:val="000000" w:themeColor="text1"/>
                <w:sz w:val="20"/>
                <w:szCs w:val="16"/>
              </w:rPr>
              <w:t>°</w:t>
            </w:r>
            <w:r>
              <w:rPr>
                <w:rFonts w:ascii="Arial" w:hAnsi="Arial" w:cs="Arial"/>
                <w:b/>
                <w:bCs/>
                <w:color w:val="000000" w:themeColor="text1"/>
                <w:sz w:val="20"/>
                <w:szCs w:val="16"/>
              </w:rPr>
              <w:t>)</w:t>
            </w:r>
          </w:p>
        </w:tc>
        <w:tc>
          <w:tcPr>
            <w:tcW w:w="1418" w:type="dxa"/>
          </w:tcPr>
          <w:p w14:paraId="0E14A435" w14:textId="3E8B65C9" w:rsidR="008C2BBB" w:rsidRDefault="007E4B72" w:rsidP="007E4B72">
            <w:pPr>
              <w:spacing w:line="360" w:lineRule="auto"/>
              <w:jc w:val="center"/>
              <w:rPr>
                <w:rFonts w:ascii="Arial" w:hAnsi="Arial" w:cs="Arial"/>
                <w:color w:val="000000" w:themeColor="text1"/>
                <w:sz w:val="22"/>
                <w:szCs w:val="22"/>
                <w:lang w:val="en-US"/>
              </w:rPr>
            </w:pPr>
            <w:r>
              <w:rPr>
                <w:rFonts w:ascii="Arial" w:hAnsi="Arial" w:cs="Arial" w:hint="eastAsia"/>
                <w:color w:val="000000" w:themeColor="text1"/>
                <w:sz w:val="22"/>
                <w:szCs w:val="22"/>
                <w:lang w:val="en-US"/>
              </w:rPr>
              <w:t>3</w:t>
            </w:r>
            <w:r>
              <w:rPr>
                <w:rFonts w:ascii="Arial" w:hAnsi="Arial" w:cs="Arial"/>
                <w:color w:val="000000" w:themeColor="text1"/>
                <w:sz w:val="22"/>
                <w:szCs w:val="22"/>
                <w:lang w:val="en-US"/>
              </w:rPr>
              <w:t>.0</w:t>
            </w:r>
          </w:p>
        </w:tc>
        <w:tc>
          <w:tcPr>
            <w:tcW w:w="1418" w:type="dxa"/>
          </w:tcPr>
          <w:p w14:paraId="48EC42FF" w14:textId="37247160" w:rsidR="008C2BBB" w:rsidRDefault="007E4B72" w:rsidP="007E4B72">
            <w:pPr>
              <w:spacing w:line="360" w:lineRule="auto"/>
              <w:jc w:val="center"/>
              <w:rPr>
                <w:rFonts w:ascii="Arial" w:hAnsi="Arial" w:cs="Arial"/>
                <w:color w:val="000000" w:themeColor="text1"/>
                <w:sz w:val="22"/>
                <w:szCs w:val="22"/>
                <w:lang w:val="en-US"/>
              </w:rPr>
            </w:pPr>
            <w:r>
              <w:rPr>
                <w:rFonts w:ascii="Arial" w:hAnsi="Arial" w:cs="Arial" w:hint="eastAsia"/>
                <w:color w:val="000000" w:themeColor="text1"/>
                <w:sz w:val="22"/>
                <w:szCs w:val="22"/>
                <w:lang w:val="en-US"/>
              </w:rPr>
              <w:t>3</w:t>
            </w:r>
            <w:r>
              <w:rPr>
                <w:rFonts w:ascii="Arial" w:hAnsi="Arial" w:cs="Arial"/>
                <w:color w:val="000000" w:themeColor="text1"/>
                <w:sz w:val="22"/>
                <w:szCs w:val="22"/>
                <w:lang w:val="en-US"/>
              </w:rPr>
              <w:t>.2</w:t>
            </w:r>
          </w:p>
        </w:tc>
        <w:tc>
          <w:tcPr>
            <w:tcW w:w="1418" w:type="dxa"/>
          </w:tcPr>
          <w:p w14:paraId="2AD2FDE4" w14:textId="704EF154" w:rsidR="008C2BBB" w:rsidRDefault="007E4B72" w:rsidP="007E4B72">
            <w:pPr>
              <w:spacing w:line="360" w:lineRule="auto"/>
              <w:jc w:val="center"/>
              <w:rPr>
                <w:rFonts w:ascii="Arial" w:hAnsi="Arial" w:cs="Arial"/>
                <w:color w:val="000000" w:themeColor="text1"/>
                <w:sz w:val="22"/>
                <w:szCs w:val="22"/>
                <w:lang w:val="en-US"/>
              </w:rPr>
            </w:pPr>
            <w:r>
              <w:rPr>
                <w:rFonts w:ascii="Arial" w:hAnsi="Arial" w:cs="Arial" w:hint="eastAsia"/>
                <w:color w:val="000000" w:themeColor="text1"/>
                <w:sz w:val="22"/>
                <w:szCs w:val="22"/>
                <w:lang w:val="en-US"/>
              </w:rPr>
              <w:t>3</w:t>
            </w:r>
            <w:r>
              <w:rPr>
                <w:rFonts w:ascii="Arial" w:hAnsi="Arial" w:cs="Arial"/>
                <w:color w:val="000000" w:themeColor="text1"/>
                <w:sz w:val="22"/>
                <w:szCs w:val="22"/>
                <w:lang w:val="en-US"/>
              </w:rPr>
              <w:t>.1</w:t>
            </w:r>
          </w:p>
        </w:tc>
        <w:tc>
          <w:tcPr>
            <w:tcW w:w="1418" w:type="dxa"/>
          </w:tcPr>
          <w:p w14:paraId="7B62D1B7" w14:textId="2FF6829A" w:rsidR="008C2BBB" w:rsidRDefault="007E4B72" w:rsidP="007E4B72">
            <w:pPr>
              <w:spacing w:line="360" w:lineRule="auto"/>
              <w:jc w:val="center"/>
              <w:rPr>
                <w:rFonts w:ascii="Arial" w:hAnsi="Arial" w:cs="Arial"/>
                <w:color w:val="000000" w:themeColor="text1"/>
                <w:sz w:val="22"/>
                <w:szCs w:val="22"/>
                <w:lang w:val="en-US"/>
              </w:rPr>
            </w:pPr>
            <w:r>
              <w:rPr>
                <w:rFonts w:ascii="Arial" w:hAnsi="Arial" w:cs="Arial" w:hint="eastAsia"/>
                <w:color w:val="000000" w:themeColor="text1"/>
                <w:sz w:val="22"/>
                <w:szCs w:val="22"/>
                <w:lang w:val="en-US"/>
              </w:rPr>
              <w:t>3</w:t>
            </w:r>
            <w:r>
              <w:rPr>
                <w:rFonts w:ascii="Arial" w:hAnsi="Arial" w:cs="Arial"/>
                <w:color w:val="000000" w:themeColor="text1"/>
                <w:sz w:val="22"/>
                <w:szCs w:val="22"/>
                <w:lang w:val="en-US"/>
              </w:rPr>
              <w:t>.3</w:t>
            </w:r>
          </w:p>
        </w:tc>
      </w:tr>
    </w:tbl>
    <w:p w14:paraId="788CE960" w14:textId="77777777" w:rsidR="008C2BBB" w:rsidRPr="008C2BBB" w:rsidRDefault="008C2BBB" w:rsidP="008C2BBB">
      <w:pPr>
        <w:spacing w:line="360" w:lineRule="auto"/>
        <w:rPr>
          <w:rFonts w:ascii="Arial" w:hAnsi="Arial" w:cs="Arial"/>
          <w:color w:val="000000" w:themeColor="text1"/>
          <w:sz w:val="22"/>
          <w:szCs w:val="22"/>
          <w:lang w:val="en-US"/>
        </w:rPr>
      </w:pPr>
    </w:p>
    <w:p w14:paraId="29D7D4AA" w14:textId="3C2D4A71" w:rsidR="007777BD" w:rsidRPr="00423BD3" w:rsidRDefault="007777BD" w:rsidP="00423BD3">
      <w:pPr>
        <w:spacing w:line="360" w:lineRule="auto"/>
        <w:rPr>
          <w:rFonts w:ascii="Arial" w:hAnsi="Arial" w:cs="Arial"/>
          <w:b/>
          <w:color w:val="000000" w:themeColor="text1"/>
          <w:sz w:val="22"/>
          <w:szCs w:val="22"/>
          <w:lang w:val="en-US"/>
        </w:rPr>
      </w:pPr>
      <w:r w:rsidRPr="00423BD3">
        <w:rPr>
          <w:rFonts w:ascii="Arial" w:hAnsi="Arial" w:cs="Arial" w:hint="eastAsia"/>
          <w:b/>
          <w:color w:val="000000" w:themeColor="text1"/>
          <w:sz w:val="22"/>
          <w:szCs w:val="22"/>
          <w:lang w:val="en-US"/>
        </w:rPr>
        <w:t>B</w:t>
      </w:r>
      <w:r w:rsidRPr="00423BD3">
        <w:rPr>
          <w:rFonts w:ascii="Arial" w:hAnsi="Arial" w:cs="Arial"/>
          <w:b/>
          <w:color w:val="000000" w:themeColor="text1"/>
          <w:sz w:val="22"/>
          <w:szCs w:val="22"/>
          <w:lang w:val="en-US"/>
        </w:rPr>
        <w:t>ehavioral results</w:t>
      </w:r>
    </w:p>
    <w:p w14:paraId="5CE454DE" w14:textId="71BA1E59" w:rsidR="007777BD" w:rsidRDefault="007777BD" w:rsidP="000D2579">
      <w:pPr>
        <w:spacing w:line="360" w:lineRule="auto"/>
        <w:rPr>
          <w:rFonts w:ascii="Arial" w:hAnsi="Arial" w:cs="Arial"/>
          <w:noProof/>
          <w:color w:val="000000" w:themeColor="text1"/>
          <w:sz w:val="22"/>
          <w:szCs w:val="22"/>
        </w:rPr>
      </w:pPr>
      <w:r w:rsidRPr="009C3824">
        <w:rPr>
          <w:rFonts w:ascii="Arial" w:hAnsi="Arial" w:cs="Arial"/>
          <w:color w:val="000000" w:themeColor="text1"/>
          <w:sz w:val="22"/>
          <w:szCs w:val="22"/>
          <w:lang w:val="en-US"/>
        </w:rPr>
        <w:t xml:space="preserve">In the behavioral task, an N-back task was introduced to engage the picture viewing, which showed </w:t>
      </w:r>
      <w:proofErr w:type="gramStart"/>
      <w:r w:rsidRPr="009C3824">
        <w:rPr>
          <w:rFonts w:ascii="Arial" w:hAnsi="Arial" w:cs="Arial"/>
          <w:color w:val="000000" w:themeColor="text1"/>
          <w:sz w:val="22"/>
          <w:szCs w:val="22"/>
          <w:lang w:val="en-US"/>
        </w:rPr>
        <w:t>a</w:t>
      </w:r>
      <w:proofErr w:type="gramEnd"/>
      <w:r w:rsidRPr="009C3824">
        <w:rPr>
          <w:rFonts w:ascii="Arial" w:hAnsi="Arial" w:cs="Arial"/>
          <w:color w:val="000000" w:themeColor="text1"/>
          <w:sz w:val="22"/>
          <w:szCs w:val="22"/>
          <w:lang w:val="en-US"/>
        </w:rPr>
        <w:t xml:space="preserve"> 85.2 </w:t>
      </w:r>
      <w:r w:rsidRPr="009C3824">
        <w:rPr>
          <w:rFonts w:ascii="Arial" w:hAnsi="Arial" w:cs="Arial"/>
          <w:noProof/>
          <w:color w:val="000000" w:themeColor="text1"/>
          <w:sz w:val="22"/>
          <w:szCs w:val="22"/>
        </w:rPr>
        <w:sym w:font="Symbol" w:char="F0B1"/>
      </w:r>
      <w:r w:rsidRPr="009C3824">
        <w:rPr>
          <w:rFonts w:ascii="Arial" w:hAnsi="Arial" w:cs="Arial"/>
          <w:noProof/>
          <w:color w:val="000000" w:themeColor="text1"/>
          <w:sz w:val="22"/>
          <w:szCs w:val="22"/>
        </w:rPr>
        <w:t xml:space="preserve"> 11.1% (mean </w:t>
      </w:r>
      <w:r w:rsidRPr="009C3824">
        <w:rPr>
          <w:rFonts w:ascii="Arial" w:hAnsi="Arial" w:cs="Arial"/>
          <w:noProof/>
          <w:color w:val="000000" w:themeColor="text1"/>
          <w:sz w:val="22"/>
          <w:szCs w:val="22"/>
        </w:rPr>
        <w:sym w:font="Symbol" w:char="F0B1"/>
      </w:r>
      <w:r w:rsidRPr="009C3824">
        <w:rPr>
          <w:rFonts w:ascii="Arial" w:hAnsi="Arial" w:cs="Arial"/>
          <w:noProof/>
          <w:color w:val="000000" w:themeColor="text1"/>
          <w:sz w:val="22"/>
          <w:szCs w:val="22"/>
        </w:rPr>
        <w:t xml:space="preserve"> SD ) hit rate, and a 4.7 </w:t>
      </w:r>
      <w:r w:rsidRPr="009C3824">
        <w:rPr>
          <w:rFonts w:ascii="Arial" w:hAnsi="Arial" w:cs="Arial"/>
          <w:noProof/>
          <w:color w:val="000000" w:themeColor="text1"/>
          <w:sz w:val="22"/>
          <w:szCs w:val="22"/>
        </w:rPr>
        <w:sym w:font="Symbol" w:char="F0B1"/>
      </w:r>
      <w:r w:rsidRPr="009C3824">
        <w:rPr>
          <w:rFonts w:ascii="Arial" w:hAnsi="Arial" w:cs="Arial"/>
          <w:noProof/>
          <w:color w:val="000000" w:themeColor="text1"/>
          <w:sz w:val="22"/>
          <w:szCs w:val="22"/>
        </w:rPr>
        <w:t xml:space="preserve"> 5.0% false alarm rate. In the Gaze Session, participants were informed to detect a subtle change in 20% of the trials (e.g., a flash of a black dot inside the moving dot), which showed a </w:t>
      </w:r>
      <w:r w:rsidRPr="009C3824">
        <w:rPr>
          <w:rFonts w:ascii="Arial" w:hAnsi="Arial" w:cs="Arial"/>
          <w:color w:val="000000" w:themeColor="text1"/>
          <w:sz w:val="22"/>
          <w:szCs w:val="22"/>
          <w:lang w:val="en-US"/>
        </w:rPr>
        <w:t xml:space="preserve">90.0 </w:t>
      </w:r>
      <w:r w:rsidRPr="009C3824">
        <w:rPr>
          <w:rFonts w:ascii="Arial" w:hAnsi="Arial" w:cs="Arial"/>
          <w:noProof/>
          <w:color w:val="000000" w:themeColor="text1"/>
          <w:sz w:val="22"/>
          <w:szCs w:val="22"/>
        </w:rPr>
        <w:sym w:font="Symbol" w:char="F0B1"/>
      </w:r>
      <w:r w:rsidRPr="009C3824">
        <w:rPr>
          <w:rFonts w:ascii="Arial" w:hAnsi="Arial" w:cs="Arial"/>
          <w:noProof/>
          <w:color w:val="000000" w:themeColor="text1"/>
          <w:sz w:val="22"/>
          <w:szCs w:val="22"/>
        </w:rPr>
        <w:t xml:space="preserve"> 1.4% hit rate and a 0.2 </w:t>
      </w:r>
      <w:r w:rsidRPr="009C3824">
        <w:rPr>
          <w:rFonts w:ascii="Arial" w:hAnsi="Arial" w:cs="Arial"/>
          <w:noProof/>
          <w:color w:val="000000" w:themeColor="text1"/>
          <w:sz w:val="22"/>
          <w:szCs w:val="22"/>
        </w:rPr>
        <w:sym w:font="Symbol" w:char="F0B1"/>
      </w:r>
      <w:r w:rsidRPr="009C3824">
        <w:rPr>
          <w:rFonts w:ascii="Arial" w:hAnsi="Arial" w:cs="Arial"/>
          <w:noProof/>
          <w:color w:val="000000" w:themeColor="text1"/>
          <w:sz w:val="22"/>
          <w:szCs w:val="22"/>
        </w:rPr>
        <w:t xml:space="preserve"> 0.3% false alarm rate. In the Image Session, a 1-back task was introduced and all participants showed a hit rate above 95% with no false alarms. </w:t>
      </w:r>
    </w:p>
    <w:p w14:paraId="0C2B3BA4" w14:textId="719BA711" w:rsidR="00FC13E3" w:rsidRDefault="00FC13E3" w:rsidP="000D2579">
      <w:pPr>
        <w:spacing w:line="360" w:lineRule="auto"/>
        <w:rPr>
          <w:rFonts w:ascii="Arial" w:hAnsi="Arial" w:cs="Arial"/>
          <w:noProof/>
          <w:color w:val="000000" w:themeColor="text1"/>
          <w:sz w:val="22"/>
          <w:szCs w:val="22"/>
        </w:rPr>
      </w:pPr>
    </w:p>
    <w:p w14:paraId="554F246E" w14:textId="68C05456" w:rsidR="00FC13E3" w:rsidRPr="00423BD3" w:rsidRDefault="00FC13E3" w:rsidP="00423BD3">
      <w:pPr>
        <w:pStyle w:val="NoSpacing"/>
        <w:spacing w:line="360" w:lineRule="auto"/>
        <w:rPr>
          <w:rFonts w:ascii="Arial" w:hAnsi="Arial" w:cs="Arial"/>
          <w:b/>
          <w:iCs/>
          <w:noProof/>
          <w:sz w:val="22"/>
          <w:szCs w:val="22"/>
          <w:lang w:val="en-GB"/>
        </w:rPr>
      </w:pPr>
      <w:r w:rsidRPr="00423BD3">
        <w:rPr>
          <w:rFonts w:ascii="Arial" w:hAnsi="Arial" w:cs="Arial" w:hint="eastAsia"/>
          <w:b/>
          <w:iCs/>
          <w:noProof/>
          <w:sz w:val="22"/>
          <w:szCs w:val="22"/>
          <w:lang w:val="en-GB"/>
        </w:rPr>
        <w:t>C</w:t>
      </w:r>
      <w:r w:rsidRPr="00423BD3">
        <w:rPr>
          <w:rFonts w:ascii="Arial" w:hAnsi="Arial" w:cs="Arial"/>
          <w:b/>
          <w:iCs/>
          <w:noProof/>
          <w:sz w:val="22"/>
          <w:szCs w:val="22"/>
          <w:lang w:val="en-GB"/>
        </w:rPr>
        <w:t>ross-experiment classification of gaze patterns</w:t>
      </w:r>
    </w:p>
    <w:p w14:paraId="21106FF9" w14:textId="36E9160F" w:rsidR="00FC13E3" w:rsidRPr="00492686" w:rsidRDefault="00FC13E3" w:rsidP="00FC13E3">
      <w:pPr>
        <w:pStyle w:val="NoSpacing"/>
        <w:spacing w:line="360" w:lineRule="auto"/>
        <w:rPr>
          <w:rFonts w:ascii="Arial" w:hAnsi="Arial" w:cs="Arial"/>
          <w:sz w:val="22"/>
          <w:szCs w:val="22"/>
        </w:rPr>
      </w:pPr>
      <w:r w:rsidRPr="004B635F">
        <w:rPr>
          <w:rFonts w:ascii="Arial" w:hAnsi="Arial" w:cs="Arial"/>
          <w:iCs/>
          <w:noProof/>
          <w:sz w:val="22"/>
          <w:szCs w:val="22"/>
        </w:rPr>
        <w:t xml:space="preserve">To investigate if the </w:t>
      </w:r>
      <w:r w:rsidR="004B635F" w:rsidRPr="004B635F">
        <w:rPr>
          <w:rFonts w:ascii="Arial" w:hAnsi="Arial" w:cs="Arial"/>
          <w:iCs/>
          <w:noProof/>
          <w:sz w:val="22"/>
          <w:szCs w:val="22"/>
        </w:rPr>
        <w:t xml:space="preserve">distinct </w:t>
      </w:r>
      <w:r w:rsidRPr="004B635F">
        <w:rPr>
          <w:rFonts w:ascii="Arial" w:hAnsi="Arial" w:cs="Arial"/>
          <w:iCs/>
          <w:noProof/>
          <w:sz w:val="22"/>
          <w:szCs w:val="22"/>
        </w:rPr>
        <w:t xml:space="preserve">gaze </w:t>
      </w:r>
      <w:r w:rsidR="004B635F" w:rsidRPr="004B635F">
        <w:rPr>
          <w:rFonts w:ascii="Arial" w:hAnsi="Arial" w:cs="Arial"/>
          <w:iCs/>
          <w:noProof/>
          <w:sz w:val="22"/>
          <w:szCs w:val="22"/>
        </w:rPr>
        <w:t>patterns</w:t>
      </w:r>
      <w:r w:rsidRPr="004B635F">
        <w:rPr>
          <w:rFonts w:ascii="Arial" w:hAnsi="Arial" w:cs="Arial"/>
          <w:iCs/>
          <w:noProof/>
          <w:sz w:val="22"/>
          <w:szCs w:val="22"/>
        </w:rPr>
        <w:t xml:space="preserve"> recorded in the MEG were</w:t>
      </w:r>
      <w:r w:rsidR="004B635F" w:rsidRPr="004B635F">
        <w:rPr>
          <w:rFonts w:ascii="Arial" w:hAnsi="Arial" w:cs="Arial"/>
          <w:iCs/>
          <w:noProof/>
          <w:sz w:val="22"/>
          <w:szCs w:val="22"/>
        </w:rPr>
        <w:t xml:space="preserve"> related to the disti</w:t>
      </w:r>
      <w:r w:rsidR="00161CB7">
        <w:rPr>
          <w:rFonts w:ascii="Arial" w:hAnsi="Arial" w:cs="Arial"/>
          <w:iCs/>
          <w:noProof/>
          <w:sz w:val="22"/>
          <w:szCs w:val="22"/>
        </w:rPr>
        <w:t>n</w:t>
      </w:r>
      <w:r w:rsidR="004B635F" w:rsidRPr="004B635F">
        <w:rPr>
          <w:rFonts w:ascii="Arial" w:hAnsi="Arial" w:cs="Arial"/>
          <w:iCs/>
          <w:noProof/>
          <w:sz w:val="22"/>
          <w:szCs w:val="22"/>
        </w:rPr>
        <w:t>ction between face and house categories</w:t>
      </w:r>
      <w:r w:rsidRPr="004B635F">
        <w:rPr>
          <w:rFonts w:ascii="Arial" w:hAnsi="Arial" w:cs="Arial" w:hint="eastAsia"/>
          <w:iCs/>
          <w:noProof/>
          <w:sz w:val="22"/>
          <w:szCs w:val="22"/>
          <w:lang w:eastAsia="zh-CN"/>
        </w:rPr>
        <w:t>,</w:t>
      </w:r>
      <w:r w:rsidRPr="004B635F">
        <w:rPr>
          <w:rFonts w:ascii="Arial" w:hAnsi="Arial" w:cs="Arial"/>
          <w:iCs/>
          <w:noProof/>
          <w:sz w:val="22"/>
          <w:szCs w:val="22"/>
        </w:rPr>
        <w:t xml:space="preserve"> we performed cross-experiment classification where the classifier was trained with the gaze patterns from the behavioral experiment and was used to predict the gaze patterns in the Gaze Session of the MEG experiment (SF vs. SH, OF vs. OH).</w:t>
      </w:r>
      <w:r w:rsidRPr="0053659A">
        <w:rPr>
          <w:rFonts w:ascii="Arial" w:hAnsi="Arial" w:cs="Arial"/>
          <w:i/>
          <w:iCs/>
          <w:noProof/>
          <w:sz w:val="22"/>
          <w:szCs w:val="22"/>
        </w:rPr>
        <w:t xml:space="preserve"> </w:t>
      </w:r>
      <w:r w:rsidRPr="004B635F">
        <w:rPr>
          <w:rFonts w:ascii="Arial" w:hAnsi="Arial" w:cs="Arial"/>
          <w:iCs/>
          <w:noProof/>
          <w:sz w:val="22"/>
          <w:szCs w:val="22"/>
        </w:rPr>
        <w:t xml:space="preserve">Moreover, to evaluate the sensitivity of self-generated gaze tracks, the classification analysis was performed by varying the number of fixations included. The cross-experiment classifications showed above-chance accuracies regardless of the included number of fixations, all </w:t>
      </w:r>
      <w:r w:rsidRPr="00161CB7">
        <w:rPr>
          <w:rFonts w:ascii="Arial" w:hAnsi="Arial" w:cs="Arial"/>
          <w:i/>
          <w:iCs/>
          <w:noProof/>
          <w:sz w:val="22"/>
          <w:szCs w:val="22"/>
        </w:rPr>
        <w:t>p</w:t>
      </w:r>
      <w:r w:rsidRPr="004B635F">
        <w:rPr>
          <w:rFonts w:ascii="Arial" w:hAnsi="Arial" w:cs="Arial"/>
          <w:iCs/>
          <w:noProof/>
          <w:sz w:val="22"/>
          <w:szCs w:val="22"/>
        </w:rPr>
        <w:t xml:space="preserve"> &lt; 10</w:t>
      </w:r>
      <w:r w:rsidRPr="004B635F">
        <w:rPr>
          <w:rFonts w:ascii="Arial" w:hAnsi="Arial" w:cs="Arial"/>
          <w:iCs/>
          <w:noProof/>
          <w:sz w:val="22"/>
          <w:szCs w:val="22"/>
          <w:vertAlign w:val="superscript"/>
        </w:rPr>
        <w:t>5</w:t>
      </w:r>
      <w:r w:rsidRPr="004B635F">
        <w:rPr>
          <w:rFonts w:ascii="Arial" w:hAnsi="Arial" w:cs="Arial"/>
          <w:iCs/>
          <w:noProof/>
          <w:sz w:val="22"/>
          <w:szCs w:val="22"/>
        </w:rPr>
        <w:t xml:space="preserve"> except p = 0.011 for OF vs. OH when only the first fixation was included (Bonferroni-corrected, Fig. 1e</w:t>
      </w:r>
      <w:r w:rsidR="005A2191">
        <w:rPr>
          <w:rFonts w:ascii="Arial" w:hAnsi="Arial" w:cs="Arial"/>
          <w:iCs/>
          <w:noProof/>
          <w:sz w:val="22"/>
          <w:szCs w:val="22"/>
        </w:rPr>
        <w:t xml:space="preserve"> in the main text</w:t>
      </w:r>
      <w:r w:rsidRPr="004B635F">
        <w:rPr>
          <w:rFonts w:ascii="Arial" w:hAnsi="Arial" w:cs="Arial"/>
          <w:iCs/>
          <w:noProof/>
          <w:sz w:val="22"/>
          <w:szCs w:val="22"/>
        </w:rPr>
        <w:t>).</w:t>
      </w:r>
      <w:r w:rsidRPr="0053659A">
        <w:rPr>
          <w:rFonts w:ascii="Arial" w:hAnsi="Arial" w:cs="Arial"/>
          <w:i/>
          <w:iCs/>
          <w:noProof/>
          <w:sz w:val="22"/>
          <w:szCs w:val="22"/>
        </w:rPr>
        <w:t xml:space="preserve"> </w:t>
      </w:r>
      <w:r w:rsidRPr="004B635F">
        <w:rPr>
          <w:rFonts w:ascii="Arial" w:hAnsi="Arial" w:cs="Arial"/>
          <w:iCs/>
          <w:noProof/>
          <w:sz w:val="22"/>
          <w:szCs w:val="22"/>
        </w:rPr>
        <w:t xml:space="preserve">Importantly, the accuracies increased when the included number of fixations increased from one to two, but did not further increase when there were more than two fixations, all </w:t>
      </w:r>
      <w:r w:rsidRPr="00161CB7">
        <w:rPr>
          <w:rFonts w:ascii="Arial" w:hAnsi="Arial" w:cs="Arial"/>
          <w:i/>
          <w:iCs/>
          <w:noProof/>
          <w:sz w:val="22"/>
          <w:szCs w:val="22"/>
        </w:rPr>
        <w:t>p</w:t>
      </w:r>
      <w:r w:rsidRPr="004B635F">
        <w:rPr>
          <w:rFonts w:ascii="Arial" w:hAnsi="Arial" w:cs="Arial"/>
          <w:iCs/>
          <w:noProof/>
          <w:sz w:val="22"/>
          <w:szCs w:val="22"/>
        </w:rPr>
        <w:t xml:space="preserve"> &lt; 0.001 for Fix 1 vs. Fix 1-2, Fix 1 vs. Fix 1-3, and Fix 1 vs. Fix 1-4, </w:t>
      </w:r>
      <w:r w:rsidRPr="00161CB7">
        <w:rPr>
          <w:rFonts w:ascii="Arial" w:hAnsi="Arial" w:cs="Arial"/>
          <w:i/>
          <w:iCs/>
          <w:noProof/>
          <w:sz w:val="22"/>
          <w:szCs w:val="22"/>
        </w:rPr>
        <w:t>p</w:t>
      </w:r>
      <w:r w:rsidRPr="004B635F">
        <w:rPr>
          <w:rFonts w:ascii="Arial" w:hAnsi="Arial" w:cs="Arial"/>
          <w:iCs/>
          <w:noProof/>
          <w:sz w:val="22"/>
          <w:szCs w:val="22"/>
        </w:rPr>
        <w:t xml:space="preserve"> = 0.1 for Fix 1-2 vs. Fix 1-3, </w:t>
      </w:r>
      <w:r w:rsidRPr="00161CB7">
        <w:rPr>
          <w:rFonts w:ascii="Arial" w:hAnsi="Arial" w:cs="Arial"/>
          <w:i/>
          <w:iCs/>
          <w:noProof/>
          <w:sz w:val="22"/>
          <w:szCs w:val="22"/>
        </w:rPr>
        <w:t>p</w:t>
      </w:r>
      <w:r w:rsidRPr="004B635F">
        <w:rPr>
          <w:rFonts w:ascii="Arial" w:hAnsi="Arial" w:cs="Arial"/>
          <w:iCs/>
          <w:noProof/>
          <w:sz w:val="22"/>
          <w:szCs w:val="22"/>
        </w:rPr>
        <w:t xml:space="preserve"> = 0.004 for Fix 1-2 vs. Fix 1-4, </w:t>
      </w:r>
      <w:r w:rsidRPr="00161CB7">
        <w:rPr>
          <w:rFonts w:ascii="Arial" w:hAnsi="Arial" w:cs="Arial"/>
          <w:i/>
          <w:iCs/>
          <w:noProof/>
          <w:sz w:val="22"/>
          <w:szCs w:val="22"/>
        </w:rPr>
        <w:t>p</w:t>
      </w:r>
      <w:r w:rsidRPr="004B635F">
        <w:rPr>
          <w:rFonts w:ascii="Arial" w:hAnsi="Arial" w:cs="Arial"/>
          <w:iCs/>
          <w:noProof/>
          <w:sz w:val="22"/>
          <w:szCs w:val="22"/>
        </w:rPr>
        <w:t xml:space="preserve"> &gt; 0.999 for Fix 1-3 vs. Fix 1-4 (Bonferroni-corrected, Fig. 1e</w:t>
      </w:r>
      <w:r w:rsidR="00032355">
        <w:rPr>
          <w:rFonts w:ascii="Arial" w:hAnsi="Arial" w:cs="Arial"/>
          <w:iCs/>
          <w:noProof/>
          <w:sz w:val="22"/>
          <w:szCs w:val="22"/>
        </w:rPr>
        <w:t xml:space="preserve"> in the main te</w:t>
      </w:r>
      <w:r w:rsidR="00747D8C">
        <w:rPr>
          <w:rFonts w:ascii="Arial" w:hAnsi="Arial" w:cs="Arial"/>
          <w:iCs/>
          <w:noProof/>
          <w:sz w:val="22"/>
          <w:szCs w:val="22"/>
        </w:rPr>
        <w:t>xt</w:t>
      </w:r>
      <w:r w:rsidRPr="004B635F">
        <w:rPr>
          <w:rFonts w:ascii="Arial" w:hAnsi="Arial" w:cs="Arial"/>
          <w:iCs/>
          <w:noProof/>
          <w:sz w:val="22"/>
          <w:szCs w:val="22"/>
        </w:rPr>
        <w:t>).</w:t>
      </w:r>
      <w:r w:rsidRPr="0053659A">
        <w:rPr>
          <w:rFonts w:ascii="Arial" w:hAnsi="Arial" w:cs="Arial"/>
          <w:i/>
          <w:iCs/>
          <w:noProof/>
          <w:sz w:val="22"/>
          <w:szCs w:val="22"/>
        </w:rPr>
        <w:t xml:space="preserve"> </w:t>
      </w:r>
      <w:r w:rsidRPr="00492686">
        <w:rPr>
          <w:rFonts w:ascii="Arial" w:hAnsi="Arial" w:cs="Arial"/>
          <w:noProof/>
          <w:sz w:val="22"/>
          <w:szCs w:val="22"/>
        </w:rPr>
        <w:t xml:space="preserve">Moreover, the accuracy for SF vs. SH was higher than the accuracy for OF vs. OH, but </w:t>
      </w:r>
      <w:r w:rsidRPr="00492686">
        <w:rPr>
          <w:rFonts w:ascii="Arial" w:hAnsi="Arial" w:cs="Arial"/>
          <w:noProof/>
          <w:sz w:val="22"/>
          <w:szCs w:val="22"/>
        </w:rPr>
        <w:lastRenderedPageBreak/>
        <w:t xml:space="preserve">the difference held only when the first two fixations (Fix 1: </w:t>
      </w:r>
      <w:r w:rsidRPr="00161CB7">
        <w:rPr>
          <w:rFonts w:ascii="Arial" w:hAnsi="Arial" w:cs="Arial"/>
          <w:i/>
          <w:noProof/>
          <w:sz w:val="22"/>
          <w:szCs w:val="22"/>
        </w:rPr>
        <w:t>p</w:t>
      </w:r>
      <w:r w:rsidRPr="00492686">
        <w:rPr>
          <w:rFonts w:ascii="Arial" w:hAnsi="Arial" w:cs="Arial"/>
          <w:noProof/>
          <w:sz w:val="22"/>
          <w:szCs w:val="22"/>
        </w:rPr>
        <w:t xml:space="preserve"> = 0.008, Fix 1-2: </w:t>
      </w:r>
      <w:r w:rsidRPr="00161CB7">
        <w:rPr>
          <w:rFonts w:ascii="Arial" w:hAnsi="Arial" w:cs="Arial"/>
          <w:i/>
          <w:noProof/>
          <w:sz w:val="22"/>
          <w:szCs w:val="22"/>
        </w:rPr>
        <w:t>p</w:t>
      </w:r>
      <w:r w:rsidRPr="00492686">
        <w:rPr>
          <w:rFonts w:ascii="Arial" w:hAnsi="Arial" w:cs="Arial"/>
          <w:noProof/>
          <w:sz w:val="22"/>
          <w:szCs w:val="22"/>
        </w:rPr>
        <w:t xml:space="preserve"> = 0.032), not when more fixations were included (Fix 1-3, </w:t>
      </w:r>
      <w:r w:rsidRPr="00161CB7">
        <w:rPr>
          <w:rFonts w:ascii="Arial" w:hAnsi="Arial" w:cs="Arial"/>
          <w:i/>
          <w:noProof/>
          <w:sz w:val="22"/>
          <w:szCs w:val="22"/>
        </w:rPr>
        <w:t>p</w:t>
      </w:r>
      <w:r w:rsidRPr="00492686">
        <w:rPr>
          <w:rFonts w:ascii="Arial" w:hAnsi="Arial" w:cs="Arial"/>
          <w:noProof/>
          <w:sz w:val="22"/>
          <w:szCs w:val="22"/>
        </w:rPr>
        <w:t xml:space="preserve"> = 0.088, Fix 1-4: </w:t>
      </w:r>
      <w:r w:rsidRPr="00161CB7">
        <w:rPr>
          <w:rFonts w:ascii="Arial" w:hAnsi="Arial" w:cs="Arial"/>
          <w:i/>
          <w:noProof/>
          <w:sz w:val="22"/>
          <w:szCs w:val="22"/>
        </w:rPr>
        <w:t>p</w:t>
      </w:r>
      <w:r w:rsidRPr="00492686">
        <w:rPr>
          <w:rFonts w:ascii="Arial" w:hAnsi="Arial" w:cs="Arial"/>
          <w:noProof/>
          <w:sz w:val="22"/>
          <w:szCs w:val="22"/>
        </w:rPr>
        <w:t xml:space="preserve"> = 0.34, Bonferroni-corrected, Fig. 1e</w:t>
      </w:r>
      <w:r w:rsidR="008B084D">
        <w:rPr>
          <w:rFonts w:ascii="Arial" w:hAnsi="Arial" w:cs="Arial"/>
          <w:noProof/>
          <w:sz w:val="22"/>
          <w:szCs w:val="22"/>
        </w:rPr>
        <w:t xml:space="preserve"> in the main text</w:t>
      </w:r>
      <w:r w:rsidRPr="00492686">
        <w:rPr>
          <w:rFonts w:ascii="Arial" w:hAnsi="Arial" w:cs="Arial"/>
          <w:noProof/>
          <w:sz w:val="22"/>
          <w:szCs w:val="22"/>
        </w:rPr>
        <w:t xml:space="preserve">). </w:t>
      </w:r>
      <w:bookmarkStart w:id="0" w:name="_GoBack"/>
      <w:bookmarkEnd w:id="0"/>
    </w:p>
    <w:p w14:paraId="7B65229F" w14:textId="77777777" w:rsidR="00FC13E3" w:rsidRPr="00FC13E3" w:rsidRDefault="00FC13E3" w:rsidP="000D2579">
      <w:pPr>
        <w:spacing w:line="360" w:lineRule="auto"/>
        <w:rPr>
          <w:rFonts w:ascii="Arial" w:hAnsi="Arial" w:cs="Arial"/>
          <w:noProof/>
          <w:color w:val="000000" w:themeColor="text1"/>
          <w:sz w:val="22"/>
          <w:szCs w:val="22"/>
        </w:rPr>
      </w:pPr>
    </w:p>
    <w:p w14:paraId="0A33CF8C" w14:textId="076EBD54" w:rsidR="00FC13E3" w:rsidRPr="00423BD3" w:rsidRDefault="00FC13E3" w:rsidP="00423BD3">
      <w:pPr>
        <w:pStyle w:val="NoSpacing"/>
        <w:spacing w:line="360" w:lineRule="auto"/>
        <w:rPr>
          <w:rFonts w:ascii="Arial" w:hAnsi="Arial" w:cs="Arial"/>
          <w:b/>
          <w:noProof/>
          <w:sz w:val="22"/>
          <w:szCs w:val="22"/>
          <w:lang w:eastAsia="zh-CN"/>
        </w:rPr>
      </w:pPr>
      <w:r w:rsidRPr="00423BD3">
        <w:rPr>
          <w:rFonts w:ascii="Arial" w:hAnsi="Arial" w:cs="Arial"/>
          <w:b/>
          <w:noProof/>
          <w:sz w:val="22"/>
          <w:szCs w:val="22"/>
        </w:rPr>
        <w:t xml:space="preserve">The structural pattern </w:t>
      </w:r>
      <w:r w:rsidRPr="00423BD3">
        <w:rPr>
          <w:rFonts w:ascii="Arial" w:hAnsi="Arial" w:cs="Arial"/>
          <w:b/>
          <w:noProof/>
          <w:sz w:val="22"/>
          <w:szCs w:val="22"/>
          <w:lang w:eastAsia="zh-CN"/>
        </w:rPr>
        <w:t xml:space="preserve">of face-related gaze tracks </w:t>
      </w:r>
    </w:p>
    <w:p w14:paraId="00ADF1C0" w14:textId="389EA756" w:rsidR="00FC13E3" w:rsidRDefault="00217FFB" w:rsidP="00FC13E3">
      <w:pPr>
        <w:pStyle w:val="NoSpacing"/>
        <w:spacing w:before="120" w:line="360" w:lineRule="auto"/>
        <w:rPr>
          <w:rFonts w:ascii="Arial" w:hAnsi="Arial" w:cs="Arial"/>
          <w:noProof/>
          <w:sz w:val="22"/>
          <w:szCs w:val="22"/>
          <w:lang w:eastAsia="zh-CN"/>
        </w:rPr>
      </w:pPr>
      <w:r>
        <w:rPr>
          <w:rFonts w:ascii="Arial" w:hAnsi="Arial" w:cs="Arial"/>
          <w:noProof/>
          <w:sz w:val="22"/>
          <w:szCs w:val="22"/>
          <w:lang w:eastAsia="zh-CN"/>
        </w:rPr>
        <w:t>We have assumed that face-related gaze tracks had a structural pattern than house-related gaze tracks, hence treating the house-related gaze tracks as a control in the analysis of MEG signals. As an assumption check, w</w:t>
      </w:r>
      <w:r w:rsidR="00FC13E3">
        <w:rPr>
          <w:rFonts w:ascii="Arial" w:hAnsi="Arial" w:cs="Arial"/>
          <w:noProof/>
          <w:sz w:val="22"/>
          <w:szCs w:val="22"/>
          <w:lang w:eastAsia="zh-CN"/>
        </w:rPr>
        <w:t>e quantified the structural patterns of the gaze tracks by calculating the representational distance among the gaze tracks in different trials, assuming that a lower representational distance indicates a higher representational similarity</w:t>
      </w:r>
      <w:r w:rsidR="0072554E" w:rsidRPr="0072554E">
        <w:rPr>
          <w:rFonts w:ascii="Arial" w:hAnsi="Arial" w:cs="Arial"/>
          <w:noProof/>
          <w:sz w:val="22"/>
          <w:szCs w:val="22"/>
          <w:vertAlign w:val="superscript"/>
          <w:lang w:eastAsia="zh-CN"/>
        </w:rPr>
        <w:t>1</w:t>
      </w:r>
      <w:r w:rsidR="00FC13E3">
        <w:rPr>
          <w:rFonts w:ascii="Arial" w:hAnsi="Arial" w:cs="Arial"/>
          <w:noProof/>
          <w:sz w:val="22"/>
          <w:szCs w:val="22"/>
          <w:lang w:eastAsia="zh-CN"/>
        </w:rPr>
        <w:t>, hence a higher structured pattern</w:t>
      </w:r>
      <w:r w:rsidR="0072554E" w:rsidRPr="0072554E">
        <w:rPr>
          <w:rFonts w:ascii="Arial" w:hAnsi="Arial" w:cs="Arial"/>
          <w:noProof/>
          <w:sz w:val="22"/>
          <w:szCs w:val="22"/>
          <w:vertAlign w:val="superscript"/>
          <w:lang w:eastAsia="zh-CN"/>
        </w:rPr>
        <w:t>2</w:t>
      </w:r>
      <w:r w:rsidR="00FC13E3">
        <w:rPr>
          <w:rFonts w:ascii="Arial" w:hAnsi="Arial" w:cs="Arial"/>
          <w:noProof/>
          <w:sz w:val="22"/>
          <w:szCs w:val="22"/>
          <w:lang w:eastAsia="zh-CN"/>
        </w:rPr>
        <w:t>.</w:t>
      </w:r>
      <w:r w:rsidR="00FC13E3" w:rsidRPr="00B124E5">
        <w:rPr>
          <w:rFonts w:ascii="Times New Roman" w:hAnsi="Times New Roman" w:cs="Times New Roman" w:hint="eastAsia"/>
          <w:noProof/>
        </w:rPr>
        <w:t xml:space="preserve"> </w:t>
      </w:r>
      <w:r w:rsidR="00FC13E3" w:rsidRPr="00B124E5">
        <w:rPr>
          <w:rFonts w:ascii="Arial" w:hAnsi="Arial" w:cs="Arial"/>
          <w:noProof/>
          <w:sz w:val="22"/>
          <w:szCs w:val="22"/>
        </w:rPr>
        <w:t>The Euclid</w:t>
      </w:r>
      <w:r w:rsidR="00FC13E3">
        <w:rPr>
          <w:rFonts w:ascii="Arial" w:hAnsi="Arial" w:cs="Arial"/>
          <w:noProof/>
          <w:sz w:val="22"/>
          <w:szCs w:val="22"/>
        </w:rPr>
        <w:t>e</w:t>
      </w:r>
      <w:r w:rsidR="00FC13E3" w:rsidRPr="00B124E5">
        <w:rPr>
          <w:rFonts w:ascii="Arial" w:hAnsi="Arial" w:cs="Arial"/>
          <w:noProof/>
          <w:sz w:val="22"/>
          <w:szCs w:val="22"/>
        </w:rPr>
        <w:t>an distance was calculated based on the fixation parameters within the face category, within the house category</w:t>
      </w:r>
      <w:r w:rsidR="00FC13E3">
        <w:rPr>
          <w:rFonts w:ascii="Arial" w:hAnsi="Arial" w:cs="Arial"/>
          <w:noProof/>
          <w:sz w:val="22"/>
          <w:szCs w:val="22"/>
        </w:rPr>
        <w:t>,</w:t>
      </w:r>
      <w:r w:rsidR="00FC13E3" w:rsidRPr="00B124E5">
        <w:rPr>
          <w:rFonts w:ascii="Arial" w:hAnsi="Arial" w:cs="Arial"/>
          <w:noProof/>
          <w:sz w:val="22"/>
          <w:szCs w:val="22"/>
        </w:rPr>
        <w:t xml:space="preserve"> and between the two categories </w:t>
      </w:r>
      <w:r w:rsidR="00FC13E3" w:rsidRPr="00B124E5">
        <w:rPr>
          <w:rFonts w:ascii="Arial" w:hAnsi="Arial" w:cs="Arial"/>
          <w:noProof/>
          <w:sz w:val="22"/>
          <w:szCs w:val="22"/>
          <w:lang w:eastAsia="zh-CN"/>
        </w:rPr>
        <w:t xml:space="preserve">in the </w:t>
      </w:r>
      <w:r w:rsidR="00FC13E3">
        <w:rPr>
          <w:rFonts w:ascii="Arial" w:hAnsi="Arial" w:cs="Arial"/>
          <w:noProof/>
          <w:sz w:val="22"/>
          <w:szCs w:val="22"/>
          <w:lang w:eastAsia="zh-CN"/>
        </w:rPr>
        <w:t>G</w:t>
      </w:r>
      <w:r w:rsidR="00FC13E3" w:rsidRPr="00B124E5">
        <w:rPr>
          <w:rFonts w:ascii="Arial" w:hAnsi="Arial" w:cs="Arial"/>
          <w:noProof/>
          <w:sz w:val="22"/>
          <w:szCs w:val="22"/>
          <w:lang w:eastAsia="zh-CN"/>
        </w:rPr>
        <w:t>aze</w:t>
      </w:r>
      <w:r w:rsidR="00FC13E3">
        <w:rPr>
          <w:rFonts w:ascii="Arial" w:hAnsi="Arial" w:cs="Arial"/>
          <w:noProof/>
          <w:sz w:val="22"/>
          <w:szCs w:val="22"/>
          <w:lang w:eastAsia="zh-CN"/>
        </w:rPr>
        <w:t xml:space="preserve"> S</w:t>
      </w:r>
      <w:r w:rsidR="00FC13E3" w:rsidRPr="00B124E5">
        <w:rPr>
          <w:rFonts w:ascii="Arial" w:hAnsi="Arial" w:cs="Arial"/>
          <w:noProof/>
          <w:sz w:val="22"/>
          <w:szCs w:val="22"/>
          <w:lang w:eastAsia="zh-CN"/>
        </w:rPr>
        <w:t>ession</w:t>
      </w:r>
      <w:r w:rsidR="00FC13E3">
        <w:rPr>
          <w:rFonts w:ascii="Arial" w:hAnsi="Arial" w:cs="Arial"/>
          <w:noProof/>
          <w:sz w:val="22"/>
          <w:szCs w:val="22"/>
          <w:lang w:eastAsia="zh-CN"/>
        </w:rPr>
        <w:t>. The</w:t>
      </w:r>
      <w:r w:rsidR="00FC13E3" w:rsidRPr="00B124E5">
        <w:rPr>
          <w:rFonts w:ascii="Arial" w:hAnsi="Arial" w:cs="Arial"/>
          <w:noProof/>
          <w:sz w:val="22"/>
          <w:szCs w:val="22"/>
          <w:lang w:eastAsia="zh-CN"/>
        </w:rPr>
        <w:t xml:space="preserve"> representational distance for face-related gaze tacks </w:t>
      </w:r>
      <w:r w:rsidR="00FC13E3">
        <w:rPr>
          <w:rFonts w:ascii="Arial" w:hAnsi="Arial" w:cs="Arial"/>
          <w:noProof/>
          <w:sz w:val="22"/>
          <w:szCs w:val="22"/>
          <w:lang w:eastAsia="zh-CN"/>
        </w:rPr>
        <w:t xml:space="preserve">was lower </w:t>
      </w:r>
      <w:r w:rsidR="00FC13E3" w:rsidRPr="00B124E5">
        <w:rPr>
          <w:rFonts w:ascii="Arial" w:hAnsi="Arial" w:cs="Arial"/>
          <w:noProof/>
          <w:sz w:val="22"/>
          <w:szCs w:val="22"/>
          <w:lang w:eastAsia="zh-CN"/>
        </w:rPr>
        <w:t xml:space="preserve">than the representational distance for house-related gaze tracks, all </w:t>
      </w:r>
      <w:r w:rsidR="00FC13E3" w:rsidRPr="00B124E5">
        <w:rPr>
          <w:rFonts w:ascii="Arial" w:hAnsi="Arial" w:cs="Arial"/>
          <w:i/>
          <w:noProof/>
          <w:sz w:val="22"/>
          <w:szCs w:val="22"/>
          <w:lang w:eastAsia="zh-CN"/>
        </w:rPr>
        <w:t>p</w:t>
      </w:r>
      <w:r w:rsidR="00FC13E3" w:rsidRPr="00B124E5">
        <w:rPr>
          <w:rFonts w:ascii="Arial" w:hAnsi="Arial" w:cs="Arial"/>
          <w:noProof/>
          <w:sz w:val="22"/>
          <w:szCs w:val="22"/>
          <w:lang w:eastAsia="zh-CN"/>
        </w:rPr>
        <w:t xml:space="preserve"> &lt; 0.001 (Bonferroni-corrected), and also</w:t>
      </w:r>
      <w:r w:rsidR="00FC13E3">
        <w:rPr>
          <w:rFonts w:ascii="Arial" w:hAnsi="Arial" w:cs="Arial"/>
          <w:noProof/>
          <w:sz w:val="22"/>
          <w:szCs w:val="22"/>
          <w:lang w:eastAsia="zh-CN"/>
        </w:rPr>
        <w:t xml:space="preserve"> lower</w:t>
      </w:r>
      <w:r w:rsidR="00FC13E3" w:rsidRPr="00B124E5">
        <w:rPr>
          <w:rFonts w:ascii="Arial" w:hAnsi="Arial" w:cs="Arial"/>
          <w:noProof/>
          <w:sz w:val="22"/>
          <w:szCs w:val="22"/>
          <w:lang w:eastAsia="zh-CN"/>
        </w:rPr>
        <w:t xml:space="preserve"> than the between-category representational distance, all </w:t>
      </w:r>
      <w:r w:rsidR="00FC13E3" w:rsidRPr="00B124E5">
        <w:rPr>
          <w:rFonts w:ascii="Arial" w:hAnsi="Arial" w:cs="Arial"/>
          <w:i/>
          <w:noProof/>
          <w:sz w:val="22"/>
          <w:szCs w:val="22"/>
          <w:lang w:eastAsia="zh-CN"/>
        </w:rPr>
        <w:t>p</w:t>
      </w:r>
      <w:r w:rsidR="00FC13E3" w:rsidRPr="00B124E5">
        <w:rPr>
          <w:rFonts w:ascii="Arial" w:hAnsi="Arial" w:cs="Arial"/>
          <w:noProof/>
          <w:sz w:val="22"/>
          <w:szCs w:val="22"/>
          <w:lang w:eastAsia="zh-CN"/>
        </w:rPr>
        <w:t xml:space="preserve"> &lt; 0.01, regardless of whether the gaze tracks were from the current observer (self-gaze, Fig</w:t>
      </w:r>
      <w:r w:rsidR="00FC13E3">
        <w:rPr>
          <w:rFonts w:ascii="Arial" w:hAnsi="Arial" w:cs="Arial"/>
          <w:noProof/>
          <w:sz w:val="22"/>
          <w:szCs w:val="22"/>
          <w:lang w:eastAsia="zh-CN"/>
        </w:rPr>
        <w:t>.</w:t>
      </w:r>
      <w:r w:rsidR="00FC13E3" w:rsidRPr="00B124E5">
        <w:rPr>
          <w:rFonts w:ascii="Arial" w:hAnsi="Arial" w:cs="Arial"/>
          <w:noProof/>
          <w:sz w:val="22"/>
          <w:szCs w:val="22"/>
          <w:lang w:eastAsia="zh-CN"/>
        </w:rPr>
        <w:t xml:space="preserve"> </w:t>
      </w:r>
      <w:r w:rsidR="00161CB7">
        <w:rPr>
          <w:rFonts w:ascii="Arial" w:hAnsi="Arial" w:cs="Arial"/>
          <w:noProof/>
          <w:sz w:val="22"/>
          <w:szCs w:val="22"/>
          <w:lang w:eastAsia="zh-CN"/>
        </w:rPr>
        <w:t>S1</w:t>
      </w:r>
      <w:r w:rsidR="00FC13E3" w:rsidRPr="00B124E5">
        <w:rPr>
          <w:rFonts w:ascii="Arial" w:hAnsi="Arial" w:cs="Arial"/>
          <w:noProof/>
          <w:sz w:val="22"/>
          <w:szCs w:val="22"/>
          <w:lang w:eastAsia="zh-CN"/>
        </w:rPr>
        <w:t xml:space="preserve"> left) or from another observer (other-gaze, </w:t>
      </w:r>
      <w:r w:rsidR="00161CB7" w:rsidRPr="00B124E5">
        <w:rPr>
          <w:rFonts w:ascii="Arial" w:hAnsi="Arial" w:cs="Arial"/>
          <w:noProof/>
          <w:sz w:val="22"/>
          <w:szCs w:val="22"/>
          <w:lang w:eastAsia="zh-CN"/>
        </w:rPr>
        <w:t>Fig</w:t>
      </w:r>
      <w:r w:rsidR="00161CB7">
        <w:rPr>
          <w:rFonts w:ascii="Arial" w:hAnsi="Arial" w:cs="Arial"/>
          <w:noProof/>
          <w:sz w:val="22"/>
          <w:szCs w:val="22"/>
          <w:lang w:eastAsia="zh-CN"/>
        </w:rPr>
        <w:t>.</w:t>
      </w:r>
      <w:r w:rsidR="00161CB7" w:rsidRPr="00B124E5">
        <w:rPr>
          <w:rFonts w:ascii="Arial" w:hAnsi="Arial" w:cs="Arial"/>
          <w:noProof/>
          <w:sz w:val="22"/>
          <w:szCs w:val="22"/>
          <w:lang w:eastAsia="zh-CN"/>
        </w:rPr>
        <w:t xml:space="preserve"> </w:t>
      </w:r>
      <w:r w:rsidR="00161CB7">
        <w:rPr>
          <w:rFonts w:ascii="Arial" w:hAnsi="Arial" w:cs="Arial"/>
          <w:noProof/>
          <w:sz w:val="22"/>
          <w:szCs w:val="22"/>
          <w:lang w:eastAsia="zh-CN"/>
        </w:rPr>
        <w:t>S1</w:t>
      </w:r>
      <w:r w:rsidR="00161CB7" w:rsidRPr="00B124E5">
        <w:rPr>
          <w:rFonts w:ascii="Arial" w:hAnsi="Arial" w:cs="Arial"/>
          <w:noProof/>
          <w:sz w:val="22"/>
          <w:szCs w:val="22"/>
          <w:lang w:eastAsia="zh-CN"/>
        </w:rPr>
        <w:t xml:space="preserve"> </w:t>
      </w:r>
      <w:r w:rsidR="00161CB7">
        <w:rPr>
          <w:rFonts w:ascii="Arial" w:hAnsi="Arial" w:cs="Arial"/>
          <w:noProof/>
          <w:sz w:val="22"/>
          <w:szCs w:val="22"/>
          <w:lang w:eastAsia="zh-CN"/>
        </w:rPr>
        <w:t>r</w:t>
      </w:r>
      <w:r w:rsidR="00FC13E3" w:rsidRPr="00B124E5">
        <w:rPr>
          <w:rFonts w:ascii="Arial" w:hAnsi="Arial" w:cs="Arial"/>
          <w:noProof/>
          <w:sz w:val="22"/>
          <w:szCs w:val="22"/>
          <w:lang w:eastAsia="zh-CN"/>
        </w:rPr>
        <w:t>ight). However, the representational distance for house-related gaze tracks w</w:t>
      </w:r>
      <w:r w:rsidR="00FC13E3">
        <w:rPr>
          <w:rFonts w:ascii="Arial" w:hAnsi="Arial" w:cs="Arial"/>
          <w:noProof/>
          <w:sz w:val="22"/>
          <w:szCs w:val="22"/>
          <w:lang w:eastAsia="zh-CN"/>
        </w:rPr>
        <w:t>as</w:t>
      </w:r>
      <w:r w:rsidR="00FC13E3" w:rsidRPr="00B124E5">
        <w:rPr>
          <w:rFonts w:ascii="Arial" w:hAnsi="Arial" w:cs="Arial"/>
          <w:noProof/>
          <w:sz w:val="22"/>
          <w:szCs w:val="22"/>
          <w:lang w:eastAsia="zh-CN"/>
        </w:rPr>
        <w:t xml:space="preserve"> not significantly different from</w:t>
      </w:r>
      <w:r w:rsidR="00FC13E3">
        <w:rPr>
          <w:rFonts w:ascii="Times New Roman" w:hAnsi="Times New Roman" w:cs="Times New Roman"/>
          <w:noProof/>
        </w:rPr>
        <w:t xml:space="preserve"> </w:t>
      </w:r>
      <w:r w:rsidR="00FC13E3" w:rsidRPr="00B124E5">
        <w:rPr>
          <w:rFonts w:ascii="Arial" w:hAnsi="Arial" w:cs="Arial"/>
          <w:noProof/>
          <w:sz w:val="22"/>
          <w:szCs w:val="22"/>
          <w:lang w:eastAsia="zh-CN"/>
        </w:rPr>
        <w:t xml:space="preserve">the between-category representational distance, all </w:t>
      </w:r>
      <w:r w:rsidR="00FC13E3" w:rsidRPr="00B124E5">
        <w:rPr>
          <w:rFonts w:ascii="Arial" w:hAnsi="Arial" w:cs="Arial"/>
          <w:i/>
          <w:noProof/>
          <w:sz w:val="22"/>
          <w:szCs w:val="22"/>
          <w:lang w:eastAsia="zh-CN"/>
        </w:rPr>
        <w:t>p</w:t>
      </w:r>
      <w:r w:rsidR="00FC13E3" w:rsidRPr="00B124E5">
        <w:rPr>
          <w:rFonts w:ascii="Arial" w:hAnsi="Arial" w:cs="Arial"/>
          <w:noProof/>
          <w:sz w:val="22"/>
          <w:szCs w:val="22"/>
          <w:lang w:eastAsia="zh-CN"/>
        </w:rPr>
        <w:t xml:space="preserve"> &gt; 0.38. This pattern still held even when more fixations were considered (Fig</w:t>
      </w:r>
      <w:r w:rsidR="00FC13E3">
        <w:rPr>
          <w:rFonts w:ascii="Arial" w:hAnsi="Arial" w:cs="Arial"/>
          <w:noProof/>
          <w:sz w:val="22"/>
          <w:szCs w:val="22"/>
          <w:lang w:eastAsia="zh-CN"/>
        </w:rPr>
        <w:t>.</w:t>
      </w:r>
      <w:r w:rsidR="00FC13E3" w:rsidRPr="00B124E5">
        <w:rPr>
          <w:rFonts w:ascii="Arial" w:hAnsi="Arial" w:cs="Arial"/>
          <w:noProof/>
          <w:sz w:val="22"/>
          <w:szCs w:val="22"/>
          <w:lang w:eastAsia="zh-CN"/>
        </w:rPr>
        <w:t xml:space="preserve"> </w:t>
      </w:r>
      <w:r w:rsidR="00EA47EB">
        <w:rPr>
          <w:rFonts w:ascii="Arial" w:hAnsi="Arial" w:cs="Arial"/>
          <w:noProof/>
          <w:sz w:val="22"/>
          <w:szCs w:val="22"/>
          <w:lang w:eastAsia="zh-CN"/>
        </w:rPr>
        <w:t>S</w:t>
      </w:r>
      <w:r w:rsidR="00161CB7">
        <w:rPr>
          <w:rFonts w:ascii="Arial" w:hAnsi="Arial" w:cs="Arial"/>
          <w:noProof/>
          <w:sz w:val="22"/>
          <w:szCs w:val="22"/>
          <w:lang w:eastAsia="zh-CN"/>
        </w:rPr>
        <w:t>1</w:t>
      </w:r>
      <w:r w:rsidR="00FC13E3" w:rsidRPr="00B124E5">
        <w:rPr>
          <w:rFonts w:ascii="Arial" w:hAnsi="Arial" w:cs="Arial"/>
          <w:noProof/>
          <w:sz w:val="22"/>
          <w:szCs w:val="22"/>
          <w:lang w:eastAsia="zh-CN"/>
        </w:rPr>
        <w:t>).</w:t>
      </w:r>
      <w:r w:rsidR="00FC13E3">
        <w:rPr>
          <w:rFonts w:ascii="Arial" w:hAnsi="Arial" w:cs="Arial"/>
          <w:noProof/>
          <w:sz w:val="22"/>
          <w:szCs w:val="22"/>
          <w:lang w:eastAsia="zh-CN"/>
        </w:rPr>
        <w:t xml:space="preserve"> Consistent with Wang et al</w:t>
      </w:r>
      <w:r w:rsidR="0072554E" w:rsidRPr="0072554E">
        <w:rPr>
          <w:rFonts w:ascii="Arial" w:hAnsi="Arial" w:cs="Arial"/>
          <w:noProof/>
          <w:sz w:val="22"/>
          <w:szCs w:val="22"/>
          <w:vertAlign w:val="superscript"/>
          <w:lang w:eastAsia="zh-CN"/>
        </w:rPr>
        <w:t>2</w:t>
      </w:r>
      <w:r w:rsidR="00FC13E3">
        <w:rPr>
          <w:rFonts w:ascii="Arial" w:hAnsi="Arial" w:cs="Arial"/>
          <w:noProof/>
          <w:sz w:val="22"/>
          <w:szCs w:val="22"/>
          <w:lang w:eastAsia="zh-CN"/>
        </w:rPr>
        <w:t>, these results showed that the face-related gaze tracks had a highly structured pattern, whereas the house-related gaze tracks did not have such a consistent structure.</w:t>
      </w:r>
    </w:p>
    <w:p w14:paraId="39866370" w14:textId="73A18751" w:rsidR="00116941" w:rsidRDefault="00116941" w:rsidP="00FC13E3">
      <w:pPr>
        <w:pStyle w:val="NoSpacing"/>
        <w:spacing w:before="120" w:line="360" w:lineRule="auto"/>
        <w:rPr>
          <w:rFonts w:ascii="Arial" w:hAnsi="Arial" w:cs="Arial"/>
          <w:noProof/>
          <w:sz w:val="22"/>
          <w:szCs w:val="22"/>
          <w:lang w:eastAsia="zh-CN"/>
        </w:rPr>
      </w:pPr>
    </w:p>
    <w:p w14:paraId="16D12125" w14:textId="45E360E7" w:rsidR="00116941" w:rsidRPr="00423BD3" w:rsidRDefault="00116941" w:rsidP="00FC13E3">
      <w:pPr>
        <w:pStyle w:val="NoSpacing"/>
        <w:spacing w:before="120" w:line="360" w:lineRule="auto"/>
        <w:rPr>
          <w:rFonts w:ascii="Arial" w:hAnsi="Arial" w:cs="Arial"/>
          <w:b/>
          <w:noProof/>
          <w:sz w:val="22"/>
          <w:szCs w:val="22"/>
          <w:lang w:eastAsia="zh-CN"/>
        </w:rPr>
      </w:pPr>
      <w:r w:rsidRPr="00423BD3">
        <w:rPr>
          <w:rFonts w:ascii="Arial" w:hAnsi="Arial" w:cs="Arial" w:hint="eastAsia"/>
          <w:b/>
          <w:noProof/>
          <w:sz w:val="22"/>
          <w:szCs w:val="22"/>
          <w:lang w:eastAsia="zh-CN"/>
        </w:rPr>
        <w:t>R</w:t>
      </w:r>
      <w:r w:rsidRPr="00423BD3">
        <w:rPr>
          <w:rFonts w:ascii="Arial" w:hAnsi="Arial" w:cs="Arial"/>
          <w:b/>
          <w:noProof/>
          <w:sz w:val="22"/>
          <w:szCs w:val="22"/>
          <w:lang w:eastAsia="zh-CN"/>
        </w:rPr>
        <w:t>eferences</w:t>
      </w:r>
    </w:p>
    <w:p w14:paraId="3F094D31" w14:textId="474FE5A2" w:rsidR="00116941" w:rsidRPr="00943851" w:rsidRDefault="00B310D6" w:rsidP="00FC13E3">
      <w:pPr>
        <w:pStyle w:val="NoSpacing"/>
        <w:spacing w:before="120" w:line="360" w:lineRule="auto"/>
        <w:rPr>
          <w:rFonts w:ascii="Arial" w:hAnsi="Arial" w:cs="Arial" w:hint="eastAsia"/>
          <w:noProof/>
          <w:sz w:val="22"/>
          <w:szCs w:val="22"/>
          <w:lang w:eastAsia="zh-CN"/>
        </w:rPr>
      </w:pPr>
      <w:r w:rsidRPr="00943851">
        <w:rPr>
          <w:rFonts w:ascii="Arial" w:hAnsi="Arial" w:cs="Arial" w:hint="eastAsia"/>
          <w:noProof/>
          <w:sz w:val="22"/>
          <w:szCs w:val="22"/>
          <w:lang w:eastAsia="zh-CN"/>
        </w:rPr>
        <w:t>1</w:t>
      </w:r>
      <w:r w:rsidRPr="00943851">
        <w:rPr>
          <w:rFonts w:ascii="Arial" w:hAnsi="Arial" w:cs="Arial"/>
          <w:noProof/>
          <w:sz w:val="22"/>
          <w:szCs w:val="22"/>
          <w:lang w:eastAsia="zh-CN"/>
        </w:rPr>
        <w:t xml:space="preserve">. Kriegeskorte, N. </w:t>
      </w:r>
      <w:r w:rsidR="00943851" w:rsidRPr="00943851">
        <w:rPr>
          <w:rFonts w:ascii="Arial" w:hAnsi="Arial" w:cs="Arial"/>
          <w:noProof/>
          <w:sz w:val="22"/>
          <w:szCs w:val="22"/>
          <w:lang w:eastAsia="zh-CN"/>
        </w:rPr>
        <w:t xml:space="preserve">Mur, M., </w:t>
      </w:r>
      <w:r w:rsidR="004C1CB1">
        <w:rPr>
          <w:rFonts w:ascii="Arial" w:hAnsi="Arial" w:cs="Arial"/>
          <w:noProof/>
          <w:sz w:val="22"/>
          <w:szCs w:val="22"/>
          <w:lang w:eastAsia="zh-CN"/>
        </w:rPr>
        <w:t xml:space="preserve">&amp; </w:t>
      </w:r>
      <w:r w:rsidR="00943851" w:rsidRPr="00943851">
        <w:rPr>
          <w:rFonts w:ascii="Arial" w:hAnsi="Arial" w:cs="Arial"/>
          <w:noProof/>
          <w:sz w:val="22"/>
          <w:szCs w:val="22"/>
          <w:lang w:eastAsia="zh-CN"/>
        </w:rPr>
        <w:t>Bandettini, P. Representational similarity anal</w:t>
      </w:r>
      <w:r w:rsidR="00943851">
        <w:rPr>
          <w:rFonts w:ascii="Arial" w:hAnsi="Arial" w:cs="Arial"/>
          <w:noProof/>
          <w:sz w:val="22"/>
          <w:szCs w:val="22"/>
          <w:lang w:eastAsia="zh-CN"/>
        </w:rPr>
        <w:t xml:space="preserve">ysis </w:t>
      </w:r>
      <w:r w:rsidR="00B77B78">
        <w:rPr>
          <w:rFonts w:ascii="Arial" w:hAnsi="Arial" w:cs="Arial"/>
          <w:sz w:val="22"/>
          <w:szCs w:val="22"/>
        </w:rPr>
        <w:t>–</w:t>
      </w:r>
      <w:r w:rsidR="00943851">
        <w:rPr>
          <w:rFonts w:ascii="Arial" w:hAnsi="Arial" w:cs="Arial"/>
          <w:noProof/>
          <w:sz w:val="22"/>
          <w:szCs w:val="22"/>
          <w:lang w:eastAsia="zh-CN"/>
        </w:rPr>
        <w:t xml:space="preserve"> connecting the branches of systems neuroscience. </w:t>
      </w:r>
      <w:r w:rsidR="00943851" w:rsidRPr="00943851">
        <w:rPr>
          <w:rFonts w:ascii="Arial" w:hAnsi="Arial" w:cs="Arial"/>
          <w:i/>
          <w:noProof/>
          <w:sz w:val="22"/>
          <w:szCs w:val="22"/>
          <w:lang w:eastAsia="zh-CN"/>
        </w:rPr>
        <w:t>Front. Sys. Neurosci.</w:t>
      </w:r>
      <w:r w:rsidR="00943851">
        <w:rPr>
          <w:rFonts w:ascii="Arial" w:hAnsi="Arial" w:cs="Arial"/>
          <w:noProof/>
          <w:sz w:val="22"/>
          <w:szCs w:val="22"/>
          <w:lang w:eastAsia="zh-CN"/>
        </w:rPr>
        <w:t xml:space="preserve"> </w:t>
      </w:r>
      <w:r w:rsidR="00943851" w:rsidRPr="00943851">
        <w:rPr>
          <w:rFonts w:ascii="Arial" w:hAnsi="Arial" w:cs="Arial"/>
          <w:b/>
          <w:noProof/>
          <w:sz w:val="22"/>
          <w:szCs w:val="22"/>
          <w:lang w:eastAsia="zh-CN"/>
        </w:rPr>
        <w:t>2</w:t>
      </w:r>
      <w:r w:rsidR="00943851">
        <w:rPr>
          <w:rFonts w:ascii="Arial" w:hAnsi="Arial" w:cs="Arial"/>
          <w:noProof/>
          <w:sz w:val="22"/>
          <w:szCs w:val="22"/>
          <w:lang w:eastAsia="zh-CN"/>
        </w:rPr>
        <w:t>(4), 1-28 (2008).</w:t>
      </w:r>
    </w:p>
    <w:p w14:paraId="172FFF08" w14:textId="2A428639" w:rsidR="00C55962" w:rsidRPr="00D4221A" w:rsidRDefault="00B310D6">
      <w:pPr>
        <w:rPr>
          <w:color w:val="000000" w:themeColor="text1"/>
          <w:lang w:val="en-US"/>
        </w:rPr>
      </w:pPr>
      <w:r w:rsidRPr="00B77B78">
        <w:rPr>
          <w:rFonts w:ascii="Arial" w:hAnsi="Arial" w:cs="Arial" w:hint="eastAsia"/>
          <w:noProof/>
          <w:sz w:val="22"/>
          <w:szCs w:val="22"/>
          <w:lang w:val="en-US"/>
        </w:rPr>
        <w:t>2</w:t>
      </w:r>
      <w:r w:rsidRPr="00B77B78">
        <w:rPr>
          <w:rFonts w:ascii="Arial" w:hAnsi="Arial" w:cs="Arial"/>
          <w:noProof/>
          <w:sz w:val="22"/>
          <w:szCs w:val="22"/>
          <w:lang w:val="en-US"/>
        </w:rPr>
        <w:t xml:space="preserve">. </w:t>
      </w:r>
      <w:r w:rsidRPr="00B77B78">
        <w:rPr>
          <w:rFonts w:ascii="Arial" w:hAnsi="Arial" w:cs="Arial"/>
          <w:noProof/>
          <w:sz w:val="22"/>
          <w:szCs w:val="22"/>
          <w:lang w:val="en-US"/>
        </w:rPr>
        <w:t>Wang, Z.,</w:t>
      </w:r>
      <w:r w:rsidRPr="00B77B78">
        <w:rPr>
          <w:rFonts w:ascii="Arial" w:hAnsi="Arial" w:cs="Arial"/>
          <w:noProof/>
          <w:sz w:val="22"/>
          <w:lang w:val="en-US"/>
        </w:rPr>
        <w:t xml:space="preserve"> Meghanathan, R. N., Pollmann, S. &amp; Wang</w:t>
      </w:r>
      <w:r w:rsidR="004C1CB1" w:rsidRPr="00B77B78">
        <w:rPr>
          <w:rFonts w:ascii="Arial" w:hAnsi="Arial" w:cs="Arial"/>
          <w:noProof/>
          <w:sz w:val="22"/>
          <w:lang w:val="en-US"/>
        </w:rPr>
        <w:t>, L</w:t>
      </w:r>
      <w:r w:rsidRPr="00B77B78">
        <w:rPr>
          <w:rFonts w:ascii="Arial" w:hAnsi="Arial" w:cs="Arial"/>
          <w:noProof/>
          <w:sz w:val="22"/>
          <w:lang w:val="en-US"/>
        </w:rPr>
        <w:t xml:space="preserve">. </w:t>
      </w:r>
      <w:r w:rsidRPr="00736BA8">
        <w:rPr>
          <w:rFonts w:ascii="Arial" w:hAnsi="Arial" w:cs="Arial"/>
          <w:noProof/>
          <w:sz w:val="22"/>
          <w:lang w:val="en-US"/>
        </w:rPr>
        <w:t xml:space="preserve">Common structure of saccades and microsaccades in visual perception. </w:t>
      </w:r>
      <w:r w:rsidRPr="00736BA8">
        <w:rPr>
          <w:rFonts w:ascii="Arial" w:hAnsi="Arial" w:cs="Arial"/>
          <w:i/>
          <w:iCs/>
          <w:noProof/>
          <w:sz w:val="22"/>
          <w:lang w:val="en-US"/>
        </w:rPr>
        <w:t>J. Vis.</w:t>
      </w:r>
      <w:r w:rsidRPr="00736BA8">
        <w:rPr>
          <w:rFonts w:ascii="Arial" w:hAnsi="Arial" w:cs="Arial"/>
          <w:noProof/>
          <w:sz w:val="22"/>
          <w:lang w:val="en-US"/>
        </w:rPr>
        <w:t xml:space="preserve"> </w:t>
      </w:r>
      <w:r w:rsidRPr="00736BA8">
        <w:rPr>
          <w:rFonts w:ascii="Arial" w:hAnsi="Arial" w:cs="Arial"/>
          <w:b/>
          <w:bCs/>
          <w:noProof/>
          <w:sz w:val="22"/>
          <w:lang w:val="en-US"/>
        </w:rPr>
        <w:t>24</w:t>
      </w:r>
      <w:r w:rsidRPr="00736BA8">
        <w:rPr>
          <w:rFonts w:ascii="Arial" w:hAnsi="Arial" w:cs="Arial"/>
          <w:noProof/>
          <w:sz w:val="22"/>
          <w:lang w:val="en-US"/>
        </w:rPr>
        <w:t>, 1–13 (2024).</w:t>
      </w:r>
      <w:r w:rsidR="00C55962">
        <w:rPr>
          <w:color w:val="000000" w:themeColor="text1"/>
        </w:rPr>
        <w:br w:type="page"/>
      </w:r>
    </w:p>
    <w:p w14:paraId="797B2F71" w14:textId="77777777" w:rsidR="00C55962" w:rsidRDefault="00C55962">
      <w:pPr>
        <w:rPr>
          <w:color w:val="000000" w:themeColor="text1"/>
        </w:rPr>
      </w:pPr>
    </w:p>
    <w:p w14:paraId="2757827E" w14:textId="3AF28D7D" w:rsidR="00C55962" w:rsidRDefault="00653770" w:rsidP="00C55962">
      <w:pPr>
        <w:pStyle w:val="NoSpacing"/>
        <w:spacing w:line="360" w:lineRule="auto"/>
        <w:rPr>
          <w:rFonts w:ascii="Arial" w:hAnsi="Arial" w:cs="Arial"/>
          <w:sz w:val="22"/>
          <w:szCs w:val="22"/>
        </w:rPr>
      </w:pPr>
      <w:r>
        <w:rPr>
          <w:rFonts w:ascii="Arial" w:hAnsi="Arial" w:cs="Arial"/>
          <w:noProof/>
          <w:sz w:val="22"/>
          <w:szCs w:val="22"/>
        </w:rPr>
        <w:drawing>
          <wp:inline distT="0" distB="0" distL="0" distR="0" wp14:anchorId="062AC2DD" wp14:editId="5AC290DC">
            <wp:extent cx="5727700" cy="24485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4-figS1.png"/>
                    <pic:cNvPicPr/>
                  </pic:nvPicPr>
                  <pic:blipFill>
                    <a:blip r:embed="rId5">
                      <a:extLst>
                        <a:ext uri="{28A0092B-C50C-407E-A947-70E740481C1C}">
                          <a14:useLocalDpi xmlns:a14="http://schemas.microsoft.com/office/drawing/2010/main" val="0"/>
                        </a:ext>
                      </a:extLst>
                    </a:blip>
                    <a:stretch>
                      <a:fillRect/>
                    </a:stretch>
                  </pic:blipFill>
                  <pic:spPr>
                    <a:xfrm>
                      <a:off x="0" y="0"/>
                      <a:ext cx="5727700" cy="2448560"/>
                    </a:xfrm>
                    <a:prstGeom prst="rect">
                      <a:avLst/>
                    </a:prstGeom>
                  </pic:spPr>
                </pic:pic>
              </a:graphicData>
            </a:graphic>
          </wp:inline>
        </w:drawing>
      </w:r>
    </w:p>
    <w:p w14:paraId="57DBAE97" w14:textId="77777777" w:rsidR="00653770" w:rsidRDefault="00653770" w:rsidP="004B635F">
      <w:pPr>
        <w:pStyle w:val="NoSpacing"/>
        <w:spacing w:line="240" w:lineRule="auto"/>
        <w:rPr>
          <w:rFonts w:ascii="Arial" w:hAnsi="Arial" w:cs="Arial"/>
          <w:b/>
          <w:sz w:val="20"/>
          <w:szCs w:val="20"/>
          <w:lang w:eastAsia="zh-CN"/>
        </w:rPr>
      </w:pPr>
    </w:p>
    <w:p w14:paraId="29F26E87" w14:textId="534A9E66" w:rsidR="006D2DEF" w:rsidRDefault="00C55962" w:rsidP="004B635F">
      <w:pPr>
        <w:pStyle w:val="NoSpacing"/>
        <w:spacing w:line="240" w:lineRule="auto"/>
        <w:rPr>
          <w:rFonts w:ascii="Arial" w:hAnsi="Arial" w:cs="Arial"/>
          <w:sz w:val="22"/>
          <w:szCs w:val="22"/>
          <w:lang w:eastAsia="zh-CN"/>
        </w:rPr>
      </w:pPr>
      <w:r w:rsidRPr="005169BB">
        <w:rPr>
          <w:rFonts w:ascii="Arial" w:hAnsi="Arial" w:cs="Arial"/>
          <w:b/>
          <w:sz w:val="20"/>
          <w:szCs w:val="20"/>
          <w:lang w:eastAsia="zh-CN"/>
        </w:rPr>
        <w:t xml:space="preserve">Figure </w:t>
      </w:r>
      <w:r>
        <w:rPr>
          <w:rFonts w:ascii="Arial" w:hAnsi="Arial" w:cs="Arial"/>
          <w:b/>
          <w:sz w:val="20"/>
          <w:szCs w:val="20"/>
          <w:lang w:eastAsia="zh-CN"/>
        </w:rPr>
        <w:t>S1</w:t>
      </w:r>
      <w:r w:rsidRPr="005169BB">
        <w:rPr>
          <w:rFonts w:ascii="Arial" w:hAnsi="Arial" w:cs="Arial"/>
          <w:b/>
          <w:sz w:val="20"/>
          <w:szCs w:val="20"/>
          <w:lang w:eastAsia="zh-CN"/>
        </w:rPr>
        <w:t>.</w:t>
      </w:r>
      <w:r>
        <w:rPr>
          <w:rFonts w:ascii="Arial" w:hAnsi="Arial" w:cs="Arial"/>
          <w:sz w:val="22"/>
          <w:szCs w:val="22"/>
          <w:lang w:eastAsia="zh-CN"/>
        </w:rPr>
        <w:t xml:space="preserve"> </w:t>
      </w:r>
      <w:r w:rsidR="00653770">
        <w:rPr>
          <w:rFonts w:ascii="Arial" w:hAnsi="Arial" w:cs="Arial"/>
          <w:sz w:val="20"/>
          <w:szCs w:val="20"/>
          <w:lang w:eastAsia="zh-CN"/>
        </w:rPr>
        <w:t xml:space="preserve">Structural pattern of face-related gaze tracks. </w:t>
      </w:r>
      <w:r w:rsidR="00653770" w:rsidRPr="00CB39C4">
        <w:rPr>
          <w:rFonts w:ascii="Arial" w:hAnsi="Arial" w:cs="Arial"/>
          <w:noProof/>
          <w:sz w:val="20"/>
          <w:szCs w:val="20"/>
        </w:rPr>
        <w:t xml:space="preserve">The representational distance between fixations during the following of self-gaze tracks (left) and other-gaze tracks (right). F-F: the representational distance of fixations within the face category. H-H: the representational distance of fixations within the house category. F-H: the representational distance of fixations between face and house. The number of fixations was also included to show a consistent pattern. *** </w:t>
      </w:r>
      <w:r w:rsidR="00653770" w:rsidRPr="00CB39C4">
        <w:rPr>
          <w:rFonts w:ascii="Arial" w:hAnsi="Arial" w:cs="Arial"/>
          <w:i/>
          <w:noProof/>
          <w:sz w:val="20"/>
          <w:szCs w:val="20"/>
        </w:rPr>
        <w:t>p</w:t>
      </w:r>
      <w:r w:rsidR="00653770" w:rsidRPr="00CB39C4">
        <w:rPr>
          <w:rFonts w:ascii="Arial" w:hAnsi="Arial" w:cs="Arial"/>
          <w:noProof/>
          <w:sz w:val="20"/>
          <w:szCs w:val="20"/>
        </w:rPr>
        <w:t xml:space="preserve"> &lt; 0.001, ** </w:t>
      </w:r>
      <w:r w:rsidR="00653770" w:rsidRPr="00CB39C4">
        <w:rPr>
          <w:rFonts w:ascii="Arial" w:hAnsi="Arial" w:cs="Arial"/>
          <w:i/>
          <w:noProof/>
          <w:sz w:val="20"/>
          <w:szCs w:val="20"/>
        </w:rPr>
        <w:t>p</w:t>
      </w:r>
      <w:r w:rsidR="00653770" w:rsidRPr="00CB39C4">
        <w:rPr>
          <w:rFonts w:ascii="Arial" w:hAnsi="Arial" w:cs="Arial"/>
          <w:noProof/>
          <w:sz w:val="20"/>
          <w:szCs w:val="20"/>
        </w:rPr>
        <w:t xml:space="preserve"> &lt; 0.01.</w:t>
      </w:r>
    </w:p>
    <w:p w14:paraId="0CEEBE16" w14:textId="77777777" w:rsidR="006D2DEF" w:rsidRDefault="006D2DEF">
      <w:pPr>
        <w:rPr>
          <w:rFonts w:ascii="Arial" w:hAnsi="Arial" w:cs="Arial"/>
          <w:sz w:val="22"/>
          <w:szCs w:val="22"/>
          <w:lang w:val="en-US"/>
        </w:rPr>
      </w:pPr>
      <w:r>
        <w:rPr>
          <w:rFonts w:ascii="Arial" w:hAnsi="Arial" w:cs="Arial"/>
          <w:sz w:val="22"/>
          <w:szCs w:val="22"/>
        </w:rPr>
        <w:br w:type="page"/>
      </w:r>
    </w:p>
    <w:p w14:paraId="5EBBEC59" w14:textId="77777777" w:rsidR="00C55962" w:rsidRDefault="00C55962" w:rsidP="004B635F">
      <w:pPr>
        <w:pStyle w:val="NoSpacing"/>
        <w:spacing w:line="240" w:lineRule="auto"/>
        <w:rPr>
          <w:rFonts w:ascii="Arial" w:hAnsi="Arial" w:cs="Arial"/>
          <w:sz w:val="22"/>
          <w:szCs w:val="22"/>
        </w:rPr>
      </w:pPr>
    </w:p>
    <w:p w14:paraId="4B23260D" w14:textId="77777777" w:rsidR="00C55962" w:rsidRDefault="00C55962" w:rsidP="00C55962">
      <w:pPr>
        <w:pStyle w:val="NoSpacing"/>
        <w:spacing w:line="240" w:lineRule="auto"/>
        <w:rPr>
          <w:rFonts w:ascii="Arial" w:hAnsi="Arial" w:cs="Arial"/>
          <w:sz w:val="22"/>
          <w:szCs w:val="22"/>
          <w:lang w:eastAsia="zh-CN"/>
        </w:rPr>
      </w:pPr>
    </w:p>
    <w:p w14:paraId="57584436" w14:textId="703DA0F5" w:rsidR="00C55962" w:rsidRDefault="00C55962" w:rsidP="00C55962">
      <w:pPr>
        <w:pStyle w:val="NoSpacing"/>
        <w:spacing w:line="240" w:lineRule="auto"/>
        <w:rPr>
          <w:rFonts w:ascii="Arial" w:hAnsi="Arial" w:cs="Arial"/>
          <w:sz w:val="22"/>
          <w:szCs w:val="22"/>
          <w:lang w:eastAsia="zh-CN"/>
        </w:rPr>
      </w:pPr>
    </w:p>
    <w:p w14:paraId="5C2D0572" w14:textId="77777777" w:rsidR="00C55962" w:rsidRDefault="00C55962" w:rsidP="00C55962">
      <w:pPr>
        <w:rPr>
          <w:rFonts w:ascii="Arial" w:hAnsi="Arial" w:cs="Arial"/>
          <w:sz w:val="22"/>
          <w:szCs w:val="22"/>
          <w:lang w:val="en-US"/>
        </w:rPr>
      </w:pPr>
      <w:r>
        <w:rPr>
          <w:rFonts w:ascii="Arial" w:hAnsi="Arial" w:cs="Arial" w:hint="eastAsia"/>
          <w:noProof/>
          <w:sz w:val="22"/>
          <w:szCs w:val="22"/>
          <w:lang w:val="en-US"/>
        </w:rPr>
        <w:drawing>
          <wp:inline distT="0" distB="0" distL="0" distR="0" wp14:anchorId="4034CFDC" wp14:editId="45170057">
            <wp:extent cx="5727700" cy="3451860"/>
            <wp:effectExtent l="0" t="0" r="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uppS3-update.jpg"/>
                    <pic:cNvPicPr/>
                  </pic:nvPicPr>
                  <pic:blipFill>
                    <a:blip r:embed="rId6">
                      <a:extLst>
                        <a:ext uri="{28A0092B-C50C-407E-A947-70E740481C1C}">
                          <a14:useLocalDpi xmlns:a14="http://schemas.microsoft.com/office/drawing/2010/main" val="0"/>
                        </a:ext>
                      </a:extLst>
                    </a:blip>
                    <a:stretch>
                      <a:fillRect/>
                    </a:stretch>
                  </pic:blipFill>
                  <pic:spPr>
                    <a:xfrm>
                      <a:off x="0" y="0"/>
                      <a:ext cx="5727700" cy="3451860"/>
                    </a:xfrm>
                    <a:prstGeom prst="rect">
                      <a:avLst/>
                    </a:prstGeom>
                  </pic:spPr>
                </pic:pic>
              </a:graphicData>
            </a:graphic>
          </wp:inline>
        </w:drawing>
      </w:r>
    </w:p>
    <w:p w14:paraId="64922BC6" w14:textId="1B5260F3" w:rsidR="000F24C9" w:rsidRPr="007F036D" w:rsidRDefault="00C55962">
      <w:pPr>
        <w:rPr>
          <w:rFonts w:ascii="Arial" w:hAnsi="Arial" w:cs="Arial"/>
          <w:sz w:val="20"/>
          <w:szCs w:val="20"/>
          <w:lang w:val="en-US"/>
        </w:rPr>
      </w:pPr>
      <w:r w:rsidRPr="00400D1D">
        <w:rPr>
          <w:rFonts w:ascii="Arial" w:hAnsi="Arial" w:cs="Arial"/>
          <w:b/>
          <w:sz w:val="20"/>
          <w:szCs w:val="20"/>
          <w:lang w:val="en-US"/>
        </w:rPr>
        <w:t>Figure S</w:t>
      </w:r>
      <w:r>
        <w:rPr>
          <w:rFonts w:ascii="Arial" w:hAnsi="Arial" w:cs="Arial"/>
          <w:b/>
          <w:sz w:val="20"/>
          <w:szCs w:val="20"/>
          <w:lang w:val="en-US"/>
        </w:rPr>
        <w:t>2</w:t>
      </w:r>
      <w:r w:rsidRPr="00400D1D">
        <w:rPr>
          <w:rFonts w:ascii="Arial" w:hAnsi="Arial" w:cs="Arial"/>
          <w:b/>
          <w:sz w:val="20"/>
          <w:szCs w:val="20"/>
          <w:lang w:val="en-US"/>
        </w:rPr>
        <w:t>.</w:t>
      </w:r>
      <w:r w:rsidRPr="00400D1D">
        <w:rPr>
          <w:rFonts w:ascii="Arial" w:hAnsi="Arial" w:cs="Arial"/>
          <w:sz w:val="20"/>
          <w:szCs w:val="20"/>
          <w:lang w:val="en-US"/>
        </w:rPr>
        <w:t xml:space="preserve"> The estimated models (</w:t>
      </w:r>
      <w:r w:rsidRPr="00400D1D">
        <w:rPr>
          <w:rFonts w:ascii="Arial" w:hAnsi="Arial" w:cs="Arial"/>
          <w:i/>
          <w:sz w:val="20"/>
          <w:szCs w:val="20"/>
          <w:lang w:val="en-US"/>
        </w:rPr>
        <w:t>y</w:t>
      </w:r>
      <w:r w:rsidRPr="00400D1D">
        <w:rPr>
          <w:rFonts w:ascii="Arial" w:hAnsi="Arial" w:cs="Arial"/>
          <w:sz w:val="20"/>
          <w:szCs w:val="20"/>
          <w:lang w:val="en-US"/>
        </w:rPr>
        <w:t xml:space="preserve"> dimension in upper row, </w:t>
      </w:r>
      <w:r w:rsidRPr="00400D1D">
        <w:rPr>
          <w:rFonts w:ascii="Arial" w:hAnsi="Arial" w:cs="Arial"/>
          <w:i/>
          <w:sz w:val="20"/>
          <w:szCs w:val="20"/>
          <w:lang w:val="en-US"/>
        </w:rPr>
        <w:t>z</w:t>
      </w:r>
      <w:r w:rsidRPr="00400D1D">
        <w:rPr>
          <w:rFonts w:ascii="Arial" w:hAnsi="Arial" w:cs="Arial"/>
          <w:sz w:val="20"/>
          <w:szCs w:val="20"/>
          <w:lang w:val="en-US"/>
        </w:rPr>
        <w:t xml:space="preserve"> dimension in lower row) and their first-order derivatives of the MEG spatial gradients in the gaze session (</w:t>
      </w:r>
      <w:r w:rsidRPr="00400D1D">
        <w:rPr>
          <w:rFonts w:ascii="Arial" w:hAnsi="Arial" w:cs="Arial"/>
          <w:b/>
          <w:sz w:val="20"/>
          <w:szCs w:val="20"/>
          <w:lang w:val="en-US"/>
        </w:rPr>
        <w:t>a</w:t>
      </w:r>
      <w:r w:rsidRPr="00400D1D">
        <w:rPr>
          <w:rFonts w:ascii="Arial" w:hAnsi="Arial" w:cs="Arial"/>
          <w:sz w:val="20"/>
          <w:szCs w:val="20"/>
          <w:lang w:val="en-US"/>
        </w:rPr>
        <w:t>,</w:t>
      </w:r>
      <w:r w:rsidRPr="00400D1D">
        <w:rPr>
          <w:rFonts w:ascii="Arial" w:hAnsi="Arial" w:cs="Arial"/>
          <w:b/>
          <w:sz w:val="20"/>
          <w:szCs w:val="20"/>
          <w:lang w:val="en-US"/>
        </w:rPr>
        <w:t xml:space="preserve"> </w:t>
      </w:r>
      <w:r w:rsidRPr="00400D1D">
        <w:rPr>
          <w:rFonts w:ascii="Arial" w:hAnsi="Arial" w:cs="Arial"/>
          <w:sz w:val="20"/>
          <w:szCs w:val="20"/>
          <w:lang w:val="en-US"/>
        </w:rPr>
        <w:t xml:space="preserve">left: SF vs. SH, right: OF vs. OH) and the </w:t>
      </w:r>
      <w:r>
        <w:rPr>
          <w:rFonts w:ascii="Arial" w:hAnsi="Arial" w:cs="Arial"/>
          <w:sz w:val="20"/>
          <w:szCs w:val="20"/>
          <w:lang w:val="en-US"/>
        </w:rPr>
        <w:t>I</w:t>
      </w:r>
      <w:r w:rsidRPr="00400D1D">
        <w:rPr>
          <w:rFonts w:ascii="Arial" w:hAnsi="Arial" w:cs="Arial"/>
          <w:sz w:val="20"/>
          <w:szCs w:val="20"/>
          <w:lang w:val="en-US"/>
        </w:rPr>
        <w:t xml:space="preserve">mage </w:t>
      </w:r>
      <w:r>
        <w:rPr>
          <w:rFonts w:ascii="Arial" w:hAnsi="Arial" w:cs="Arial"/>
          <w:sz w:val="20"/>
          <w:szCs w:val="20"/>
          <w:lang w:val="en-US"/>
        </w:rPr>
        <w:t>S</w:t>
      </w:r>
      <w:r w:rsidRPr="00400D1D">
        <w:rPr>
          <w:rFonts w:ascii="Arial" w:hAnsi="Arial" w:cs="Arial"/>
          <w:sz w:val="20"/>
          <w:szCs w:val="20"/>
          <w:lang w:val="en-US"/>
        </w:rPr>
        <w:t>ession (</w:t>
      </w:r>
      <w:r w:rsidRPr="00400D1D">
        <w:rPr>
          <w:rFonts w:ascii="Arial" w:hAnsi="Arial" w:cs="Arial"/>
          <w:b/>
          <w:sz w:val="20"/>
          <w:szCs w:val="20"/>
          <w:lang w:val="en-US"/>
        </w:rPr>
        <w:t>b</w:t>
      </w:r>
      <w:r w:rsidRPr="00400D1D">
        <w:rPr>
          <w:rFonts w:ascii="Arial" w:hAnsi="Arial" w:cs="Arial"/>
          <w:sz w:val="20"/>
          <w:szCs w:val="20"/>
          <w:lang w:val="en-US"/>
        </w:rPr>
        <w:t>, Face vs. House). The dashed vertical lines denote the minimum and maximum MEG signals, and the shaded areas denote the range that the derivatives &gt; 0 (pink) or &lt; 0 (violet).</w:t>
      </w:r>
      <w:r>
        <w:rPr>
          <w:rFonts w:ascii="Arial" w:hAnsi="Arial" w:cs="Arial"/>
          <w:sz w:val="20"/>
          <w:szCs w:val="20"/>
          <w:lang w:val="en-US"/>
        </w:rPr>
        <w:t xml:space="preserve"> The gray histograms illustrate the distribution of the signal amplitudes.</w:t>
      </w:r>
    </w:p>
    <w:sectPr w:rsidR="000F24C9" w:rsidRPr="007F036D" w:rsidSect="00612E30">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736B08"/>
    <w:multiLevelType w:val="hybridMultilevel"/>
    <w:tmpl w:val="96C47F4A"/>
    <w:lvl w:ilvl="0" w:tplc="9C0048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C02"/>
    <w:rsid w:val="0000360C"/>
    <w:rsid w:val="00021346"/>
    <w:rsid w:val="00032355"/>
    <w:rsid w:val="0003240B"/>
    <w:rsid w:val="000336FB"/>
    <w:rsid w:val="00043836"/>
    <w:rsid w:val="000A34B4"/>
    <w:rsid w:val="000D2579"/>
    <w:rsid w:val="000F24C9"/>
    <w:rsid w:val="00116941"/>
    <w:rsid w:val="00161CB7"/>
    <w:rsid w:val="00195143"/>
    <w:rsid w:val="00217FFB"/>
    <w:rsid w:val="002870FF"/>
    <w:rsid w:val="00342D45"/>
    <w:rsid w:val="00347F87"/>
    <w:rsid w:val="00423BD3"/>
    <w:rsid w:val="004B635F"/>
    <w:rsid w:val="004C1CB1"/>
    <w:rsid w:val="005A2191"/>
    <w:rsid w:val="005E1BE7"/>
    <w:rsid w:val="00612E30"/>
    <w:rsid w:val="00653770"/>
    <w:rsid w:val="00695C02"/>
    <w:rsid w:val="006D2DEF"/>
    <w:rsid w:val="00702045"/>
    <w:rsid w:val="007176F5"/>
    <w:rsid w:val="0072554E"/>
    <w:rsid w:val="00747D8C"/>
    <w:rsid w:val="00756D4A"/>
    <w:rsid w:val="007777BD"/>
    <w:rsid w:val="007B7A28"/>
    <w:rsid w:val="007E4B72"/>
    <w:rsid w:val="007F036D"/>
    <w:rsid w:val="00816BE4"/>
    <w:rsid w:val="0082204A"/>
    <w:rsid w:val="00855471"/>
    <w:rsid w:val="008576C4"/>
    <w:rsid w:val="008B084D"/>
    <w:rsid w:val="008B4BA4"/>
    <w:rsid w:val="008C2BBB"/>
    <w:rsid w:val="00936D6D"/>
    <w:rsid w:val="00943851"/>
    <w:rsid w:val="00970DAF"/>
    <w:rsid w:val="009C3824"/>
    <w:rsid w:val="009E7EA2"/>
    <w:rsid w:val="00A32059"/>
    <w:rsid w:val="00B310D6"/>
    <w:rsid w:val="00B3742C"/>
    <w:rsid w:val="00B762F2"/>
    <w:rsid w:val="00B77B78"/>
    <w:rsid w:val="00BB7A34"/>
    <w:rsid w:val="00BF4540"/>
    <w:rsid w:val="00C04759"/>
    <w:rsid w:val="00C1286F"/>
    <w:rsid w:val="00C17178"/>
    <w:rsid w:val="00C17690"/>
    <w:rsid w:val="00C36C06"/>
    <w:rsid w:val="00C4244F"/>
    <w:rsid w:val="00C55962"/>
    <w:rsid w:val="00CA191D"/>
    <w:rsid w:val="00CD1844"/>
    <w:rsid w:val="00CE503E"/>
    <w:rsid w:val="00D16792"/>
    <w:rsid w:val="00D4221A"/>
    <w:rsid w:val="00DA7044"/>
    <w:rsid w:val="00DB74E8"/>
    <w:rsid w:val="00E6352F"/>
    <w:rsid w:val="00EA47EB"/>
    <w:rsid w:val="00F32B7C"/>
    <w:rsid w:val="00FA15E2"/>
    <w:rsid w:val="00FC13E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96E65"/>
  <w14:defaultImageDpi w14:val="32767"/>
  <w15:chartTrackingRefBased/>
  <w15:docId w15:val="{4F7E413F-44DA-AD4E-961E-F3244E92A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777BD"/>
    <w:rPr>
      <w:sz w:val="16"/>
      <w:szCs w:val="16"/>
    </w:rPr>
  </w:style>
  <w:style w:type="paragraph" w:styleId="CommentText">
    <w:name w:val="annotation text"/>
    <w:basedOn w:val="Normal"/>
    <w:link w:val="CommentTextChar"/>
    <w:uiPriority w:val="99"/>
    <w:semiHidden/>
    <w:unhideWhenUsed/>
    <w:rsid w:val="007777BD"/>
    <w:rPr>
      <w:sz w:val="20"/>
      <w:szCs w:val="20"/>
    </w:rPr>
  </w:style>
  <w:style w:type="character" w:customStyle="1" w:styleId="CommentTextChar">
    <w:name w:val="Comment Text Char"/>
    <w:basedOn w:val="DefaultParagraphFont"/>
    <w:link w:val="CommentText"/>
    <w:uiPriority w:val="99"/>
    <w:semiHidden/>
    <w:rsid w:val="007777BD"/>
    <w:rPr>
      <w:sz w:val="20"/>
      <w:szCs w:val="20"/>
    </w:rPr>
  </w:style>
  <w:style w:type="paragraph" w:styleId="BalloonText">
    <w:name w:val="Balloon Text"/>
    <w:basedOn w:val="Normal"/>
    <w:link w:val="BalloonTextChar"/>
    <w:uiPriority w:val="99"/>
    <w:semiHidden/>
    <w:unhideWhenUsed/>
    <w:rsid w:val="007777BD"/>
    <w:rPr>
      <w:rFonts w:ascii="SimSun" w:eastAsia="SimSun"/>
      <w:sz w:val="18"/>
      <w:szCs w:val="18"/>
    </w:rPr>
  </w:style>
  <w:style w:type="character" w:customStyle="1" w:styleId="BalloonTextChar">
    <w:name w:val="Balloon Text Char"/>
    <w:basedOn w:val="DefaultParagraphFont"/>
    <w:link w:val="BalloonText"/>
    <w:uiPriority w:val="99"/>
    <w:semiHidden/>
    <w:rsid w:val="007777BD"/>
    <w:rPr>
      <w:rFonts w:ascii="SimSun" w:eastAsia="SimSun"/>
      <w:sz w:val="18"/>
      <w:szCs w:val="18"/>
    </w:rPr>
  </w:style>
  <w:style w:type="paragraph" w:styleId="NoSpacing">
    <w:name w:val="No Spacing"/>
    <w:aliases w:val="No Indent"/>
    <w:uiPriority w:val="1"/>
    <w:qFormat/>
    <w:rsid w:val="00C55962"/>
    <w:pPr>
      <w:spacing w:line="480" w:lineRule="auto"/>
    </w:pPr>
    <w:rPr>
      <w:lang w:val="en-US" w:eastAsia="ja-JP"/>
    </w:rPr>
  </w:style>
  <w:style w:type="paragraph" w:styleId="ListParagraph">
    <w:name w:val="List Paragraph"/>
    <w:basedOn w:val="Normal"/>
    <w:uiPriority w:val="34"/>
    <w:qFormat/>
    <w:rsid w:val="00C17690"/>
    <w:pPr>
      <w:ind w:firstLine="420"/>
    </w:pPr>
  </w:style>
  <w:style w:type="table" w:styleId="TableGrid">
    <w:name w:val="Table Grid"/>
    <w:basedOn w:val="TableNormal"/>
    <w:uiPriority w:val="39"/>
    <w:rsid w:val="008C2B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796</Words>
  <Characters>4543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Lihui Wang</dc:creator>
  <cp:keywords/>
  <dc:description/>
  <cp:lastModifiedBy>Lihui Wang</cp:lastModifiedBy>
  <cp:revision>17</cp:revision>
  <dcterms:created xsi:type="dcterms:W3CDTF">2025-01-07T07:47:00Z</dcterms:created>
  <dcterms:modified xsi:type="dcterms:W3CDTF">2025-01-07T08:48:00Z</dcterms:modified>
</cp:coreProperties>
</file>