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A72D4" w14:textId="77777777" w:rsidR="00B33AE9" w:rsidRDefault="00B33AE9" w:rsidP="00B33AE9">
      <w:pPr>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APPENDIX 1</w:t>
      </w:r>
    </w:p>
    <w:p w14:paraId="42A3D634" w14:textId="77777777" w:rsidR="00B33AE9" w:rsidRPr="00642DE1" w:rsidRDefault="00B33AE9" w:rsidP="00B33AE9">
      <w:pPr>
        <w:spacing w:before="100" w:beforeAutospacing="1" w:after="100" w:afterAutospacing="1" w:line="240" w:lineRule="auto"/>
        <w:outlineLvl w:val="2"/>
        <w:rPr>
          <w:rFonts w:ascii="Times New Roman" w:eastAsia="Times New Roman" w:hAnsi="Times New Roman" w:cs="Times New Roman"/>
          <w:sz w:val="27"/>
          <w:szCs w:val="27"/>
          <w:lang w:val="en-US"/>
        </w:rPr>
      </w:pPr>
      <w:r w:rsidRPr="00642DE1">
        <w:rPr>
          <w:rFonts w:ascii="Times New Roman" w:eastAsia="Times New Roman" w:hAnsi="Times New Roman" w:cs="Times New Roman"/>
          <w:sz w:val="27"/>
          <w:szCs w:val="27"/>
          <w:lang w:val="en-US"/>
        </w:rPr>
        <w:t>TPACK</w:t>
      </w:r>
      <w:proofErr w:type="gramStart"/>
      <w:r w:rsidRPr="00642DE1">
        <w:rPr>
          <w:rFonts w:ascii="Times New Roman" w:eastAsia="Times New Roman" w:hAnsi="Times New Roman" w:cs="Times New Roman"/>
          <w:sz w:val="27"/>
          <w:szCs w:val="27"/>
          <w:lang w:val="en-US"/>
        </w:rPr>
        <w:t>:  Technological</w:t>
      </w:r>
      <w:proofErr w:type="gramEnd"/>
      <w:r w:rsidRPr="00642DE1">
        <w:rPr>
          <w:rFonts w:ascii="Times New Roman" w:eastAsia="Times New Roman" w:hAnsi="Times New Roman" w:cs="Times New Roman"/>
          <w:sz w:val="27"/>
          <w:szCs w:val="27"/>
          <w:lang w:val="en-US"/>
        </w:rPr>
        <w:t xml:space="preserve"> Pedagogical Content Knowledge </w:t>
      </w:r>
    </w:p>
    <w:p w14:paraId="225D62A8" w14:textId="77777777" w:rsidR="00B33AE9" w:rsidRPr="00642DE1" w:rsidRDefault="00B33AE9" w:rsidP="00B33AE9">
      <w:pPr>
        <w:spacing w:before="100" w:beforeAutospacing="1" w:after="100" w:afterAutospacing="1" w:line="240" w:lineRule="auto"/>
        <w:jc w:val="both"/>
        <w:rPr>
          <w:rFonts w:ascii="Times New Roman" w:eastAsia="Times New Roman" w:hAnsi="Times New Roman" w:cs="Times New Roman"/>
          <w:sz w:val="24"/>
          <w:szCs w:val="24"/>
          <w:lang w:val="en-US"/>
        </w:rPr>
      </w:pPr>
      <w:r w:rsidRPr="00642DE1">
        <w:rPr>
          <w:rFonts w:ascii="Times New Roman" w:eastAsia="Times New Roman" w:hAnsi="Times New Roman" w:cs="Times New Roman"/>
          <w:sz w:val="24"/>
          <w:szCs w:val="24"/>
          <w:lang w:val="en-US"/>
        </w:rPr>
        <w:t>As classrooms around the world become increasingly digital, the expectations for educators continue to shift. Teaching is no longer just about delivering knowledge or managing a group of students, it now involves blending traditional educational principles with evolving technological tools. One conceptual approach that helps navigate this intersection is a model that brings together three fundamental elements of teaching: what is taught, how it is taught, and the tools used to support learning. This integrated approach is known as Technological Pedagogical Content Knowledge (TPACK), a model that encourages educators to think about teaching in a multidimensional and interconnected way (Mishra &amp; Koehler, 2006).</w:t>
      </w:r>
    </w:p>
    <w:p w14:paraId="739E91BB" w14:textId="77777777" w:rsidR="00B33AE9" w:rsidRPr="00642DE1" w:rsidRDefault="00B33AE9" w:rsidP="00B33AE9">
      <w:pPr>
        <w:spacing w:before="100" w:beforeAutospacing="1" w:after="100" w:afterAutospacing="1" w:line="240" w:lineRule="auto"/>
        <w:jc w:val="both"/>
        <w:rPr>
          <w:rFonts w:ascii="Times New Roman" w:eastAsia="Times New Roman" w:hAnsi="Times New Roman" w:cs="Times New Roman"/>
          <w:sz w:val="24"/>
          <w:szCs w:val="24"/>
          <w:lang w:val="en-US"/>
        </w:rPr>
      </w:pPr>
      <w:r w:rsidRPr="00642DE1">
        <w:rPr>
          <w:rFonts w:ascii="Times New Roman" w:eastAsia="Times New Roman" w:hAnsi="Times New Roman" w:cs="Times New Roman"/>
          <w:sz w:val="24"/>
          <w:szCs w:val="24"/>
          <w:lang w:val="en-US"/>
        </w:rPr>
        <w:t>This framework evolved from earlier efforts to define what effective teaching involves. Historically, scholars emphasized that great teachers must understand both their subject and the strategies that support learning. Lee Shulman (1986, 1987) was instrumental in this shift when he introduced the concept of Pedagogical Content Knowledge (PCK), which called for teachers to combine content expertise with effective teaching methods. This dual focus laid the groundwork for the addition of a third element: the ability to effectively use technology to support and extend instruction. TPACK, therefore, can be seen as a three-pronged model that considers the roles of subject expertise, instructional technique, and digital fluency in tandem (Mishra &amp; Koehler, 2006).</w:t>
      </w:r>
    </w:p>
    <w:p w14:paraId="2549B6CF" w14:textId="77777777" w:rsidR="00B33AE9" w:rsidRPr="00642DE1" w:rsidRDefault="00B33AE9" w:rsidP="00B33AE9">
      <w:pPr>
        <w:spacing w:before="100" w:beforeAutospacing="1" w:after="100" w:afterAutospacing="1" w:line="240" w:lineRule="auto"/>
        <w:jc w:val="both"/>
        <w:rPr>
          <w:rFonts w:ascii="Times New Roman" w:eastAsia="Times New Roman" w:hAnsi="Times New Roman" w:cs="Times New Roman"/>
          <w:sz w:val="24"/>
          <w:szCs w:val="24"/>
          <w:lang w:val="en-US"/>
        </w:rPr>
      </w:pPr>
      <w:r w:rsidRPr="00642DE1">
        <w:rPr>
          <w:rFonts w:ascii="Times New Roman" w:eastAsia="Times New Roman" w:hAnsi="Times New Roman" w:cs="Times New Roman"/>
          <w:sz w:val="24"/>
          <w:szCs w:val="24"/>
          <w:lang w:val="en-US"/>
        </w:rPr>
        <w:t xml:space="preserve">Each of these domains, content, pedagogy, and technology, contributes something vital. </w:t>
      </w:r>
      <w:r w:rsidRPr="00642DE1">
        <w:rPr>
          <w:rFonts w:ascii="Times New Roman" w:eastAsia="Times New Roman" w:hAnsi="Times New Roman" w:cs="Times New Roman"/>
          <w:i/>
          <w:iCs/>
          <w:sz w:val="24"/>
          <w:szCs w:val="24"/>
          <w:lang w:val="en-US"/>
        </w:rPr>
        <w:t>Content knowledge</w:t>
      </w:r>
      <w:r w:rsidRPr="00642DE1">
        <w:rPr>
          <w:rFonts w:ascii="Times New Roman" w:eastAsia="Times New Roman" w:hAnsi="Times New Roman" w:cs="Times New Roman"/>
          <w:sz w:val="24"/>
          <w:szCs w:val="24"/>
          <w:lang w:val="en-US"/>
        </w:rPr>
        <w:t xml:space="preserve"> involves a teacher’s grasp of the subject itself. Whether teaching biology or literature, the educator must have a deep and accurate understanding of the material. </w:t>
      </w:r>
      <w:r w:rsidRPr="00642DE1">
        <w:rPr>
          <w:rFonts w:ascii="Times New Roman" w:eastAsia="Times New Roman" w:hAnsi="Times New Roman" w:cs="Times New Roman"/>
          <w:i/>
          <w:iCs/>
          <w:sz w:val="24"/>
          <w:szCs w:val="24"/>
          <w:lang w:val="en-US"/>
        </w:rPr>
        <w:t>Pedagogical knowledge</w:t>
      </w:r>
      <w:r w:rsidRPr="00642DE1">
        <w:rPr>
          <w:rFonts w:ascii="Times New Roman" w:eastAsia="Times New Roman" w:hAnsi="Times New Roman" w:cs="Times New Roman"/>
          <w:sz w:val="24"/>
          <w:szCs w:val="24"/>
          <w:lang w:val="en-US"/>
        </w:rPr>
        <w:t xml:space="preserve"> includes an awareness of how students learn best, how lessons can be organized for clarity, and how instruction can be adapted for different learning styles and environments. </w:t>
      </w:r>
      <w:r w:rsidRPr="00642DE1">
        <w:rPr>
          <w:rFonts w:ascii="Times New Roman" w:eastAsia="Times New Roman" w:hAnsi="Times New Roman" w:cs="Times New Roman"/>
          <w:i/>
          <w:iCs/>
          <w:sz w:val="24"/>
          <w:szCs w:val="24"/>
          <w:lang w:val="en-US"/>
        </w:rPr>
        <w:t>Technological knowledge</w:t>
      </w:r>
      <w:r w:rsidRPr="00642DE1">
        <w:rPr>
          <w:rFonts w:ascii="Times New Roman" w:eastAsia="Times New Roman" w:hAnsi="Times New Roman" w:cs="Times New Roman"/>
          <w:sz w:val="24"/>
          <w:szCs w:val="24"/>
          <w:lang w:val="en-US"/>
        </w:rPr>
        <w:t xml:space="preserve"> </w:t>
      </w:r>
      <w:proofErr w:type="gramStart"/>
      <w:r w:rsidRPr="00642DE1">
        <w:rPr>
          <w:rFonts w:ascii="Times New Roman" w:eastAsia="Times New Roman" w:hAnsi="Times New Roman" w:cs="Times New Roman"/>
          <w:sz w:val="24"/>
          <w:szCs w:val="24"/>
          <w:lang w:val="en-US"/>
        </w:rPr>
        <w:t>adds</w:t>
      </w:r>
      <w:proofErr w:type="gramEnd"/>
      <w:r w:rsidRPr="00642DE1">
        <w:rPr>
          <w:rFonts w:ascii="Times New Roman" w:eastAsia="Times New Roman" w:hAnsi="Times New Roman" w:cs="Times New Roman"/>
          <w:sz w:val="24"/>
          <w:szCs w:val="24"/>
          <w:lang w:val="en-US"/>
        </w:rPr>
        <w:t xml:space="preserve"> the layer of knowing how digital tools, software, and devices function, and how they might be used in teaching.</w:t>
      </w:r>
    </w:p>
    <w:p w14:paraId="17F6F10D" w14:textId="77777777" w:rsidR="00B33AE9" w:rsidRPr="00642DE1" w:rsidRDefault="00B33AE9" w:rsidP="00B33AE9">
      <w:pPr>
        <w:spacing w:before="100" w:beforeAutospacing="1" w:after="100" w:afterAutospacing="1" w:line="240" w:lineRule="auto"/>
        <w:jc w:val="both"/>
        <w:rPr>
          <w:rFonts w:ascii="Times New Roman" w:eastAsia="Times New Roman" w:hAnsi="Times New Roman" w:cs="Times New Roman"/>
          <w:sz w:val="24"/>
          <w:szCs w:val="24"/>
          <w:lang w:val="en-US"/>
        </w:rPr>
      </w:pPr>
      <w:r w:rsidRPr="00642DE1">
        <w:rPr>
          <w:rFonts w:ascii="Times New Roman" w:eastAsia="Times New Roman" w:hAnsi="Times New Roman" w:cs="Times New Roman"/>
          <w:sz w:val="24"/>
          <w:szCs w:val="24"/>
          <w:lang w:val="en-US"/>
        </w:rPr>
        <w:t xml:space="preserve">The real value of this model emerges not in </w:t>
      </w:r>
      <w:proofErr w:type="gramStart"/>
      <w:r w:rsidRPr="00642DE1">
        <w:rPr>
          <w:rFonts w:ascii="Times New Roman" w:eastAsia="Times New Roman" w:hAnsi="Times New Roman" w:cs="Times New Roman"/>
          <w:sz w:val="24"/>
          <w:szCs w:val="24"/>
          <w:lang w:val="en-US"/>
        </w:rPr>
        <w:t>the separate</w:t>
      </w:r>
      <w:proofErr w:type="gramEnd"/>
      <w:r w:rsidRPr="00642DE1">
        <w:rPr>
          <w:rFonts w:ascii="Times New Roman" w:eastAsia="Times New Roman" w:hAnsi="Times New Roman" w:cs="Times New Roman"/>
          <w:sz w:val="24"/>
          <w:szCs w:val="24"/>
          <w:lang w:val="en-US"/>
        </w:rPr>
        <w:t xml:space="preserve"> domains, but in how they interact. When educators understand how to integrate technology with teaching methods and subject matter, they become more adaptable, innovative, and responsive to the needs of students. </w:t>
      </w:r>
    </w:p>
    <w:p w14:paraId="778A4EFE" w14:textId="77777777" w:rsidR="00B33AE9" w:rsidRPr="00642DE1" w:rsidRDefault="00B33AE9" w:rsidP="00B33AE9">
      <w:pPr>
        <w:spacing w:before="100" w:beforeAutospacing="1" w:after="100" w:afterAutospacing="1" w:line="240" w:lineRule="auto"/>
        <w:jc w:val="both"/>
        <w:rPr>
          <w:rFonts w:ascii="Times New Roman" w:eastAsia="Times New Roman" w:hAnsi="Times New Roman" w:cs="Times New Roman"/>
          <w:sz w:val="24"/>
          <w:szCs w:val="24"/>
          <w:lang w:val="en-US"/>
        </w:rPr>
      </w:pPr>
      <w:r w:rsidRPr="00642DE1">
        <w:rPr>
          <w:rFonts w:ascii="Times New Roman" w:eastAsia="Times New Roman" w:hAnsi="Times New Roman" w:cs="Times New Roman"/>
          <w:sz w:val="24"/>
          <w:szCs w:val="24"/>
          <w:lang w:val="en-US"/>
        </w:rPr>
        <w:t>More specifically, the model includes blended knowledge areas that arise from the intersections between domains. The overlap of technology and content encourages teachers to think about how digital tools might reshape how a subject is presented or understood (</w:t>
      </w:r>
      <w:r w:rsidRPr="00642DE1">
        <w:rPr>
          <w:rFonts w:ascii="Times New Roman" w:eastAsia="Times New Roman" w:hAnsi="Times New Roman" w:cs="Times New Roman"/>
          <w:i/>
          <w:iCs/>
          <w:sz w:val="24"/>
          <w:szCs w:val="24"/>
          <w:lang w:val="en-US"/>
        </w:rPr>
        <w:t>Technological Content Knowledge</w:t>
      </w:r>
      <w:r w:rsidRPr="00642DE1">
        <w:rPr>
          <w:rFonts w:ascii="Times New Roman" w:eastAsia="Times New Roman" w:hAnsi="Times New Roman" w:cs="Times New Roman"/>
          <w:sz w:val="24"/>
          <w:szCs w:val="24"/>
          <w:lang w:val="en-US"/>
        </w:rPr>
        <w:t xml:space="preserve">). The </w:t>
      </w:r>
      <w:proofErr w:type="gramStart"/>
      <w:r w:rsidRPr="00642DE1">
        <w:rPr>
          <w:rFonts w:ascii="Times New Roman" w:eastAsia="Times New Roman" w:hAnsi="Times New Roman" w:cs="Times New Roman"/>
          <w:sz w:val="24"/>
          <w:szCs w:val="24"/>
          <w:lang w:val="en-US"/>
        </w:rPr>
        <w:t>pairing of pedagogy</w:t>
      </w:r>
      <w:proofErr w:type="gramEnd"/>
      <w:r w:rsidRPr="00642DE1">
        <w:rPr>
          <w:rFonts w:ascii="Times New Roman" w:eastAsia="Times New Roman" w:hAnsi="Times New Roman" w:cs="Times New Roman"/>
          <w:sz w:val="24"/>
          <w:szCs w:val="24"/>
          <w:lang w:val="en-US"/>
        </w:rPr>
        <w:t xml:space="preserve"> and technology </w:t>
      </w:r>
      <w:proofErr w:type="gramStart"/>
      <w:r w:rsidRPr="00642DE1">
        <w:rPr>
          <w:rFonts w:ascii="Times New Roman" w:eastAsia="Times New Roman" w:hAnsi="Times New Roman" w:cs="Times New Roman"/>
          <w:sz w:val="24"/>
          <w:szCs w:val="24"/>
          <w:lang w:val="en-US"/>
        </w:rPr>
        <w:t>invites</w:t>
      </w:r>
      <w:proofErr w:type="gramEnd"/>
      <w:r w:rsidRPr="00642DE1">
        <w:rPr>
          <w:rFonts w:ascii="Times New Roman" w:eastAsia="Times New Roman" w:hAnsi="Times New Roman" w:cs="Times New Roman"/>
          <w:sz w:val="24"/>
          <w:szCs w:val="24"/>
          <w:lang w:val="en-US"/>
        </w:rPr>
        <w:t xml:space="preserve"> educators to consider how instructional methods change when digital tools are involved (</w:t>
      </w:r>
      <w:r w:rsidRPr="00642DE1">
        <w:rPr>
          <w:rFonts w:ascii="Times New Roman" w:eastAsia="Times New Roman" w:hAnsi="Times New Roman" w:cs="Times New Roman"/>
          <w:i/>
          <w:iCs/>
          <w:sz w:val="24"/>
          <w:szCs w:val="24"/>
          <w:lang w:val="en-US"/>
        </w:rPr>
        <w:t>Technological Pedagogical Knowledge</w:t>
      </w:r>
      <w:r w:rsidRPr="00642DE1">
        <w:rPr>
          <w:rFonts w:ascii="Times New Roman" w:eastAsia="Times New Roman" w:hAnsi="Times New Roman" w:cs="Times New Roman"/>
          <w:sz w:val="24"/>
          <w:szCs w:val="24"/>
          <w:lang w:val="en-US"/>
        </w:rPr>
        <w:t>). The most comprehensive intersection—where content, pedagogy, and technology meet—represents the ideal scenario: a teacher who can thoughtfully combine these elements to create engaging, relevant, and meaningful learning experiences (</w:t>
      </w:r>
      <w:r w:rsidRPr="00642DE1">
        <w:rPr>
          <w:rFonts w:ascii="Times New Roman" w:eastAsia="Times New Roman" w:hAnsi="Times New Roman" w:cs="Times New Roman"/>
          <w:i/>
          <w:iCs/>
          <w:sz w:val="24"/>
          <w:szCs w:val="24"/>
          <w:lang w:val="en-US"/>
        </w:rPr>
        <w:t>Technological Pedagogical Content Knowledge</w:t>
      </w:r>
      <w:r w:rsidRPr="00642DE1">
        <w:rPr>
          <w:rFonts w:ascii="Times New Roman" w:eastAsia="Times New Roman" w:hAnsi="Times New Roman" w:cs="Times New Roman"/>
          <w:sz w:val="24"/>
          <w:szCs w:val="24"/>
          <w:lang w:val="en-US"/>
        </w:rPr>
        <w:t>, or TPACK).</w:t>
      </w:r>
    </w:p>
    <w:p w14:paraId="10056D39" w14:textId="77777777" w:rsidR="00B33AE9" w:rsidRPr="00642DE1" w:rsidRDefault="00B33AE9" w:rsidP="00B33AE9">
      <w:pPr>
        <w:spacing w:before="100" w:beforeAutospacing="1" w:after="100" w:afterAutospacing="1" w:line="240" w:lineRule="auto"/>
        <w:rPr>
          <w:rFonts w:ascii="Times New Roman" w:eastAsia="Times New Roman" w:hAnsi="Times New Roman" w:cs="Times New Roman"/>
          <w:sz w:val="24"/>
          <w:szCs w:val="24"/>
          <w:lang w:val="en-US"/>
        </w:rPr>
      </w:pPr>
      <w:r w:rsidRPr="00642DE1">
        <w:rPr>
          <w:rFonts w:ascii="Times New Roman" w:eastAsia="Times New Roman" w:hAnsi="Times New Roman" w:cs="Times New Roman"/>
          <w:sz w:val="24"/>
          <w:szCs w:val="24"/>
          <w:lang w:val="en-US"/>
        </w:rPr>
        <w:t xml:space="preserve">This model also underscores that there is no universal formula for integrating technology into education. What works in one context may not work in another. Successful teaching with </w:t>
      </w:r>
      <w:r w:rsidRPr="00642DE1">
        <w:rPr>
          <w:rFonts w:ascii="Times New Roman" w:eastAsia="Times New Roman" w:hAnsi="Times New Roman" w:cs="Times New Roman"/>
          <w:sz w:val="24"/>
          <w:szCs w:val="24"/>
          <w:lang w:val="en-US"/>
        </w:rPr>
        <w:lastRenderedPageBreak/>
        <w:t>technology depends on the subject, the students, the teaching goals, and the specific tools being used. The TPACK approach values flexibility and context-awareness, encouraging teachers to continuously reflect on how these three knowledge domains can work together in the unique environments they teach in (Mishra &amp; Koehler, 2006).</w:t>
      </w:r>
    </w:p>
    <w:p w14:paraId="3B3BDC6E" w14:textId="77777777" w:rsidR="00B33AE9" w:rsidRPr="00642DE1" w:rsidRDefault="00B33AE9" w:rsidP="00B33AE9">
      <w:pPr>
        <w:spacing w:before="100" w:beforeAutospacing="1" w:after="100" w:afterAutospacing="1" w:line="240" w:lineRule="auto"/>
        <w:outlineLvl w:val="2"/>
        <w:rPr>
          <w:rFonts w:ascii="Times New Roman" w:eastAsia="Times New Roman" w:hAnsi="Times New Roman" w:cs="Times New Roman"/>
          <w:sz w:val="27"/>
          <w:szCs w:val="27"/>
          <w:lang w:val="en-US"/>
        </w:rPr>
      </w:pPr>
    </w:p>
    <w:p w14:paraId="02842EB3" w14:textId="77777777" w:rsidR="00B33AE9" w:rsidRPr="00642DE1" w:rsidRDefault="00B33AE9" w:rsidP="00B33AE9">
      <w:pPr>
        <w:spacing w:after="4" w:line="270" w:lineRule="auto"/>
        <w:ind w:right="1" w:firstLine="217"/>
        <w:jc w:val="both"/>
        <w:rPr>
          <w:rFonts w:ascii="Times New Roman" w:eastAsia="Times New Roman" w:hAnsi="Times New Roman" w:cs="Times New Roman"/>
          <w:color w:val="131313"/>
          <w:kern w:val="2"/>
          <w:sz w:val="19"/>
          <w:szCs w:val="24"/>
          <w:lang w:eastAsia="en-GB"/>
          <w14:ligatures w14:val="standardContextual"/>
        </w:rPr>
      </w:pPr>
    </w:p>
    <w:p w14:paraId="24002820" w14:textId="77777777" w:rsidR="00B33AE9" w:rsidRPr="0034746D" w:rsidRDefault="00B33AE9" w:rsidP="00B33AE9">
      <w:pPr>
        <w:spacing w:line="360" w:lineRule="auto"/>
        <w:ind w:left="720" w:hanging="720"/>
        <w:jc w:val="both"/>
        <w:rPr>
          <w:rFonts w:ascii="Times New Roman" w:hAnsi="Times New Roman" w:cs="Times New Roman"/>
          <w:sz w:val="24"/>
          <w:szCs w:val="24"/>
        </w:rPr>
      </w:pPr>
    </w:p>
    <w:p w14:paraId="4DA34A61" w14:textId="77777777" w:rsidR="00A91650" w:rsidRDefault="00A91650"/>
    <w:sectPr w:rsidR="00A91650" w:rsidSect="00B33AE9">
      <w:footerReference w:type="default" r:id="rI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8768002"/>
      <w:docPartObj>
        <w:docPartGallery w:val="Page Numbers (Bottom of Page)"/>
        <w:docPartUnique/>
      </w:docPartObj>
    </w:sdtPr>
    <w:sdtEndPr>
      <w:rPr>
        <w:noProof/>
      </w:rPr>
    </w:sdtEndPr>
    <w:sdtContent>
      <w:p w14:paraId="351015B7" w14:textId="77777777" w:rsidR="00B33AE9" w:rsidRDefault="00B33AE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1DDFE7" w14:textId="77777777" w:rsidR="00B33AE9" w:rsidRDefault="00B33AE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AE9"/>
    <w:rsid w:val="000E2EDD"/>
    <w:rsid w:val="00946170"/>
    <w:rsid w:val="00A91650"/>
    <w:rsid w:val="00B33AE9"/>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1B767"/>
  <w15:chartTrackingRefBased/>
  <w15:docId w15:val="{D4707785-1882-4ED6-AE28-5477C8B67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AE9"/>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B33AE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B33AE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B33AE9"/>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B33AE9"/>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B33AE9"/>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B33AE9"/>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B33AE9"/>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B33AE9"/>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B33AE9"/>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3A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3A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3A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3A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3A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3A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3A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3A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3AE9"/>
    <w:rPr>
      <w:rFonts w:eastAsiaTheme="majorEastAsia" w:cstheme="majorBidi"/>
      <w:color w:val="272727" w:themeColor="text1" w:themeTint="D8"/>
    </w:rPr>
  </w:style>
  <w:style w:type="paragraph" w:styleId="Title">
    <w:name w:val="Title"/>
    <w:basedOn w:val="Normal"/>
    <w:next w:val="Normal"/>
    <w:link w:val="TitleChar"/>
    <w:uiPriority w:val="10"/>
    <w:qFormat/>
    <w:rsid w:val="00B33AE9"/>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B33A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3AE9"/>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B33A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3AE9"/>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B33AE9"/>
    <w:rPr>
      <w:i/>
      <w:iCs/>
      <w:color w:val="404040" w:themeColor="text1" w:themeTint="BF"/>
    </w:rPr>
  </w:style>
  <w:style w:type="paragraph" w:styleId="ListParagraph">
    <w:name w:val="List Paragraph"/>
    <w:basedOn w:val="Normal"/>
    <w:uiPriority w:val="34"/>
    <w:qFormat/>
    <w:rsid w:val="00B33AE9"/>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B33AE9"/>
    <w:rPr>
      <w:i/>
      <w:iCs/>
      <w:color w:val="0F4761" w:themeColor="accent1" w:themeShade="BF"/>
    </w:rPr>
  </w:style>
  <w:style w:type="paragraph" w:styleId="IntenseQuote">
    <w:name w:val="Intense Quote"/>
    <w:basedOn w:val="Normal"/>
    <w:next w:val="Normal"/>
    <w:link w:val="IntenseQuoteChar"/>
    <w:uiPriority w:val="30"/>
    <w:qFormat/>
    <w:rsid w:val="00B33AE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B33AE9"/>
    <w:rPr>
      <w:i/>
      <w:iCs/>
      <w:color w:val="0F4761" w:themeColor="accent1" w:themeShade="BF"/>
    </w:rPr>
  </w:style>
  <w:style w:type="character" w:styleId="IntenseReference">
    <w:name w:val="Intense Reference"/>
    <w:basedOn w:val="DefaultParagraphFont"/>
    <w:uiPriority w:val="32"/>
    <w:qFormat/>
    <w:rsid w:val="00B33AE9"/>
    <w:rPr>
      <w:b/>
      <w:bCs/>
      <w:smallCaps/>
      <w:color w:val="0F4761" w:themeColor="accent1" w:themeShade="BF"/>
      <w:spacing w:val="5"/>
    </w:rPr>
  </w:style>
  <w:style w:type="paragraph" w:styleId="Footer">
    <w:name w:val="footer"/>
    <w:basedOn w:val="Normal"/>
    <w:link w:val="FooterChar"/>
    <w:uiPriority w:val="99"/>
    <w:unhideWhenUsed/>
    <w:rsid w:val="00B33A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3AE9"/>
    <w:rPr>
      <w:kern w:val="0"/>
      <w:sz w:val="22"/>
      <w:szCs w:val="22"/>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3149</Characters>
  <Application>Microsoft Office Word</Application>
  <DocSecurity>0</DocSecurity>
  <Lines>26</Lines>
  <Paragraphs>7</Paragraphs>
  <ScaleCrop>false</ScaleCrop>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2025-05-02T19:55:00Z</dcterms:created>
  <dcterms:modified xsi:type="dcterms:W3CDTF">2025-05-02T19:55:00Z</dcterms:modified>
</cp:coreProperties>
</file>