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A3D52" w14:textId="77777777" w:rsidR="00B23AF8" w:rsidRDefault="00B23AF8" w:rsidP="00B23AF8">
      <w:pPr>
        <w:spacing w:after="160" w:line="480" w:lineRule="auto"/>
        <w:jc w:val="both"/>
        <w:rPr>
          <w:b/>
          <w:bCs/>
          <w:noProof/>
          <w:color w:val="000000" w:themeColor="text1"/>
          <w:sz w:val="21"/>
          <w:szCs w:val="21"/>
          <w:lang w:val="en-GB"/>
        </w:rPr>
      </w:pPr>
      <w:r>
        <w:rPr>
          <w:b/>
          <w:bCs/>
          <w:noProof/>
          <w:color w:val="000000" w:themeColor="text1"/>
          <w:sz w:val="21"/>
          <w:szCs w:val="21"/>
          <w:lang w:val="en-GB"/>
          <w14:ligatures w14:val="standardContextual"/>
        </w:rPr>
        <w:drawing>
          <wp:inline distT="0" distB="0" distL="0" distR="0" wp14:anchorId="5E0EC4D5" wp14:editId="77A20534">
            <wp:extent cx="5943600" cy="5848985"/>
            <wp:effectExtent l="0" t="0" r="0" b="0"/>
            <wp:docPr id="751549015" name="Picture 5" descr="A screenshot of a cell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549015" name="Picture 5" descr="A screenshot of a cell structur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4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F46DD" w14:textId="77777777" w:rsidR="00B23AF8" w:rsidRDefault="00B23AF8" w:rsidP="00B23AF8">
      <w:pPr>
        <w:spacing w:after="160" w:line="480" w:lineRule="auto"/>
        <w:jc w:val="both"/>
        <w:rPr>
          <w:color w:val="000000" w:themeColor="text1"/>
          <w:sz w:val="21"/>
          <w:szCs w:val="21"/>
          <w:lang w:val="en-GB"/>
        </w:rPr>
      </w:pPr>
      <w:r>
        <w:rPr>
          <w:b/>
          <w:bCs/>
          <w:color w:val="000000" w:themeColor="text1"/>
          <w:sz w:val="21"/>
          <w:szCs w:val="21"/>
          <w:lang w:val="en-GB"/>
        </w:rPr>
        <w:t xml:space="preserve">Extended Figure 1: (a) </w:t>
      </w:r>
      <w:r w:rsidRPr="00D712CE">
        <w:rPr>
          <w:sz w:val="21"/>
          <w:szCs w:val="21"/>
          <w:lang w:val="en-GB"/>
        </w:rPr>
        <w:t xml:space="preserve">The synergistic characteristics of the ionic biogel </w:t>
      </w:r>
      <w:r>
        <w:rPr>
          <w:sz w:val="21"/>
          <w:szCs w:val="21"/>
          <w:lang w:val="en-GB"/>
        </w:rPr>
        <w:t xml:space="preserve">resulting from the combination of the </w:t>
      </w:r>
      <w:r w:rsidRPr="00D712CE">
        <w:rPr>
          <w:sz w:val="21"/>
          <w:szCs w:val="21"/>
          <w:lang w:val="en-GB"/>
        </w:rPr>
        <w:t xml:space="preserve">gelatin-glycerol system </w:t>
      </w:r>
      <w:r>
        <w:rPr>
          <w:sz w:val="21"/>
          <w:szCs w:val="21"/>
          <w:lang w:val="en-GB"/>
        </w:rPr>
        <w:t xml:space="preserve">with the </w:t>
      </w:r>
      <w:r w:rsidRPr="00D712CE">
        <w:rPr>
          <w:sz w:val="21"/>
          <w:szCs w:val="21"/>
          <w:lang w:val="en-GB"/>
        </w:rPr>
        <w:t>PEDOT:PSS/</w:t>
      </w:r>
      <w:r>
        <w:rPr>
          <w:sz w:val="21"/>
          <w:szCs w:val="21"/>
          <w:lang w:val="en-GB"/>
        </w:rPr>
        <w:t>i</w:t>
      </w:r>
      <w:r w:rsidRPr="00D712CE">
        <w:rPr>
          <w:sz w:val="21"/>
          <w:szCs w:val="21"/>
          <w:lang w:val="en-GB"/>
        </w:rPr>
        <w:t xml:space="preserve">onic </w:t>
      </w:r>
      <w:r>
        <w:rPr>
          <w:sz w:val="21"/>
          <w:szCs w:val="21"/>
          <w:lang w:val="en-GB"/>
        </w:rPr>
        <w:t>l</w:t>
      </w:r>
      <w:r w:rsidRPr="00D712CE">
        <w:rPr>
          <w:sz w:val="21"/>
          <w:szCs w:val="21"/>
          <w:lang w:val="en-GB"/>
        </w:rPr>
        <w:t>iquid.</w:t>
      </w:r>
      <w:r>
        <w:rPr>
          <w:b/>
          <w:bCs/>
          <w:color w:val="000000" w:themeColor="text1"/>
          <w:sz w:val="21"/>
          <w:szCs w:val="21"/>
          <w:lang w:val="en-GB"/>
        </w:rPr>
        <w:t xml:space="preserve"> (b) </w:t>
      </w:r>
      <w:r w:rsidRPr="00D712CE">
        <w:rPr>
          <w:color w:val="000000" w:themeColor="text1"/>
          <w:sz w:val="21"/>
          <w:szCs w:val="21"/>
          <w:lang w:val="en-GB"/>
        </w:rPr>
        <w:t xml:space="preserve">The schematic phase-transition of ionic biogel. </w:t>
      </w:r>
    </w:p>
    <w:p w14:paraId="394E381E" w14:textId="77777777" w:rsidR="00B23AF8" w:rsidRDefault="00B23AF8" w:rsidP="00B23AF8">
      <w:pPr>
        <w:spacing w:after="160" w:line="278" w:lineRule="auto"/>
        <w:rPr>
          <w:color w:val="000000" w:themeColor="text1"/>
          <w:sz w:val="21"/>
          <w:szCs w:val="21"/>
          <w:lang w:val="en-GB"/>
        </w:rPr>
      </w:pPr>
      <w:r>
        <w:rPr>
          <w:color w:val="000000" w:themeColor="text1"/>
          <w:sz w:val="21"/>
          <w:szCs w:val="21"/>
          <w:lang w:val="en-GB"/>
        </w:rPr>
        <w:br w:type="page"/>
      </w:r>
    </w:p>
    <w:p w14:paraId="08CBBAB5" w14:textId="77777777" w:rsidR="00B23AF8" w:rsidRDefault="00B23AF8" w:rsidP="00B23AF8">
      <w:pPr>
        <w:spacing w:after="160" w:line="278" w:lineRule="auto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1DAE9653" wp14:editId="4DC9C07F">
            <wp:extent cx="5943600" cy="3612515"/>
            <wp:effectExtent l="0" t="0" r="0" b="6985"/>
            <wp:docPr id="172468629" name="Picture 6" descr="A collage of different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68629" name="Picture 6" descr="A collage of different graph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67A23" w14:textId="77777777" w:rsidR="00B23AF8" w:rsidRDefault="00B23AF8" w:rsidP="00B23AF8">
      <w:pPr>
        <w:spacing w:after="160" w:line="480" w:lineRule="auto"/>
        <w:jc w:val="both"/>
        <w:rPr>
          <w:color w:val="000000" w:themeColor="text1"/>
          <w:lang w:val="en-GB"/>
        </w:rPr>
      </w:pPr>
      <w:r>
        <w:rPr>
          <w:b/>
          <w:bCs/>
          <w:color w:val="000000" w:themeColor="text1"/>
          <w:sz w:val="21"/>
          <w:szCs w:val="21"/>
          <w:lang w:val="en-GB"/>
        </w:rPr>
        <w:t xml:space="preserve">Extended Figure 2: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a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The synergistic interplay of electrostatic interactions </w:t>
      </w:r>
      <w:r>
        <w:rPr>
          <w:color w:val="000000" w:themeColor="text1"/>
          <w:sz w:val="21"/>
          <w:szCs w:val="21"/>
          <w:lang w:val="en-GB"/>
        </w:rPr>
        <w:t>from</w:t>
      </w:r>
      <w:r w:rsidRPr="00D712CE">
        <w:rPr>
          <w:color w:val="000000" w:themeColor="text1"/>
          <w:sz w:val="21"/>
          <w:szCs w:val="21"/>
          <w:lang w:val="en-GB"/>
        </w:rPr>
        <w:t xml:space="preserve"> PEDOT:PSS/EMIM-TFSI and hydrogen bonding </w:t>
      </w:r>
      <w:r>
        <w:rPr>
          <w:color w:val="000000" w:themeColor="text1"/>
          <w:sz w:val="21"/>
          <w:szCs w:val="21"/>
          <w:lang w:val="en-GB"/>
        </w:rPr>
        <w:t xml:space="preserve">from the </w:t>
      </w:r>
      <w:r w:rsidRPr="00D712CE">
        <w:rPr>
          <w:color w:val="000000" w:themeColor="text1"/>
          <w:sz w:val="21"/>
          <w:szCs w:val="21"/>
          <w:lang w:val="en-GB"/>
        </w:rPr>
        <w:t>gelatin-glycerol-salt</w:t>
      </w:r>
      <w:r>
        <w:rPr>
          <w:color w:val="000000" w:themeColor="text1"/>
          <w:sz w:val="21"/>
          <w:szCs w:val="21"/>
          <w:lang w:val="en-GB"/>
        </w:rPr>
        <w:t xml:space="preserve"> matrix</w:t>
      </w:r>
      <w:r w:rsidRPr="00D712CE">
        <w:rPr>
          <w:color w:val="000000" w:themeColor="text1"/>
          <w:sz w:val="21"/>
          <w:szCs w:val="21"/>
          <w:lang w:val="en-GB"/>
        </w:rPr>
        <w:t xml:space="preserve">. 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b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Raman </w:t>
      </w:r>
      <w:r>
        <w:rPr>
          <w:color w:val="000000" w:themeColor="text1"/>
          <w:sz w:val="21"/>
          <w:szCs w:val="21"/>
          <w:lang w:val="en-GB"/>
        </w:rPr>
        <w:t>s</w:t>
      </w:r>
      <w:r w:rsidRPr="00D712CE">
        <w:rPr>
          <w:color w:val="000000" w:themeColor="text1"/>
          <w:sz w:val="21"/>
          <w:szCs w:val="21"/>
          <w:lang w:val="en-GB"/>
        </w:rPr>
        <w:t xml:space="preserve">pectroscopy and 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c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Fourier-transform infrared spectroscopy (FTIR) of the ionic biogel at different temperatures. 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d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Atomic </w:t>
      </w:r>
      <w:r>
        <w:rPr>
          <w:color w:val="000000" w:themeColor="text1"/>
          <w:sz w:val="21"/>
          <w:szCs w:val="21"/>
          <w:lang w:val="en-GB"/>
        </w:rPr>
        <w:t>f</w:t>
      </w:r>
      <w:r w:rsidRPr="00D712CE">
        <w:rPr>
          <w:color w:val="000000" w:themeColor="text1"/>
          <w:sz w:val="21"/>
          <w:szCs w:val="21"/>
          <w:lang w:val="en-GB"/>
        </w:rPr>
        <w:t xml:space="preserve">orce </w:t>
      </w:r>
      <w:r>
        <w:rPr>
          <w:color w:val="000000" w:themeColor="text1"/>
          <w:sz w:val="21"/>
          <w:szCs w:val="21"/>
          <w:lang w:val="en-GB"/>
        </w:rPr>
        <w:t>m</w:t>
      </w:r>
      <w:r w:rsidRPr="00D712CE">
        <w:rPr>
          <w:color w:val="000000" w:themeColor="text1"/>
          <w:sz w:val="21"/>
          <w:szCs w:val="21"/>
          <w:lang w:val="en-GB"/>
        </w:rPr>
        <w:t xml:space="preserve">icroscopy (AFM) of the phase-separated, porous ionic biogel. 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(f,g)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>
        <w:rPr>
          <w:color w:val="000000" w:themeColor="text1"/>
          <w:sz w:val="21"/>
          <w:szCs w:val="21"/>
          <w:lang w:val="en-GB"/>
        </w:rPr>
        <w:t>G</w:t>
      </w:r>
      <w:r w:rsidRPr="00D712CE">
        <w:rPr>
          <w:color w:val="000000" w:themeColor="text1"/>
          <w:sz w:val="21"/>
          <w:szCs w:val="21"/>
          <w:lang w:val="en-GB"/>
        </w:rPr>
        <w:t xml:space="preserve">razing-incidence wide-angle X-ray scattering (GIWAXS) patterns of ionic biogel at different temperatures. </w:t>
      </w:r>
      <w:r w:rsidRPr="00AA77C2">
        <w:rPr>
          <w:b/>
          <w:bCs/>
          <w:color w:val="000000" w:themeColor="text1"/>
          <w:sz w:val="21"/>
          <w:szCs w:val="21"/>
          <w:lang w:val="en-GB"/>
        </w:rPr>
        <w:t>(h)</w:t>
      </w:r>
      <w:r w:rsidRPr="00D712CE">
        <w:rPr>
          <w:color w:val="000000" w:themeColor="text1"/>
          <w:sz w:val="21"/>
          <w:szCs w:val="21"/>
          <w:lang w:val="en-GB"/>
        </w:rPr>
        <w:t xml:space="preserve"> Biocompatibility test of </w:t>
      </w:r>
      <w:r>
        <w:rPr>
          <w:color w:val="000000" w:themeColor="text1"/>
          <w:sz w:val="21"/>
          <w:szCs w:val="21"/>
          <w:lang w:val="en-GB"/>
        </w:rPr>
        <w:t xml:space="preserve">the </w:t>
      </w:r>
      <w:r w:rsidRPr="00D712CE">
        <w:rPr>
          <w:color w:val="000000" w:themeColor="text1"/>
          <w:sz w:val="21"/>
          <w:szCs w:val="21"/>
          <w:lang w:val="en-GB"/>
        </w:rPr>
        <w:t xml:space="preserve">ionic biogel using </w:t>
      </w:r>
      <w:r>
        <w:rPr>
          <w:color w:val="000000" w:themeColor="text1"/>
          <w:sz w:val="21"/>
          <w:szCs w:val="21"/>
          <w:lang w:val="en-GB"/>
        </w:rPr>
        <w:t>MCF-10A</w:t>
      </w:r>
      <w:r w:rsidRPr="00D712CE">
        <w:rPr>
          <w:color w:val="000000" w:themeColor="text1"/>
          <w:sz w:val="21"/>
          <w:szCs w:val="21"/>
          <w:lang w:val="en-GB"/>
        </w:rPr>
        <w:t xml:space="preserve"> for 24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>h and 48 h</w:t>
      </w:r>
      <w:r>
        <w:rPr>
          <w:color w:val="000000" w:themeColor="text1"/>
          <w:lang w:val="en-GB"/>
        </w:rPr>
        <w:t xml:space="preserve"> </w:t>
      </w:r>
      <w:r>
        <w:rPr>
          <w:color w:val="000000" w:themeColor="text1"/>
          <w:lang w:val="en-GB"/>
        </w:rPr>
        <w:br w:type="page"/>
      </w:r>
    </w:p>
    <w:p w14:paraId="7B485605" w14:textId="77777777" w:rsidR="00B23AF8" w:rsidRDefault="00B23AF8" w:rsidP="00B23AF8">
      <w:pPr>
        <w:spacing w:after="160" w:line="278" w:lineRule="auto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4FEAB9E1" wp14:editId="7AE9BC3C">
            <wp:extent cx="5943600" cy="3369945"/>
            <wp:effectExtent l="0" t="0" r="0" b="1905"/>
            <wp:docPr id="1860863349" name="Picture 7" descr="A group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863349" name="Picture 7" descr="A group of graphs and diagram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8FEB2" w14:textId="77777777" w:rsidR="00B23AF8" w:rsidRDefault="00B23AF8" w:rsidP="00B23AF8">
      <w:pPr>
        <w:spacing w:after="160" w:line="480" w:lineRule="auto"/>
        <w:jc w:val="both"/>
        <w:rPr>
          <w:color w:val="000000" w:themeColor="text1"/>
          <w:lang w:val="en-GB"/>
        </w:rPr>
      </w:pPr>
      <w:r w:rsidRPr="0035477C">
        <w:rPr>
          <w:b/>
          <w:bCs/>
          <w:color w:val="000000" w:themeColor="text1"/>
          <w:sz w:val="21"/>
          <w:szCs w:val="21"/>
          <w:lang w:val="en-GB"/>
        </w:rPr>
        <w:t>Extended Figure 3:</w:t>
      </w:r>
      <w:r w:rsidRPr="0035477C"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(a)</w:t>
      </w:r>
      <w:r>
        <w:rPr>
          <w:b/>
          <w:bCs/>
          <w:color w:val="000000" w:themeColor="text1"/>
          <w:sz w:val="21"/>
          <w:szCs w:val="21"/>
          <w:lang w:val="en-GB"/>
        </w:rPr>
        <w:t xml:space="preserve"> </w:t>
      </w:r>
      <w:r w:rsidRPr="0035477C">
        <w:rPr>
          <w:color w:val="000000" w:themeColor="text1"/>
          <w:sz w:val="21"/>
          <w:szCs w:val="21"/>
          <w:lang w:val="en-GB"/>
        </w:rPr>
        <w:t xml:space="preserve">Comparison </w:t>
      </w:r>
      <w:r>
        <w:rPr>
          <w:color w:val="000000" w:themeColor="text1"/>
          <w:sz w:val="21"/>
          <w:szCs w:val="21"/>
          <w:lang w:val="en-GB"/>
        </w:rPr>
        <w:t>in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>
        <w:rPr>
          <w:color w:val="000000" w:themeColor="text1"/>
          <w:sz w:val="21"/>
          <w:szCs w:val="21"/>
          <w:lang w:val="en-GB"/>
        </w:rPr>
        <w:t>d</w:t>
      </w:r>
      <w:r w:rsidRPr="00D712CE">
        <w:rPr>
          <w:color w:val="000000" w:themeColor="text1"/>
          <w:sz w:val="21"/>
          <w:szCs w:val="21"/>
          <w:lang w:val="en-GB"/>
        </w:rPr>
        <w:t>ynamic viscosity as a function of temperature</w:t>
      </w:r>
      <w:r>
        <w:rPr>
          <w:color w:val="000000" w:themeColor="text1"/>
          <w:sz w:val="21"/>
          <w:szCs w:val="21"/>
          <w:lang w:val="en-GB"/>
        </w:rPr>
        <w:t xml:space="preserve"> between </w:t>
      </w:r>
      <w:r w:rsidRPr="00D712CE">
        <w:rPr>
          <w:color w:val="000000" w:themeColor="text1"/>
          <w:sz w:val="21"/>
          <w:szCs w:val="21"/>
          <w:lang w:val="en-GB"/>
        </w:rPr>
        <w:t xml:space="preserve">non-ionic and ionic biogel.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b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Variation of loss-tangent as a function of time during temperature ramp-up, ramp-down, and isothermal conditions. </w:t>
      </w:r>
      <w:r w:rsidRPr="00EA0514">
        <w:rPr>
          <w:b/>
          <w:bCs/>
          <w:color w:val="000000" w:themeColor="text1"/>
          <w:sz w:val="21"/>
          <w:szCs w:val="21"/>
          <w:lang w:val="en-GB"/>
        </w:rPr>
        <w:t>(c)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 xml:space="preserve">Variation </w:t>
      </w:r>
      <w:r>
        <w:rPr>
          <w:color w:val="000000" w:themeColor="text1"/>
          <w:sz w:val="21"/>
          <w:szCs w:val="21"/>
          <w:lang w:val="en-GB"/>
        </w:rPr>
        <w:t>in the</w:t>
      </w:r>
      <w:r w:rsidRPr="00D712CE">
        <w:rPr>
          <w:color w:val="000000" w:themeColor="text1"/>
          <w:sz w:val="21"/>
          <w:szCs w:val="21"/>
          <w:lang w:val="en-GB"/>
        </w:rPr>
        <w:t xml:space="preserve"> normalized viscosity </w:t>
      </w:r>
      <w:r>
        <w:rPr>
          <w:color w:val="000000" w:themeColor="text1"/>
          <w:sz w:val="21"/>
          <w:szCs w:val="21"/>
          <w:lang w:val="en-GB"/>
        </w:rPr>
        <w:t xml:space="preserve">from </w:t>
      </w:r>
      <w:r w:rsidRPr="00D712CE">
        <w:rPr>
          <w:color w:val="000000" w:themeColor="text1"/>
          <w:sz w:val="21"/>
          <w:szCs w:val="21"/>
          <w:lang w:val="en-GB"/>
        </w:rPr>
        <w:t>a ~</w:t>
      </w:r>
      <w:r>
        <w:rPr>
          <w:color w:val="000000" w:themeColor="text1"/>
          <w:sz w:val="21"/>
          <w:szCs w:val="21"/>
          <w:lang w:val="en-GB"/>
        </w:rPr>
        <w:t>3-month-old</w:t>
      </w:r>
      <w:r w:rsidRPr="00D712CE">
        <w:rPr>
          <w:color w:val="000000" w:themeColor="text1"/>
          <w:sz w:val="21"/>
          <w:szCs w:val="21"/>
          <w:lang w:val="en-GB"/>
        </w:rPr>
        <w:t xml:space="preserve"> ionic biogel </w:t>
      </w:r>
      <w:r>
        <w:rPr>
          <w:color w:val="000000" w:themeColor="text1"/>
          <w:sz w:val="21"/>
          <w:szCs w:val="21"/>
          <w:lang w:val="en-GB"/>
        </w:rPr>
        <w:t>during</w:t>
      </w:r>
      <w:r w:rsidRPr="00D712CE">
        <w:rPr>
          <w:color w:val="000000" w:themeColor="text1"/>
          <w:sz w:val="21"/>
          <w:szCs w:val="21"/>
          <w:lang w:val="en-GB"/>
        </w:rPr>
        <w:t xml:space="preserve"> repeated temperature </w:t>
      </w:r>
      <w:r>
        <w:rPr>
          <w:color w:val="000000" w:themeColor="text1"/>
          <w:sz w:val="21"/>
          <w:szCs w:val="21"/>
          <w:lang w:val="en-GB"/>
        </w:rPr>
        <w:t xml:space="preserve">cycles of </w:t>
      </w:r>
      <w:r w:rsidRPr="00D712CE">
        <w:rPr>
          <w:color w:val="000000" w:themeColor="text1"/>
          <w:sz w:val="21"/>
          <w:szCs w:val="21"/>
          <w:lang w:val="en-GB"/>
        </w:rPr>
        <w:t xml:space="preserve">ramp-up, ramp-down, and isothermal conditions.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d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Lap-shear adhesion test of the ionic biogel.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e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Water-vapour transmission rate (WVTR) of ionic biogel compared to open </w:t>
      </w:r>
      <w:r>
        <w:rPr>
          <w:color w:val="000000" w:themeColor="text1"/>
          <w:sz w:val="21"/>
          <w:szCs w:val="21"/>
          <w:lang w:val="en-GB"/>
        </w:rPr>
        <w:t>bottle</w:t>
      </w:r>
      <w:r w:rsidRPr="00D712CE">
        <w:rPr>
          <w:color w:val="000000" w:themeColor="text1"/>
          <w:sz w:val="21"/>
          <w:szCs w:val="21"/>
          <w:lang w:val="en-GB"/>
        </w:rPr>
        <w:t>.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212C6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f</w:t>
      </w:r>
      <w:r w:rsidRPr="00D212C6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 w:rsidRPr="0035477C">
        <w:rPr>
          <w:color w:val="000000" w:themeColor="text1"/>
          <w:sz w:val="21"/>
          <w:szCs w:val="21"/>
          <w:lang w:val="en-GB"/>
        </w:rPr>
        <w:t>Thermoelectric Voltage as a function of Temperature change from 0 to 8 K to determine the Seeback Coefficient.</w:t>
      </w:r>
      <w:r>
        <w:rPr>
          <w:color w:val="000000" w:themeColor="text1"/>
          <w:lang w:val="en-GB"/>
        </w:rPr>
        <w:br w:type="page"/>
      </w:r>
    </w:p>
    <w:p w14:paraId="56EFB653" w14:textId="77777777" w:rsidR="00B23AF8" w:rsidRDefault="00B23AF8" w:rsidP="00B23AF8">
      <w:pPr>
        <w:spacing w:after="160" w:line="278" w:lineRule="auto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73E73F48" wp14:editId="0973A62B">
            <wp:extent cx="5943600" cy="3429635"/>
            <wp:effectExtent l="0" t="0" r="0" b="0"/>
            <wp:docPr id="1821172247" name="Picture 8" descr="A group of graphs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172247" name="Picture 8" descr="A group of graphs with different colored lin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68D1" w14:textId="77777777" w:rsidR="00B23AF8" w:rsidRDefault="00B23AF8" w:rsidP="00B23AF8">
      <w:pPr>
        <w:spacing w:after="160" w:line="480" w:lineRule="auto"/>
        <w:jc w:val="both"/>
        <w:rPr>
          <w:color w:val="000000" w:themeColor="text1"/>
          <w:lang w:val="en-GB"/>
        </w:rPr>
      </w:pPr>
      <w:r>
        <w:rPr>
          <w:b/>
          <w:bCs/>
          <w:color w:val="000000" w:themeColor="text1"/>
          <w:sz w:val="21"/>
          <w:szCs w:val="21"/>
          <w:lang w:val="en-GB"/>
        </w:rPr>
        <w:t xml:space="preserve">Extended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 xml:space="preserve">Figure 4: </w:t>
      </w:r>
      <w:r w:rsidRPr="00564FB8">
        <w:rPr>
          <w:b/>
          <w:bCs/>
          <w:color w:val="000000" w:themeColor="text1"/>
          <w:sz w:val="21"/>
          <w:szCs w:val="21"/>
          <w:lang w:val="en-GB"/>
        </w:rPr>
        <w:t>(a)</w:t>
      </w:r>
      <w:r w:rsidRPr="00D712CE">
        <w:rPr>
          <w:color w:val="000000" w:themeColor="text1"/>
          <w:sz w:val="21"/>
          <w:szCs w:val="21"/>
          <w:lang w:val="en-GB"/>
        </w:rPr>
        <w:t xml:space="preserve"> Comparison </w:t>
      </w:r>
      <w:r>
        <w:rPr>
          <w:color w:val="000000" w:themeColor="text1"/>
          <w:sz w:val="21"/>
          <w:szCs w:val="21"/>
          <w:lang w:val="en-GB"/>
        </w:rPr>
        <w:t xml:space="preserve">in the </w:t>
      </w:r>
      <w:r w:rsidRPr="00D712CE">
        <w:rPr>
          <w:color w:val="000000" w:themeColor="text1"/>
          <w:sz w:val="21"/>
          <w:szCs w:val="21"/>
          <w:lang w:val="en-GB"/>
        </w:rPr>
        <w:t>skin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 xml:space="preserve">contact </w:t>
      </w:r>
      <w:r>
        <w:rPr>
          <w:color w:val="000000" w:themeColor="text1"/>
          <w:sz w:val="21"/>
          <w:szCs w:val="21"/>
          <w:lang w:val="en-GB"/>
        </w:rPr>
        <w:t>i</w:t>
      </w:r>
      <w:r w:rsidRPr="00D712CE">
        <w:rPr>
          <w:color w:val="000000" w:themeColor="text1"/>
          <w:sz w:val="21"/>
          <w:szCs w:val="21"/>
          <w:lang w:val="en-GB"/>
        </w:rPr>
        <w:t xml:space="preserve">mpedance </w:t>
      </w:r>
      <w:r>
        <w:rPr>
          <w:color w:val="000000" w:themeColor="text1"/>
          <w:sz w:val="21"/>
          <w:szCs w:val="21"/>
          <w:lang w:val="en-GB"/>
        </w:rPr>
        <w:t xml:space="preserve">magnitude </w:t>
      </w:r>
      <w:r w:rsidRPr="00D712CE">
        <w:rPr>
          <w:color w:val="000000" w:themeColor="text1"/>
          <w:sz w:val="21"/>
          <w:szCs w:val="21"/>
          <w:lang w:val="en-GB"/>
        </w:rPr>
        <w:t xml:space="preserve">and </w:t>
      </w:r>
      <w:r>
        <w:rPr>
          <w:color w:val="000000" w:themeColor="text1"/>
          <w:sz w:val="21"/>
          <w:szCs w:val="21"/>
          <w:lang w:val="en-GB"/>
        </w:rPr>
        <w:t>p</w:t>
      </w:r>
      <w:r w:rsidRPr="00D712CE">
        <w:rPr>
          <w:color w:val="000000" w:themeColor="text1"/>
          <w:sz w:val="21"/>
          <w:szCs w:val="21"/>
          <w:lang w:val="en-GB"/>
        </w:rPr>
        <w:t xml:space="preserve">hase </w:t>
      </w:r>
      <w:r>
        <w:rPr>
          <w:color w:val="000000" w:themeColor="text1"/>
          <w:sz w:val="21"/>
          <w:szCs w:val="21"/>
          <w:lang w:val="en-GB"/>
        </w:rPr>
        <w:t>between the i</w:t>
      </w:r>
      <w:r w:rsidRPr="00D712CE">
        <w:rPr>
          <w:color w:val="000000" w:themeColor="text1"/>
          <w:sz w:val="21"/>
          <w:szCs w:val="21"/>
          <w:lang w:val="en-GB"/>
        </w:rPr>
        <w:t xml:space="preserve">onic biogel and </w:t>
      </w:r>
      <w:r>
        <w:rPr>
          <w:color w:val="000000" w:themeColor="text1"/>
          <w:sz w:val="21"/>
          <w:szCs w:val="21"/>
          <w:lang w:val="en-GB"/>
        </w:rPr>
        <w:t>n</w:t>
      </w:r>
      <w:r w:rsidRPr="00D712CE">
        <w:rPr>
          <w:color w:val="000000" w:themeColor="text1"/>
          <w:sz w:val="21"/>
          <w:szCs w:val="21"/>
          <w:lang w:val="en-GB"/>
        </w:rPr>
        <w:t xml:space="preserve">on-ionic biogel. </w:t>
      </w:r>
      <w:r w:rsidRPr="00564FB8">
        <w:rPr>
          <w:b/>
          <w:bCs/>
          <w:color w:val="000000" w:themeColor="text1"/>
          <w:sz w:val="21"/>
          <w:szCs w:val="21"/>
          <w:lang w:val="en-GB"/>
        </w:rPr>
        <w:t>(b)</w:t>
      </w:r>
      <w:r w:rsidRPr="00D712CE">
        <w:rPr>
          <w:color w:val="000000" w:themeColor="text1"/>
          <w:sz w:val="21"/>
          <w:szCs w:val="21"/>
          <w:lang w:val="en-GB"/>
        </w:rPr>
        <w:t xml:space="preserve"> Comparison </w:t>
      </w:r>
      <w:r>
        <w:rPr>
          <w:color w:val="000000" w:themeColor="text1"/>
          <w:sz w:val="21"/>
          <w:szCs w:val="21"/>
          <w:lang w:val="en-GB"/>
        </w:rPr>
        <w:t>in the</w:t>
      </w:r>
      <w:r w:rsidRPr="00D712CE">
        <w:rPr>
          <w:color w:val="000000" w:themeColor="text1"/>
          <w:sz w:val="21"/>
          <w:szCs w:val="21"/>
          <w:lang w:val="en-GB"/>
        </w:rPr>
        <w:t xml:space="preserve"> skin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 xml:space="preserve">contact impedance </w:t>
      </w:r>
      <w:r>
        <w:rPr>
          <w:color w:val="000000" w:themeColor="text1"/>
          <w:sz w:val="21"/>
          <w:szCs w:val="21"/>
          <w:lang w:val="en-GB"/>
        </w:rPr>
        <w:t xml:space="preserve">magnitude </w:t>
      </w:r>
      <w:r w:rsidRPr="00D712CE">
        <w:rPr>
          <w:color w:val="000000" w:themeColor="text1"/>
          <w:sz w:val="21"/>
          <w:szCs w:val="21"/>
          <w:lang w:val="en-GB"/>
        </w:rPr>
        <w:t xml:space="preserve">and phase </w:t>
      </w:r>
      <w:r>
        <w:rPr>
          <w:color w:val="000000" w:themeColor="text1"/>
          <w:sz w:val="21"/>
          <w:szCs w:val="21"/>
          <w:lang w:val="en-GB"/>
        </w:rPr>
        <w:t xml:space="preserve">from the </w:t>
      </w:r>
      <w:r w:rsidRPr="00D712CE">
        <w:rPr>
          <w:color w:val="000000" w:themeColor="text1"/>
          <w:sz w:val="21"/>
          <w:szCs w:val="21"/>
          <w:lang w:val="en-GB"/>
        </w:rPr>
        <w:t xml:space="preserve">ionic biogel </w:t>
      </w:r>
      <w:r>
        <w:rPr>
          <w:color w:val="000000" w:themeColor="text1"/>
          <w:sz w:val="21"/>
          <w:szCs w:val="21"/>
          <w:lang w:val="en-GB"/>
        </w:rPr>
        <w:t xml:space="preserve">at </w:t>
      </w:r>
      <w:r w:rsidRPr="00D712CE">
        <w:rPr>
          <w:color w:val="000000" w:themeColor="text1"/>
          <w:sz w:val="21"/>
          <w:szCs w:val="21"/>
          <w:lang w:val="en-GB"/>
        </w:rPr>
        <w:t>different temperature</w:t>
      </w:r>
      <w:r>
        <w:rPr>
          <w:color w:val="000000" w:themeColor="text1"/>
          <w:sz w:val="21"/>
          <w:szCs w:val="21"/>
          <w:lang w:val="en-GB"/>
        </w:rPr>
        <w:t>s</w:t>
      </w:r>
      <w:r w:rsidRPr="00D712CE">
        <w:rPr>
          <w:color w:val="000000" w:themeColor="text1"/>
          <w:sz w:val="21"/>
          <w:szCs w:val="21"/>
          <w:lang w:val="en-GB"/>
        </w:rPr>
        <w:t xml:space="preserve">. </w:t>
      </w:r>
      <w:r w:rsidRPr="00AF2F7D">
        <w:rPr>
          <w:b/>
          <w:bCs/>
          <w:color w:val="000000" w:themeColor="text1"/>
          <w:sz w:val="21"/>
          <w:szCs w:val="21"/>
          <w:lang w:val="en-GB"/>
        </w:rPr>
        <w:t>(c)</w:t>
      </w:r>
      <w:r w:rsidRPr="00D712CE">
        <w:rPr>
          <w:color w:val="000000" w:themeColor="text1"/>
          <w:sz w:val="21"/>
          <w:szCs w:val="21"/>
          <w:lang w:val="en-GB"/>
        </w:rPr>
        <w:t xml:space="preserve"> Comparison </w:t>
      </w:r>
      <w:r>
        <w:rPr>
          <w:color w:val="000000" w:themeColor="text1"/>
          <w:sz w:val="21"/>
          <w:szCs w:val="21"/>
          <w:lang w:val="en-GB"/>
        </w:rPr>
        <w:t>in e</w:t>
      </w:r>
      <w:r w:rsidRPr="00D712CE">
        <w:rPr>
          <w:color w:val="000000" w:themeColor="text1"/>
          <w:sz w:val="21"/>
          <w:szCs w:val="21"/>
          <w:lang w:val="en-GB"/>
        </w:rPr>
        <w:t xml:space="preserve">lectrochemical </w:t>
      </w:r>
      <w:r>
        <w:rPr>
          <w:color w:val="000000" w:themeColor="text1"/>
          <w:sz w:val="21"/>
          <w:szCs w:val="21"/>
          <w:lang w:val="en-GB"/>
        </w:rPr>
        <w:t>i</w:t>
      </w:r>
      <w:r w:rsidRPr="00D712CE">
        <w:rPr>
          <w:color w:val="000000" w:themeColor="text1"/>
          <w:sz w:val="21"/>
          <w:szCs w:val="21"/>
          <w:lang w:val="en-GB"/>
        </w:rPr>
        <w:t xml:space="preserve">mpedance </w:t>
      </w:r>
      <w:r>
        <w:rPr>
          <w:color w:val="000000" w:themeColor="text1"/>
          <w:sz w:val="21"/>
          <w:szCs w:val="21"/>
          <w:lang w:val="en-GB"/>
        </w:rPr>
        <w:t>s</w:t>
      </w:r>
      <w:r w:rsidRPr="00D712CE">
        <w:rPr>
          <w:color w:val="000000" w:themeColor="text1"/>
          <w:sz w:val="21"/>
          <w:szCs w:val="21"/>
          <w:lang w:val="en-GB"/>
        </w:rPr>
        <w:t xml:space="preserve">pectroscopy (EIS) </w:t>
      </w:r>
      <w:r>
        <w:rPr>
          <w:color w:val="000000" w:themeColor="text1"/>
          <w:sz w:val="21"/>
          <w:szCs w:val="21"/>
          <w:lang w:val="en-GB"/>
        </w:rPr>
        <w:t xml:space="preserve">between the </w:t>
      </w:r>
      <w:r w:rsidRPr="00D712CE">
        <w:rPr>
          <w:color w:val="000000" w:themeColor="text1"/>
          <w:sz w:val="21"/>
          <w:szCs w:val="21"/>
          <w:lang w:val="en-GB"/>
        </w:rPr>
        <w:t xml:space="preserve">ionic biogel and normal biogel. </w:t>
      </w:r>
      <w:r w:rsidRPr="00AF2F7D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d</w:t>
      </w:r>
      <w:r w:rsidRPr="00AF2F7D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 w:rsidRPr="007307DB">
        <w:rPr>
          <w:color w:val="000000" w:themeColor="text1"/>
          <w:sz w:val="21"/>
          <w:szCs w:val="21"/>
          <w:lang w:val="en-GB"/>
        </w:rPr>
        <w:t>Variation of impedance (left) and capacitance (right) as a function of time over 8 days.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 w:rsidRPr="007307DB">
        <w:rPr>
          <w:b/>
          <w:bCs/>
          <w:color w:val="000000" w:themeColor="text1"/>
          <w:sz w:val="21"/>
          <w:szCs w:val="21"/>
          <w:lang w:val="en-GB"/>
        </w:rPr>
        <w:t>(e)</w:t>
      </w:r>
      <w:r w:rsidRPr="00D712CE">
        <w:rPr>
          <w:color w:val="000000" w:themeColor="text1"/>
          <w:sz w:val="21"/>
          <w:szCs w:val="21"/>
          <w:lang w:val="en-GB"/>
        </w:rPr>
        <w:t xml:space="preserve"> C</w:t>
      </w:r>
      <w:r>
        <w:rPr>
          <w:color w:val="000000" w:themeColor="text1"/>
          <w:sz w:val="21"/>
          <w:szCs w:val="21"/>
          <w:lang w:val="en-GB"/>
        </w:rPr>
        <w:t>haracterisation of the c</w:t>
      </w:r>
      <w:r w:rsidRPr="00D712CE">
        <w:rPr>
          <w:color w:val="000000" w:themeColor="text1"/>
          <w:sz w:val="21"/>
          <w:szCs w:val="21"/>
          <w:lang w:val="en-GB"/>
        </w:rPr>
        <w:t xml:space="preserve">harge </w:t>
      </w:r>
      <w:r>
        <w:rPr>
          <w:color w:val="000000" w:themeColor="text1"/>
          <w:sz w:val="21"/>
          <w:szCs w:val="21"/>
          <w:lang w:val="en-GB"/>
        </w:rPr>
        <w:t>i</w:t>
      </w:r>
      <w:r w:rsidRPr="00D712CE">
        <w:rPr>
          <w:color w:val="000000" w:themeColor="text1"/>
          <w:sz w:val="21"/>
          <w:szCs w:val="21"/>
          <w:lang w:val="en-GB"/>
        </w:rPr>
        <w:t xml:space="preserve">njection </w:t>
      </w:r>
      <w:r>
        <w:rPr>
          <w:color w:val="000000" w:themeColor="text1"/>
          <w:sz w:val="21"/>
          <w:szCs w:val="21"/>
          <w:lang w:val="en-GB"/>
        </w:rPr>
        <w:t>c</w:t>
      </w:r>
      <w:r w:rsidRPr="00D712CE">
        <w:rPr>
          <w:color w:val="000000" w:themeColor="text1"/>
          <w:sz w:val="21"/>
          <w:szCs w:val="21"/>
          <w:lang w:val="en-GB"/>
        </w:rPr>
        <w:t xml:space="preserve">apacity (CIC) </w:t>
      </w:r>
      <w:r>
        <w:rPr>
          <w:color w:val="000000" w:themeColor="text1"/>
          <w:sz w:val="21"/>
          <w:szCs w:val="21"/>
          <w:lang w:val="en-GB"/>
        </w:rPr>
        <w:t xml:space="preserve">of the </w:t>
      </w:r>
      <w:r w:rsidRPr="00D712CE">
        <w:rPr>
          <w:color w:val="000000" w:themeColor="text1"/>
          <w:sz w:val="21"/>
          <w:szCs w:val="21"/>
          <w:lang w:val="en-GB"/>
        </w:rPr>
        <w:t xml:space="preserve">ionic biogel electrodes with 5 mA current at </w:t>
      </w:r>
      <w:r>
        <w:rPr>
          <w:color w:val="000000" w:themeColor="text1"/>
          <w:sz w:val="21"/>
          <w:szCs w:val="21"/>
          <w:lang w:val="en-GB"/>
        </w:rPr>
        <w:t>0.5</w:t>
      </w:r>
      <w:r w:rsidRPr="00D712CE">
        <w:rPr>
          <w:color w:val="000000" w:themeColor="text1"/>
          <w:sz w:val="21"/>
          <w:szCs w:val="21"/>
          <w:lang w:val="en-GB"/>
        </w:rPr>
        <w:t xml:space="preserve"> Hz </w:t>
      </w:r>
      <w:r>
        <w:rPr>
          <w:color w:val="000000" w:themeColor="text1"/>
          <w:sz w:val="21"/>
          <w:szCs w:val="21"/>
          <w:lang w:val="en-GB"/>
        </w:rPr>
        <w:t>to give</w:t>
      </w:r>
      <w:r w:rsidRPr="00D712CE">
        <w:rPr>
          <w:color w:val="000000" w:themeColor="text1"/>
          <w:sz w:val="21"/>
          <w:szCs w:val="21"/>
          <w:lang w:val="en-GB"/>
        </w:rPr>
        <w:t xml:space="preserve"> a CIC of 100 mC/cm</w:t>
      </w:r>
      <w:r w:rsidRPr="00D712CE">
        <w:rPr>
          <w:color w:val="000000" w:themeColor="text1"/>
          <w:sz w:val="21"/>
          <w:szCs w:val="21"/>
          <w:vertAlign w:val="superscript"/>
          <w:lang w:val="en-GB"/>
        </w:rPr>
        <w:t>2</w:t>
      </w:r>
      <w:r w:rsidRPr="00D712CE">
        <w:rPr>
          <w:color w:val="000000" w:themeColor="text1"/>
          <w:sz w:val="21"/>
          <w:szCs w:val="21"/>
          <w:lang w:val="en-GB"/>
        </w:rPr>
        <w:t xml:space="preserve">. </w:t>
      </w:r>
      <w:r w:rsidRPr="007307DB">
        <w:rPr>
          <w:b/>
          <w:bCs/>
          <w:color w:val="000000" w:themeColor="text1"/>
          <w:sz w:val="21"/>
          <w:szCs w:val="21"/>
          <w:lang w:val="en-GB"/>
        </w:rPr>
        <w:t>(f)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>
        <w:rPr>
          <w:color w:val="000000" w:themeColor="text1"/>
          <w:sz w:val="21"/>
          <w:szCs w:val="21"/>
          <w:lang w:val="en-GB"/>
        </w:rPr>
        <w:t xml:space="preserve">Comparison in the </w:t>
      </w:r>
      <w:r w:rsidRPr="00D712CE">
        <w:rPr>
          <w:color w:val="000000" w:themeColor="text1"/>
          <w:sz w:val="21"/>
          <w:szCs w:val="21"/>
          <w:lang w:val="en-GB"/>
        </w:rPr>
        <w:t xml:space="preserve">transient voltage </w:t>
      </w:r>
      <w:r>
        <w:rPr>
          <w:color w:val="000000" w:themeColor="text1"/>
          <w:sz w:val="21"/>
          <w:szCs w:val="21"/>
          <w:lang w:val="en-GB"/>
        </w:rPr>
        <w:t xml:space="preserve">between </w:t>
      </w:r>
      <w:r w:rsidRPr="00D712CE">
        <w:rPr>
          <w:color w:val="000000" w:themeColor="text1"/>
          <w:sz w:val="21"/>
          <w:szCs w:val="21"/>
          <w:lang w:val="en-GB"/>
        </w:rPr>
        <w:t>different current amplitude</w:t>
      </w:r>
      <w:r>
        <w:rPr>
          <w:color w:val="000000" w:themeColor="text1"/>
          <w:sz w:val="21"/>
          <w:szCs w:val="21"/>
          <w:lang w:val="en-GB"/>
        </w:rPr>
        <w:t>s of 5 and 10 mA</w:t>
      </w:r>
      <w:r w:rsidRPr="00D712CE">
        <w:rPr>
          <w:color w:val="000000" w:themeColor="text1"/>
          <w:sz w:val="21"/>
          <w:szCs w:val="21"/>
          <w:lang w:val="en-GB"/>
        </w:rPr>
        <w:t xml:space="preserve">. </w:t>
      </w:r>
      <w:r>
        <w:rPr>
          <w:color w:val="000000" w:themeColor="text1"/>
          <w:lang w:val="en-GB"/>
        </w:rPr>
        <w:br w:type="page"/>
      </w:r>
    </w:p>
    <w:p w14:paraId="39EBEB86" w14:textId="77777777" w:rsidR="00B23AF8" w:rsidRDefault="00B23AF8" w:rsidP="00B23AF8">
      <w:pPr>
        <w:spacing w:after="160" w:line="278" w:lineRule="auto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34BA8096" wp14:editId="71E3C079">
            <wp:extent cx="5943600" cy="3462655"/>
            <wp:effectExtent l="0" t="0" r="0" b="4445"/>
            <wp:docPr id="281917820" name="Picture 9" descr="A group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917820" name="Picture 9" descr="A group of graphs and diagram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7461A" w14:textId="77777777" w:rsidR="00B23AF8" w:rsidRDefault="00B23AF8" w:rsidP="00B23AF8">
      <w:pPr>
        <w:spacing w:after="160" w:line="480" w:lineRule="auto"/>
        <w:jc w:val="both"/>
        <w:rPr>
          <w:color w:val="000000" w:themeColor="text1"/>
          <w:lang w:val="en-GB"/>
        </w:rPr>
      </w:pPr>
      <w:r>
        <w:rPr>
          <w:b/>
          <w:bCs/>
          <w:color w:val="000000" w:themeColor="text1"/>
          <w:sz w:val="21"/>
          <w:szCs w:val="21"/>
          <w:lang w:val="en-GB"/>
        </w:rPr>
        <w:t xml:space="preserve">Extended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 xml:space="preserve">Figure 5: (a) </w:t>
      </w:r>
      <w:r w:rsidRPr="00D712CE">
        <w:rPr>
          <w:color w:val="000000" w:themeColor="text1"/>
          <w:sz w:val="21"/>
          <w:szCs w:val="21"/>
          <w:lang w:val="en-GB"/>
        </w:rPr>
        <w:t>Scalp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 xml:space="preserve">contact impedance </w:t>
      </w:r>
      <w:r>
        <w:rPr>
          <w:color w:val="000000" w:themeColor="text1"/>
          <w:sz w:val="21"/>
          <w:szCs w:val="21"/>
          <w:lang w:val="en-GB"/>
        </w:rPr>
        <w:t xml:space="preserve">magnitude and phase </w:t>
      </w:r>
      <w:r w:rsidRPr="00D712CE">
        <w:rPr>
          <w:color w:val="000000" w:themeColor="text1"/>
          <w:sz w:val="21"/>
          <w:szCs w:val="21"/>
          <w:lang w:val="en-GB"/>
        </w:rPr>
        <w:t xml:space="preserve">of </w:t>
      </w:r>
      <w:r>
        <w:rPr>
          <w:color w:val="000000" w:themeColor="text1"/>
          <w:sz w:val="21"/>
          <w:szCs w:val="21"/>
          <w:lang w:val="en-GB"/>
        </w:rPr>
        <w:t xml:space="preserve">the </w:t>
      </w:r>
      <w:r w:rsidRPr="00D712CE">
        <w:rPr>
          <w:color w:val="000000" w:themeColor="text1"/>
          <w:sz w:val="21"/>
          <w:szCs w:val="21"/>
          <w:lang w:val="en-GB"/>
        </w:rPr>
        <w:t xml:space="preserve">ionic biogel at C3 location.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(b)</w:t>
      </w:r>
      <w:r w:rsidRPr="00D712CE">
        <w:rPr>
          <w:color w:val="000000" w:themeColor="text1"/>
          <w:sz w:val="21"/>
          <w:szCs w:val="21"/>
          <w:lang w:val="en-GB"/>
        </w:rPr>
        <w:t xml:space="preserve"> </w:t>
      </w:r>
      <w:r>
        <w:rPr>
          <w:color w:val="000000" w:themeColor="text1"/>
          <w:sz w:val="21"/>
          <w:szCs w:val="21"/>
          <w:lang w:val="en-GB"/>
        </w:rPr>
        <w:t>C</w:t>
      </w:r>
      <w:r w:rsidRPr="00D712CE">
        <w:rPr>
          <w:color w:val="000000" w:themeColor="text1"/>
          <w:sz w:val="21"/>
          <w:szCs w:val="21"/>
          <w:lang w:val="en-GB"/>
        </w:rPr>
        <w:t xml:space="preserve">omparison </w:t>
      </w:r>
      <w:r>
        <w:rPr>
          <w:color w:val="000000" w:themeColor="text1"/>
          <w:sz w:val="21"/>
          <w:szCs w:val="21"/>
          <w:lang w:val="en-GB"/>
        </w:rPr>
        <w:t xml:space="preserve">in the </w:t>
      </w:r>
      <w:r w:rsidRPr="00D712CE">
        <w:rPr>
          <w:color w:val="000000" w:themeColor="text1"/>
          <w:sz w:val="21"/>
          <w:szCs w:val="21"/>
          <w:lang w:val="en-GB"/>
        </w:rPr>
        <w:t xml:space="preserve">frequency spectrum of alpha wave </w:t>
      </w:r>
      <w:r>
        <w:rPr>
          <w:color w:val="000000" w:themeColor="text1"/>
          <w:sz w:val="21"/>
          <w:szCs w:val="21"/>
          <w:lang w:val="en-GB"/>
        </w:rPr>
        <w:t xml:space="preserve">between </w:t>
      </w:r>
      <w:r w:rsidRPr="00D712CE">
        <w:rPr>
          <w:color w:val="000000" w:themeColor="text1"/>
          <w:sz w:val="21"/>
          <w:szCs w:val="21"/>
          <w:lang w:val="en-GB"/>
        </w:rPr>
        <w:t xml:space="preserve">closed and open eyes.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(c)</w:t>
      </w:r>
      <w:r w:rsidRPr="00D712CE">
        <w:rPr>
          <w:color w:val="000000" w:themeColor="text1"/>
          <w:sz w:val="21"/>
          <w:szCs w:val="21"/>
          <w:lang w:val="en-GB"/>
        </w:rPr>
        <w:t xml:space="preserve"> Power spectra of </w:t>
      </w:r>
      <w:r>
        <w:rPr>
          <w:color w:val="000000" w:themeColor="text1"/>
          <w:sz w:val="21"/>
          <w:szCs w:val="21"/>
          <w:lang w:val="en-GB"/>
        </w:rPr>
        <w:t xml:space="preserve">the </w:t>
      </w:r>
      <w:r w:rsidRPr="00D712CE">
        <w:rPr>
          <w:color w:val="000000" w:themeColor="text1"/>
          <w:sz w:val="21"/>
          <w:szCs w:val="21"/>
          <w:lang w:val="en-GB"/>
        </w:rPr>
        <w:t>beta wave for different loading</w:t>
      </w:r>
      <w:r>
        <w:rPr>
          <w:color w:val="000000" w:themeColor="text1"/>
          <w:sz w:val="21"/>
          <w:szCs w:val="21"/>
          <w:lang w:val="en-GB"/>
        </w:rPr>
        <w:t xml:space="preserve"> weights</w:t>
      </w:r>
      <w:r w:rsidRPr="00D712CE">
        <w:rPr>
          <w:color w:val="000000" w:themeColor="text1"/>
          <w:sz w:val="21"/>
          <w:szCs w:val="21"/>
          <w:lang w:val="en-GB"/>
        </w:rPr>
        <w:t xml:space="preserve">. Power spectrogram showing event-related desynchronization (ERD) at Cz during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d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1 kg and 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(</w:t>
      </w:r>
      <w:r>
        <w:rPr>
          <w:b/>
          <w:bCs/>
          <w:color w:val="000000" w:themeColor="text1"/>
          <w:sz w:val="21"/>
          <w:szCs w:val="21"/>
          <w:lang w:val="en-GB"/>
        </w:rPr>
        <w:t>e</w:t>
      </w:r>
      <w:r w:rsidRPr="00D712CE">
        <w:rPr>
          <w:b/>
          <w:bCs/>
          <w:color w:val="000000" w:themeColor="text1"/>
          <w:sz w:val="21"/>
          <w:szCs w:val="21"/>
          <w:lang w:val="en-GB"/>
        </w:rPr>
        <w:t>)</w:t>
      </w:r>
      <w:r w:rsidRPr="00D712CE">
        <w:rPr>
          <w:color w:val="000000" w:themeColor="text1"/>
          <w:sz w:val="21"/>
          <w:szCs w:val="21"/>
          <w:lang w:val="en-GB"/>
        </w:rPr>
        <w:t xml:space="preserve"> 2 kg reps. </w:t>
      </w:r>
      <w:r w:rsidRPr="00C26467">
        <w:rPr>
          <w:b/>
          <w:bCs/>
          <w:color w:val="000000" w:themeColor="text1"/>
          <w:sz w:val="21"/>
          <w:szCs w:val="21"/>
          <w:lang w:val="en-GB"/>
        </w:rPr>
        <w:t>(f)</w:t>
      </w:r>
      <w:r>
        <w:rPr>
          <w:color w:val="000000" w:themeColor="text1"/>
          <w:sz w:val="21"/>
          <w:szCs w:val="21"/>
          <w:lang w:val="en-GB"/>
        </w:rPr>
        <w:t xml:space="preserve"> </w:t>
      </w:r>
      <w:r w:rsidRPr="00D712CE">
        <w:rPr>
          <w:color w:val="000000" w:themeColor="text1"/>
          <w:sz w:val="21"/>
          <w:szCs w:val="21"/>
          <w:lang w:val="en-GB"/>
        </w:rPr>
        <w:t>Power spectrogram showing ERD during sensory mechanical vibration at C3 location</w:t>
      </w:r>
      <w:r>
        <w:rPr>
          <w:color w:val="000000" w:themeColor="text1"/>
          <w:sz w:val="21"/>
          <w:szCs w:val="21"/>
          <w:lang w:val="en-GB"/>
        </w:rPr>
        <w:t>s</w:t>
      </w:r>
      <w:r w:rsidRPr="00D712CE">
        <w:rPr>
          <w:color w:val="000000" w:themeColor="text1"/>
          <w:sz w:val="21"/>
          <w:szCs w:val="21"/>
          <w:lang w:val="en-GB"/>
        </w:rPr>
        <w:t xml:space="preserve">. </w:t>
      </w:r>
      <w:r>
        <w:rPr>
          <w:color w:val="000000" w:themeColor="text1"/>
          <w:lang w:val="en-GB"/>
        </w:rPr>
        <w:br w:type="page"/>
      </w:r>
    </w:p>
    <w:p w14:paraId="540925CA" w14:textId="77777777" w:rsidR="00B23AF8" w:rsidRDefault="00B23AF8" w:rsidP="00B23AF8">
      <w:pPr>
        <w:spacing w:after="160" w:line="278" w:lineRule="auto"/>
        <w:rPr>
          <w:noProof/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495BD4D2" wp14:editId="630067A9">
            <wp:extent cx="5943600" cy="3249295"/>
            <wp:effectExtent l="0" t="0" r="0" b="8255"/>
            <wp:docPr id="760910550" name="Picture 10" descr="A diagram of a person's a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910550" name="Picture 10" descr="A diagram of a person's ar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BA81F" w14:textId="77777777" w:rsidR="00B23AF8" w:rsidRDefault="00B23AF8" w:rsidP="00B23AF8">
      <w:pPr>
        <w:spacing w:after="160" w:line="278" w:lineRule="auto"/>
        <w:rPr>
          <w:rStyle w:val="Strong"/>
          <w:rFonts w:eastAsiaTheme="majorEastAsia"/>
          <w:b w:val="0"/>
          <w:bCs w:val="0"/>
          <w:color w:val="000000" w:themeColor="text1"/>
          <w:sz w:val="21"/>
          <w:szCs w:val="21"/>
          <w:lang w:val="en-GB"/>
        </w:rPr>
      </w:pPr>
      <w:r>
        <w:rPr>
          <w:b/>
          <w:bCs/>
          <w:color w:val="000000" w:themeColor="text1"/>
          <w:sz w:val="21"/>
          <w:szCs w:val="21"/>
          <w:lang w:val="en-GB"/>
        </w:rPr>
        <w:t xml:space="preserve">Extended Figure 6: 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Schematic of 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the 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wearable electrical stimulator array placed on the arm. </w:t>
      </w:r>
    </w:p>
    <w:p w14:paraId="3A6DA320" w14:textId="77777777" w:rsidR="00B23AF8" w:rsidRDefault="00B23AF8" w:rsidP="00B23AF8">
      <w:pPr>
        <w:spacing w:after="160" w:line="278" w:lineRule="auto"/>
        <w:rPr>
          <w:rStyle w:val="Strong"/>
          <w:rFonts w:eastAsiaTheme="majorEastAsia"/>
          <w:b w:val="0"/>
          <w:bCs w:val="0"/>
          <w:color w:val="000000" w:themeColor="text1"/>
          <w:sz w:val="21"/>
          <w:szCs w:val="21"/>
          <w:lang w:val="en-GB"/>
        </w:rPr>
      </w:pP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br w:type="page"/>
      </w:r>
    </w:p>
    <w:p w14:paraId="1B17D1D4" w14:textId="77777777" w:rsidR="00B23AF8" w:rsidRDefault="00B23AF8" w:rsidP="00B23AF8">
      <w:pPr>
        <w:spacing w:after="160" w:line="278" w:lineRule="auto"/>
        <w:rPr>
          <w:color w:val="000000" w:themeColor="text1"/>
          <w:lang w:val="en-GB"/>
        </w:rPr>
      </w:pPr>
      <w:r>
        <w:rPr>
          <w:noProof/>
          <w:color w:val="000000" w:themeColor="text1"/>
          <w:lang w:val="en-GB"/>
          <w14:ligatures w14:val="standardContextual"/>
        </w:rPr>
        <w:lastRenderedPageBreak/>
        <w:drawing>
          <wp:inline distT="0" distB="0" distL="0" distR="0" wp14:anchorId="2195A366" wp14:editId="04AA5434">
            <wp:extent cx="5943600" cy="1950720"/>
            <wp:effectExtent l="0" t="0" r="0" b="0"/>
            <wp:docPr id="1747605686" name="Picture 11" descr="A diagram of 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605686" name="Picture 11" descr="A diagram of a diagram of a diagram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96543" w14:textId="77777777" w:rsidR="00B23AF8" w:rsidRDefault="00B23AF8" w:rsidP="00B23AF8">
      <w:pPr>
        <w:spacing w:after="160" w:line="480" w:lineRule="auto"/>
        <w:jc w:val="both"/>
        <w:rPr>
          <w:rStyle w:val="Strong"/>
          <w:rFonts w:eastAsiaTheme="majorEastAsia"/>
          <w:b w:val="0"/>
          <w:bCs w:val="0"/>
          <w:color w:val="000000" w:themeColor="text1"/>
          <w:sz w:val="21"/>
          <w:szCs w:val="21"/>
          <w:lang w:val="en-GB"/>
        </w:rPr>
      </w:pP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Extended 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Figure 7: COMSOL 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s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imulation of the tip-shaped OECT with (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a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) temperature distribution profile, (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b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) velocity profile of the ionic biogel extrusion, and (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c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) ion concentration over the ionic biogel </w:t>
      </w:r>
      <w:r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>at</w:t>
      </w:r>
      <w:r w:rsidRPr="00D712CE">
        <w:rPr>
          <w:rStyle w:val="Strong"/>
          <w:rFonts w:eastAsiaTheme="majorEastAsia"/>
          <w:color w:val="000000" w:themeColor="text1"/>
          <w:sz w:val="21"/>
          <w:szCs w:val="21"/>
          <w:lang w:val="en-GB"/>
        </w:rPr>
        <w:t xml:space="preserve"> the tip-shaped neural interface. </w:t>
      </w:r>
    </w:p>
    <w:p w14:paraId="02713B6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AF8"/>
    <w:rsid w:val="003C2EF4"/>
    <w:rsid w:val="00B23AF8"/>
    <w:rsid w:val="00B74216"/>
    <w:rsid w:val="00D62F8C"/>
    <w:rsid w:val="00D9695D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6AE8F"/>
  <w15:chartTrackingRefBased/>
  <w15:docId w15:val="{E80508DC-B98D-4056-B0A1-0C6B6A0D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AF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3AF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AF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AF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AF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AF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AF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AF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AF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AF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A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A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A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A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A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A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A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A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A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A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3A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AF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3A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AF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3A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AF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3A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A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A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AF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23A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435</Words>
  <Characters>2483</Characters>
  <Application>Microsoft Office Word</Application>
  <DocSecurity>0</DocSecurity>
  <Lines>20</Lines>
  <Paragraphs>5</Paragraphs>
  <ScaleCrop>false</ScaleCrop>
  <Company>Springer Nature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2025-02-06T06:47:00Z</dcterms:created>
  <dcterms:modified xsi:type="dcterms:W3CDTF">2025-02-06T06:47:00Z</dcterms:modified>
</cp:coreProperties>
</file>