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FACBC" w14:textId="77777777" w:rsidR="00A07C45" w:rsidRDefault="00000000">
      <w:pPr>
        <w:jc w:val="left"/>
        <w:rPr>
          <w:rFonts w:ascii="Times New Roman" w:hAnsi="Times New Roman" w:cs="Times New Roman"/>
          <w:bCs/>
          <w:i/>
          <w:sz w:val="20"/>
          <w:szCs w:val="20"/>
        </w:rPr>
      </w:pPr>
      <w:bookmarkStart w:id="0" w:name="_Hlk79602868"/>
      <w:r>
        <w:rPr>
          <w:rFonts w:ascii="Times New Roman" w:hAnsi="Times New Roman" w:cs="Times New Roman" w:hint="eastAsia"/>
          <w:bCs/>
          <w:i/>
          <w:sz w:val="20"/>
          <w:szCs w:val="20"/>
        </w:rPr>
        <w:t>S</w:t>
      </w:r>
      <w:r>
        <w:rPr>
          <w:rFonts w:ascii="Times New Roman" w:hAnsi="Times New Roman" w:cs="Times New Roman"/>
          <w:bCs/>
          <w:i/>
          <w:sz w:val="20"/>
          <w:szCs w:val="20"/>
        </w:rPr>
        <w:t>upplementary Material</w:t>
      </w:r>
      <w:bookmarkEnd w:id="0"/>
    </w:p>
    <w:p w14:paraId="1DDABD58" w14:textId="77777777" w:rsidR="00A07C45" w:rsidRDefault="00A07C45">
      <w:pPr>
        <w:jc w:val="left"/>
        <w:rPr>
          <w:rFonts w:ascii="Times New Roman" w:hAnsi="Times New Roman" w:cs="Times New Roman"/>
          <w:bCs/>
          <w:i/>
          <w:sz w:val="20"/>
          <w:szCs w:val="20"/>
        </w:rPr>
      </w:pPr>
    </w:p>
    <w:p w14:paraId="3630C599" w14:textId="77777777" w:rsidR="00A07C45" w:rsidRDefault="00000000">
      <w:pPr>
        <w:jc w:val="left"/>
        <w:rPr>
          <w:rFonts w:ascii="Times New Roman" w:hAnsi="Times New Roman" w:cs="Times New Roman"/>
          <w:b/>
          <w:bCs/>
          <w:i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Formation of nitrated naphthol under freezing conditions</w:t>
      </w:r>
    </w:p>
    <w:p w14:paraId="5358612B" w14:textId="77777777" w:rsidR="00A07C45" w:rsidRDefault="00A07C45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2DAEDEF" w14:textId="5CF51745" w:rsidR="00A07C45" w:rsidRDefault="00000000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Kai </w:t>
      </w:r>
      <w:proofErr w:type="spellStart"/>
      <w:r>
        <w:rPr>
          <w:rFonts w:ascii="Times New Roman" w:hAnsi="Times New Roman" w:cs="Times New Roman"/>
          <w:sz w:val="22"/>
        </w:rPr>
        <w:t>Wu</w:t>
      </w:r>
      <w:r>
        <w:rPr>
          <w:rFonts w:ascii="Times New Roman" w:hAnsi="Times New Roman" w:cs="Times New Roman" w:hint="eastAsia"/>
          <w:sz w:val="22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2"/>
        </w:rPr>
        <w:t>Peizeng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Yang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 w:hint="eastAsia"/>
          <w:sz w:val="22"/>
        </w:rPr>
        <w:t xml:space="preserve">, </w:t>
      </w:r>
      <w:proofErr w:type="spellStart"/>
      <w:r w:rsidR="000767A0">
        <w:rPr>
          <w:rFonts w:ascii="Times New Roman" w:hAnsi="Times New Roman" w:cs="Times New Roman" w:hint="eastAsia"/>
          <w:sz w:val="22"/>
        </w:rPr>
        <w:t>Wenlong</w:t>
      </w:r>
      <w:proofErr w:type="spellEnd"/>
      <w:r w:rsidR="000767A0">
        <w:rPr>
          <w:rFonts w:ascii="Times New Roman" w:hAnsi="Times New Roman" w:cs="Times New Roman" w:hint="eastAsia"/>
          <w:sz w:val="22"/>
        </w:rPr>
        <w:t xml:space="preserve"> Wang</w:t>
      </w:r>
      <w:r w:rsidR="000767A0" w:rsidRPr="000767A0">
        <w:rPr>
          <w:rFonts w:ascii="Times New Roman" w:hAnsi="Times New Roman" w:cs="Times New Roman" w:hint="eastAsia"/>
          <w:sz w:val="22"/>
          <w:vertAlign w:val="superscript"/>
        </w:rPr>
        <w:t>a</w:t>
      </w:r>
      <w:r w:rsidR="000767A0">
        <w:rPr>
          <w:rFonts w:ascii="Times New Roman" w:hAnsi="Times New Roman" w:cs="Times New Roman" w:hint="eastAsia"/>
          <w:sz w:val="22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2"/>
        </w:rPr>
        <w:t>Yuefei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Ji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 w:hint="eastAsia"/>
          <w:sz w:val="22"/>
        </w:rPr>
        <w:t>, Jing Chen</w:t>
      </w:r>
      <w:r>
        <w:rPr>
          <w:rFonts w:ascii="Times New Roman" w:hAnsi="Times New Roman" w:cs="Times New Roman"/>
          <w:sz w:val="22"/>
          <w:vertAlign w:val="superscript"/>
        </w:rPr>
        <w:t xml:space="preserve">a, </w:t>
      </w:r>
      <w:r>
        <w:rPr>
          <w:rFonts w:ascii="Times New Roman" w:hAnsi="Times New Roman" w:cs="Times New Roman" w:hint="eastAsia"/>
          <w:sz w:val="22"/>
          <w:vertAlign w:val="superscript"/>
        </w:rPr>
        <w:t>*</w:t>
      </w:r>
      <w:r>
        <w:rPr>
          <w:rFonts w:ascii="Times New Roman" w:hAnsi="Times New Roman" w:cs="Times New Roman" w:hint="eastAsia"/>
          <w:sz w:val="22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2"/>
        </w:rPr>
        <w:t>Junhe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Lu</w:t>
      </w:r>
      <w:r>
        <w:rPr>
          <w:rFonts w:ascii="Times New Roman" w:hAnsi="Times New Roman" w:cs="Times New Roman"/>
          <w:sz w:val="22"/>
          <w:vertAlign w:val="superscript"/>
        </w:rPr>
        <w:t>a</w:t>
      </w:r>
    </w:p>
    <w:p w14:paraId="5D9FE466" w14:textId="77777777" w:rsidR="00A07C45" w:rsidRPr="000767A0" w:rsidRDefault="00A07C45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A0A0C06" w14:textId="77777777" w:rsidR="00A07C45" w:rsidRDefault="00000000">
      <w:pPr>
        <w:ind w:left="440" w:hanging="44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>
        <w:rPr>
          <w:rFonts w:ascii="Times New Roman" w:hAnsi="Times New Roman" w:cs="Times New Roman"/>
          <w:sz w:val="20"/>
          <w:szCs w:val="20"/>
        </w:rPr>
        <w:t>Department of Environmental Science and Engineering, Nanjing Agricultural University, Nanjing, 210095, China</w:t>
      </w:r>
    </w:p>
    <w:p w14:paraId="26269887" w14:textId="77777777" w:rsidR="00A07C45" w:rsidRDefault="00A07C45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1B62FBC" w14:textId="77777777" w:rsidR="00A07C45" w:rsidRDefault="00A07C45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5521E15" w14:textId="77777777" w:rsidR="00A07C45" w:rsidRDefault="00A07C45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A58DCDA" w14:textId="77777777" w:rsidR="00A07C45" w:rsidRDefault="00000000">
      <w:pPr>
        <w:jc w:val="left"/>
        <w:outlineLvl w:val="0"/>
        <w:rPr>
          <w:rFonts w:ascii="Times New Roman" w:hAnsi="Times New Roman" w:cs="Times New Roman"/>
          <w:sz w:val="20"/>
          <w:szCs w:val="20"/>
        </w:rPr>
      </w:pPr>
      <w:bookmarkStart w:id="1" w:name="_Hlk86477359"/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>Corresponding author:</w:t>
      </w:r>
      <w:bookmarkStart w:id="2" w:name="_Hlk86477404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>-mail:</w:t>
      </w:r>
      <w:bookmarkEnd w:id="2"/>
      <w:r>
        <w:rPr>
          <w:rFonts w:ascii="Times New Roman" w:hAnsi="Times New Roman" w:cs="Times New Roman"/>
          <w:sz w:val="20"/>
          <w:szCs w:val="20"/>
        </w:rPr>
        <w:t xml:space="preserve"> </w:t>
      </w:r>
    </w:p>
    <w:bookmarkEnd w:id="1"/>
    <w:p w14:paraId="2E1D6D24" w14:textId="77777777" w:rsidR="00A07C45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Telephone: +86-25-84395164; Fax: +86-25-84395210</w:t>
      </w:r>
    </w:p>
    <w:p w14:paraId="39F0BEAB" w14:textId="77777777" w:rsidR="00A07C45" w:rsidRDefault="00A07C45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3CF6FA0" w14:textId="77777777" w:rsidR="00A07C45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umber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T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ext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27FA2E3C" w14:textId="77777777" w:rsidR="00A07C45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umber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T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s: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43CC76DC" w14:textId="77777777" w:rsidR="00A07C45" w:rsidRDefault="0000000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umber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of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F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s: </w:t>
      </w:r>
      <w:r>
        <w:rPr>
          <w:rFonts w:ascii="Times New Roman" w:hAnsi="Times New Roman" w:cs="Times New Roman" w:hint="eastAsia"/>
          <w:sz w:val="20"/>
          <w:szCs w:val="20"/>
        </w:rPr>
        <w:t>6</w:t>
      </w:r>
    </w:p>
    <w:p w14:paraId="097A32D1" w14:textId="77777777" w:rsidR="00A07C45" w:rsidRDefault="00A07C45">
      <w:pPr>
        <w:rPr>
          <w:rFonts w:hint="eastAsia"/>
          <w:sz w:val="20"/>
          <w:szCs w:val="20"/>
        </w:rPr>
      </w:pPr>
    </w:p>
    <w:p w14:paraId="7B602847" w14:textId="77777777" w:rsidR="00A07C45" w:rsidRDefault="00000000">
      <w:pPr>
        <w:rPr>
          <w:rFonts w:hint="eastAsia"/>
          <w:sz w:val="20"/>
          <w:szCs w:val="20"/>
        </w:rPr>
      </w:pPr>
      <w:bookmarkStart w:id="3" w:name="OLE_LINK7"/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Text. S1</w:t>
      </w:r>
      <w:bookmarkEnd w:id="3"/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Chemicals and Materials</w:t>
      </w:r>
    </w:p>
    <w:p w14:paraId="198AD378" w14:textId="05D81E66" w:rsidR="00A07C45" w:rsidRDefault="00000000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 w:hint="eastAsia"/>
          <w:sz w:val="20"/>
          <w:szCs w:val="20"/>
        </w:rPr>
        <w:t xml:space="preserve">Every chemical reagent was </w:t>
      </w:r>
      <w:r>
        <w:rPr>
          <w:rFonts w:ascii="Times New Roman" w:eastAsia="仿宋" w:hAnsi="Times New Roman" w:cs="Times New Roman"/>
          <w:sz w:val="20"/>
          <w:szCs w:val="20"/>
        </w:rPr>
        <w:t>purchased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at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the highest purity</w:t>
      </w:r>
      <w:r>
        <w:rPr>
          <w:rFonts w:ascii="Times New Roman" w:eastAsia="仿宋" w:hAnsi="Times New Roman" w:cs="Times New Roman"/>
          <w:sz w:val="20"/>
          <w:szCs w:val="20"/>
        </w:rPr>
        <w:t xml:space="preserve"> available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. 1-naphthol was supplied by </w:t>
      </w:r>
      <w:r>
        <w:rPr>
          <w:rFonts w:ascii="Times New Roman" w:eastAsia="仿宋" w:hAnsi="Times New Roman" w:cs="Times New Roman"/>
          <w:sz w:val="20"/>
          <w:szCs w:val="20"/>
        </w:rPr>
        <w:t>Aladdin Industrial Corporation (Shanghai, China)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with 99% purity</w:t>
      </w:r>
      <w:r>
        <w:rPr>
          <w:rFonts w:ascii="Times New Roman" w:eastAsia="仿宋" w:hAnsi="Times New Roman" w:cs="Times New Roman"/>
          <w:sz w:val="20"/>
          <w:szCs w:val="20"/>
        </w:rPr>
        <w:t>.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2-nitro-1-naphthol</w:t>
      </w:r>
      <w:r>
        <w:rPr>
          <w:rFonts w:ascii="Times New Roman" w:eastAsia="仿宋" w:hAnsi="Times New Roman" w:cs="Times New Roman" w:hint="eastAsia"/>
          <w:sz w:val="20"/>
          <w:szCs w:val="20"/>
        </w:rPr>
        <w:t>, 4</w:t>
      </w:r>
      <w:r>
        <w:rPr>
          <w:rFonts w:ascii="Times New Roman" w:eastAsia="仿宋" w:hAnsi="Times New Roman" w:cs="Times New Roman"/>
          <w:sz w:val="20"/>
          <w:szCs w:val="20"/>
        </w:rPr>
        <w:t>-nitro-1-naphthol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, and 2,4-dinitro-1-naphthol were obtained from </w:t>
      </w:r>
      <w:r>
        <w:rPr>
          <w:rFonts w:ascii="Times New Roman" w:eastAsia="仿宋" w:hAnsi="Times New Roman" w:cs="Times New Roman"/>
          <w:sz w:val="20"/>
          <w:szCs w:val="20"/>
        </w:rPr>
        <w:t>Sigma-Aldrich (St. Louis, MO, USA)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with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99% purity</w:t>
      </w:r>
      <w:r>
        <w:rPr>
          <w:rFonts w:ascii="Times New Roman" w:eastAsia="仿宋" w:hAnsi="Times New Roman" w:cs="Times New Roman"/>
          <w:sz w:val="20"/>
          <w:szCs w:val="20"/>
        </w:rPr>
        <w:t xml:space="preserve">. Suwannee River NOM was </w:t>
      </w:r>
      <w:r>
        <w:rPr>
          <w:rFonts w:ascii="Times New Roman" w:eastAsia="仿宋" w:hAnsi="Times New Roman" w:cs="Times New Roman" w:hint="eastAsia"/>
          <w:sz w:val="20"/>
          <w:szCs w:val="20"/>
        </w:rPr>
        <w:t>obtained from</w:t>
      </w:r>
      <w:r>
        <w:rPr>
          <w:rFonts w:ascii="Times New Roman" w:eastAsia="仿宋" w:hAnsi="Times New Roman" w:cs="Times New Roman"/>
          <w:sz w:val="20"/>
          <w:szCs w:val="20"/>
        </w:rPr>
        <w:t xml:space="preserve"> the International Humic Sub­stances Society (St. Paul, MN, USA). Sodium nitrite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(NaNO</w:t>
      </w:r>
      <w:r>
        <w:rPr>
          <w:rFonts w:ascii="Times New Roman" w:eastAsia="仿宋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) was </w:t>
      </w:r>
      <w:r>
        <w:rPr>
          <w:rFonts w:ascii="Times New Roman" w:eastAsia="仿宋" w:hAnsi="Times New Roman" w:cs="Times New Roman"/>
          <w:sz w:val="20"/>
          <w:szCs w:val="20"/>
        </w:rPr>
        <w:t>supplied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by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XiLong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 Scientific (Shantou, China)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at</w:t>
      </w:r>
      <w:r>
        <w:rPr>
          <w:rFonts w:ascii="Times New Roman" w:eastAsia="仿宋" w:hAnsi="Times New Roman" w:cs="Times New Roman"/>
          <w:sz w:val="20"/>
          <w:szCs w:val="20"/>
        </w:rPr>
        <w:t xml:space="preserve"> analytical grade</w:t>
      </w:r>
      <w:r>
        <w:rPr>
          <w:rFonts w:ascii="Times New Roman" w:eastAsia="仿宋" w:hAnsi="Times New Roman" w:cs="Times New Roman" w:hint="eastAsia"/>
          <w:sz w:val="20"/>
          <w:szCs w:val="20"/>
        </w:rPr>
        <w:t>. Sulfuric acid (H</w:t>
      </w:r>
      <w:r>
        <w:rPr>
          <w:rFonts w:ascii="Times New Roman" w:eastAsia="仿宋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eastAsia="仿宋" w:hAnsi="Times New Roman" w:cs="Times New Roman" w:hint="eastAsia"/>
          <w:sz w:val="20"/>
          <w:szCs w:val="20"/>
        </w:rPr>
        <w:t>SO</w:t>
      </w:r>
      <w:r>
        <w:rPr>
          <w:rFonts w:ascii="Times New Roman" w:eastAsia="仿宋" w:hAnsi="Times New Roman" w:cs="Times New Roman" w:hint="eastAsia"/>
          <w:sz w:val="20"/>
          <w:szCs w:val="20"/>
          <w:vertAlign w:val="subscript"/>
        </w:rPr>
        <w:t>4</w:t>
      </w:r>
      <w:r>
        <w:rPr>
          <w:rFonts w:ascii="Times New Roman" w:eastAsia="仿宋" w:hAnsi="Times New Roman" w:cs="Times New Roman" w:hint="eastAsia"/>
          <w:sz w:val="20"/>
          <w:szCs w:val="20"/>
        </w:rPr>
        <w:t>), sodium hydroxide (NaOH)</w:t>
      </w:r>
      <w:r>
        <w:rPr>
          <w:rFonts w:ascii="Times New Roman" w:eastAsia="仿宋" w:hAnsi="Times New Roman" w:cs="Times New Roman"/>
          <w:sz w:val="20"/>
          <w:szCs w:val="20"/>
        </w:rPr>
        <w:t>,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and cresol red (CR) were purchased from Macklin (Shanghai, China) </w:t>
      </w:r>
      <w:r>
        <w:rPr>
          <w:rFonts w:ascii="Times New Roman" w:eastAsia="仿宋" w:hAnsi="Times New Roman" w:cs="Times New Roman"/>
          <w:sz w:val="20"/>
          <w:szCs w:val="20"/>
        </w:rPr>
        <w:t>with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98% purity. </w:t>
      </w:r>
      <w:r>
        <w:rPr>
          <w:rFonts w:ascii="Times New Roman" w:eastAsia="仿宋" w:hAnsi="Times New Roman" w:cs="Times New Roman"/>
          <w:sz w:val="20"/>
          <w:szCs w:val="20"/>
        </w:rPr>
        <w:t>HPLC</w:t>
      </w:r>
      <w:r>
        <w:rPr>
          <w:rFonts w:ascii="Times New Roman" w:eastAsia="仿宋" w:hAnsi="Times New Roman" w:cs="Times New Roman" w:hint="eastAsia"/>
          <w:sz w:val="20"/>
          <w:szCs w:val="20"/>
        </w:rPr>
        <w:t>-</w:t>
      </w:r>
      <w:r>
        <w:rPr>
          <w:rFonts w:ascii="Times New Roman" w:eastAsia="仿宋" w:hAnsi="Times New Roman" w:cs="Times New Roman"/>
          <w:sz w:val="20"/>
          <w:szCs w:val="20"/>
        </w:rPr>
        <w:t>grade methanol and formic acid were supplied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by</w:t>
      </w:r>
      <w:r>
        <w:rPr>
          <w:rFonts w:ascii="Times New Roman" w:eastAsia="仿宋" w:hAnsi="Times New Roman" w:cs="Times New Roman"/>
          <w:sz w:val="20"/>
          <w:szCs w:val="20"/>
        </w:rPr>
        <w:t xml:space="preserve"> J&amp;K Chemical Ltd. (Shanghai, China).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All stock solutions were prepared with </w:t>
      </w:r>
      <w:r>
        <w:rPr>
          <w:rFonts w:ascii="Times New Roman" w:eastAsia="仿宋" w:hAnsi="Times New Roman" w:cs="Times New Roman"/>
          <w:sz w:val="20"/>
          <w:szCs w:val="20"/>
        </w:rPr>
        <w:t xml:space="preserve">Milli-Q water (resistance of 18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MΩ</w:t>
      </w:r>
      <w:r w:rsidRPr="000767A0">
        <w:rPr>
          <w:rFonts w:ascii="Times New Roman" w:eastAsia="仿宋" w:hAnsi="Times New Roman" w:cs="Times New Roman"/>
          <w:b/>
          <w:bCs/>
          <w:sz w:val="20"/>
          <w:szCs w:val="20"/>
        </w:rPr>
        <w:t>·</w:t>
      </w:r>
      <w:r>
        <w:rPr>
          <w:rFonts w:ascii="Times New Roman" w:eastAsia="仿宋" w:hAnsi="Times New Roman" w:cs="Times New Roman"/>
          <w:sz w:val="20"/>
          <w:szCs w:val="20"/>
        </w:rPr>
        <w:t>cm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>)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generated</w:t>
      </w:r>
      <w:r>
        <w:rPr>
          <w:rFonts w:ascii="Times New Roman" w:eastAsia="仿宋" w:hAnsi="Times New Roman" w:cs="Times New Roman"/>
          <w:sz w:val="20"/>
          <w:szCs w:val="20"/>
        </w:rPr>
        <w:t xml:space="preserve"> by a Millipore Milli-Q system (Milford, MA, USA)</w:t>
      </w:r>
      <w:r>
        <w:rPr>
          <w:rFonts w:ascii="Times New Roman" w:eastAsia="仿宋" w:hAnsi="Times New Roman" w:cs="Times New Roman" w:hint="eastAsia"/>
          <w:sz w:val="20"/>
          <w:szCs w:val="20"/>
        </w:rPr>
        <w:t>.</w:t>
      </w:r>
    </w:p>
    <w:p w14:paraId="7DF400E9" w14:textId="77777777" w:rsidR="00A07C45" w:rsidRDefault="00A07C45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</w:p>
    <w:p w14:paraId="3AD69A30" w14:textId="77777777" w:rsidR="00A07C45" w:rsidRDefault="00000000">
      <w:pPr>
        <w:spacing w:after="16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Text. S</w:t>
      </w:r>
      <w:r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t>2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HPLC-DAD analysis</w:t>
      </w:r>
    </w:p>
    <w:p w14:paraId="6B9DDD3B" w14:textId="27CECFE4" w:rsidR="00A07C45" w:rsidRDefault="00000000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 w:hint="eastAsia"/>
          <w:sz w:val="20"/>
          <w:szCs w:val="20"/>
        </w:rPr>
        <w:t xml:space="preserve">The concentrations of 1-naphthol (Rt = </w:t>
      </w:r>
      <w:r w:rsidR="00EF13E3">
        <w:rPr>
          <w:rFonts w:ascii="Times New Roman" w:eastAsia="仿宋" w:hAnsi="Times New Roman" w:cs="Times New Roman" w:hint="eastAsia"/>
          <w:sz w:val="20"/>
          <w:szCs w:val="20"/>
        </w:rPr>
        <w:t>5.38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min), 2-nitro-1-naphthol (Rt = 11.</w:t>
      </w:r>
      <w:r w:rsidR="00EF13E3">
        <w:rPr>
          <w:rFonts w:ascii="Times New Roman" w:eastAsia="仿宋" w:hAnsi="Times New Roman" w:cs="Times New Roman" w:hint="eastAsia"/>
          <w:sz w:val="20"/>
          <w:szCs w:val="20"/>
        </w:rPr>
        <w:t>68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min), 4-nitro-1-naphthol (Rt = 6.</w:t>
      </w:r>
      <w:r w:rsidR="00EF13E3">
        <w:rPr>
          <w:rFonts w:ascii="Times New Roman" w:eastAsia="仿宋" w:hAnsi="Times New Roman" w:cs="Times New Roman" w:hint="eastAsia"/>
          <w:sz w:val="20"/>
          <w:szCs w:val="20"/>
        </w:rPr>
        <w:t>54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min), and 2,4-dinitro-1-naphthol (Rt = 6.1</w:t>
      </w:r>
      <w:r w:rsidR="00EF13E3">
        <w:rPr>
          <w:rFonts w:ascii="Times New Roman" w:eastAsia="仿宋" w:hAnsi="Times New Roman" w:cs="Times New Roman" w:hint="eastAsia"/>
          <w:sz w:val="20"/>
          <w:szCs w:val="20"/>
        </w:rPr>
        <w:t>8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min) in the samples were confirmed using a Shimazu LC-AD20 high-performance liquid chromatography (HPLC, Shimadzu, Japan),</w:t>
      </w:r>
      <w:r>
        <w:rPr>
          <w:rFonts w:ascii="Times New Roman" w:eastAsia="仿宋" w:hAnsi="Times New Roman" w:cs="Times New Roman"/>
          <w:sz w:val="20"/>
          <w:szCs w:val="20"/>
        </w:rPr>
        <w:t xml:space="preserve"> equipped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 xml:space="preserve">with an SPD-M20A diode array detector and an Agilent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Zorbax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 Eclipse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 xml:space="preserve">Plus C18 column (250 × 4.6 mm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i.d.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, 5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>)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. The mobile phase </w:t>
      </w:r>
      <w:r>
        <w:rPr>
          <w:rFonts w:ascii="Times New Roman" w:eastAsia="仿宋" w:hAnsi="Times New Roman" w:cs="Times New Roman"/>
          <w:sz w:val="20"/>
          <w:szCs w:val="20"/>
        </w:rPr>
        <w:t>consist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ed </w:t>
      </w:r>
      <w:r>
        <w:rPr>
          <w:rFonts w:ascii="Times New Roman" w:eastAsia="仿宋" w:hAnsi="Times New Roman" w:cs="Times New Roman"/>
          <w:sz w:val="20"/>
          <w:szCs w:val="20"/>
        </w:rPr>
        <w:t>of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70%</w:t>
      </w:r>
      <w:r>
        <w:rPr>
          <w:rFonts w:ascii="Times New Roman" w:eastAsia="仿宋" w:hAnsi="Times New Roman" w:cs="Times New Roman"/>
          <w:sz w:val="20"/>
          <w:szCs w:val="20"/>
        </w:rPr>
        <w:t xml:space="preserve"> </w:t>
      </w:r>
      <w:r>
        <w:rPr>
          <w:rFonts w:ascii="Times New Roman" w:eastAsia="仿宋" w:hAnsi="Times New Roman" w:cs="Times New Roman" w:hint="eastAsia"/>
          <w:sz w:val="20"/>
          <w:szCs w:val="20"/>
        </w:rPr>
        <w:t>methanol and 30%</w:t>
      </w:r>
      <w:r>
        <w:rPr>
          <w:rFonts w:ascii="Times New Roman" w:eastAsia="仿宋" w:hAnsi="Times New Roman" w:cs="Times New Roman"/>
          <w:sz w:val="20"/>
          <w:szCs w:val="20"/>
        </w:rPr>
        <w:t xml:space="preserve"> </w:t>
      </w:r>
      <w:r>
        <w:rPr>
          <w:rFonts w:ascii="Times New Roman" w:eastAsia="仿宋" w:hAnsi="Times New Roman" w:cs="Times New Roman" w:hint="eastAsia"/>
          <w:sz w:val="20"/>
          <w:szCs w:val="20"/>
        </w:rPr>
        <w:t>water</w:t>
      </w:r>
      <w:r>
        <w:rPr>
          <w:rFonts w:ascii="Times New Roman" w:eastAsia="仿宋" w:hAnsi="Times New Roman" w:cs="Times New Roman"/>
          <w:sz w:val="20"/>
          <w:szCs w:val="20"/>
        </w:rPr>
        <w:t>,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containing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0.1% formic acid to </w:t>
      </w:r>
      <w:r>
        <w:rPr>
          <w:rFonts w:ascii="Times New Roman" w:eastAsia="仿宋" w:hAnsi="Times New Roman" w:cs="Times New Roman"/>
          <w:sz w:val="20"/>
          <w:szCs w:val="20"/>
        </w:rPr>
        <w:t>improve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peak</w:t>
      </w:r>
      <w:r>
        <w:rPr>
          <w:rFonts w:ascii="Times New Roman" w:eastAsia="仿宋" w:hAnsi="Times New Roman" w:cs="Times New Roman"/>
          <w:sz w:val="20"/>
          <w:szCs w:val="20"/>
        </w:rPr>
        <w:t xml:space="preserve"> 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shape. The flow rate was </w:t>
      </w:r>
      <w:r>
        <w:rPr>
          <w:rFonts w:ascii="Times New Roman" w:eastAsia="仿宋" w:hAnsi="Times New Roman" w:cs="Times New Roman"/>
          <w:sz w:val="20"/>
          <w:szCs w:val="20"/>
        </w:rPr>
        <w:t xml:space="preserve">set at </w:t>
      </w:r>
      <w:r>
        <w:rPr>
          <w:rFonts w:ascii="Times New Roman" w:eastAsia="仿宋" w:hAnsi="Times New Roman" w:cs="Times New Roman" w:hint="eastAsia"/>
          <w:sz w:val="20"/>
          <w:szCs w:val="20"/>
        </w:rPr>
        <w:t>1.0 mL/min. Quantification of 1-naphthol, 2-nitro-1-naphthol, 4-nitro-1-naphthol, and 2,4-dinitro-1-naphthol were performed at wavelength</w:t>
      </w:r>
      <w:r>
        <w:rPr>
          <w:rFonts w:ascii="Times New Roman" w:eastAsia="仿宋" w:hAnsi="Times New Roman" w:cs="Times New Roman"/>
          <w:sz w:val="20"/>
          <w:szCs w:val="20"/>
        </w:rPr>
        <w:t>s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of 295 nm, 267 nm, 257 nm, and 254 nm, </w:t>
      </w:r>
      <w:r>
        <w:rPr>
          <w:rFonts w:ascii="Times New Roman" w:eastAsia="仿宋" w:hAnsi="Times New Roman" w:cs="Times New Roman"/>
          <w:sz w:val="20"/>
          <w:szCs w:val="20"/>
        </w:rPr>
        <w:t>respectively, corresponding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to the peak absorbance band</w:t>
      </w:r>
      <w:r>
        <w:rPr>
          <w:rFonts w:ascii="Times New Roman" w:eastAsia="仿宋" w:hAnsi="Times New Roman" w:cs="Times New Roman"/>
          <w:sz w:val="20"/>
          <w:szCs w:val="20"/>
        </w:rPr>
        <w:t>s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of these </w:t>
      </w:r>
      <w:r>
        <w:rPr>
          <w:rFonts w:ascii="Times New Roman" w:eastAsia="仿宋" w:hAnsi="Times New Roman" w:cs="Times New Roman"/>
          <w:sz w:val="20"/>
          <w:szCs w:val="20"/>
        </w:rPr>
        <w:t>compound</w:t>
      </w:r>
      <w:r>
        <w:rPr>
          <w:rFonts w:ascii="Times New Roman" w:eastAsia="仿宋" w:hAnsi="Times New Roman" w:cs="Times New Roman" w:hint="eastAsia"/>
          <w:sz w:val="20"/>
          <w:szCs w:val="20"/>
        </w:rPr>
        <w:t>s.</w:t>
      </w:r>
    </w:p>
    <w:p w14:paraId="6F80A903" w14:textId="77777777" w:rsidR="00A07C45" w:rsidRDefault="00000000">
      <w:pPr>
        <w:spacing w:after="16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/>
          <w:b/>
          <w:bCs/>
          <w:sz w:val="20"/>
          <w:szCs w:val="20"/>
        </w:rPr>
        <w:t>Text. S</w:t>
      </w:r>
      <w:r>
        <w:rPr>
          <w:rFonts w:ascii="Times New Roman" w:eastAsia="仿宋" w:hAnsi="Times New Roman" w:cs="Times New Roman" w:hint="eastAsia"/>
          <w:b/>
          <w:bCs/>
          <w:sz w:val="20"/>
          <w:szCs w:val="20"/>
        </w:rPr>
        <w:t xml:space="preserve">3 </w:t>
      </w:r>
      <w:r>
        <w:rPr>
          <w:rFonts w:ascii="Times New Roman" w:eastAsia="仿宋" w:hAnsi="Times New Roman" w:cs="Times New Roman" w:hint="eastAsia"/>
          <w:sz w:val="20"/>
          <w:szCs w:val="20"/>
        </w:rPr>
        <w:t>SPE extraction and LC-MS analysis</w:t>
      </w:r>
    </w:p>
    <w:p w14:paraId="417275B1" w14:textId="7FC9BF71" w:rsidR="00A07C45" w:rsidRPr="00D40EC7" w:rsidRDefault="00000000" w:rsidP="00C75B41">
      <w:pPr>
        <w:widowControl/>
        <w:spacing w:line="25" w:lineRule="atLeast"/>
        <w:ind w:firstLineChars="200" w:firstLine="400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 w:hint="eastAsia"/>
          <w:sz w:val="20"/>
          <w:szCs w:val="20"/>
        </w:rPr>
        <w:lastRenderedPageBreak/>
        <w:t>The intermediate products of the reaction between 1-naphthol and NO</w:t>
      </w:r>
      <w:r>
        <w:rPr>
          <w:rFonts w:ascii="Times New Roman" w:eastAsia="仿宋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under freezing conditions were extracted </w:t>
      </w:r>
      <w:r>
        <w:rPr>
          <w:rFonts w:ascii="Times New Roman" w:eastAsia="仿宋" w:hAnsi="Times New Roman" w:cs="Times New Roman"/>
          <w:sz w:val="20"/>
          <w:szCs w:val="20"/>
        </w:rPr>
        <w:t>using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the </w:t>
      </w:r>
      <w:r>
        <w:rPr>
          <w:rFonts w:ascii="Times New Roman" w:eastAsia="仿宋" w:hAnsi="Times New Roman" w:cs="Times New Roman"/>
          <w:sz w:val="20"/>
          <w:szCs w:val="20"/>
        </w:rPr>
        <w:t>solid-phase extraction (SPE)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method. </w:t>
      </w:r>
      <w:r>
        <w:rPr>
          <w:rFonts w:ascii="Times New Roman" w:eastAsia="仿宋" w:hAnsi="Times New Roman" w:cs="Times New Roman"/>
          <w:sz w:val="20"/>
          <w:szCs w:val="20"/>
        </w:rPr>
        <w:t xml:space="preserve">A 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40 mL sample </w:t>
      </w:r>
      <w:r>
        <w:rPr>
          <w:rFonts w:ascii="Times New Roman" w:eastAsia="仿宋" w:hAnsi="Times New Roman" w:cs="Times New Roman"/>
          <w:sz w:val="20"/>
          <w:szCs w:val="20"/>
        </w:rPr>
        <w:t>was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concentrated </w:t>
      </w:r>
      <w:r>
        <w:rPr>
          <w:rFonts w:ascii="Times New Roman" w:eastAsia="仿宋" w:hAnsi="Times New Roman" w:cs="Times New Roman"/>
          <w:sz w:val="20"/>
          <w:szCs w:val="20"/>
        </w:rPr>
        <w:t>to 2 mL using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CNWBOND LC-C18 SPE cartridges (2. CA0955.0001, 1 g, 6 mL) (CNW, ANPEL Laboratory Technologies (Shanghai), Int, China)</w:t>
      </w:r>
      <w:r>
        <w:rPr>
          <w:rFonts w:ascii="Times New Roman" w:eastAsia="仿宋" w:hAnsi="Times New Roman" w:cs="Times New Roman" w:hint="eastAsia"/>
          <w:sz w:val="20"/>
          <w:szCs w:val="20"/>
        </w:rPr>
        <w:t>. Transformation products of the</w:t>
      </w:r>
      <w:r w:rsidR="00C75B41"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 w:hint="eastAsia"/>
          <w:sz w:val="20"/>
          <w:szCs w:val="20"/>
        </w:rPr>
        <w:t>1-naphthol enriched samples were identified by an Agilent 1200 HPLC coupled with an Agilent 6410 triple-quadrupole mass spectrometer (HPLC-MS/MS, Santa Clara, USA). The instrument was equipped with an ele</w:t>
      </w:r>
      <w:r w:rsidRPr="00D40EC7">
        <w:rPr>
          <w:rFonts w:ascii="Times New Roman" w:eastAsia="仿宋" w:hAnsi="Times New Roman" w:cs="Times New Roman" w:hint="eastAsia"/>
          <w:sz w:val="20"/>
          <w:szCs w:val="20"/>
        </w:rPr>
        <w:t>ctrospray ionization (ESI) source, and the mass analyzer was operated at full scan mode (m/z 50-1000).</w:t>
      </w:r>
      <w:r w:rsidRPr="00D40EC7">
        <w:rPr>
          <w:rFonts w:hint="eastAsia"/>
          <w:sz w:val="20"/>
          <w:szCs w:val="20"/>
        </w:rPr>
        <w:t xml:space="preserve"> </w:t>
      </w:r>
      <w:r w:rsidRPr="00D40EC7">
        <w:rPr>
          <w:rFonts w:ascii="Times New Roman" w:hAnsi="Times New Roman"/>
          <w:sz w:val="20"/>
          <w:szCs w:val="20"/>
        </w:rPr>
        <w:t>An electrospray ion (ESI) source in negative ion mode was used for the MS and MS/MS measurement. The MS and MS/MS were operated at negative ionizati</w:t>
      </w:r>
      <w:r>
        <w:rPr>
          <w:rFonts w:ascii="Times New Roman" w:hAnsi="Times New Roman"/>
          <w:sz w:val="20"/>
          <w:szCs w:val="20"/>
        </w:rPr>
        <w:t>on and full scan (m/z 100-1500) mode.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 w:hint="eastAsia"/>
          <w:sz w:val="20"/>
          <w:szCs w:val="20"/>
        </w:rPr>
        <w:t>To obtain accurate masses of the transformation products, the samples were further analyzed</w:t>
      </w:r>
      <w:r>
        <w:rPr>
          <w:rFonts w:ascii="Times New Roman" w:eastAsia="仿宋" w:hAnsi="Times New Roman" w:cs="Times New Roman"/>
          <w:sz w:val="20"/>
          <w:szCs w:val="20"/>
        </w:rPr>
        <w:t xml:space="preserve"> using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an </w:t>
      </w:r>
      <w:r>
        <w:rPr>
          <w:rFonts w:ascii="Times New Roman" w:eastAsia="仿宋" w:hAnsi="Times New Roman" w:cs="Times New Roman"/>
          <w:sz w:val="20"/>
          <w:szCs w:val="20"/>
        </w:rPr>
        <w:t xml:space="preserve">AB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Sciex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ExionLC</w:t>
      </w:r>
      <w:r>
        <w:rPr>
          <w:rFonts w:ascii="Times New Roman" w:eastAsia="仿宋" w:hAnsi="Times New Roman" w:cs="Times New Roman"/>
          <w:sz w:val="20"/>
          <w:szCs w:val="20"/>
          <w:vertAlign w:val="superscript"/>
        </w:rPr>
        <w:t>TM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 HPLC system </w:t>
      </w:r>
      <w:r>
        <w:rPr>
          <w:rFonts w:ascii="Times New Roman" w:eastAsia="仿宋" w:hAnsi="Times New Roman" w:cs="Times New Roman" w:hint="eastAsia"/>
          <w:sz w:val="20"/>
          <w:szCs w:val="20"/>
        </w:rPr>
        <w:t>equipped</w:t>
      </w:r>
      <w:r>
        <w:rPr>
          <w:rFonts w:ascii="Times New Roman" w:eastAsia="仿宋" w:hAnsi="Times New Roman" w:cs="Times New Roman"/>
          <w:sz w:val="20"/>
          <w:szCs w:val="20"/>
        </w:rPr>
        <w:t xml:space="preserve"> with a high-resolution hybrid quadrupole time-of-flight mass spectrometer (X500R QTOF, AB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Sciex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>, Foster City, CA).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The mobile phase comprised water (A) and methanol (B). The flow rate was 0.3 mL/min. The mobile phase was methanol (80%) and water (20%), and the flow rate was 0.3 mL/min. </w:t>
      </w:r>
      <w:r>
        <w:rPr>
          <w:rFonts w:ascii="Times New Roman" w:hAnsi="Times New Roman"/>
          <w:sz w:val="20"/>
          <w:szCs w:val="20"/>
        </w:rPr>
        <w:t xml:space="preserve">Instrumental parameters of the </w:t>
      </w:r>
      <w:r w:rsidRPr="00D40EC7">
        <w:rPr>
          <w:rFonts w:ascii="Times New Roman" w:hAnsi="Times New Roman"/>
          <w:sz w:val="20"/>
          <w:szCs w:val="20"/>
        </w:rPr>
        <w:t xml:space="preserve">ESI source were as follows: ion spray voltage, </w:t>
      </w:r>
      <w:r w:rsidR="00006BE2" w:rsidRPr="00D40EC7">
        <w:rPr>
          <w:rFonts w:ascii="Times New Roman" w:hAnsi="Times New Roman" w:hint="eastAsia"/>
          <w:sz w:val="20"/>
          <w:szCs w:val="20"/>
        </w:rPr>
        <w:t>-</w:t>
      </w:r>
      <w:r w:rsidRPr="00D40EC7">
        <w:rPr>
          <w:rFonts w:ascii="Times New Roman" w:hAnsi="Times New Roman"/>
          <w:sz w:val="20"/>
          <w:szCs w:val="20"/>
        </w:rPr>
        <w:t xml:space="preserve">4500 V; source temperature, 550 </w:t>
      </w:r>
      <w:r w:rsidRPr="00D40EC7">
        <w:rPr>
          <w:rFonts w:ascii="Times New Roman" w:hAnsi="Times New Roman" w:cs="Times New Roman"/>
          <w:sz w:val="20"/>
          <w:szCs w:val="20"/>
        </w:rPr>
        <w:t>℃</w:t>
      </w:r>
      <w:r w:rsidRPr="00D40EC7">
        <w:rPr>
          <w:rFonts w:ascii="Times New Roman" w:hAnsi="Times New Roman" w:hint="eastAsia"/>
          <w:sz w:val="20"/>
          <w:szCs w:val="20"/>
        </w:rPr>
        <w:t>;</w:t>
      </w:r>
      <w:r w:rsidRPr="00D40EC7">
        <w:rPr>
          <w:rFonts w:ascii="Times New Roman" w:hAnsi="Times New Roman"/>
          <w:sz w:val="20"/>
          <w:szCs w:val="20"/>
        </w:rPr>
        <w:t xml:space="preserve"> gas I and II, 55 psi; curtain gas, 35 psi; </w:t>
      </w:r>
      <w:proofErr w:type="spellStart"/>
      <w:r w:rsidRPr="00D40EC7">
        <w:rPr>
          <w:rFonts w:ascii="Times New Roman" w:hAnsi="Times New Roman"/>
          <w:sz w:val="20"/>
          <w:szCs w:val="20"/>
        </w:rPr>
        <w:t>declustering</w:t>
      </w:r>
      <w:proofErr w:type="spellEnd"/>
      <w:r w:rsidRPr="00D40EC7">
        <w:rPr>
          <w:rFonts w:ascii="Times New Roman" w:hAnsi="Times New Roman"/>
          <w:sz w:val="20"/>
          <w:szCs w:val="20"/>
        </w:rPr>
        <w:t xml:space="preserve"> potential (DP) and collision energy (CE) were </w:t>
      </w:r>
      <w:r w:rsidR="00006BE2" w:rsidRPr="00D40EC7">
        <w:rPr>
          <w:rFonts w:ascii="Times New Roman" w:hAnsi="Times New Roman" w:hint="eastAsia"/>
          <w:sz w:val="20"/>
          <w:szCs w:val="20"/>
        </w:rPr>
        <w:t>-</w:t>
      </w:r>
      <w:r w:rsidRPr="00D40EC7">
        <w:rPr>
          <w:rFonts w:ascii="Times New Roman" w:hAnsi="Times New Roman"/>
          <w:sz w:val="20"/>
          <w:szCs w:val="20"/>
        </w:rPr>
        <w:t xml:space="preserve">80 V and </w:t>
      </w:r>
      <w:r w:rsidR="00006BE2" w:rsidRPr="00D40EC7">
        <w:rPr>
          <w:rFonts w:ascii="Times New Roman" w:hAnsi="Times New Roman" w:hint="eastAsia"/>
          <w:sz w:val="20"/>
          <w:szCs w:val="20"/>
        </w:rPr>
        <w:t>-</w:t>
      </w:r>
      <w:r w:rsidRPr="00D40EC7">
        <w:rPr>
          <w:rFonts w:ascii="Times New Roman" w:hAnsi="Times New Roman"/>
          <w:sz w:val="20"/>
          <w:szCs w:val="20"/>
        </w:rPr>
        <w:t xml:space="preserve">10 V. All data were processed using the </w:t>
      </w:r>
      <w:proofErr w:type="spellStart"/>
      <w:r w:rsidRPr="00D40EC7">
        <w:rPr>
          <w:rFonts w:ascii="Times New Roman" w:hAnsi="Times New Roman"/>
          <w:sz w:val="20"/>
          <w:szCs w:val="20"/>
        </w:rPr>
        <w:t>Sciex</w:t>
      </w:r>
      <w:proofErr w:type="spellEnd"/>
      <w:r w:rsidRPr="00D40EC7">
        <w:rPr>
          <w:rFonts w:ascii="Times New Roman" w:hAnsi="Times New Roman"/>
          <w:sz w:val="20"/>
          <w:szCs w:val="20"/>
        </w:rPr>
        <w:t xml:space="preserve"> OS program (Version 2.0, AB </w:t>
      </w:r>
      <w:proofErr w:type="spellStart"/>
      <w:r w:rsidRPr="00D40EC7">
        <w:rPr>
          <w:rFonts w:ascii="Times New Roman" w:hAnsi="Times New Roman"/>
          <w:sz w:val="20"/>
          <w:szCs w:val="20"/>
        </w:rPr>
        <w:t>Sciex</w:t>
      </w:r>
      <w:proofErr w:type="spellEnd"/>
      <w:r w:rsidRPr="00D40EC7">
        <w:rPr>
          <w:rFonts w:ascii="Times New Roman" w:hAnsi="Times New Roman"/>
          <w:sz w:val="20"/>
          <w:szCs w:val="20"/>
        </w:rPr>
        <w:t>).</w:t>
      </w:r>
    </w:p>
    <w:p w14:paraId="0989332C" w14:textId="77777777" w:rsidR="00A07C45" w:rsidRDefault="00A07C45">
      <w:pPr>
        <w:spacing w:after="160"/>
        <w:jc w:val="left"/>
        <w:rPr>
          <w:rFonts w:ascii="Times New Roman" w:eastAsia="仿宋" w:hAnsi="Times New Roman" w:cs="Times New Roman"/>
          <w:sz w:val="20"/>
          <w:szCs w:val="20"/>
        </w:rPr>
      </w:pPr>
    </w:p>
    <w:p w14:paraId="09FC9348" w14:textId="77777777" w:rsidR="00A07C45" w:rsidRDefault="00000000">
      <w:pPr>
        <w:spacing w:after="16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/>
          <w:b/>
          <w:bCs/>
          <w:sz w:val="20"/>
          <w:szCs w:val="20"/>
        </w:rPr>
        <w:t>Text. S</w:t>
      </w:r>
      <w:r>
        <w:rPr>
          <w:rFonts w:ascii="Times New Roman" w:eastAsia="仿宋" w:hAnsi="Times New Roman" w:cs="Times New Roman" w:hint="eastAsia"/>
          <w:b/>
          <w:bCs/>
          <w:sz w:val="20"/>
          <w:szCs w:val="20"/>
        </w:rPr>
        <w:t>4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Nitrogen balance analysis</w:t>
      </w:r>
    </w:p>
    <w:p w14:paraId="25F8188F" w14:textId="4B378931" w:rsidR="00A07C45" w:rsidRDefault="00000000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/>
          <w:sz w:val="20"/>
          <w:szCs w:val="20"/>
        </w:rPr>
        <w:t>The determination of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仿宋" w:hAnsi="Times New Roman" w:cs="Times New Roman"/>
          <w:sz w:val="20"/>
          <w:szCs w:val="20"/>
        </w:rPr>
        <w:t>NO</w:t>
      </w:r>
      <w:r>
        <w:rPr>
          <w:rFonts w:ascii="Times New Roman" w:eastAsia="仿宋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eastAsia="仿宋" w:hAnsi="Times New Roman" w:cs="Times New Roman"/>
          <w:sz w:val="20"/>
          <w:szCs w:val="20"/>
        </w:rPr>
        <w:t xml:space="preserve"> and NO</w:t>
      </w:r>
      <w:r>
        <w:rPr>
          <w:rFonts w:ascii="Times New Roman" w:eastAsia="仿宋" w:hAnsi="Times New Roman" w:cs="Times New Roman"/>
          <w:sz w:val="20"/>
          <w:szCs w:val="20"/>
          <w:vertAlign w:val="subscript"/>
        </w:rPr>
        <w:t>3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eastAsia="仿宋" w:hAnsi="Times New Roman" w:cs="Times New Roman"/>
          <w:sz w:val="20"/>
          <w:szCs w:val="20"/>
        </w:rPr>
        <w:t xml:space="preserve"> concentrations was conducted u</w:t>
      </w:r>
      <w:r>
        <w:rPr>
          <w:rFonts w:ascii="Times New Roman" w:eastAsia="仿宋" w:hAnsi="Times New Roman" w:cs="Times New Roman" w:hint="eastAsia"/>
          <w:sz w:val="20"/>
          <w:szCs w:val="20"/>
        </w:rPr>
        <w:t>s</w:t>
      </w:r>
      <w:r>
        <w:rPr>
          <w:rFonts w:ascii="Times New Roman" w:eastAsia="仿宋" w:hAnsi="Times New Roman" w:cs="Times New Roman"/>
          <w:sz w:val="20"/>
          <w:szCs w:val="20"/>
        </w:rPr>
        <w:t xml:space="preserve">ing a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Wanyi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 IC-6000 ion chromatograph (IC, Anhui, China), which was equipped with a SI-55 4E anion-exchange column (250 mm × 4.0 mm, 5 </w:t>
      </w:r>
      <w:proofErr w:type="spellStart"/>
      <w:r>
        <w:rPr>
          <w:rFonts w:ascii="Times New Roman" w:eastAsia="仿宋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eastAsia="仿宋" w:hAnsi="Times New Roman" w:cs="Times New Roman"/>
          <w:sz w:val="20"/>
          <w:szCs w:val="20"/>
        </w:rPr>
        <w:t xml:space="preserve">) 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and </w:t>
      </w:r>
      <w:r>
        <w:rPr>
          <w:rFonts w:ascii="Times New Roman" w:eastAsia="仿宋" w:hAnsi="Times New Roman" w:cs="Times New Roman"/>
          <w:sz w:val="20"/>
          <w:szCs w:val="20"/>
        </w:rPr>
        <w:t>coupled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with</w:t>
      </w:r>
      <w:r>
        <w:rPr>
          <w:rFonts w:ascii="Times New Roman" w:eastAsia="仿宋" w:hAnsi="Times New Roman" w:cs="Times New Roman"/>
          <w:sz w:val="20"/>
          <w:szCs w:val="20"/>
        </w:rPr>
        <w:t xml:space="preserve"> a conductivity detector. The chromatographic separation was achieved with a 3.6 mM sodium carbonate eluent at a flow rate of 0.8 mL/min, with the suppression current </w:t>
      </w:r>
      <w:r>
        <w:rPr>
          <w:rFonts w:ascii="Times New Roman" w:eastAsia="仿宋" w:hAnsi="Times New Roman" w:cs="Times New Roman" w:hint="eastAsia"/>
          <w:sz w:val="20"/>
          <w:szCs w:val="20"/>
        </w:rPr>
        <w:t>maintained</w:t>
      </w:r>
      <w:r>
        <w:rPr>
          <w:rFonts w:ascii="Times New Roman" w:eastAsia="仿宋" w:hAnsi="Times New Roman" w:cs="Times New Roman"/>
          <w:sz w:val="20"/>
          <w:szCs w:val="20"/>
        </w:rPr>
        <w:t xml:space="preserve"> </w:t>
      </w:r>
      <w:r>
        <w:rPr>
          <w:rFonts w:ascii="Times New Roman" w:eastAsia="仿宋" w:hAnsi="Times New Roman" w:cs="Times New Roman" w:hint="eastAsia"/>
          <w:sz w:val="20"/>
          <w:szCs w:val="20"/>
        </w:rPr>
        <w:t>at</w:t>
      </w:r>
      <w:r>
        <w:rPr>
          <w:rFonts w:ascii="Times New Roman" w:eastAsia="仿宋" w:hAnsi="Times New Roman" w:cs="Times New Roman"/>
          <w:sz w:val="20"/>
          <w:szCs w:val="20"/>
        </w:rPr>
        <w:t xml:space="preserve"> 40 mA. The quantification of total nitrogen (TN) was performed according to the alkaline potassium persulfate digestion UV spectrophotometric method, following the national standard method of China (HJ 636-2012, 2012). For detailed procedural descriptions, refer to the Supporting Information (Text S</w:t>
      </w:r>
      <w:r>
        <w:rPr>
          <w:rFonts w:ascii="Times New Roman" w:eastAsia="仿宋" w:hAnsi="Times New Roman" w:cs="Times New Roman" w:hint="eastAsia"/>
          <w:sz w:val="20"/>
          <w:szCs w:val="20"/>
        </w:rPr>
        <w:t>2</w:t>
      </w:r>
      <w:r>
        <w:rPr>
          <w:rFonts w:ascii="Times New Roman" w:eastAsia="仿宋" w:hAnsi="Times New Roman" w:cs="Times New Roman"/>
          <w:sz w:val="20"/>
          <w:szCs w:val="20"/>
        </w:rPr>
        <w:t xml:space="preserve">). Total organic nitrogen (TON) was </w:t>
      </w:r>
      <w:r>
        <w:rPr>
          <w:rFonts w:ascii="Times New Roman" w:eastAsia="仿宋" w:hAnsi="Times New Roman" w:cs="Times New Roman" w:hint="eastAsia"/>
          <w:sz w:val="20"/>
          <w:szCs w:val="20"/>
        </w:rPr>
        <w:t>determined</w:t>
      </w:r>
      <w:r>
        <w:rPr>
          <w:rFonts w:ascii="Times New Roman" w:eastAsia="仿宋" w:hAnsi="Times New Roman" w:cs="Times New Roman"/>
          <w:sz w:val="20"/>
          <w:szCs w:val="20"/>
        </w:rPr>
        <w:t xml:space="preserve"> by calculating the difference between the TN and the total inorganic nitrogen (TIN, the sum of NO</w:t>
      </w:r>
      <w:r>
        <w:rPr>
          <w:rFonts w:ascii="Times New Roman" w:eastAsia="仿宋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eastAsia="仿宋" w:hAnsi="Times New Roman" w:cs="Times New Roman"/>
          <w:sz w:val="20"/>
          <w:szCs w:val="20"/>
        </w:rPr>
        <w:t xml:space="preserve"> and NO</w:t>
      </w:r>
      <w:r>
        <w:rPr>
          <w:rFonts w:ascii="Times New Roman" w:eastAsia="仿宋" w:hAnsi="Times New Roman" w:cs="Times New Roman"/>
          <w:sz w:val="20"/>
          <w:szCs w:val="20"/>
          <w:vertAlign w:val="subscript"/>
        </w:rPr>
        <w:t>3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eastAsia="仿宋" w:hAnsi="Times New Roman" w:cs="Times New Roman"/>
          <w:sz w:val="20"/>
          <w:szCs w:val="20"/>
        </w:rPr>
        <w:t>).</w:t>
      </w:r>
    </w:p>
    <w:p w14:paraId="74153712" w14:textId="77777777" w:rsidR="00A07C45" w:rsidRDefault="00A07C45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</w:p>
    <w:p w14:paraId="6B1D9784" w14:textId="77777777" w:rsidR="00A07C45" w:rsidRDefault="00000000">
      <w:pPr>
        <w:spacing w:after="16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/>
          <w:b/>
          <w:bCs/>
          <w:sz w:val="20"/>
          <w:szCs w:val="20"/>
        </w:rPr>
        <w:t>Text. S</w:t>
      </w:r>
      <w:r>
        <w:rPr>
          <w:rFonts w:ascii="Times New Roman" w:eastAsia="仿宋" w:hAnsi="Times New Roman" w:cs="Times New Roman" w:hint="eastAsia"/>
          <w:b/>
          <w:bCs/>
          <w:sz w:val="20"/>
          <w:szCs w:val="20"/>
        </w:rPr>
        <w:t xml:space="preserve">5 </w:t>
      </w:r>
      <w:r>
        <w:rPr>
          <w:rFonts w:ascii="Times New Roman" w:eastAsia="仿宋" w:hAnsi="Times New Roman" w:cs="Times New Roman" w:hint="eastAsia"/>
          <w:sz w:val="20"/>
          <w:szCs w:val="20"/>
        </w:rPr>
        <w:t>Theoretical computation</w:t>
      </w:r>
    </w:p>
    <w:p w14:paraId="5C13535D" w14:textId="77777777" w:rsidR="00A07C45" w:rsidRDefault="00000000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  <w:r>
        <w:rPr>
          <w:rFonts w:ascii="Times New Roman" w:eastAsia="仿宋" w:hAnsi="Times New Roman" w:cs="Times New Roman" w:hint="eastAsia"/>
          <w:sz w:val="20"/>
          <w:szCs w:val="20"/>
        </w:rPr>
        <w:t xml:space="preserve">The Gaussian 16W program was </w:t>
      </w:r>
      <w:r>
        <w:rPr>
          <w:rFonts w:ascii="Times New Roman" w:eastAsia="仿宋" w:hAnsi="Times New Roman" w:cs="Times New Roman"/>
          <w:sz w:val="20"/>
          <w:szCs w:val="20"/>
        </w:rPr>
        <w:t>used for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all theoretical calculations. The molecular geometries of 1-naphthol, nitro-naphthol, and nitroso-naphthol were optimized </w:t>
      </w:r>
      <w:r>
        <w:rPr>
          <w:rFonts w:ascii="Times New Roman" w:eastAsia="仿宋" w:hAnsi="Times New Roman" w:cs="Times New Roman"/>
          <w:sz w:val="20"/>
          <w:szCs w:val="20"/>
        </w:rPr>
        <w:t xml:space="preserve">using 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the M06-2x/6-31g+ (d, p) theoretical level. </w:t>
      </w:r>
      <w:r>
        <w:rPr>
          <w:rFonts w:ascii="Times New Roman" w:eastAsia="仿宋" w:hAnsi="Times New Roman" w:cs="Times New Roman"/>
          <w:sz w:val="20"/>
          <w:szCs w:val="20"/>
        </w:rPr>
        <w:t xml:space="preserve">The calculation of spin density and </w:t>
      </w:r>
      <w:r>
        <w:rPr>
          <w:rFonts w:ascii="Times New Roman" w:eastAsia="仿宋" w:hAnsi="Times New Roman" w:cs="Times New Roman" w:hint="eastAsia"/>
          <w:sz w:val="20"/>
          <w:szCs w:val="20"/>
        </w:rPr>
        <w:t>charge</w:t>
      </w:r>
      <w:r>
        <w:rPr>
          <w:rFonts w:ascii="Times New Roman" w:eastAsia="仿宋" w:hAnsi="Times New Roman" w:cs="Times New Roman"/>
          <w:sz w:val="20"/>
          <w:szCs w:val="20"/>
        </w:rPr>
        <w:t xml:space="preserve"> density is conducted on the optimized molecular structure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. All calculations </w:t>
      </w:r>
      <w:r>
        <w:rPr>
          <w:rFonts w:ascii="Times New Roman" w:eastAsia="仿宋" w:hAnsi="Times New Roman" w:cs="Times New Roman"/>
          <w:sz w:val="20"/>
          <w:szCs w:val="20"/>
        </w:rPr>
        <w:t>accounted for</w:t>
      </w:r>
      <w:r>
        <w:rPr>
          <w:rFonts w:ascii="Times New Roman" w:eastAsia="仿宋" w:hAnsi="Times New Roman" w:cs="Times New Roman" w:hint="eastAsia"/>
          <w:sz w:val="20"/>
          <w:szCs w:val="20"/>
        </w:rPr>
        <w:t xml:space="preserve"> solvent effects using the continuum solvation model density (SMD).</w:t>
      </w:r>
      <w:r>
        <w:rPr>
          <w:rFonts w:ascii="Times New Roman" w:eastAsia="仿宋" w:hAnsi="Times New Roman" w:cs="Times New Roman"/>
          <w:sz w:val="20"/>
          <w:szCs w:val="20"/>
        </w:rPr>
        <w:t xml:space="preserve"> </w:t>
      </w:r>
    </w:p>
    <w:p w14:paraId="6C4B2339" w14:textId="77777777" w:rsidR="00A07C45" w:rsidRDefault="00A07C45">
      <w:pPr>
        <w:spacing w:after="160"/>
        <w:ind w:firstLineChars="200" w:firstLine="400"/>
        <w:jc w:val="left"/>
        <w:rPr>
          <w:rFonts w:ascii="Times New Roman" w:eastAsia="仿宋" w:hAnsi="Times New Roman" w:cs="Times New Roman"/>
          <w:sz w:val="20"/>
          <w:szCs w:val="20"/>
        </w:rPr>
      </w:pPr>
    </w:p>
    <w:p w14:paraId="6BF2A69D" w14:textId="77777777" w:rsidR="00A07C45" w:rsidRDefault="00000000">
      <w:pPr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Text. S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6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Luminescent bacteria test </w:t>
      </w:r>
    </w:p>
    <w:p w14:paraId="562B5C93" w14:textId="78E8F5DD" w:rsidR="00A07C45" w:rsidRDefault="00000000">
      <w:pPr>
        <w:ind w:firstLineChars="200" w:firstLine="400"/>
        <w:rPr>
          <w:rFonts w:hint="eastAsia"/>
        </w:rPr>
      </w:pPr>
      <w:r>
        <w:rPr>
          <w:rFonts w:ascii="Times New Roman" w:hAnsi="Times New Roman" w:cs="Times New Roman"/>
          <w:sz w:val="20"/>
          <w:szCs w:val="21"/>
        </w:rPr>
        <w:t xml:space="preserve">The toxicity of </w:t>
      </w:r>
      <w:r>
        <w:rPr>
          <w:rFonts w:ascii="Times New Roman" w:hAnsi="Times New Roman" w:cs="Times New Roman" w:hint="eastAsia"/>
          <w:sz w:val="20"/>
          <w:szCs w:val="21"/>
        </w:rPr>
        <w:t>1-naphthol</w:t>
      </w:r>
      <w:r>
        <w:rPr>
          <w:rFonts w:ascii="Times New Roman" w:hAnsi="Times New Roman" w:cs="Times New Roman"/>
          <w:sz w:val="20"/>
          <w:szCs w:val="21"/>
        </w:rPr>
        <w:t xml:space="preserve"> samples after freezing in the absence or presence of NO</w:t>
      </w:r>
      <w:r>
        <w:rPr>
          <w:rFonts w:ascii="Times New Roman" w:hAnsi="Times New Roman" w:cs="Times New Roman"/>
          <w:sz w:val="20"/>
          <w:szCs w:val="21"/>
          <w:vertAlign w:val="subscript"/>
        </w:rPr>
        <w:t>2</w:t>
      </w:r>
      <w:r>
        <w:rPr>
          <w:rFonts w:ascii="Times New Roman" w:hAnsi="Times New Roman" w:cs="Times New Roman"/>
          <w:sz w:val="20"/>
          <w:szCs w:val="21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1"/>
        </w:rPr>
        <w:t xml:space="preserve"> were assessed by the luminescent bacteria test according to the national standard method of China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(GB/T 15441-1995,1995)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P. </w:t>
      </w:r>
      <w:proofErr w:type="spellStart"/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>phosphoreum</w:t>
      </w:r>
      <w:proofErr w:type="spellEnd"/>
      <w:r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T3 spp.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obtained from the Institute of Soil Science, Chinese Academy of Sciences (Nanjing, China) was used as the source of luminescence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Sample solution (5 mL, pH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4.0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containing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1-naphthol, 5 mg/L (as TOC) NOM,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and 10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NO</w:t>
      </w:r>
      <w:r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were </w:t>
      </w:r>
      <w:r>
        <w:rPr>
          <w:rFonts w:ascii="Times New Roman" w:hAnsi="Times New Roman" w:cs="Times New Roman"/>
          <w:color w:val="000000"/>
          <w:sz w:val="20"/>
          <w:szCs w:val="20"/>
        </w:rPr>
        <w:t>frozen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and </w:t>
      </w:r>
      <w:r>
        <w:rPr>
          <w:rFonts w:ascii="Times New Roman" w:hAnsi="Times New Roman" w:cs="Times New Roman"/>
          <w:color w:val="000000"/>
          <w:sz w:val="20"/>
          <w:szCs w:val="20"/>
        </w:rPr>
        <w:t>removed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at different time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intervals. At pre-determined time points,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the samples were melted and the pH was adjusted to neutral with 5 mM p</w:t>
      </w:r>
      <w:r>
        <w:rPr>
          <w:rFonts w:ascii="Times New Roman" w:hAnsi="Times New Roman" w:cs="Times New Roman"/>
          <w:color w:val="000000"/>
          <w:sz w:val="20"/>
          <w:szCs w:val="20"/>
        </w:rPr>
        <w:t>hosphate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buffer. Then each sample was mixed with 0.15 g sodium chloride (NaCl) for toxicity test. A parallel sample without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NOM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was performed concurrently. The luminescent bacteria were activated in 1 mL of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a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2% NaCl solution for 2 min, further diluted with 49 mL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a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3% NaCl solution. After activation, 190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μL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sample solution was mixed with 10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μL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bacteria solution in a black 96-well cell culture plate for 15 min. Luminescence intensity was recorded by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Ensight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Multimode Microplate Reader coupled with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Kaleido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workflow software (PerkinElmer, Hopkinton, MA, USA). Control with only 3% NaCl was simultaneously conducted. The toxicity data w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ere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recorded as the luminescence intensity (%) versus the control. The toxicity test for each sample was carried out with eight replicates.</w:t>
      </w:r>
    </w:p>
    <w:p w14:paraId="72CB6DF1" w14:textId="77777777" w:rsidR="00A07C45" w:rsidRDefault="00000000">
      <w:pPr>
        <w:widowControl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662E44A7" w14:textId="77777777" w:rsidR="00A07C45" w:rsidRDefault="00000000">
      <w:pPr>
        <w:jc w:val="center"/>
        <w:rPr>
          <w:rFonts w:hint="eastAsia"/>
          <w:sz w:val="20"/>
          <w:szCs w:val="20"/>
        </w:rPr>
      </w:pPr>
      <w:r>
        <w:rPr>
          <w:rFonts w:hint="eastAsia"/>
          <w:noProof/>
          <w:sz w:val="20"/>
          <w:szCs w:val="20"/>
        </w:rPr>
        <w:lastRenderedPageBreak/>
        <w:drawing>
          <wp:inline distT="0" distB="0" distL="0" distR="0" wp14:anchorId="1625415B" wp14:editId="2E48F03D">
            <wp:extent cx="2593975" cy="1727835"/>
            <wp:effectExtent l="0" t="0" r="0" b="5715"/>
            <wp:docPr id="20055486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54868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403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4B605" w14:textId="380F1488" w:rsidR="00A07C45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S1</w:t>
      </w:r>
      <w:r>
        <w:rPr>
          <w:rFonts w:ascii="Times New Roman" w:hAnsi="Times New Roman" w:cs="Times New Roman"/>
          <w:sz w:val="20"/>
          <w:szCs w:val="20"/>
        </w:rPr>
        <w:t xml:space="preserve"> Effects of freezing </w:t>
      </w:r>
      <w:r>
        <w:rPr>
          <w:rFonts w:ascii="Times New Roman" w:hAnsi="Times New Roman" w:cs="Times New Roman" w:hint="eastAsia"/>
          <w:sz w:val="20"/>
          <w:szCs w:val="20"/>
        </w:rPr>
        <w:t>and</w:t>
      </w:r>
      <w:r>
        <w:rPr>
          <w:rFonts w:ascii="Times New Roman" w:hAnsi="Times New Roman" w:cs="Times New Roman"/>
          <w:sz w:val="20"/>
          <w:szCs w:val="20"/>
        </w:rPr>
        <w:t xml:space="preserve"> the NO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addition on the </w:t>
      </w:r>
      <w:r>
        <w:rPr>
          <w:rFonts w:ascii="Times New Roman" w:hAnsi="Times New Roman" w:cs="Times New Roman" w:hint="eastAsia"/>
          <w:sz w:val="20"/>
          <w:szCs w:val="20"/>
        </w:rPr>
        <w:t>naphthol</w:t>
      </w:r>
      <w:r>
        <w:rPr>
          <w:rFonts w:ascii="Times New Roman" w:hAnsi="Times New Roman" w:cs="Times New Roman"/>
          <w:sz w:val="20"/>
          <w:szCs w:val="20"/>
        </w:rPr>
        <w:t xml:space="preserve"> degradation. Reaction conditions: 1-naphthol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NO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 w:hint="eastAsia"/>
          <w:sz w:val="20"/>
          <w:szCs w:val="20"/>
        </w:rPr>
        <w:t xml:space="preserve"> 0 or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>; pH</w:t>
      </w:r>
      <w:r>
        <w:rPr>
          <w:rFonts w:ascii="Times New Roman" w:hAnsi="Times New Roman" w:cs="Times New Roman" w:hint="eastAsia"/>
          <w:sz w:val="20"/>
          <w:szCs w:val="20"/>
        </w:rPr>
        <w:t xml:space="preserve"> 4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 w:hint="eastAsia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℃</w:t>
      </w:r>
      <w:r>
        <w:rPr>
          <w:rFonts w:ascii="Times New Roman" w:hAnsi="Times New Roman" w:cs="Times New Roman" w:hint="eastAsia"/>
          <w:sz w:val="20"/>
          <w:szCs w:val="20"/>
        </w:rPr>
        <w:t xml:space="preserve"> or -20</w:t>
      </w:r>
      <w:r>
        <w:rPr>
          <w:rFonts w:ascii="Times New Roman" w:hAnsi="Times New Roman" w:cs="Times New Roman"/>
          <w:sz w:val="20"/>
          <w:szCs w:val="20"/>
        </w:rPr>
        <w:t xml:space="preserve">℃; </w:t>
      </w:r>
      <w:r>
        <w:rPr>
          <w:rFonts w:ascii="Times New Roman" w:hAnsi="Times New Roman" w:cs="Times New Roman" w:hint="eastAsia"/>
          <w:sz w:val="20"/>
          <w:szCs w:val="20"/>
        </w:rPr>
        <w:t xml:space="preserve">reaction </w:t>
      </w:r>
      <w:r>
        <w:rPr>
          <w:rFonts w:ascii="Times New Roman" w:hAnsi="Times New Roman" w:cs="Times New Roman"/>
          <w:sz w:val="20"/>
          <w:szCs w:val="20"/>
        </w:rPr>
        <w:t xml:space="preserve">time </w:t>
      </w:r>
      <w:r>
        <w:rPr>
          <w:rFonts w:ascii="Times New Roman" w:hAnsi="Times New Roman" w:cs="Times New Roman" w:hint="eastAsia"/>
          <w:sz w:val="20"/>
          <w:szCs w:val="20"/>
        </w:rPr>
        <w:t>2 h.</w:t>
      </w:r>
      <w:r>
        <w:rPr>
          <w:rFonts w:ascii="Times New Roman" w:hAnsi="Times New Roman" w:cs="Times New Roman"/>
          <w:sz w:val="20"/>
          <w:szCs w:val="20"/>
        </w:rPr>
        <w:t xml:space="preserve"> Result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indicate that the formation of nitro-naphthol compounds only occurred in fr</w:t>
      </w:r>
      <w:r>
        <w:rPr>
          <w:rFonts w:ascii="Times New Roman" w:hAnsi="Times New Roman" w:cs="Times New Roman" w:hint="eastAsia"/>
          <w:sz w:val="20"/>
          <w:szCs w:val="20"/>
        </w:rPr>
        <w:t>ozen</w:t>
      </w:r>
      <w:r>
        <w:rPr>
          <w:rFonts w:ascii="Times New Roman" w:hAnsi="Times New Roman" w:cs="Times New Roman"/>
          <w:sz w:val="20"/>
          <w:szCs w:val="20"/>
        </w:rPr>
        <w:t xml:space="preserve"> samples containing NO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7566918" w14:textId="77777777" w:rsidR="00A07C45" w:rsidRDefault="00A07C45">
      <w:pPr>
        <w:rPr>
          <w:rFonts w:ascii="Times New Roman" w:hAnsi="Times New Roman" w:cs="Times New Roman"/>
          <w:sz w:val="20"/>
          <w:szCs w:val="20"/>
        </w:rPr>
      </w:pPr>
    </w:p>
    <w:p w14:paraId="7517A99F" w14:textId="77777777" w:rsidR="00A07C45" w:rsidRDefault="00A07C45">
      <w:pPr>
        <w:rPr>
          <w:rFonts w:hint="eastAsia"/>
          <w:sz w:val="20"/>
          <w:szCs w:val="20"/>
        </w:rPr>
      </w:pPr>
    </w:p>
    <w:p w14:paraId="6A1291F2" w14:textId="77777777" w:rsidR="00A07C45" w:rsidRDefault="00000000">
      <w:pPr>
        <w:jc w:val="center"/>
        <w:rPr>
          <w:rFonts w:hint="eastAsia"/>
          <w:sz w:val="20"/>
          <w:szCs w:val="20"/>
        </w:rPr>
      </w:pPr>
      <w:r>
        <w:rPr>
          <w:rFonts w:hint="eastAsia"/>
          <w:noProof/>
          <w:sz w:val="20"/>
          <w:szCs w:val="20"/>
        </w:rPr>
        <w:drawing>
          <wp:inline distT="0" distB="0" distL="0" distR="0" wp14:anchorId="3F352622" wp14:editId="7504B540">
            <wp:extent cx="2591435" cy="1727835"/>
            <wp:effectExtent l="0" t="0" r="0" b="5715"/>
            <wp:docPr id="110364030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640307" name="图片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1688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0A45E" w14:textId="77777777" w:rsidR="00A07C45" w:rsidRDefault="00000000">
      <w:pPr>
        <w:widowControl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HPLC spectra of </w:t>
      </w:r>
      <w:r>
        <w:rPr>
          <w:rFonts w:ascii="Times New Roman" w:hAnsi="Times New Roman" w:cs="Times New Roman" w:hint="eastAsia"/>
          <w:sz w:val="20"/>
          <w:szCs w:val="20"/>
        </w:rPr>
        <w:t>1-naphthol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transformation in the freezing/NO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 w:hint="eastAsia"/>
          <w:sz w:val="20"/>
          <w:szCs w:val="20"/>
        </w:rPr>
        <w:t xml:space="preserve"> system</w:t>
      </w:r>
      <w:r>
        <w:rPr>
          <w:rFonts w:ascii="Times New Roman" w:hAnsi="Times New Roman" w:cs="Times New Roman"/>
          <w:sz w:val="20"/>
          <w:szCs w:val="20"/>
        </w:rPr>
        <w:t xml:space="preserve">: Reaction conditions: 1-naphthol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 w:hint="eastAsia"/>
          <w:sz w:val="20"/>
          <w:szCs w:val="20"/>
        </w:rPr>
        <w:t>NO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 w:hint="eastAsia"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>; pH</w:t>
      </w:r>
      <w:r>
        <w:rPr>
          <w:rFonts w:ascii="Times New Roman" w:hAnsi="Times New Roman" w:cs="Times New Roman" w:hint="eastAsia"/>
          <w:sz w:val="20"/>
          <w:szCs w:val="20"/>
        </w:rPr>
        <w:t xml:space="preserve"> 4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 w:hint="eastAsia"/>
          <w:sz w:val="20"/>
          <w:szCs w:val="20"/>
        </w:rPr>
        <w:t xml:space="preserve">-20 </w:t>
      </w:r>
      <w:r>
        <w:rPr>
          <w:rFonts w:ascii="Times New Roman" w:hAnsi="Times New Roman" w:cs="Times New Roman"/>
          <w:sz w:val="20"/>
          <w:szCs w:val="20"/>
        </w:rPr>
        <w:t>℃;</w:t>
      </w:r>
      <w:r>
        <w:rPr>
          <w:rFonts w:ascii="Times New Roman" w:hAnsi="Times New Roman" w:cs="Times New Roman" w:hint="eastAsia"/>
          <w:sz w:val="20"/>
          <w:szCs w:val="20"/>
        </w:rPr>
        <w:t xml:space="preserve"> reaction</w:t>
      </w:r>
      <w:r>
        <w:rPr>
          <w:rFonts w:ascii="Times New Roman" w:hAnsi="Times New Roman" w:cs="Times New Roman"/>
          <w:sz w:val="20"/>
          <w:szCs w:val="20"/>
        </w:rPr>
        <w:t xml:space="preserve"> time </w:t>
      </w:r>
      <w:r>
        <w:rPr>
          <w:rFonts w:ascii="Times New Roman" w:hAnsi="Times New Roman" w:cs="Times New Roman" w:hint="eastAsia"/>
          <w:sz w:val="20"/>
          <w:szCs w:val="20"/>
        </w:rPr>
        <w:t>2h.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Results show that </w:t>
      </w:r>
      <w:r>
        <w:rPr>
          <w:rFonts w:ascii="Times New Roman" w:hAnsi="Times New Roman" w:cs="Times New Roman"/>
          <w:sz w:val="20"/>
          <w:szCs w:val="20"/>
        </w:rPr>
        <w:t>the formation of nitro</w:t>
      </w:r>
      <w:r>
        <w:rPr>
          <w:rFonts w:ascii="Times New Roman" w:hAnsi="Times New Roman" w:cs="Times New Roman" w:hint="eastAsia"/>
          <w:sz w:val="20"/>
          <w:szCs w:val="20"/>
        </w:rPr>
        <w:t>-naphthol</w:t>
      </w:r>
      <w:r>
        <w:rPr>
          <w:rFonts w:ascii="Times New Roman" w:hAnsi="Times New Roman" w:cs="Times New Roman"/>
          <w:sz w:val="20"/>
          <w:szCs w:val="20"/>
        </w:rPr>
        <w:t xml:space="preserve"> compounds in </w:t>
      </w:r>
      <w:r>
        <w:rPr>
          <w:rFonts w:ascii="Times New Roman" w:hAnsi="Times New Roman" w:cs="Times New Roman" w:hint="eastAsia"/>
          <w:sz w:val="20"/>
          <w:szCs w:val="20"/>
        </w:rPr>
        <w:t>frozen</w:t>
      </w:r>
      <w:r>
        <w:rPr>
          <w:rFonts w:ascii="Times New Roman" w:hAnsi="Times New Roman" w:cs="Times New Roman"/>
          <w:sz w:val="20"/>
          <w:szCs w:val="20"/>
        </w:rPr>
        <w:t xml:space="preserve"> samples containing NO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14:paraId="64444AB1" w14:textId="77777777" w:rsidR="00A07C45" w:rsidRDefault="00A07C45">
      <w:pPr>
        <w:rPr>
          <w:rFonts w:ascii="Times New Roman" w:hAnsi="Times New Roman" w:cs="Times New Roman"/>
          <w:sz w:val="20"/>
          <w:szCs w:val="20"/>
        </w:rPr>
      </w:pPr>
    </w:p>
    <w:p w14:paraId="41FB0D16" w14:textId="77777777" w:rsidR="00A07C45" w:rsidRDefault="00A07C45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24F5367F" w14:textId="77777777" w:rsidR="00A07C45" w:rsidRDefault="00000000">
      <w:pPr>
        <w:rPr>
          <w:rFonts w:hint="eastAsia"/>
          <w:sz w:val="20"/>
          <w:szCs w:val="20"/>
        </w:rPr>
      </w:pPr>
      <w:r>
        <w:rPr>
          <w:rFonts w:hint="eastAsia"/>
          <w:noProof/>
          <w:sz w:val="20"/>
          <w:szCs w:val="20"/>
        </w:rPr>
        <w:drawing>
          <wp:inline distT="0" distB="0" distL="0" distR="0" wp14:anchorId="50AA3C5A" wp14:editId="2DDA3C50">
            <wp:extent cx="5274310" cy="1785620"/>
            <wp:effectExtent l="0" t="0" r="2540" b="0"/>
            <wp:docPr id="160095616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956165" name="图片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0EF12" w14:textId="359376DB" w:rsidR="00A07C45" w:rsidRDefault="00000000">
      <w:pP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Fig.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3 </w:t>
      </w:r>
      <w:r>
        <w:rPr>
          <w:rFonts w:ascii="Times New Roman" w:hAnsi="Times New Roman" w:cs="Times New Roman"/>
          <w:kern w:val="0"/>
          <w:sz w:val="20"/>
          <w:szCs w:val="20"/>
        </w:rPr>
        <w:t>Mass/Mass fragmentation patterns</w:t>
      </w:r>
      <w:r>
        <w:rPr>
          <w:rFonts w:ascii="Times New Roman" w:hAnsi="Times New Roman" w:cs="Times New Roman"/>
          <w:sz w:val="20"/>
          <w:szCs w:val="20"/>
        </w:rPr>
        <w:t xml:space="preserve"> of identified </w:t>
      </w:r>
      <w:r>
        <w:rPr>
          <w:rFonts w:ascii="Times New Roman" w:hAnsi="Times New Roman" w:cs="Times New Roman" w:hint="eastAsia"/>
          <w:sz w:val="20"/>
          <w:szCs w:val="20"/>
        </w:rPr>
        <w:t xml:space="preserve">products </w:t>
      </w:r>
      <w:r>
        <w:rPr>
          <w:rFonts w:ascii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hAnsi="Times New Roman" w:cs="Times New Roman" w:hint="eastAsia"/>
          <w:sz w:val="20"/>
          <w:szCs w:val="20"/>
        </w:rPr>
        <w:t xml:space="preserve">the ice </w:t>
      </w:r>
      <w:r>
        <w:rPr>
          <w:rFonts w:ascii="Times New Roman" w:hAnsi="Times New Roman" w:cs="Times New Roman"/>
          <w:sz w:val="20"/>
          <w:szCs w:val="20"/>
        </w:rPr>
        <w:t>sample.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>Reaction conditions: 1-naphthol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>1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, 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>NO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:vertAlign w:val="superscript"/>
          <w14:ligatures w14:val="none"/>
        </w:rPr>
        <w:t>-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 xml:space="preserve"> 1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, 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>reaction time 2 h, -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20℃.</w:t>
      </w:r>
    </w:p>
    <w:p w14:paraId="4C518CFB" w14:textId="77777777" w:rsidR="00A07C45" w:rsidRDefault="00A07C45">
      <w:pP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</w:pPr>
    </w:p>
    <w:p w14:paraId="46F338D9" w14:textId="77777777" w:rsidR="00A07C45" w:rsidRDefault="00A07C45">
      <w:pP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</w:pPr>
    </w:p>
    <w:p w14:paraId="34158762" w14:textId="77777777" w:rsidR="00A07C45" w:rsidRDefault="00A07C45">
      <w:pP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</w:pPr>
    </w:p>
    <w:p w14:paraId="7FF8EFDD" w14:textId="77777777" w:rsidR="00A07C45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284886F4" wp14:editId="016E19D5">
            <wp:extent cx="2572385" cy="1727835"/>
            <wp:effectExtent l="0" t="0" r="0" b="5715"/>
            <wp:docPr id="191760593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605934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80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noProof/>
          <w:sz w:val="20"/>
          <w:szCs w:val="20"/>
        </w:rPr>
        <w:drawing>
          <wp:inline distT="0" distB="0" distL="0" distR="0" wp14:anchorId="77E1B606" wp14:editId="2911067C">
            <wp:extent cx="2590800" cy="1727835"/>
            <wp:effectExtent l="0" t="0" r="0" b="5715"/>
            <wp:docPr id="183251441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514410" name="图片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122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12360" w14:textId="7B0E9534" w:rsidR="00A07C45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Fig. S4</w:t>
      </w:r>
      <w:r>
        <w:rPr>
          <w:rFonts w:ascii="Times New Roman" w:hAnsi="Times New Roman" w:cs="Times New Roman" w:hint="eastAsia"/>
          <w:sz w:val="20"/>
          <w:szCs w:val="20"/>
        </w:rPr>
        <w:t xml:space="preserve"> Effects of NO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 w:hint="eastAsia"/>
          <w:sz w:val="20"/>
          <w:szCs w:val="20"/>
        </w:rPr>
        <w:t xml:space="preserve"> concentration and pH on 1-naphthol removal in liquid water and ice. </w:t>
      </w:r>
      <w:r>
        <w:rPr>
          <w:rFonts w:ascii="Times New Roman" w:hAnsi="Times New Roman" w:cs="Times New Roman"/>
          <w:sz w:val="20"/>
          <w:szCs w:val="20"/>
        </w:rPr>
        <w:t>Reaction conditions: 1-naphthol</w:t>
      </w:r>
      <w:r>
        <w:rPr>
          <w:rFonts w:ascii="Times New Roman" w:hAnsi="Times New Roman" w:cs="Times New Roman" w:hint="eastAsia"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 w:hint="eastAsia"/>
          <w:sz w:val="20"/>
          <w:szCs w:val="20"/>
        </w:rPr>
        <w:t>NO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 w:hint="eastAsia"/>
          <w:sz w:val="20"/>
          <w:szCs w:val="20"/>
        </w:rPr>
        <w:t xml:space="preserve"> 1 mM or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hAnsi="Times New Roman" w:cs="Times New Roman"/>
          <w:sz w:val="20"/>
          <w:szCs w:val="20"/>
        </w:rPr>
        <w:t>μM</w:t>
      </w:r>
      <w:proofErr w:type="spellEnd"/>
      <w:r>
        <w:rPr>
          <w:rFonts w:ascii="Times New Roman" w:hAnsi="Times New Roman" w:cs="Times New Roman"/>
          <w:sz w:val="20"/>
          <w:szCs w:val="20"/>
        </w:rPr>
        <w:t>; pH</w:t>
      </w:r>
      <w:r>
        <w:rPr>
          <w:rFonts w:ascii="Times New Roman" w:hAnsi="Times New Roman" w:cs="Times New Roman" w:hint="eastAsia"/>
          <w:sz w:val="20"/>
          <w:szCs w:val="20"/>
        </w:rPr>
        <w:t xml:space="preserve"> 2 or 4</w:t>
      </w:r>
      <w:r>
        <w:rPr>
          <w:rFonts w:ascii="Times New Roman" w:hAnsi="Times New Roman" w:cs="Times New Roman"/>
          <w:sz w:val="20"/>
          <w:szCs w:val="20"/>
        </w:rPr>
        <w:t>;</w:t>
      </w:r>
      <w:r w:rsidR="00D51E17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reaction time 2 h, -20 </w:t>
      </w:r>
      <w:r>
        <w:rPr>
          <w:rFonts w:ascii="Times New Roman" w:hAnsi="Times New Roman" w:cs="Times New Roman"/>
          <w:sz w:val="20"/>
          <w:szCs w:val="20"/>
        </w:rPr>
        <w:t>℃</w:t>
      </w:r>
      <w:r>
        <w:rPr>
          <w:rFonts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Result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indicate that the </w:t>
      </w:r>
      <w:r>
        <w:rPr>
          <w:rFonts w:ascii="Times New Roman" w:hAnsi="Times New Roman" w:cs="Times New Roman" w:hint="eastAsia"/>
          <w:sz w:val="20"/>
          <w:szCs w:val="20"/>
        </w:rPr>
        <w:t>trans</w:t>
      </w:r>
      <w:r>
        <w:rPr>
          <w:rFonts w:ascii="Times New Roman" w:hAnsi="Times New Roman" w:cs="Times New Roman"/>
          <w:sz w:val="20"/>
          <w:szCs w:val="20"/>
        </w:rPr>
        <w:t xml:space="preserve">formation of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-naphthol compounds </w:t>
      </w:r>
      <w:r>
        <w:rPr>
          <w:rFonts w:ascii="Times New Roman" w:hAnsi="Times New Roman" w:cs="Times New Roman" w:hint="eastAsia"/>
          <w:sz w:val="20"/>
          <w:szCs w:val="20"/>
        </w:rPr>
        <w:t>is mainly caused by the freeze-concentration effect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C16F90F" w14:textId="77777777" w:rsidR="00A07C45" w:rsidRDefault="00A07C45">
      <w:pPr>
        <w:rPr>
          <w:rFonts w:hint="eastAsia"/>
          <w:sz w:val="20"/>
          <w:szCs w:val="20"/>
        </w:rPr>
      </w:pPr>
    </w:p>
    <w:p w14:paraId="4848AF24" w14:textId="77777777" w:rsidR="00A07C45" w:rsidRDefault="00A07C45">
      <w:pPr>
        <w:rPr>
          <w:rFonts w:hint="eastAsia"/>
          <w:sz w:val="20"/>
          <w:szCs w:val="20"/>
        </w:rPr>
      </w:pPr>
    </w:p>
    <w:p w14:paraId="1F29AE7D" w14:textId="77777777" w:rsidR="00A07C45" w:rsidRDefault="0000000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D327D45" wp14:editId="64FC78B6">
            <wp:extent cx="2593975" cy="1727835"/>
            <wp:effectExtent l="0" t="0" r="0" b="5715"/>
            <wp:docPr id="134715955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9556" name="图片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403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7CA56" w14:textId="77777777" w:rsidR="00A07C45" w:rsidRDefault="00000000">
      <w:pP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Fig. S5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bookmarkStart w:id="4" w:name="_Hlk119676541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Distribution of morphological species of </w:t>
      </w:r>
      <w:bookmarkStart w:id="5" w:name="_Hlk141298014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nitrite (</w:t>
      </w:r>
      <w:bookmarkStart w:id="6" w:name="_Hlk159493041"/>
      <m:oMath>
        <m:sSup>
          <m:sSupPr>
            <m:ctrlPr>
              <w:rPr>
                <w:rFonts w:ascii="Cambria Math" w:eastAsia="宋体" w:hAnsi="Cambria Math" w:cs="Times New Roman"/>
                <w:color w:val="000000" w:themeColor="text1"/>
                <w:sz w:val="20"/>
                <w:szCs w:val="20"/>
                <w14:ligatures w14:val="none"/>
              </w:rPr>
            </m:ctrlPr>
          </m:sSupPr>
          <m:e>
            <m:sSub>
              <m:sSubPr>
                <m:ctrlPr>
                  <w:rPr>
                    <w:rFonts w:ascii="Cambria Math" w:eastAsia="宋体" w:hAnsi="Cambria Math" w:cs="Times New Roman"/>
                    <w:color w:val="000000" w:themeColor="text1"/>
                    <w:sz w:val="20"/>
                    <w:szCs w:val="20"/>
                    <w14:ligatures w14:val="none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color w:val="000000" w:themeColor="text1"/>
                    <w:sz w:val="20"/>
                    <w:szCs w:val="20"/>
                    <w14:ligatures w14:val="none"/>
                  </w:rPr>
                  <m:t>NO</m:t>
                </m:r>
              </m:e>
              <m:sub>
                <m:r>
                  <m:rPr>
                    <m:nor/>
                  </m:rPr>
                  <w:rPr>
                    <w:rFonts w:ascii="Times New Roman" w:eastAsia="宋体" w:hAnsi="Times New Roman" w:cs="Times New Roman"/>
                    <w:color w:val="000000" w:themeColor="text1"/>
                    <w:sz w:val="20"/>
                    <w:szCs w:val="20"/>
                    <w14:ligatures w14:val="none"/>
                  </w:rPr>
                  <m:t>2</m:t>
                </m:r>
              </m:sub>
            </m:sSub>
          </m:e>
          <m:sup>
            <m:r>
              <m:rPr>
                <m:nor/>
              </m:r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  <w14:ligatures w14:val="none"/>
              </w:rPr>
              <m:t>–</m:t>
            </m:r>
          </m:sup>
        </m:sSup>
      </m:oMath>
      <w:bookmarkEnd w:id="6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)</w:t>
      </w:r>
      <w:bookmarkEnd w:id="5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 at different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pH</w:t>
      </w:r>
      <w:bookmarkEnd w:id="4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.</w:t>
      </w:r>
      <w:proofErr w:type="spellEnd"/>
    </w:p>
    <w:p w14:paraId="473330BC" w14:textId="77777777" w:rsidR="00A07C45" w:rsidRDefault="00A07C45">
      <w:pP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</w:pPr>
    </w:p>
    <w:p w14:paraId="069C2F83" w14:textId="77777777" w:rsidR="00A07C45" w:rsidRDefault="00A07C45">
      <w:pPr>
        <w:rPr>
          <w:rFonts w:ascii="Times New Roman" w:hAnsi="Times New Roman" w:cs="Times New Roman"/>
          <w:sz w:val="20"/>
          <w:szCs w:val="20"/>
        </w:rPr>
      </w:pPr>
    </w:p>
    <w:p w14:paraId="07154497" w14:textId="77777777" w:rsidR="00A07C45" w:rsidRDefault="0000000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44AFC43F" wp14:editId="26086E78">
            <wp:extent cx="2593975" cy="1727835"/>
            <wp:effectExtent l="0" t="0" r="0" b="5715"/>
            <wp:docPr id="185052057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520570" name="图片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4030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6632E" w14:textId="0101D933" w:rsidR="00A07C45" w:rsidRDefault="00000000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 S6.</w:t>
      </w:r>
      <w:r>
        <w:rPr>
          <w:rFonts w:ascii="Times New Roman" w:hAnsi="Times New Roman" w:cs="Times New Roman" w:hint="eastAsia"/>
          <w:sz w:val="20"/>
          <w:szCs w:val="20"/>
        </w:rPr>
        <w:t xml:space="preserve"> Concentrations of various nitrogen species in different concentrations of NOM under freezing conditions. Reaction conditions: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>NO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:vertAlign w:val="superscript"/>
          <w14:ligatures w14:val="none"/>
        </w:rPr>
        <w:t>-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 xml:space="preserve"> 1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0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μM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 xml:space="preserve">, 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>reaction time 2 h, pH4, -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20</w:t>
      </w:r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  <w14:ligatures w14:val="none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14:ligatures w14:val="none"/>
        </w:rPr>
        <w:t>℃.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Result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s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show that</w:t>
      </w:r>
      <w:r>
        <w:rPr>
          <w:rFonts w:ascii="Segoe UI" w:hAnsi="Segoe UI" w:cs="Segoe UI"/>
          <w:color w:val="202124"/>
          <w:szCs w:val="21"/>
          <w:shd w:val="clear" w:color="auto" w:fill="F6F6F6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</w:rPr>
        <w:t>NOM c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an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react with NO</w:t>
      </w:r>
      <w:r>
        <w:rPr>
          <w:rFonts w:ascii="Times New Roman" w:hAnsi="Times New Roman" w:cs="Times New Roman"/>
          <w:kern w:val="0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-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to produce organic nitrogen </w:t>
      </w:r>
      <w:r>
        <w:rPr>
          <w:rFonts w:ascii="Times New Roman" w:hAnsi="Times New Roman" w:cs="Times New Roman" w:hint="eastAsia"/>
          <w:kern w:val="0"/>
          <w:sz w:val="20"/>
          <w:szCs w:val="20"/>
        </w:rPr>
        <w:t>in ice</w:t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14:paraId="04CBF734" w14:textId="77777777" w:rsidR="00A07C45" w:rsidRDefault="00A07C45">
      <w:pPr>
        <w:rPr>
          <w:rFonts w:ascii="Times New Roman" w:hAnsi="Times New Roman" w:cs="Times New Roman"/>
          <w:sz w:val="24"/>
          <w:szCs w:val="24"/>
        </w:rPr>
      </w:pPr>
    </w:p>
    <w:p w14:paraId="208F6800" w14:textId="77777777" w:rsidR="00A07C45" w:rsidRDefault="00A07C45">
      <w:pPr>
        <w:rPr>
          <w:rFonts w:ascii="Times New Roman" w:hAnsi="Times New Roman" w:cs="Times New Roman"/>
          <w:sz w:val="24"/>
          <w:szCs w:val="24"/>
        </w:rPr>
      </w:pPr>
    </w:p>
    <w:p w14:paraId="5DAB3B14" w14:textId="77777777" w:rsidR="00A07C45" w:rsidRDefault="00A07C45">
      <w:pPr>
        <w:rPr>
          <w:rFonts w:ascii="Times New Roman" w:hAnsi="Times New Roman" w:cs="Times New Roman"/>
          <w:sz w:val="24"/>
          <w:szCs w:val="24"/>
        </w:rPr>
      </w:pPr>
    </w:p>
    <w:p w14:paraId="49F12CF7" w14:textId="77777777" w:rsidR="00A07C45" w:rsidRDefault="00A07C45">
      <w:pPr>
        <w:rPr>
          <w:rFonts w:ascii="Times New Roman" w:hAnsi="Times New Roman" w:cs="Times New Roman"/>
          <w:sz w:val="24"/>
          <w:szCs w:val="24"/>
        </w:rPr>
      </w:pPr>
    </w:p>
    <w:p w14:paraId="5327A4BC" w14:textId="77777777" w:rsidR="00A07C45" w:rsidRDefault="00A07C45">
      <w:pPr>
        <w:rPr>
          <w:rFonts w:ascii="Times New Roman" w:hAnsi="Times New Roman" w:cs="Times New Roman"/>
          <w:sz w:val="24"/>
          <w:szCs w:val="24"/>
        </w:rPr>
      </w:pPr>
    </w:p>
    <w:p w14:paraId="428CC362" w14:textId="77777777" w:rsidR="00A07C45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 xml:space="preserve"> Formula and structures of the products identified by HRMS</w:t>
      </w:r>
    </w:p>
    <w:tbl>
      <w:tblPr>
        <w:tblStyle w:val="aa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9"/>
        <w:gridCol w:w="1260"/>
        <w:gridCol w:w="1836"/>
        <w:gridCol w:w="1435"/>
        <w:gridCol w:w="1620"/>
        <w:gridCol w:w="1066"/>
      </w:tblGrid>
      <w:tr w:rsidR="00A07C45" w14:paraId="3BB23DDF" w14:textId="77777777">
        <w:trPr>
          <w:trHeight w:hRule="exact" w:val="1134"/>
          <w:jc w:val="center"/>
        </w:trPr>
        <w:tc>
          <w:tcPr>
            <w:tcW w:w="65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05DBF" w14:textId="77777777" w:rsidR="00A07C45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lastRenderedPageBreak/>
              <w:t>Products</w:t>
            </w:r>
          </w:p>
        </w:tc>
        <w:tc>
          <w:tcPr>
            <w:tcW w:w="75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3892561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Formula</w:t>
            </w:r>
          </w:p>
        </w:tc>
        <w:tc>
          <w:tcPr>
            <w:tcW w:w="110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6BCE89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Structure</w:t>
            </w:r>
          </w:p>
        </w:tc>
        <w:tc>
          <w:tcPr>
            <w:tcW w:w="86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93875" w14:textId="77777777" w:rsidR="00D51E17" w:rsidRDefault="000000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14:ligatures w14:val="none"/>
              </w:rPr>
              <w:t>m/z</w:t>
            </w:r>
          </w:p>
          <w:p w14:paraId="55DF1E82" w14:textId="4CDCB6AF" w:rsidR="00A07C45" w:rsidRDefault="000000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Theoretical</w:t>
            </w:r>
          </w:p>
        </w:tc>
        <w:tc>
          <w:tcPr>
            <w:tcW w:w="97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30171B" w14:textId="77777777" w:rsidR="00D51E17" w:rsidRDefault="000000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14:ligatures w14:val="none"/>
              </w:rPr>
              <w:t>m/z</w:t>
            </w:r>
          </w:p>
          <w:p w14:paraId="6BA238AA" w14:textId="413CEBD5" w:rsidR="00A07C45" w:rsidRDefault="000000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Experimental</w:t>
            </w:r>
          </w:p>
        </w:tc>
        <w:tc>
          <w:tcPr>
            <w:tcW w:w="64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4D0FC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Error (ppm)</w:t>
            </w:r>
          </w:p>
        </w:tc>
      </w:tr>
      <w:tr w:rsidR="00A07C45" w14:paraId="49880E9C" w14:textId="77777777">
        <w:trPr>
          <w:trHeight w:val="851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C642F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P1A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C468D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B6325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2C82B34F" wp14:editId="2D259CA4">
                  <wp:extent cx="625475" cy="396240"/>
                  <wp:effectExtent l="0" t="0" r="0" b="3810"/>
                  <wp:docPr id="19734650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46507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579" cy="401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746B3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188.0353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02D13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188.0350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E08E6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-1.6</w:t>
            </w:r>
          </w:p>
        </w:tc>
      </w:tr>
      <w:tr w:rsidR="00A07C45" w14:paraId="62A8AACD" w14:textId="77777777">
        <w:trPr>
          <w:trHeight w:val="851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5336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P1B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5FE9A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55ECB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16F7093C" wp14:editId="1E2A0B7B">
                  <wp:extent cx="422910" cy="534670"/>
                  <wp:effectExtent l="0" t="0" r="0" b="0"/>
                  <wp:docPr id="178912390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9123908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317" cy="538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26D8A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188.0353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0E7CE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188.0350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984CE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-1.6</w:t>
            </w:r>
          </w:p>
        </w:tc>
      </w:tr>
      <w:tr w:rsidR="00A07C45" w14:paraId="3607D785" w14:textId="77777777">
        <w:trPr>
          <w:trHeight w:val="851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D5DC0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P2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8270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5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2EDE9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4E072880" wp14:editId="03A9A6E5">
                  <wp:extent cx="611505" cy="537210"/>
                  <wp:effectExtent l="0" t="0" r="0" b="0"/>
                  <wp:docPr id="2142373396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373396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00" cy="537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DAB7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233.0204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C5481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233.0200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2B147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-1.7</w:t>
            </w:r>
          </w:p>
        </w:tc>
      </w:tr>
      <w:tr w:rsidR="00A07C45" w14:paraId="61A3F978" w14:textId="77777777">
        <w:trPr>
          <w:trHeight w:val="851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3E447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P3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96543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EA3A4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1E74645A" wp14:editId="723A9D45">
                  <wp:extent cx="539750" cy="379730"/>
                  <wp:effectExtent l="0" t="0" r="0" b="1270"/>
                  <wp:docPr id="135704179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041793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411" cy="384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89E6D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172.0404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278E4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172.0399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48CA2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-2.9</w:t>
            </w:r>
          </w:p>
        </w:tc>
      </w:tr>
      <w:tr w:rsidR="00A07C45" w14:paraId="0D3C7B3C" w14:textId="77777777">
        <w:trPr>
          <w:trHeight w:val="851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64988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P4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FD78D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CFA56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4DB05255" wp14:editId="005360DF">
                  <wp:extent cx="952500" cy="401955"/>
                  <wp:effectExtent l="0" t="0" r="0" b="0"/>
                  <wp:docPr id="1487110499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7110499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0832" cy="41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CA556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285.0921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FA3E4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285.0912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F3EE4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-3.1</w:t>
            </w:r>
          </w:p>
        </w:tc>
      </w:tr>
      <w:tr w:rsidR="00A07C45" w14:paraId="772DCCC0" w14:textId="77777777">
        <w:trPr>
          <w:trHeight w:val="851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06E6F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P5</w:t>
            </w: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976A8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3</w:t>
            </w:r>
          </w:p>
        </w:tc>
        <w:tc>
          <w:tcPr>
            <w:tcW w:w="11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9FF2C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19B80442" wp14:editId="43882920">
                  <wp:extent cx="961390" cy="431800"/>
                  <wp:effectExtent l="0" t="0" r="0" b="6350"/>
                  <wp:docPr id="462289993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2289993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17" cy="43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F0371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314.0823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3D253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314.0808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8B6E8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-4.7</w:t>
            </w:r>
          </w:p>
        </w:tc>
      </w:tr>
      <w:tr w:rsidR="00A07C45" w14:paraId="5BD621E0" w14:textId="77777777">
        <w:trPr>
          <w:trHeight w:val="872"/>
          <w:jc w:val="center"/>
        </w:trPr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14E639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P6</w:t>
            </w:r>
          </w:p>
        </w:tc>
        <w:tc>
          <w:tcPr>
            <w:tcW w:w="7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D0F7F1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14:ligatures w14:val="none"/>
              </w:rPr>
              <w:t>5</w:t>
            </w:r>
          </w:p>
        </w:tc>
        <w:tc>
          <w:tcPr>
            <w:tcW w:w="110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C4AD38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14:ligatures w14:val="none"/>
              </w:rPr>
              <w:drawing>
                <wp:inline distT="0" distB="0" distL="0" distR="0" wp14:anchorId="599E8DF7" wp14:editId="32B92AE0">
                  <wp:extent cx="961390" cy="453390"/>
                  <wp:effectExtent l="0" t="0" r="0" b="3810"/>
                  <wp:docPr id="34288233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882335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077" cy="46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3620ED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359.0673</w:t>
            </w:r>
          </w:p>
        </w:tc>
        <w:tc>
          <w:tcPr>
            <w:tcW w:w="9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99E6EF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359.0656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3D3990" w14:textId="77777777" w:rsidR="00A07C45" w:rsidRDefault="00000000">
            <w:pP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-4.7</w:t>
            </w:r>
          </w:p>
        </w:tc>
      </w:tr>
    </w:tbl>
    <w:p w14:paraId="1528352D" w14:textId="77777777" w:rsidR="00A07C45" w:rsidRDefault="00A07C45">
      <w:pPr>
        <w:rPr>
          <w:rFonts w:hint="eastAsia"/>
          <w:sz w:val="20"/>
          <w:szCs w:val="20"/>
        </w:rPr>
      </w:pPr>
    </w:p>
    <w:p w14:paraId="5DF221A8" w14:textId="77777777" w:rsidR="00A07C45" w:rsidRDefault="00000000">
      <w:pPr>
        <w:widowControl/>
        <w:jc w:val="left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br w:type="page"/>
      </w:r>
    </w:p>
    <w:p w14:paraId="7FB52A49" w14:textId="77777777" w:rsidR="00A07C45" w:rsidRDefault="00000000">
      <w:pPr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Table.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Spin</w:t>
      </w:r>
      <w:r>
        <w:rPr>
          <w:rFonts w:ascii="Times New Roman" w:hAnsi="Times New Roman"/>
          <w:sz w:val="20"/>
          <w:szCs w:val="20"/>
        </w:rPr>
        <w:t xml:space="preserve"> densities on atom</w:t>
      </w:r>
      <w:r>
        <w:rPr>
          <w:rFonts w:ascii="Times New Roman" w:hAnsi="Times New Roman" w:cs="Times New Roman"/>
          <w:sz w:val="20"/>
          <w:szCs w:val="20"/>
        </w:rPr>
        <w:t xml:space="preserve">s of </w:t>
      </w:r>
      <w:r>
        <w:rPr>
          <w:rFonts w:ascii="Times New Roman" w:hAnsi="Times New Roman" w:cs="Times New Roman" w:hint="eastAsia"/>
          <w:kern w:val="0"/>
          <w:sz w:val="20"/>
          <w:szCs w:val="20"/>
          <w:lang w:bidi="ar"/>
        </w:rPr>
        <w:t>1-naphthol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were calculated by using Gaussian 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16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program at the </w:t>
      </w:r>
      <w:r>
        <w:rPr>
          <w:rFonts w:ascii="Times New Roman" w:hAnsi="Times New Roman" w:cs="Times New Roman"/>
          <w:kern w:val="0"/>
          <w:sz w:val="20"/>
          <w:szCs w:val="20"/>
        </w:rPr>
        <w:t>M06-2x/6-31g+ (d, p)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level.</w:t>
      </w:r>
    </w:p>
    <w:p w14:paraId="5A7023C0" w14:textId="77777777" w:rsidR="00A07C45" w:rsidRDefault="00000000">
      <w:pPr>
        <w:jc w:val="center"/>
        <w:rPr>
          <w:rFonts w:hint="eastAsia"/>
          <w:sz w:val="20"/>
          <w:szCs w:val="20"/>
        </w:rPr>
      </w:pPr>
      <w:r>
        <w:rPr>
          <w:rFonts w:hint="eastAsia"/>
          <w:noProof/>
          <w:sz w:val="20"/>
          <w:szCs w:val="20"/>
        </w:rPr>
        <w:drawing>
          <wp:inline distT="0" distB="0" distL="0" distR="0" wp14:anchorId="04AEADAB" wp14:editId="3C4927E0">
            <wp:extent cx="2627630" cy="2228850"/>
            <wp:effectExtent l="0" t="0" r="1270" b="0"/>
            <wp:docPr id="44051996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519968" name="图片 14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71" t="16892" r="16721" b="15354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2291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4340" w:type="dxa"/>
        <w:jc w:val="center"/>
        <w:tblLook w:val="04A0" w:firstRow="1" w:lastRow="0" w:firstColumn="1" w:lastColumn="0" w:noHBand="0" w:noVBand="1"/>
      </w:tblPr>
      <w:tblGrid>
        <w:gridCol w:w="678"/>
        <w:gridCol w:w="511"/>
        <w:gridCol w:w="1774"/>
        <w:gridCol w:w="1440"/>
      </w:tblGrid>
      <w:tr w:rsidR="00A07C45" w14:paraId="244FC94E" w14:textId="77777777">
        <w:trPr>
          <w:trHeight w:val="280"/>
          <w:jc w:val="center"/>
        </w:trPr>
        <w:tc>
          <w:tcPr>
            <w:tcW w:w="4340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1F717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1-naphthol</w:t>
            </w:r>
          </w:p>
        </w:tc>
      </w:tr>
      <w:tr w:rsidR="00A07C45" w14:paraId="64D8380A" w14:textId="77777777">
        <w:trPr>
          <w:trHeight w:val="280"/>
          <w:jc w:val="center"/>
        </w:trPr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EA734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Atom</w:t>
            </w:r>
          </w:p>
        </w:tc>
        <w:tc>
          <w:tcPr>
            <w:tcW w:w="4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56332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177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F450E1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Charge density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CFA421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Spin density</w:t>
            </w:r>
          </w:p>
        </w:tc>
      </w:tr>
      <w:tr w:rsidR="00A07C45" w14:paraId="6A0794F3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ABE5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5AA6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65F1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-0.240737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A1DD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0.110377</w:t>
            </w:r>
          </w:p>
        </w:tc>
      </w:tr>
      <w:tr w:rsidR="00A07C45" w14:paraId="3EB73687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A11E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EC7A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D421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0.246289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DDEC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-0.00896</w:t>
            </w:r>
          </w:p>
        </w:tc>
      </w:tr>
      <w:tr w:rsidR="00A07C45" w14:paraId="4F79BD9A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3BD8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A876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996C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0.05502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AC6D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0.072601</w:t>
            </w:r>
          </w:p>
        </w:tc>
      </w:tr>
      <w:tr w:rsidR="00A07C45" w14:paraId="7CB876C8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BA4F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3CD4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5FB5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-0.875419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684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-0.23505</w:t>
            </w:r>
          </w:p>
        </w:tc>
      </w:tr>
      <w:tr w:rsidR="00A07C45" w14:paraId="29D78566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1D4A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92B8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66C8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0.212274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E0BC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0.156161</w:t>
            </w:r>
          </w:p>
        </w:tc>
      </w:tr>
      <w:tr w:rsidR="00A07C45" w14:paraId="0580ADF2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5704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1F01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3C1E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-0.261746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35D5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-0.0543</w:t>
            </w:r>
          </w:p>
        </w:tc>
      </w:tr>
      <w:tr w:rsidR="00A07C45" w14:paraId="43988CAC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DE08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A623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5EDE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0.203778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3C92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-0.00476</w:t>
            </w:r>
          </w:p>
        </w:tc>
      </w:tr>
      <w:tr w:rsidR="00A07C45" w14:paraId="33CD2FB8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9827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F033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B5C1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0.208225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831D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0.00067</w:t>
            </w:r>
          </w:p>
        </w:tc>
      </w:tr>
      <w:tr w:rsidR="00A07C45" w14:paraId="1ED9D030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C702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8290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A60E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0.200587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4980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-0.01058</w:t>
            </w:r>
          </w:p>
        </w:tc>
      </w:tr>
      <w:tr w:rsidR="00A07C45" w14:paraId="03333EB8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4946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D505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10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0D4A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0.092659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BE95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0.546103</w:t>
            </w:r>
          </w:p>
        </w:tc>
      </w:tr>
      <w:tr w:rsidR="00A07C45" w14:paraId="5120CF0A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9CE5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DD3F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9C54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0.208986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336F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-0.00457</w:t>
            </w:r>
          </w:p>
        </w:tc>
      </w:tr>
      <w:tr w:rsidR="00A07C45" w14:paraId="760C702E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391B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A069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B213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0.204642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6703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0.00143</w:t>
            </w:r>
          </w:p>
        </w:tc>
      </w:tr>
      <w:tr w:rsidR="00A07C45" w14:paraId="6C9FBD64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8925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3EB2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10A3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-0.380073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0B72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-0.19286</w:t>
            </w:r>
          </w:p>
        </w:tc>
      </w:tr>
      <w:tr w:rsidR="00A07C45" w14:paraId="7571B781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19E5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C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4309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14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8170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0.100013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80DA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0.398457</w:t>
            </w:r>
          </w:p>
        </w:tc>
      </w:tr>
      <w:tr w:rsidR="00A07C45" w14:paraId="1FBF3030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9D44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0E6A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E80F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0.220995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6895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-0.02089</w:t>
            </w:r>
          </w:p>
        </w:tc>
      </w:tr>
      <w:tr w:rsidR="00A07C45" w14:paraId="07D925B6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85EA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415D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7C06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0.215305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C6E8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0.00431</w:t>
            </w:r>
          </w:p>
        </w:tc>
      </w:tr>
      <w:tr w:rsidR="00A07C45" w14:paraId="0BEC507B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088637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4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5D072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E92A9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0.211766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144D7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-0.0174</w:t>
            </w:r>
          </w:p>
        </w:tc>
      </w:tr>
      <w:tr w:rsidR="00A07C45" w14:paraId="6625400A" w14:textId="77777777">
        <w:trPr>
          <w:trHeight w:val="280"/>
          <w:jc w:val="center"/>
        </w:trPr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D8436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O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9E42D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18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7656E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-0.622562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F14D0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0.25927</w:t>
            </w:r>
          </w:p>
        </w:tc>
      </w:tr>
    </w:tbl>
    <w:p w14:paraId="11B5B9E6" w14:textId="77777777" w:rsidR="00A07C45" w:rsidRDefault="00A07C45">
      <w:pPr>
        <w:rPr>
          <w:rFonts w:hint="eastAsia"/>
          <w:sz w:val="20"/>
          <w:szCs w:val="20"/>
        </w:rPr>
      </w:pPr>
    </w:p>
    <w:p w14:paraId="51450FFA" w14:textId="77777777" w:rsidR="00A07C45" w:rsidRDefault="00000000">
      <w:pPr>
        <w:widowControl/>
        <w:jc w:val="left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br w:type="page"/>
      </w:r>
    </w:p>
    <w:p w14:paraId="2492F5A6" w14:textId="77777777" w:rsidR="00A07C45" w:rsidRDefault="00000000">
      <w:pPr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Table. S</w:t>
      </w:r>
      <w:r>
        <w:rPr>
          <w:rFonts w:ascii="Times New Roman" w:hAnsi="Times New Roman" w:cs="Times New Roman" w:hint="eastAsia"/>
          <w:b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Spin</w:t>
      </w:r>
      <w:r>
        <w:rPr>
          <w:rFonts w:ascii="Times New Roman" w:hAnsi="Times New Roman"/>
          <w:sz w:val="20"/>
          <w:szCs w:val="20"/>
        </w:rPr>
        <w:t xml:space="preserve"> densities on atom</w:t>
      </w:r>
      <w:r>
        <w:rPr>
          <w:rFonts w:ascii="Times New Roman" w:hAnsi="Times New Roman" w:cs="Times New Roman"/>
          <w:sz w:val="20"/>
          <w:szCs w:val="20"/>
        </w:rPr>
        <w:t xml:space="preserve">s of </w:t>
      </w:r>
      <w:r>
        <w:rPr>
          <w:rFonts w:ascii="Times New Roman" w:hAnsi="Times New Roman" w:cs="Times New Roman" w:hint="eastAsia"/>
          <w:sz w:val="20"/>
          <w:szCs w:val="20"/>
        </w:rPr>
        <w:t>2-nitro-</w:t>
      </w:r>
      <w:r>
        <w:rPr>
          <w:rFonts w:ascii="Times New Roman" w:hAnsi="Times New Roman" w:cs="Times New Roman" w:hint="eastAsia"/>
          <w:kern w:val="0"/>
          <w:sz w:val="20"/>
          <w:szCs w:val="20"/>
          <w:lang w:bidi="ar"/>
        </w:rPr>
        <w:t xml:space="preserve">1-naphthol and </w:t>
      </w:r>
      <w:r>
        <w:rPr>
          <w:rFonts w:ascii="Times New Roman" w:hAnsi="Times New Roman" w:cs="Times New Roman" w:hint="eastAsia"/>
          <w:sz w:val="20"/>
          <w:szCs w:val="20"/>
        </w:rPr>
        <w:t>4-nitro-</w:t>
      </w:r>
      <w:r>
        <w:rPr>
          <w:rFonts w:ascii="Times New Roman" w:hAnsi="Times New Roman" w:cs="Times New Roman" w:hint="eastAsia"/>
          <w:kern w:val="0"/>
          <w:sz w:val="20"/>
          <w:szCs w:val="20"/>
          <w:lang w:bidi="ar"/>
        </w:rPr>
        <w:t>1-naphthol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were calculated by using Gaussian 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16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program at the </w:t>
      </w:r>
      <w:r>
        <w:rPr>
          <w:rFonts w:ascii="Times New Roman" w:hAnsi="Times New Roman" w:cs="Times New Roman"/>
          <w:kern w:val="0"/>
          <w:sz w:val="20"/>
          <w:szCs w:val="20"/>
        </w:rPr>
        <w:t>M06-2x/6-31g+ (d, p)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level.</w:t>
      </w:r>
    </w:p>
    <w:p w14:paraId="0204BF6E" w14:textId="77777777" w:rsidR="00A07C45" w:rsidRDefault="00000000">
      <w:pPr>
        <w:jc w:val="right"/>
        <w:rPr>
          <w:rFonts w:hint="eastAsia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D8BA366" wp14:editId="510876E4">
            <wp:extent cx="2627630" cy="2228215"/>
            <wp:effectExtent l="0" t="0" r="1270" b="635"/>
            <wp:docPr id="15475324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532420" name="图片 12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20" t="19708" r="18108" b="12594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22861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0"/>
          <w:szCs w:val="20"/>
        </w:rPr>
        <w:drawing>
          <wp:inline distT="0" distB="0" distL="0" distR="0" wp14:anchorId="4CC5E5D0" wp14:editId="5F0E465C">
            <wp:extent cx="2627630" cy="2227580"/>
            <wp:effectExtent l="0" t="0" r="1270" b="1270"/>
            <wp:docPr id="8632702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270213" name="图片 13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73" t="14589" r="17668" b="17737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22819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094" w:type="dxa"/>
        <w:tblLook w:val="04A0" w:firstRow="1" w:lastRow="0" w:firstColumn="1" w:lastColumn="0" w:noHBand="0" w:noVBand="1"/>
      </w:tblPr>
      <w:tblGrid>
        <w:gridCol w:w="741"/>
        <w:gridCol w:w="563"/>
        <w:gridCol w:w="1568"/>
        <w:gridCol w:w="1335"/>
        <w:gridCol w:w="752"/>
        <w:gridCol w:w="741"/>
        <w:gridCol w:w="1486"/>
        <w:gridCol w:w="349"/>
        <w:gridCol w:w="1559"/>
      </w:tblGrid>
      <w:tr w:rsidR="00A07C45" w14:paraId="245B9EA3" w14:textId="77777777">
        <w:trPr>
          <w:trHeight w:val="320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75917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2-nitro-1-naphthol</w:t>
            </w:r>
          </w:p>
        </w:tc>
        <w:tc>
          <w:tcPr>
            <w:tcW w:w="4817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14:paraId="4F84E74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4-nitro-1-naphthol</w:t>
            </w:r>
          </w:p>
        </w:tc>
      </w:tr>
      <w:tr w:rsidR="00A07C45" w14:paraId="068789E6" w14:textId="77777777">
        <w:trPr>
          <w:trHeight w:val="28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E1A37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Atom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48D45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05D0DC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Charge density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2A72EB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Spin density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28F27E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Atom</w:t>
            </w:r>
          </w:p>
        </w:tc>
        <w:tc>
          <w:tcPr>
            <w:tcW w:w="7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DDEB0D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181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1550450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Charge density</w:t>
            </w:r>
          </w:p>
        </w:tc>
        <w:tc>
          <w:tcPr>
            <w:tcW w:w="1538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06ED183" w14:textId="77777777" w:rsidR="00A07C45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Spin density</w:t>
            </w:r>
          </w:p>
        </w:tc>
      </w:tr>
      <w:tr w:rsidR="00A07C45" w14:paraId="4A43E7BC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1FEF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E3AD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43B6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-0.25528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7841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-0.07693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69D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7D86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FD00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-0.192833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2E1D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-0.07623</w:t>
            </w:r>
          </w:p>
        </w:tc>
      </w:tr>
      <w:tr w:rsidR="00A07C45" w14:paraId="31EF7E19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DEEA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9C1A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11F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0.236005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8F29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0.178365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4CF7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A970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0AC4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0.30303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324C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0.154749</w:t>
            </w:r>
          </w:p>
        </w:tc>
      </w:tr>
      <w:tr w:rsidR="00A07C45" w14:paraId="68557F13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5467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3F9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77D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-0.815877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6541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-0.22551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6305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9D55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573F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0.196968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7678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-0.17744</w:t>
            </w:r>
          </w:p>
        </w:tc>
      </w:tr>
      <w:tr w:rsidR="00A07C45" w14:paraId="05176AEE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8F1F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5AF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595D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1F4C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0.078045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CD99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0DDC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A468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-0.424827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909A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0.092136</w:t>
            </w:r>
          </w:p>
        </w:tc>
      </w:tr>
      <w:tr w:rsidR="00A07C45" w14:paraId="476E7576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DE5A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F420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5002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0.386866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3AA7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CE0C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A4AC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A67B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0.301043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B6F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-0.02163</w:t>
            </w:r>
          </w:p>
        </w:tc>
      </w:tr>
      <w:tr w:rsidR="00A07C45" w14:paraId="03B1A4BC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D037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BA12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782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-0.231443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7B32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0.142713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6B5A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2137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D91A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-0.196922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F5EF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0.134113</w:t>
            </w:r>
          </w:p>
        </w:tc>
      </w:tr>
      <w:tr w:rsidR="00A07C45" w14:paraId="09E8AB44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97C8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B957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2068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0.242167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1D65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494E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B78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EC23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0.212718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DDC4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0.002141</w:t>
            </w:r>
          </w:p>
        </w:tc>
      </w:tr>
      <w:tr w:rsidR="00A07C45" w14:paraId="1A1C4029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EF32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2A90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C7D6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3302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D3D8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9887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61B7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0.216405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64D1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-0.00567</w:t>
            </w:r>
          </w:p>
        </w:tc>
      </w:tr>
      <w:tr w:rsidR="00A07C45" w14:paraId="2258048E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62A8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966E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CEC0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0.219116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6BE8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05C9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5383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9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6EF3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-0.537365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21DE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0.461164</w:t>
            </w:r>
          </w:p>
        </w:tc>
      </w:tr>
      <w:tr w:rsidR="00A07C45" w14:paraId="3D42ADDB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3885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13EE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6F59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0.094133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87B6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0.529364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FC3B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578C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9B2C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0.036399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A813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-0.06611</w:t>
            </w:r>
          </w:p>
        </w:tc>
      </w:tr>
      <w:tr w:rsidR="00A07C45" w14:paraId="6CDEBC02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46E1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F754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28B8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0252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A874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B337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C6FB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0.218409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3B29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0.00101</w:t>
            </w:r>
          </w:p>
        </w:tc>
      </w:tr>
      <w:tr w:rsidR="00A07C45" w14:paraId="15C584D0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F8D5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D282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B38B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0.218041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A98D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D4C7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8E03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5803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0.213381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688A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-0.00553</w:t>
            </w:r>
          </w:p>
        </w:tc>
      </w:tr>
      <w:tr w:rsidR="00A07C45" w14:paraId="45BE8333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4CED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FFF8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B77D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0.212622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19F7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D247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24A2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E74D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0.114718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3EAE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0.422891</w:t>
            </w:r>
          </w:p>
        </w:tc>
      </w:tr>
      <w:tr w:rsidR="00A07C45" w14:paraId="0EC16D4F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C0A9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E9B7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E296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-0.131691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7F93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0.25506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1919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FAD3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ACE2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-0.059816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6DF4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-0.20543</w:t>
            </w:r>
          </w:p>
        </w:tc>
      </w:tr>
      <w:tr w:rsidR="00A07C45" w14:paraId="428B8F1E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B228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7682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4AB3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0.045152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841A7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-0.08803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9345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83AE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FF39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0.23424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AA07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-0.01778</w:t>
            </w:r>
          </w:p>
        </w:tc>
      </w:tr>
      <w:tr w:rsidR="00A07C45" w14:paraId="2EE8E93E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E378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4463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DEC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0.247924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AC79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6853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A44B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1B70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0.246834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35C7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0.005659</w:t>
            </w:r>
          </w:p>
        </w:tc>
      </w:tr>
      <w:tr w:rsidR="00A07C45" w14:paraId="7A639FC0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8B82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CA43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42D0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-0.555191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0C3C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0.211547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9A2D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O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F37A6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17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C4712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-0.569428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F50A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0.242712</w:t>
            </w:r>
          </w:p>
        </w:tc>
      </w:tr>
      <w:tr w:rsidR="00A07C45" w14:paraId="0B82E97D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48F9F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69EC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708B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-0.163056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66A9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4BA7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371C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D247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-0.135709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A2CA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-0.01461</w:t>
            </w:r>
          </w:p>
        </w:tc>
      </w:tr>
      <w:tr w:rsidR="00A07C45" w14:paraId="23E5AA97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44055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8E163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F7825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-0.105312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4F2FB3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0.031221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bottom"/>
          </w:tcPr>
          <w:p w14:paraId="699F685A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bottom"/>
          </w:tcPr>
          <w:p w14:paraId="300AACA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</w:t>
            </w:r>
          </w:p>
        </w:tc>
        <w:tc>
          <w:tcPr>
            <w:tcW w:w="1466" w:type="dxa"/>
            <w:tcBorders>
              <w:top w:val="nil"/>
              <w:left w:val="nil"/>
              <w:right w:val="nil"/>
            </w:tcBorders>
            <w:vAlign w:val="bottom"/>
          </w:tcPr>
          <w:p w14:paraId="3E6FEF80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-0.091494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14:paraId="74F50D5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0.037743</w:t>
            </w:r>
          </w:p>
        </w:tc>
      </w:tr>
      <w:tr w:rsidR="00A07C45" w14:paraId="4767642C" w14:textId="77777777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CE1E0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639F3B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E07159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-0.126632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F69582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0.022575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ED7FD1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9C4FE4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6AFF7D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-0.085749</w:t>
            </w: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7E9A2E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0.036083</w:t>
            </w:r>
          </w:p>
        </w:tc>
      </w:tr>
    </w:tbl>
    <w:p w14:paraId="26E90836" w14:textId="77777777" w:rsidR="00A07C45" w:rsidRDefault="00A07C45">
      <w:pPr>
        <w:jc w:val="left"/>
        <w:rPr>
          <w:rFonts w:hint="eastAsia"/>
          <w:sz w:val="20"/>
          <w:szCs w:val="20"/>
        </w:rPr>
      </w:pPr>
    </w:p>
    <w:p w14:paraId="1CF1F418" w14:textId="77777777" w:rsidR="00A07C45" w:rsidRDefault="00000000">
      <w:pPr>
        <w:widowControl/>
        <w:jc w:val="left"/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br w:type="page"/>
      </w:r>
    </w:p>
    <w:p w14:paraId="5EC0D0BB" w14:textId="77777777" w:rsidR="00A07C45" w:rsidRDefault="00000000">
      <w:pPr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Table. S</w:t>
      </w:r>
      <w:r>
        <w:rPr>
          <w:rFonts w:ascii="Times New Roman" w:hAnsi="Times New Roman" w:cs="Times New Roman" w:hint="eastAsia"/>
          <w:b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Spin</w:t>
      </w:r>
      <w:r>
        <w:rPr>
          <w:rFonts w:ascii="Times New Roman" w:hAnsi="Times New Roman"/>
          <w:sz w:val="20"/>
          <w:szCs w:val="20"/>
        </w:rPr>
        <w:t xml:space="preserve"> densities on atom</w:t>
      </w:r>
      <w:r>
        <w:rPr>
          <w:rFonts w:ascii="Times New Roman" w:hAnsi="Times New Roman" w:cs="Times New Roman"/>
          <w:sz w:val="20"/>
          <w:szCs w:val="20"/>
        </w:rPr>
        <w:t xml:space="preserve">s of </w:t>
      </w:r>
      <w:r>
        <w:rPr>
          <w:rFonts w:ascii="Times New Roman" w:hAnsi="Times New Roman" w:cs="Times New Roman" w:hint="eastAsia"/>
          <w:sz w:val="20"/>
          <w:szCs w:val="20"/>
        </w:rPr>
        <w:t>2-nitroso-</w:t>
      </w:r>
      <w:r>
        <w:rPr>
          <w:rFonts w:ascii="Times New Roman" w:hAnsi="Times New Roman" w:cs="Times New Roman" w:hint="eastAsia"/>
          <w:kern w:val="0"/>
          <w:sz w:val="20"/>
          <w:szCs w:val="20"/>
          <w:lang w:bidi="ar"/>
        </w:rPr>
        <w:t xml:space="preserve">1-naphthol and </w:t>
      </w:r>
      <w:r>
        <w:rPr>
          <w:rFonts w:ascii="Times New Roman" w:hAnsi="Times New Roman" w:cs="Times New Roman" w:hint="eastAsia"/>
          <w:sz w:val="20"/>
          <w:szCs w:val="20"/>
        </w:rPr>
        <w:t>4-nitroso-</w:t>
      </w:r>
      <w:r>
        <w:rPr>
          <w:rFonts w:ascii="Times New Roman" w:hAnsi="Times New Roman" w:cs="Times New Roman" w:hint="eastAsia"/>
          <w:kern w:val="0"/>
          <w:sz w:val="20"/>
          <w:szCs w:val="20"/>
          <w:lang w:bidi="ar"/>
        </w:rPr>
        <w:t>1-naphthol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were calculated by using Gaussian </w:t>
      </w:r>
      <w:r>
        <w:rPr>
          <w:rFonts w:ascii="Times New Roman" w:hAnsi="Times New Roman" w:hint="eastAsia"/>
          <w:kern w:val="0"/>
          <w:sz w:val="20"/>
          <w:szCs w:val="20"/>
          <w:lang w:bidi="ar"/>
        </w:rPr>
        <w:t>16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program at the </w:t>
      </w:r>
      <w:r>
        <w:rPr>
          <w:rFonts w:ascii="Times New Roman" w:hAnsi="Times New Roman" w:cs="Times New Roman"/>
          <w:kern w:val="0"/>
          <w:sz w:val="20"/>
          <w:szCs w:val="20"/>
        </w:rPr>
        <w:t>M06-2x/6-31g+ (d, p)</w:t>
      </w:r>
      <w:r>
        <w:rPr>
          <w:rFonts w:ascii="Times New Roman" w:hAnsi="Times New Roman"/>
          <w:kern w:val="0"/>
          <w:sz w:val="20"/>
          <w:szCs w:val="20"/>
          <w:lang w:bidi="ar"/>
        </w:rPr>
        <w:t xml:space="preserve"> level.</w:t>
      </w:r>
      <w:r>
        <w:rPr>
          <w:sz w:val="20"/>
          <w:szCs w:val="20"/>
        </w:rPr>
        <w:t xml:space="preserve"> </w:t>
      </w:r>
    </w:p>
    <w:p w14:paraId="56463735" w14:textId="77777777" w:rsidR="00A07C45" w:rsidRDefault="00000000">
      <w:pPr>
        <w:jc w:val="center"/>
        <w:rPr>
          <w:rFonts w:hint="eastAsia"/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41AE238B" wp14:editId="50966975">
            <wp:extent cx="2627630" cy="2234565"/>
            <wp:effectExtent l="0" t="0" r="1270" b="0"/>
            <wp:docPr id="1967099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09912" name="图片 10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0" t="18995" r="16229" b="13199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2348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0"/>
          <w:szCs w:val="20"/>
        </w:rPr>
        <w:drawing>
          <wp:inline distT="0" distB="0" distL="0" distR="0" wp14:anchorId="35587ECD" wp14:editId="1F055B63">
            <wp:extent cx="2627630" cy="2233930"/>
            <wp:effectExtent l="0" t="0" r="1270" b="0"/>
            <wp:docPr id="7431605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16056" name="图片 11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10" t="17226" r="18799" b="14982"/>
                    <a:stretch>
                      <a:fillRect/>
                    </a:stretch>
                  </pic:blipFill>
                  <pic:spPr>
                    <a:xfrm>
                      <a:off x="0" y="0"/>
                      <a:ext cx="2628000" cy="223423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599" w:type="dxa"/>
        <w:tblLook w:val="04A0" w:firstRow="1" w:lastRow="0" w:firstColumn="1" w:lastColumn="0" w:noHBand="0" w:noVBand="1"/>
      </w:tblPr>
      <w:tblGrid>
        <w:gridCol w:w="741"/>
        <w:gridCol w:w="551"/>
        <w:gridCol w:w="1774"/>
        <w:gridCol w:w="1440"/>
        <w:gridCol w:w="1012"/>
        <w:gridCol w:w="731"/>
        <w:gridCol w:w="1810"/>
        <w:gridCol w:w="1540"/>
      </w:tblGrid>
      <w:tr w:rsidR="00A07C45" w14:paraId="2B79BDD3" w14:textId="77777777">
        <w:trPr>
          <w:trHeight w:val="280"/>
        </w:trPr>
        <w:tc>
          <w:tcPr>
            <w:tcW w:w="4506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891865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2-nitroso-1-naphthol</w:t>
            </w:r>
          </w:p>
        </w:tc>
        <w:tc>
          <w:tcPr>
            <w:tcW w:w="5093" w:type="dxa"/>
            <w:gridSpan w:val="4"/>
            <w:tcBorders>
              <w:top w:val="single" w:sz="4" w:space="0" w:color="auto"/>
              <w:left w:val="nil"/>
              <w:right w:val="nil"/>
            </w:tcBorders>
          </w:tcPr>
          <w:p w14:paraId="181292C8" w14:textId="77777777" w:rsidR="00A07C45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4-nitroso-1-naphthol</w:t>
            </w:r>
          </w:p>
        </w:tc>
      </w:tr>
      <w:tr w:rsidR="00A07C45" w14:paraId="39DAC933" w14:textId="77777777">
        <w:trPr>
          <w:trHeight w:val="280"/>
        </w:trPr>
        <w:tc>
          <w:tcPr>
            <w:tcW w:w="7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74070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Atom</w:t>
            </w:r>
          </w:p>
        </w:tc>
        <w:tc>
          <w:tcPr>
            <w:tcW w:w="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3EFE1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No.</w:t>
            </w:r>
          </w:p>
        </w:tc>
        <w:tc>
          <w:tcPr>
            <w:tcW w:w="177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A6DB7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Charge density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3E9B5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Spin density</w:t>
            </w:r>
          </w:p>
        </w:tc>
        <w:tc>
          <w:tcPr>
            <w:tcW w:w="101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2ACA7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Atom</w:t>
            </w:r>
          </w:p>
        </w:tc>
        <w:tc>
          <w:tcPr>
            <w:tcW w:w="7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FC2D3D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181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D15A57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Charge density</w:t>
            </w:r>
          </w:p>
        </w:tc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5DB4B74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Spin density</w:t>
            </w:r>
          </w:p>
        </w:tc>
      </w:tr>
      <w:tr w:rsidR="00A07C45" w14:paraId="689A384D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58CE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A8E6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59FC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0.047398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0062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-0.16049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282A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9E83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913C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-0.223244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C76B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-0.01883</w:t>
            </w:r>
          </w:p>
        </w:tc>
      </w:tr>
      <w:tr w:rsidR="00A07C45" w14:paraId="28123C79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ECC4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04FC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1934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-0.434012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C130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-0.0602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1177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B63F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EAD9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0.475045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DF21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0.007023</w:t>
            </w:r>
          </w:p>
        </w:tc>
      </w:tr>
      <w:tr w:rsidR="00A07C45" w14:paraId="4BA69BAD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6B46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3304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FE65D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0.640417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55E11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-0.02661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6E24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7DBC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72B0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-1.465176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E946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-0.07554</w:t>
            </w:r>
          </w:p>
        </w:tc>
      </w:tr>
      <w:tr w:rsidR="00A07C45" w14:paraId="7F932426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F0C1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E32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A920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-0.422193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20E1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0.122969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5359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911C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FF15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0.035224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8D56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-0.07156</w:t>
            </w:r>
          </w:p>
        </w:tc>
      </w:tr>
      <w:tr w:rsidR="00A07C45" w14:paraId="00BECF2C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ED4E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12D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D8E6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-0.176109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DD5C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-0.2439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C3B8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DE94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577C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0.56073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F39C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0.070961</w:t>
            </w:r>
          </w:p>
        </w:tc>
      </w:tr>
      <w:tr w:rsidR="00A07C45" w14:paraId="27DA7009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E6DF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DE2F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6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A011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0.189002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337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0.259535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71DB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8A97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18D4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-0.248271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6C85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0.039862</w:t>
            </w:r>
          </w:p>
        </w:tc>
      </w:tr>
      <w:tr w:rsidR="00A07C45" w14:paraId="1CEBF23F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8D80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40DFC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9520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0.215051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D442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0.000635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2233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88DD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A59D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7C10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0.000873</w:t>
            </w:r>
          </w:p>
        </w:tc>
      </w:tr>
      <w:tr w:rsidR="00A07C45" w14:paraId="25521268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9143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90D5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C05D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-0.003342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A9B3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-0.02568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B3B5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AB9D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BE9C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0.211311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47B1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-0.00027</w:t>
            </w:r>
          </w:p>
        </w:tc>
      </w:tr>
      <w:tr w:rsidR="00A07C45" w14:paraId="08BE9CEA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EFC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48B5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3BE0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0.008971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E494C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-0.07388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AD51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3090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4C5F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-0.096478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E4ACD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0.003306</w:t>
            </w:r>
          </w:p>
        </w:tc>
      </w:tr>
      <w:tr w:rsidR="00A07C45" w14:paraId="39CB7D58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6683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9E4F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0EA4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0.227918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7D7B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0.011858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0A6B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1C431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4BC1C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0.133437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3016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-0.06377</w:t>
            </w:r>
          </w:p>
        </w:tc>
      </w:tr>
      <w:tr w:rsidR="00A07C45" w14:paraId="773F04ED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4681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A335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5E0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0.220053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164A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-0.00702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C9B2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DB4E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CF30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0.207862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710B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-0.00141</w:t>
            </w:r>
          </w:p>
        </w:tc>
      </w:tr>
      <w:tr w:rsidR="00A07C45" w14:paraId="4D6F63F8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CE30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E187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CC141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-0.259748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EAD68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0.021851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39C43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C379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A546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0.207907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FA71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-0.00015</w:t>
            </w:r>
          </w:p>
        </w:tc>
      </w:tr>
      <w:tr w:rsidR="00A07C45" w14:paraId="3B96590E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AFE3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EEC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138B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-0.215869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9A33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-0.04006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F7B8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CF9F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6513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0.237308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698C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0.082972</w:t>
            </w:r>
          </w:p>
        </w:tc>
      </w:tr>
      <w:tr w:rsidR="00A07C45" w14:paraId="6CD4E84A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3482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3C061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83CA1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0.211785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ABBD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0.002554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40D5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D610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A6C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0.099559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8096C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-0.05167</w:t>
            </w:r>
          </w:p>
        </w:tc>
      </w:tr>
      <w:tr w:rsidR="00A07C45" w14:paraId="199BE108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0602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4DEE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91D7D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0.207122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D13C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-0.00052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A360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77EA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7A55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0.232173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EECC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-0.00441</w:t>
            </w:r>
          </w:p>
        </w:tc>
      </w:tr>
      <w:tr w:rsidR="00A07C45" w14:paraId="74F5E6DE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4A46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4F67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FF94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0.205128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B5F5B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0.00191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24DE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AD76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DA2F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0.220888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974A1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0.006315</w:t>
            </w:r>
          </w:p>
        </w:tc>
      </w:tr>
      <w:tr w:rsidR="00A07C45" w14:paraId="2BEF7A2F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6D76D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1EF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8475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-0.667961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C639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-0.2767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33D1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120C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4468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-0.59696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CCE9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-0.03661</w:t>
            </w:r>
          </w:p>
        </w:tc>
      </w:tr>
      <w:tr w:rsidR="00A07C45" w14:paraId="0D027220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2F321F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N</w:t>
            </w:r>
          </w:p>
        </w:tc>
        <w:tc>
          <w:tcPr>
            <w:tcW w:w="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A288F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18</w:t>
            </w:r>
          </w:p>
        </w:tc>
        <w:tc>
          <w:tcPr>
            <w:tcW w:w="17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6CF39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-0.223809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CA1132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0.720181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vAlign w:val="bottom"/>
          </w:tcPr>
          <w:p w14:paraId="610A616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N</w:t>
            </w: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bottom"/>
          </w:tcPr>
          <w:p w14:paraId="05494BCA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18</w:t>
            </w:r>
          </w:p>
        </w:tc>
        <w:tc>
          <w:tcPr>
            <w:tcW w:w="1810" w:type="dxa"/>
            <w:tcBorders>
              <w:top w:val="nil"/>
              <w:left w:val="nil"/>
              <w:right w:val="nil"/>
            </w:tcBorders>
            <w:vAlign w:val="bottom"/>
          </w:tcPr>
          <w:p w14:paraId="7189BA8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-0.389899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vAlign w:val="bottom"/>
          </w:tcPr>
          <w:p w14:paraId="27136E5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0.515748</w:t>
            </w:r>
          </w:p>
        </w:tc>
      </w:tr>
      <w:tr w:rsidR="00A07C45" w14:paraId="2561F696" w14:textId="77777777">
        <w:trPr>
          <w:trHeight w:val="280"/>
        </w:trPr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E0E9A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O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6F7B37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19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D6A985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0.230197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324A86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  <w:t>0.773547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08A7EE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O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2EF1FD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19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9BF134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0.193684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0F9FB40" w14:textId="77777777" w:rsidR="00A07C45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0.597125</w:t>
            </w:r>
          </w:p>
        </w:tc>
      </w:tr>
    </w:tbl>
    <w:p w14:paraId="7BC445F2" w14:textId="77777777" w:rsidR="00A07C45" w:rsidRDefault="00000000">
      <w:pPr>
        <w:pStyle w:val="EndNoteBibliography"/>
        <w:ind w:leftChars="1" w:left="708" w:hangingChars="353" w:hanging="706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t>References:</w:t>
      </w:r>
    </w:p>
    <w:p w14:paraId="299241C6" w14:textId="77777777" w:rsidR="00A07C45" w:rsidRDefault="00000000">
      <w:pPr>
        <w:ind w:firstLineChars="200" w:firstLine="400"/>
        <w:rPr>
          <w:rFonts w:ascii="Times New Roman" w:hAnsi="Times New Roman" w:cs="Times New Roman"/>
          <w:sz w:val="20"/>
          <w:szCs w:val="18"/>
        </w:rPr>
      </w:pPr>
      <w:r>
        <w:rPr>
          <w:rFonts w:ascii="Times New Roman" w:hAnsi="Times New Roman" w:cs="Times New Roman" w:hint="eastAsia"/>
          <w:sz w:val="20"/>
          <w:szCs w:val="18"/>
        </w:rPr>
        <w:t>HJ 636-2012, 2012. Ministry of ecology and environment of the people</w:t>
      </w:r>
      <w:r>
        <w:rPr>
          <w:rFonts w:ascii="Times New Roman" w:hAnsi="Times New Roman" w:cs="Times New Roman"/>
          <w:sz w:val="20"/>
          <w:szCs w:val="18"/>
        </w:rPr>
        <w:t>’</w:t>
      </w:r>
      <w:r>
        <w:rPr>
          <w:rFonts w:ascii="Times New Roman" w:hAnsi="Times New Roman" w:cs="Times New Roman" w:hint="eastAsia"/>
          <w:sz w:val="20"/>
          <w:szCs w:val="18"/>
        </w:rPr>
        <w:t>s republic of China, water quality-determination of total nitrogen-alkaline potassium persulfate digestion UV spectrophotometric method.</w:t>
      </w:r>
    </w:p>
    <w:p w14:paraId="40CBEA53" w14:textId="77777777" w:rsidR="00A07C45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GB/T 15441-1995, 1995. Ministry of ecology and environment of the people</w:t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 w:hint="eastAsia"/>
          <w:sz w:val="20"/>
          <w:szCs w:val="20"/>
        </w:rPr>
        <w:t>s republic of China, water quality-determination of the acute toxicity-luminescent bacteria test.</w:t>
      </w:r>
    </w:p>
    <w:p w14:paraId="5ACE796B" w14:textId="77777777" w:rsidR="00A07C45" w:rsidRDefault="00000000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Jin H, Wang C, Shi J, Chen L (2014) Evaluation on joint toxicity of chlorinated anilines and cadmium to Photobacterium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phosphoreum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and QSAR analysis. J Hazard Mater 279, 156</w:t>
      </w:r>
      <w:r>
        <w:rPr>
          <w:rFonts w:ascii="Times New Roman" w:hAnsi="Times New Roman" w:cs="Times New Roman" w:hint="eastAsia"/>
          <w:sz w:val="20"/>
          <w:szCs w:val="20"/>
        </w:rPr>
        <w:t>–</w:t>
      </w:r>
      <w:r>
        <w:rPr>
          <w:rFonts w:ascii="Times New Roman" w:hAnsi="Times New Roman" w:cs="Times New Roman" w:hint="eastAsia"/>
          <w:sz w:val="20"/>
          <w:szCs w:val="20"/>
        </w:rPr>
        <w:t>162. https://doi.org/10.1016/j.jhazmat.2014.06.068.</w:t>
      </w:r>
    </w:p>
    <w:sectPr w:rsidR="00A07C45">
      <w:foot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A3BAA" w14:textId="77777777" w:rsidR="000E2439" w:rsidRDefault="000E2439">
      <w:pPr>
        <w:rPr>
          <w:rFonts w:hint="eastAsia"/>
        </w:rPr>
      </w:pPr>
      <w:r>
        <w:separator/>
      </w:r>
    </w:p>
  </w:endnote>
  <w:endnote w:type="continuationSeparator" w:id="0">
    <w:p w14:paraId="2D061912" w14:textId="77777777" w:rsidR="000E2439" w:rsidRDefault="000E243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27378053"/>
      <w:docPartObj>
        <w:docPartGallery w:val="AutoText"/>
      </w:docPartObj>
    </w:sdtPr>
    <w:sdtContent>
      <w:p w14:paraId="71DE727B" w14:textId="77777777" w:rsidR="00A07C45" w:rsidRDefault="00000000">
        <w:pPr>
          <w:pStyle w:val="a6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1A7E4F" w14:textId="77777777" w:rsidR="00A07C45" w:rsidRDefault="00A07C45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DA4A3" w14:textId="77777777" w:rsidR="000E2439" w:rsidRDefault="000E2439">
      <w:pPr>
        <w:rPr>
          <w:rFonts w:hint="eastAsia"/>
        </w:rPr>
      </w:pPr>
      <w:r>
        <w:separator/>
      </w:r>
    </w:p>
  </w:footnote>
  <w:footnote w:type="continuationSeparator" w:id="0">
    <w:p w14:paraId="2F728C73" w14:textId="77777777" w:rsidR="000E2439" w:rsidRDefault="000E243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E85"/>
    <w:rsid w:val="00006BE2"/>
    <w:rsid w:val="00020E32"/>
    <w:rsid w:val="00066D03"/>
    <w:rsid w:val="000767A0"/>
    <w:rsid w:val="000771B4"/>
    <w:rsid w:val="00095F8A"/>
    <w:rsid w:val="000A26F3"/>
    <w:rsid w:val="000C2062"/>
    <w:rsid w:val="000E184B"/>
    <w:rsid w:val="000E2439"/>
    <w:rsid w:val="000F4455"/>
    <w:rsid w:val="000F6C75"/>
    <w:rsid w:val="000F7469"/>
    <w:rsid w:val="001851B4"/>
    <w:rsid w:val="00196BD5"/>
    <w:rsid w:val="001B3536"/>
    <w:rsid w:val="001C32FB"/>
    <w:rsid w:val="001E6E37"/>
    <w:rsid w:val="001F1461"/>
    <w:rsid w:val="002109D0"/>
    <w:rsid w:val="002142A3"/>
    <w:rsid w:val="00215137"/>
    <w:rsid w:val="002205A1"/>
    <w:rsid w:val="00221B14"/>
    <w:rsid w:val="0023431A"/>
    <w:rsid w:val="00272676"/>
    <w:rsid w:val="00283425"/>
    <w:rsid w:val="002A30F7"/>
    <w:rsid w:val="002A559E"/>
    <w:rsid w:val="002B6D3A"/>
    <w:rsid w:val="002C5D4A"/>
    <w:rsid w:val="002C7340"/>
    <w:rsid w:val="00335955"/>
    <w:rsid w:val="00353223"/>
    <w:rsid w:val="00360916"/>
    <w:rsid w:val="00385241"/>
    <w:rsid w:val="003B3C2A"/>
    <w:rsid w:val="003C7825"/>
    <w:rsid w:val="003D3526"/>
    <w:rsid w:val="003F022B"/>
    <w:rsid w:val="00416759"/>
    <w:rsid w:val="00474E62"/>
    <w:rsid w:val="00481A6C"/>
    <w:rsid w:val="004D0122"/>
    <w:rsid w:val="004D28C0"/>
    <w:rsid w:val="004E4227"/>
    <w:rsid w:val="004E4261"/>
    <w:rsid w:val="00507DCA"/>
    <w:rsid w:val="005312FF"/>
    <w:rsid w:val="005339EE"/>
    <w:rsid w:val="00543783"/>
    <w:rsid w:val="005918ED"/>
    <w:rsid w:val="005A3636"/>
    <w:rsid w:val="005A3B2A"/>
    <w:rsid w:val="005A54AB"/>
    <w:rsid w:val="005A690D"/>
    <w:rsid w:val="005B30C3"/>
    <w:rsid w:val="005C2F02"/>
    <w:rsid w:val="005D5E41"/>
    <w:rsid w:val="00601E7A"/>
    <w:rsid w:val="00606AF5"/>
    <w:rsid w:val="006351F4"/>
    <w:rsid w:val="00694FDA"/>
    <w:rsid w:val="006A7D04"/>
    <w:rsid w:val="006B05AF"/>
    <w:rsid w:val="006D4AD9"/>
    <w:rsid w:val="00702A01"/>
    <w:rsid w:val="00706EE8"/>
    <w:rsid w:val="0070741A"/>
    <w:rsid w:val="00717514"/>
    <w:rsid w:val="00722263"/>
    <w:rsid w:val="0073673A"/>
    <w:rsid w:val="00743632"/>
    <w:rsid w:val="0076523B"/>
    <w:rsid w:val="007833E8"/>
    <w:rsid w:val="007A6450"/>
    <w:rsid w:val="007A6CFC"/>
    <w:rsid w:val="007C62CA"/>
    <w:rsid w:val="007D4111"/>
    <w:rsid w:val="007E1BC8"/>
    <w:rsid w:val="00801548"/>
    <w:rsid w:val="00802214"/>
    <w:rsid w:val="00822B15"/>
    <w:rsid w:val="00823772"/>
    <w:rsid w:val="00855AC0"/>
    <w:rsid w:val="00861761"/>
    <w:rsid w:val="008651A6"/>
    <w:rsid w:val="00881B21"/>
    <w:rsid w:val="008B2088"/>
    <w:rsid w:val="008B3E64"/>
    <w:rsid w:val="008B47DC"/>
    <w:rsid w:val="008D467B"/>
    <w:rsid w:val="008E092A"/>
    <w:rsid w:val="008E10B8"/>
    <w:rsid w:val="008F69F4"/>
    <w:rsid w:val="009001B7"/>
    <w:rsid w:val="00903564"/>
    <w:rsid w:val="009114A4"/>
    <w:rsid w:val="0092701A"/>
    <w:rsid w:val="00955031"/>
    <w:rsid w:val="00956018"/>
    <w:rsid w:val="00961215"/>
    <w:rsid w:val="009640D9"/>
    <w:rsid w:val="00965F3A"/>
    <w:rsid w:val="0098020D"/>
    <w:rsid w:val="00985061"/>
    <w:rsid w:val="009B00E9"/>
    <w:rsid w:val="009B3E1D"/>
    <w:rsid w:val="009D246F"/>
    <w:rsid w:val="009E676A"/>
    <w:rsid w:val="009F4286"/>
    <w:rsid w:val="009F57C0"/>
    <w:rsid w:val="00A01356"/>
    <w:rsid w:val="00A0691A"/>
    <w:rsid w:val="00A07C45"/>
    <w:rsid w:val="00A56589"/>
    <w:rsid w:val="00A6062D"/>
    <w:rsid w:val="00A663CB"/>
    <w:rsid w:val="00A73B9E"/>
    <w:rsid w:val="00A74874"/>
    <w:rsid w:val="00A81E85"/>
    <w:rsid w:val="00AA43C9"/>
    <w:rsid w:val="00AD3586"/>
    <w:rsid w:val="00AF13D7"/>
    <w:rsid w:val="00B15D47"/>
    <w:rsid w:val="00B275D6"/>
    <w:rsid w:val="00B32788"/>
    <w:rsid w:val="00B3536B"/>
    <w:rsid w:val="00B45F17"/>
    <w:rsid w:val="00B550ED"/>
    <w:rsid w:val="00B93804"/>
    <w:rsid w:val="00BC6D12"/>
    <w:rsid w:val="00BF565C"/>
    <w:rsid w:val="00BF7393"/>
    <w:rsid w:val="00C20D42"/>
    <w:rsid w:val="00C51C8F"/>
    <w:rsid w:val="00C719BF"/>
    <w:rsid w:val="00C73768"/>
    <w:rsid w:val="00C75B41"/>
    <w:rsid w:val="00D22FA0"/>
    <w:rsid w:val="00D336EB"/>
    <w:rsid w:val="00D35859"/>
    <w:rsid w:val="00D35D90"/>
    <w:rsid w:val="00D40EC7"/>
    <w:rsid w:val="00D4644C"/>
    <w:rsid w:val="00D51E17"/>
    <w:rsid w:val="00D758C5"/>
    <w:rsid w:val="00D833DB"/>
    <w:rsid w:val="00D91FAE"/>
    <w:rsid w:val="00DB6B65"/>
    <w:rsid w:val="00E11C02"/>
    <w:rsid w:val="00E35AE3"/>
    <w:rsid w:val="00E95908"/>
    <w:rsid w:val="00E961AD"/>
    <w:rsid w:val="00E962FB"/>
    <w:rsid w:val="00ED1F43"/>
    <w:rsid w:val="00EF13E3"/>
    <w:rsid w:val="00F135F0"/>
    <w:rsid w:val="00F64689"/>
    <w:rsid w:val="00F64D46"/>
    <w:rsid w:val="00F924D3"/>
    <w:rsid w:val="00FB02CA"/>
    <w:rsid w:val="00FD353B"/>
    <w:rsid w:val="08603688"/>
    <w:rsid w:val="310B2CAD"/>
    <w:rsid w:val="794C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FC3BA6"/>
  <w15:docId w15:val="{215E3A11-8F91-458E-92FE-CE2DA6E7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 w:line="480" w:lineRule="auto"/>
      <w:ind w:firstLineChars="200" w:firstLine="560"/>
      <w:jc w:val="center"/>
      <w:outlineLvl w:val="0"/>
    </w:pPr>
    <w:rPr>
      <w:rFonts w:ascii="Times New Roman" w:eastAsiaTheme="majorEastAsia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  <w14:ligatures w14:val="none"/>
    </w:rPr>
  </w:style>
  <w:style w:type="paragraph" w:styleId="a4">
    <w:name w:val="annotation text"/>
    <w:basedOn w:val="a"/>
    <w:link w:val="a5"/>
    <w:uiPriority w:val="99"/>
    <w:unhideWhenUsed/>
    <w:pPr>
      <w:jc w:val="left"/>
    </w:p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Theme="majorEastAsia" w:hAnsi="Times New Roman" w:cs="Times New Roman"/>
      <w:b/>
      <w:bCs/>
      <w:sz w:val="36"/>
      <w:szCs w:val="36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qFormat/>
    <w:pPr>
      <w:jc w:val="left"/>
    </w:pPr>
    <w:rPr>
      <w:rFonts w:ascii="等线" w:eastAsia="等线" w:hAnsi="等线"/>
      <w:sz w:val="20"/>
      <w14:ligatures w14:val="none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  <w14:ligatures w14:val="none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Revision"/>
    <w:hidden/>
    <w:uiPriority w:val="99"/>
    <w:unhideWhenUsed/>
    <w:rsid w:val="000767A0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e">
    <w:name w:val="annotation subject"/>
    <w:basedOn w:val="a4"/>
    <w:next w:val="a4"/>
    <w:link w:val="af"/>
    <w:uiPriority w:val="99"/>
    <w:semiHidden/>
    <w:unhideWhenUsed/>
    <w:rsid w:val="00006BE2"/>
    <w:rPr>
      <w:b/>
      <w:bCs/>
    </w:rPr>
  </w:style>
  <w:style w:type="character" w:customStyle="1" w:styleId="a5">
    <w:name w:val="批注文字 字符"/>
    <w:basedOn w:val="a0"/>
    <w:link w:val="a4"/>
    <w:uiPriority w:val="99"/>
    <w:rsid w:val="00006BE2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customStyle="1" w:styleId="af">
    <w:name w:val="批注主题 字符"/>
    <w:basedOn w:val="a5"/>
    <w:link w:val="ae"/>
    <w:uiPriority w:val="99"/>
    <w:semiHidden/>
    <w:rsid w:val="00006BE2"/>
    <w:rPr>
      <w:rFonts w:asciiTheme="minorHAnsi" w:eastAsiaTheme="minorEastAsia" w:hAnsiTheme="minorHAnsi" w:cstheme="minorBidi"/>
      <w:b/>
      <w:bCs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D19AB-D3B9-4C1B-BA86-649F46306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1778</Words>
  <Characters>10136</Characters>
  <Application>Microsoft Office Word</Application>
  <DocSecurity>0</DocSecurity>
  <Lines>84</Lines>
  <Paragraphs>23</Paragraphs>
  <ScaleCrop>false</ScaleCrop>
  <Company/>
  <LinksUpToDate>false</LinksUpToDate>
  <CharactersWithSpaces>11891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1594269608@qq.com</dc:creator>
  <cp:lastModifiedBy>1594269608@qq.com</cp:lastModifiedBy>
  <cp:revision>5</cp:revision>
  <dcterms:created xsi:type="dcterms:W3CDTF">2025-01-12T09:19:00Z</dcterms:created>
  <dcterms:modified xsi:type="dcterms:W3CDTF">2025-01-14T07:50:00Z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c8f087769d2176afafefedc37874c158e15c151d617ede3cace8f4978e9d7b77</vt:lpwstr>
  </property>
  <property fmtid="{D5CDD505-2E9C-101B-9397-08002B2CF9AE}" pid="3" name="KSOTemplateDocerSaveRecord">
    <vt:lpwstr>eyJoZGlkIjoiNWNiNzVmNGEwMzYxYzRlZGQ1NDY4M2JlZDlmZDk3ODEiLCJ1c2VySWQiOiIxNTU5ODkxMzM2In0=</vt:lpwstr>
  </property>
  <property fmtid="{D5CDD505-2E9C-101B-9397-08002B2CF9AE}" pid="4" name="KSOProductBuildVer">
    <vt:lpwstr>2052-12.1.0.19770</vt:lpwstr>
  </property>
  <property fmtid="{D5CDD505-2E9C-101B-9397-08002B2CF9AE}" pid="5" name="ICV">
    <vt:lpwstr>FE7CCF2DB35F4B0CAAF6550AC0A88A78_12</vt:lpwstr>
  </property>
</Properties>
</file>