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5683"/>
        <w:tblW w:w="5000" w:type="pct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60"/>
        <w:gridCol w:w="141"/>
        <w:gridCol w:w="794"/>
        <w:gridCol w:w="933"/>
        <w:gridCol w:w="585"/>
        <w:gridCol w:w="350"/>
        <w:gridCol w:w="653"/>
        <w:gridCol w:w="280"/>
        <w:gridCol w:w="933"/>
        <w:gridCol w:w="933"/>
        <w:gridCol w:w="865"/>
        <w:gridCol w:w="69"/>
        <w:gridCol w:w="930"/>
      </w:tblGrid>
      <w:tr w:rsidR="00CF506C" w:rsidRPr="00A6780D" w14:paraId="78AFC545" w14:textId="77777777" w:rsidTr="00A6780D">
        <w:trPr>
          <w:trHeight w:val="339"/>
        </w:trPr>
        <w:tc>
          <w:tcPr>
            <w:tcW w:w="864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C37E2F" w14:textId="77777777" w:rsidR="00CF506C" w:rsidRDefault="00CF506C" w:rsidP="00A6780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kern w:val="24"/>
                <w:sz w:val="12"/>
                <w:szCs w:val="12"/>
              </w:rPr>
            </w:pPr>
          </w:p>
          <w:p w14:paraId="21B562BD" w14:textId="131C8914" w:rsidR="00A6780D" w:rsidRPr="00A6780D" w:rsidRDefault="00A6780D" w:rsidP="00A6780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kern w:val="24"/>
                <w:sz w:val="12"/>
                <w:szCs w:val="12"/>
              </w:rPr>
            </w:pPr>
          </w:p>
        </w:tc>
        <w:tc>
          <w:tcPr>
            <w:tcW w:w="1359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3B75008" w14:textId="625DB8F1" w:rsidR="00CF506C" w:rsidRPr="00A6780D" w:rsidRDefault="00CF506C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kern w:val="24"/>
                <w:sz w:val="12"/>
                <w:szCs w:val="12"/>
              </w:rPr>
              <w:t>Colon cohort</w:t>
            </w:r>
          </w:p>
        </w:tc>
        <w:tc>
          <w:tcPr>
            <w:tcW w:w="556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A85F8C8" w14:textId="77777777" w:rsidR="00CF506C" w:rsidRPr="00A6780D" w:rsidRDefault="00CF506C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1668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797A202" w14:textId="7BE5E002" w:rsidR="00CF506C" w:rsidRPr="00A6780D" w:rsidRDefault="00CF506C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b/>
                <w:bCs/>
                <w:sz w:val="12"/>
                <w:szCs w:val="12"/>
              </w:rPr>
              <w:t>Rectum cohort</w:t>
            </w:r>
          </w:p>
        </w:tc>
        <w:tc>
          <w:tcPr>
            <w:tcW w:w="55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251D6F1" w14:textId="638711D8" w:rsidR="00CF506C" w:rsidRPr="00A6780D" w:rsidRDefault="00CF506C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12"/>
                <w:szCs w:val="12"/>
              </w:rPr>
            </w:pPr>
          </w:p>
        </w:tc>
      </w:tr>
      <w:tr w:rsidR="00EB70E4" w:rsidRPr="00A6780D" w14:paraId="39725642" w14:textId="77777777" w:rsidTr="00A6780D">
        <w:trPr>
          <w:trHeight w:val="488"/>
        </w:trPr>
        <w:tc>
          <w:tcPr>
            <w:tcW w:w="942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FA591F" w14:textId="77777777" w:rsidR="00EB70E4" w:rsidRPr="00A6780D" w:rsidRDefault="00EB70E4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</w:p>
        </w:tc>
        <w:tc>
          <w:tcPr>
            <w:tcW w:w="44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1D8EA6C" w14:textId="54E9F110" w:rsidR="00EB70E4" w:rsidRPr="00A6780D" w:rsidRDefault="00383B77" w:rsidP="00A6780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kern w:val="24"/>
                <w:sz w:val="12"/>
                <w:szCs w:val="12"/>
              </w:rPr>
              <w:t>Total</w:t>
            </w:r>
          </w:p>
          <w:p w14:paraId="236F541E" w14:textId="79A5DECA" w:rsidR="00EB70E4" w:rsidRPr="00A6780D" w:rsidRDefault="00EB70E4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kern w:val="24"/>
                <w:sz w:val="12"/>
                <w:szCs w:val="12"/>
              </w:rPr>
              <w:t>(N=1032)</w:t>
            </w:r>
          </w:p>
        </w:tc>
        <w:tc>
          <w:tcPr>
            <w:tcW w:w="517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B60D601" w14:textId="07FF8B45" w:rsidR="00EB70E4" w:rsidRPr="00A6780D" w:rsidRDefault="00EB70E4" w:rsidP="00A6780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kern w:val="24"/>
                <w:sz w:val="12"/>
                <w:szCs w:val="12"/>
              </w:rPr>
              <w:t>MBP+POA</w:t>
            </w:r>
          </w:p>
          <w:p w14:paraId="0F4EABC3" w14:textId="7CFEE769" w:rsidR="00EB70E4" w:rsidRPr="00A6780D" w:rsidRDefault="00EB70E4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kern w:val="24"/>
                <w:sz w:val="12"/>
                <w:szCs w:val="12"/>
              </w:rPr>
              <w:t>(N=450)</w:t>
            </w:r>
          </w:p>
        </w:tc>
        <w:tc>
          <w:tcPr>
            <w:tcW w:w="518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A009B82" w14:textId="77777777" w:rsidR="00EB70E4" w:rsidRPr="00A6780D" w:rsidRDefault="00EB70E4" w:rsidP="00A6780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kern w:val="24"/>
                <w:sz w:val="12"/>
                <w:szCs w:val="12"/>
              </w:rPr>
              <w:t>MBP only</w:t>
            </w:r>
          </w:p>
          <w:p w14:paraId="42EADBF7" w14:textId="645AA783" w:rsidR="00EB70E4" w:rsidRPr="00A6780D" w:rsidRDefault="00EB70E4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kern w:val="24"/>
                <w:sz w:val="12"/>
                <w:szCs w:val="12"/>
              </w:rPr>
              <w:t>(N=582)</w:t>
            </w:r>
          </w:p>
        </w:tc>
        <w:tc>
          <w:tcPr>
            <w:tcW w:w="51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A174B54" w14:textId="04D92BE7" w:rsidR="00EB70E4" w:rsidRPr="00A6780D" w:rsidRDefault="00EB70E4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 w:themeColor="text1"/>
                <w:kern w:val="24"/>
                <w:sz w:val="12"/>
                <w:szCs w:val="12"/>
              </w:rPr>
              <w:t>p</w:t>
            </w:r>
          </w:p>
        </w:tc>
        <w:tc>
          <w:tcPr>
            <w:tcW w:w="517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F4EAD3" w14:textId="7960FE85" w:rsidR="00EB70E4" w:rsidRPr="00A6780D" w:rsidRDefault="00383B77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proofErr w:type="gramStart"/>
            <w:r w:rsidRPr="00A6780D">
              <w:rPr>
                <w:rFonts w:ascii="Times New Roman" w:eastAsiaTheme="minorHAnsi" w:hAnsi="Times New Roman" w:cs="Times New Roman"/>
                <w:b/>
                <w:bCs/>
                <w:sz w:val="12"/>
                <w:szCs w:val="12"/>
              </w:rPr>
              <w:t xml:space="preserve">Total  </w:t>
            </w:r>
            <w:r w:rsidR="00EB70E4" w:rsidRPr="00A6780D">
              <w:rPr>
                <w:rFonts w:ascii="Times New Roman" w:eastAsiaTheme="minorHAnsi" w:hAnsi="Times New Roman" w:cs="Times New Roman"/>
                <w:b/>
                <w:bCs/>
                <w:sz w:val="12"/>
                <w:szCs w:val="12"/>
              </w:rPr>
              <w:t>(</w:t>
            </w:r>
            <w:proofErr w:type="gramEnd"/>
            <w:r w:rsidR="00EB70E4" w:rsidRPr="00A6780D">
              <w:rPr>
                <w:rFonts w:ascii="Times New Roman" w:eastAsiaTheme="minorHAnsi" w:hAnsi="Times New Roman" w:cs="Times New Roman"/>
                <w:b/>
                <w:bCs/>
                <w:sz w:val="12"/>
                <w:szCs w:val="12"/>
              </w:rPr>
              <w:t>N=474)</w:t>
            </w:r>
          </w:p>
        </w:tc>
        <w:tc>
          <w:tcPr>
            <w:tcW w:w="517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0029A9" w14:textId="561336BD" w:rsidR="00EB70E4" w:rsidRPr="00A6780D" w:rsidRDefault="00EB70E4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b/>
                <w:bCs/>
                <w:sz w:val="12"/>
                <w:szCs w:val="12"/>
              </w:rPr>
              <w:t>MBP+POA</w:t>
            </w:r>
            <w:r w:rsidR="00CF006F" w:rsidRPr="00A6780D">
              <w:rPr>
                <w:rFonts w:ascii="Times New Roman" w:eastAsiaTheme="minorHAnsi" w:hAnsi="Times New Roman" w:cs="Times New Roman"/>
                <w:b/>
                <w:bCs/>
                <w:sz w:val="12"/>
                <w:szCs w:val="12"/>
              </w:rPr>
              <w:t xml:space="preserve"> </w:t>
            </w:r>
            <w:r w:rsidRPr="00A6780D">
              <w:rPr>
                <w:rFonts w:ascii="Times New Roman" w:eastAsiaTheme="minorHAnsi" w:hAnsi="Times New Roman" w:cs="Times New Roman"/>
                <w:b/>
                <w:bCs/>
                <w:sz w:val="12"/>
                <w:szCs w:val="12"/>
              </w:rPr>
              <w:t>(N=245)</w:t>
            </w:r>
          </w:p>
        </w:tc>
        <w:tc>
          <w:tcPr>
            <w:tcW w:w="51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AF1708" w14:textId="276775F2" w:rsidR="00EB70E4" w:rsidRPr="00A6780D" w:rsidRDefault="00EB70E4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b/>
                <w:bCs/>
                <w:sz w:val="12"/>
                <w:szCs w:val="12"/>
              </w:rPr>
              <w:t>MBP only</w:t>
            </w:r>
            <w:r w:rsidR="00CF006F" w:rsidRPr="00A6780D">
              <w:rPr>
                <w:rFonts w:ascii="Times New Roman" w:eastAsiaTheme="minorHAnsi" w:hAnsi="Times New Roman" w:cs="Times New Roman"/>
                <w:b/>
                <w:bCs/>
                <w:sz w:val="12"/>
                <w:szCs w:val="12"/>
              </w:rPr>
              <w:t xml:space="preserve"> </w:t>
            </w:r>
            <w:r w:rsidRPr="00A6780D">
              <w:rPr>
                <w:rFonts w:ascii="Times New Roman" w:eastAsiaTheme="minorHAnsi" w:hAnsi="Times New Roman" w:cs="Times New Roman"/>
                <w:b/>
                <w:bCs/>
                <w:sz w:val="12"/>
                <w:szCs w:val="12"/>
              </w:rPr>
              <w:t>(N=229)</w:t>
            </w:r>
          </w:p>
        </w:tc>
        <w:tc>
          <w:tcPr>
            <w:tcW w:w="51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134606" w14:textId="77777777" w:rsidR="00EB70E4" w:rsidRPr="00A6780D" w:rsidRDefault="00EB70E4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12"/>
                <w:szCs w:val="12"/>
              </w:rPr>
              <w:t>p</w:t>
            </w:r>
          </w:p>
        </w:tc>
      </w:tr>
      <w:tr w:rsidR="00EB70E4" w:rsidRPr="00A6780D" w14:paraId="155CB3FA" w14:textId="77777777" w:rsidTr="00A6780D">
        <w:trPr>
          <w:trHeight w:val="264"/>
        </w:trPr>
        <w:tc>
          <w:tcPr>
            <w:tcW w:w="942" w:type="pct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63E20A" w14:textId="092D2D42" w:rsidR="00EB70E4" w:rsidRPr="00A6780D" w:rsidRDefault="00EB70E4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sz w:val="12"/>
                <w:szCs w:val="12"/>
              </w:rPr>
              <w:t xml:space="preserve">Male, </w:t>
            </w:r>
            <w:r w:rsidR="004B2297" w:rsidRPr="00A6780D">
              <w:rPr>
                <w:rFonts w:ascii="Times New Roman" w:eastAsiaTheme="minorHAnsi" w:hAnsi="Times New Roman" w:cs="Times New Roman"/>
                <w:sz w:val="12"/>
                <w:szCs w:val="12"/>
              </w:rPr>
              <w:t>n</w:t>
            </w:r>
            <w:r w:rsidRPr="00A6780D">
              <w:rPr>
                <w:rFonts w:ascii="Times New Roman" w:eastAsiaTheme="minorHAnsi" w:hAnsi="Times New Roman" w:cs="Times New Roman"/>
                <w:sz w:val="12"/>
                <w:szCs w:val="12"/>
              </w:rPr>
              <w:t xml:space="preserve"> (%)</w:t>
            </w:r>
          </w:p>
        </w:tc>
        <w:tc>
          <w:tcPr>
            <w:tcW w:w="440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E7BC5C" w14:textId="1A75F232" w:rsidR="00EB70E4" w:rsidRPr="00A6780D" w:rsidRDefault="00EB70E4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12"/>
                <w:szCs w:val="12"/>
              </w:rPr>
              <w:t>556 (53.9)</w:t>
            </w:r>
          </w:p>
        </w:tc>
        <w:tc>
          <w:tcPr>
            <w:tcW w:w="517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8A1228" w14:textId="39D92143" w:rsidR="00EB70E4" w:rsidRPr="00A6780D" w:rsidRDefault="00EB70E4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12"/>
                <w:szCs w:val="12"/>
              </w:rPr>
              <w:t>244 (54.2)</w:t>
            </w:r>
          </w:p>
        </w:tc>
        <w:tc>
          <w:tcPr>
            <w:tcW w:w="518" w:type="pct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C71E5C" w14:textId="59DDCA8D" w:rsidR="00EB70E4" w:rsidRPr="00A6780D" w:rsidRDefault="00EB70E4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12"/>
                <w:szCs w:val="12"/>
              </w:rPr>
              <w:t>312 (53.6)</w:t>
            </w:r>
          </w:p>
        </w:tc>
        <w:tc>
          <w:tcPr>
            <w:tcW w:w="517" w:type="pct"/>
            <w:gridSpan w:val="2"/>
            <w:vMerge w:val="restart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vAlign w:val="center"/>
          </w:tcPr>
          <w:p w14:paraId="1D564B18" w14:textId="2CB05A71" w:rsidR="00EB70E4" w:rsidRPr="00A6780D" w:rsidRDefault="00EB70E4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kern w:val="24"/>
                <w:sz w:val="12"/>
                <w:szCs w:val="12"/>
              </w:rPr>
              <w:t>0.85</w:t>
            </w:r>
          </w:p>
        </w:tc>
        <w:tc>
          <w:tcPr>
            <w:tcW w:w="517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E37F15" w14:textId="4AB1AD68" w:rsidR="00EB70E4" w:rsidRPr="00A6780D" w:rsidRDefault="00EB70E4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sz w:val="12"/>
                <w:szCs w:val="12"/>
              </w:rPr>
              <w:t>264 (55.7)</w:t>
            </w:r>
          </w:p>
        </w:tc>
        <w:tc>
          <w:tcPr>
            <w:tcW w:w="517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8F46BC" w14:textId="77777777" w:rsidR="00EB70E4" w:rsidRPr="00A6780D" w:rsidRDefault="00EB70E4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sz w:val="12"/>
                <w:szCs w:val="12"/>
              </w:rPr>
              <w:t>140 (57.1)</w:t>
            </w:r>
          </w:p>
        </w:tc>
        <w:tc>
          <w:tcPr>
            <w:tcW w:w="517" w:type="pct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9968C0" w14:textId="77777777" w:rsidR="00EB70E4" w:rsidRPr="00A6780D" w:rsidRDefault="00EB70E4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sz w:val="12"/>
                <w:szCs w:val="12"/>
              </w:rPr>
              <w:t>124 (54.1)</w:t>
            </w:r>
          </w:p>
        </w:tc>
        <w:tc>
          <w:tcPr>
            <w:tcW w:w="515" w:type="pct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54480C" w14:textId="77777777" w:rsidR="00EB70E4" w:rsidRPr="00A6780D" w:rsidRDefault="00EB70E4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i/>
                <w:iCs/>
                <w:sz w:val="12"/>
                <w:szCs w:val="12"/>
              </w:rPr>
              <w:t>0.519</w:t>
            </w:r>
          </w:p>
        </w:tc>
      </w:tr>
      <w:tr w:rsidR="00EB70E4" w:rsidRPr="00A6780D" w14:paraId="278CE52B" w14:textId="77777777" w:rsidTr="00A6780D">
        <w:trPr>
          <w:trHeight w:val="306"/>
        </w:trPr>
        <w:tc>
          <w:tcPr>
            <w:tcW w:w="9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713977" w14:textId="704B8E57" w:rsidR="00EB70E4" w:rsidRPr="00A6780D" w:rsidRDefault="00EB70E4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sz w:val="12"/>
                <w:szCs w:val="12"/>
              </w:rPr>
              <w:t xml:space="preserve">Female, </w:t>
            </w:r>
            <w:r w:rsidR="004B2297" w:rsidRPr="00A6780D">
              <w:rPr>
                <w:rFonts w:ascii="Times New Roman" w:eastAsiaTheme="minorHAnsi" w:hAnsi="Times New Roman" w:cs="Times New Roman"/>
                <w:sz w:val="12"/>
                <w:szCs w:val="12"/>
              </w:rPr>
              <w:t>n</w:t>
            </w:r>
            <w:r w:rsidRPr="00A6780D">
              <w:rPr>
                <w:rFonts w:ascii="Times New Roman" w:eastAsiaTheme="minorHAnsi" w:hAnsi="Times New Roman" w:cs="Times New Roman"/>
                <w:sz w:val="12"/>
                <w:szCs w:val="12"/>
              </w:rPr>
              <w:t xml:space="preserve"> (%)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951BEF" w14:textId="048A6504" w:rsidR="00EB70E4" w:rsidRPr="00A6780D" w:rsidRDefault="00EB70E4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12"/>
                <w:szCs w:val="12"/>
              </w:rPr>
              <w:t>476 (46.1)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E06F39" w14:textId="4C51F443" w:rsidR="00EB70E4" w:rsidRPr="00A6780D" w:rsidRDefault="00EB70E4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12"/>
                <w:szCs w:val="12"/>
              </w:rPr>
              <w:t>206 (45.8)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5E81EB" w14:textId="7F1495D0" w:rsidR="00EB70E4" w:rsidRPr="00A6780D" w:rsidRDefault="00EB70E4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12"/>
                <w:szCs w:val="12"/>
              </w:rPr>
              <w:t>270 (46.4)</w:t>
            </w:r>
          </w:p>
        </w:tc>
        <w:tc>
          <w:tcPr>
            <w:tcW w:w="517" w:type="pct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E59B1C" w14:textId="55E488BC" w:rsidR="00EB70E4" w:rsidRPr="00A6780D" w:rsidRDefault="00EB70E4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B65430" w14:textId="128BA92B" w:rsidR="00EB70E4" w:rsidRPr="00A6780D" w:rsidRDefault="00EB70E4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sz w:val="12"/>
                <w:szCs w:val="12"/>
              </w:rPr>
              <w:t>210 (44.3)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C873A1" w14:textId="77777777" w:rsidR="00EB70E4" w:rsidRPr="00A6780D" w:rsidRDefault="00EB70E4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sz w:val="12"/>
                <w:szCs w:val="12"/>
              </w:rPr>
              <w:t>105 (42.9)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08B831" w14:textId="77777777" w:rsidR="00EB70E4" w:rsidRPr="00A6780D" w:rsidRDefault="00EB70E4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sz w:val="12"/>
                <w:szCs w:val="12"/>
              </w:rPr>
              <w:t>105 (45.9)</w:t>
            </w:r>
          </w:p>
        </w:tc>
        <w:tc>
          <w:tcPr>
            <w:tcW w:w="515" w:type="pct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698ED4F7" w14:textId="77777777" w:rsidR="00EB70E4" w:rsidRPr="00A6780D" w:rsidRDefault="00EB70E4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</w:p>
        </w:tc>
      </w:tr>
      <w:tr w:rsidR="00EB70E4" w:rsidRPr="00A6780D" w14:paraId="155027C3" w14:textId="77777777" w:rsidTr="00A6780D">
        <w:trPr>
          <w:trHeight w:val="342"/>
        </w:trPr>
        <w:tc>
          <w:tcPr>
            <w:tcW w:w="9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407723" w14:textId="77777777" w:rsidR="00EB70E4" w:rsidRPr="00A6780D" w:rsidRDefault="00EB70E4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sz w:val="12"/>
                <w:szCs w:val="12"/>
              </w:rPr>
              <w:t>Age, median (IQR)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3D4BEE" w14:textId="53C446D8" w:rsidR="00EB70E4" w:rsidRPr="00A6780D" w:rsidRDefault="00EB70E4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12"/>
                <w:szCs w:val="12"/>
              </w:rPr>
              <w:t>64 (56-73)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61D696" w14:textId="2BDEB718" w:rsidR="00EB70E4" w:rsidRPr="00A6780D" w:rsidRDefault="00EB70E4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12"/>
                <w:szCs w:val="12"/>
              </w:rPr>
              <w:t>64 (56-73)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03107D" w14:textId="16C0D0AE" w:rsidR="00EB70E4" w:rsidRPr="00A6780D" w:rsidRDefault="00EB70E4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12"/>
                <w:szCs w:val="12"/>
              </w:rPr>
              <w:t>64(56-73)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1954AE" w14:textId="45FB1B69" w:rsidR="00EB70E4" w:rsidRPr="00A6780D" w:rsidRDefault="00EB70E4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kern w:val="24"/>
                <w:sz w:val="12"/>
                <w:szCs w:val="12"/>
              </w:rPr>
              <w:t>0.77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2775B9" w14:textId="0D7C3566" w:rsidR="00EB70E4" w:rsidRPr="00A6780D" w:rsidRDefault="00EB70E4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sz w:val="12"/>
                <w:szCs w:val="12"/>
              </w:rPr>
              <w:t>63 (54-71)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DC0548" w14:textId="77777777" w:rsidR="00EB70E4" w:rsidRPr="00A6780D" w:rsidRDefault="00EB70E4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sz w:val="12"/>
                <w:szCs w:val="12"/>
              </w:rPr>
              <w:t>63 (54-71)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C39B82" w14:textId="77777777" w:rsidR="00EB70E4" w:rsidRPr="00A6780D" w:rsidRDefault="00EB70E4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sz w:val="12"/>
                <w:szCs w:val="12"/>
              </w:rPr>
              <w:t>62 (53-71)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31A9EA" w14:textId="77777777" w:rsidR="00EB70E4" w:rsidRPr="00A6780D" w:rsidRDefault="00EB70E4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i/>
                <w:iCs/>
                <w:sz w:val="12"/>
                <w:szCs w:val="12"/>
              </w:rPr>
              <w:t>0.884</w:t>
            </w:r>
          </w:p>
        </w:tc>
      </w:tr>
      <w:tr w:rsidR="00EB70E4" w:rsidRPr="00A6780D" w14:paraId="30EA91CE" w14:textId="77777777" w:rsidTr="00A6780D">
        <w:trPr>
          <w:trHeight w:val="377"/>
        </w:trPr>
        <w:tc>
          <w:tcPr>
            <w:tcW w:w="9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122EB2" w14:textId="77777777" w:rsidR="00EB70E4" w:rsidRPr="00A6780D" w:rsidRDefault="00EB70E4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sz w:val="12"/>
                <w:szCs w:val="12"/>
              </w:rPr>
              <w:t>BMI, kg/m</w:t>
            </w:r>
            <w:r w:rsidRPr="00A6780D">
              <w:rPr>
                <w:rFonts w:ascii="Times New Roman" w:eastAsiaTheme="minorHAnsi" w:hAnsi="Times New Roman" w:cs="Times New Roman"/>
                <w:sz w:val="12"/>
                <w:szCs w:val="12"/>
                <w:vertAlign w:val="superscript"/>
              </w:rPr>
              <w:t>2</w:t>
            </w:r>
            <w:r w:rsidRPr="00A6780D">
              <w:rPr>
                <w:rFonts w:ascii="Times New Roman" w:eastAsiaTheme="minorHAnsi" w:hAnsi="Times New Roman" w:cs="Times New Roman"/>
                <w:sz w:val="12"/>
                <w:szCs w:val="12"/>
              </w:rPr>
              <w:t>, mean (SD)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052225" w14:textId="4D576090" w:rsidR="00EB70E4" w:rsidRPr="00A6780D" w:rsidRDefault="00EB70E4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12"/>
                <w:szCs w:val="12"/>
              </w:rPr>
              <w:t>23.6 (3.3)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7A3BE5" w14:textId="2C2050DA" w:rsidR="00EB70E4" w:rsidRPr="00A6780D" w:rsidRDefault="00EB70E4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12"/>
                <w:szCs w:val="12"/>
              </w:rPr>
              <w:t>23.7 (3.3)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7A67B1" w14:textId="6ECA7B2E" w:rsidR="00EB70E4" w:rsidRPr="00A6780D" w:rsidRDefault="00EB70E4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12"/>
                <w:szCs w:val="12"/>
              </w:rPr>
              <w:t>23.8 (3.2)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8914F1" w14:textId="68E4988E" w:rsidR="00EB70E4" w:rsidRPr="00A6780D" w:rsidRDefault="00EB70E4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kern w:val="24"/>
                <w:sz w:val="12"/>
                <w:szCs w:val="12"/>
              </w:rPr>
              <w:t>0.17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9627C0" w14:textId="73D2941D" w:rsidR="00EB70E4" w:rsidRPr="00A6780D" w:rsidRDefault="00EB70E4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sz w:val="12"/>
                <w:szCs w:val="12"/>
              </w:rPr>
              <w:t>23.30 (3.34)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7FB65C" w14:textId="77777777" w:rsidR="00EB70E4" w:rsidRPr="00A6780D" w:rsidRDefault="00EB70E4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sz w:val="12"/>
                <w:szCs w:val="12"/>
              </w:rPr>
              <w:t>23.22 (3.28)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83B772" w14:textId="77777777" w:rsidR="00EB70E4" w:rsidRPr="00A6780D" w:rsidRDefault="00EB70E4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sz w:val="12"/>
                <w:szCs w:val="12"/>
              </w:rPr>
              <w:t>23.39 (3.41)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2169F5" w14:textId="77777777" w:rsidR="00EB70E4" w:rsidRPr="00A6780D" w:rsidRDefault="00EB70E4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i/>
                <w:iCs/>
                <w:sz w:val="12"/>
                <w:szCs w:val="12"/>
              </w:rPr>
              <w:t>0.443</w:t>
            </w:r>
          </w:p>
        </w:tc>
      </w:tr>
      <w:tr w:rsidR="00CF006F" w:rsidRPr="00A6780D" w14:paraId="7DBEFFDC" w14:textId="77777777" w:rsidTr="00A6780D">
        <w:trPr>
          <w:trHeight w:val="285"/>
        </w:trPr>
        <w:tc>
          <w:tcPr>
            <w:tcW w:w="9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E84F59" w14:textId="37058F9A" w:rsidR="00CF006F" w:rsidRPr="00A6780D" w:rsidRDefault="00CF006F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sz w:val="12"/>
                <w:szCs w:val="12"/>
              </w:rPr>
              <w:t xml:space="preserve">ASA class, </w:t>
            </w:r>
            <w:r w:rsidR="004B2297" w:rsidRPr="00A6780D">
              <w:rPr>
                <w:rFonts w:ascii="Times New Roman" w:eastAsiaTheme="minorHAnsi" w:hAnsi="Times New Roman" w:cs="Times New Roman"/>
                <w:sz w:val="12"/>
                <w:szCs w:val="12"/>
              </w:rPr>
              <w:t>n</w:t>
            </w:r>
            <w:r w:rsidRPr="00A6780D">
              <w:rPr>
                <w:rFonts w:ascii="Times New Roman" w:eastAsiaTheme="minorHAnsi" w:hAnsi="Times New Roman" w:cs="Times New Roman"/>
                <w:sz w:val="12"/>
                <w:szCs w:val="12"/>
              </w:rPr>
              <w:t xml:space="preserve"> (%)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F3B025" w14:textId="77777777" w:rsidR="00CF006F" w:rsidRPr="00A6780D" w:rsidRDefault="00CF006F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9ACE4D" w14:textId="27FBDA55" w:rsidR="00CF006F" w:rsidRPr="00A6780D" w:rsidRDefault="00CF006F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</w:p>
        </w:tc>
        <w:tc>
          <w:tcPr>
            <w:tcW w:w="5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1D6271" w14:textId="0F58B169" w:rsidR="00CF006F" w:rsidRPr="00A6780D" w:rsidRDefault="00CF006F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6C3FE6" w14:textId="77777777" w:rsidR="00CF006F" w:rsidRPr="00A6780D" w:rsidRDefault="00CF006F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kern w:val="24"/>
                <w:sz w:val="12"/>
                <w:szCs w:val="12"/>
              </w:rPr>
              <w:t>0.06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730942" w14:textId="7BFC5595" w:rsidR="00CF006F" w:rsidRPr="00A6780D" w:rsidRDefault="00CF006F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36EBD1" w14:textId="77777777" w:rsidR="00CF006F" w:rsidRPr="00A6780D" w:rsidRDefault="00CF006F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01654E" w14:textId="77777777" w:rsidR="00CF006F" w:rsidRPr="00A6780D" w:rsidRDefault="00CF006F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DD381F" w14:textId="031A5108" w:rsidR="00CF006F" w:rsidRPr="00A6780D" w:rsidRDefault="00CF006F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i/>
                <w:iCs/>
                <w:sz w:val="12"/>
                <w:szCs w:val="12"/>
              </w:rPr>
              <w:t>0.681</w:t>
            </w:r>
          </w:p>
        </w:tc>
      </w:tr>
      <w:tr w:rsidR="00CF006F" w:rsidRPr="00A6780D" w14:paraId="55DC9815" w14:textId="77777777" w:rsidTr="00A6780D">
        <w:trPr>
          <w:trHeight w:val="321"/>
        </w:trPr>
        <w:tc>
          <w:tcPr>
            <w:tcW w:w="9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6A8BD7" w14:textId="77777777" w:rsidR="00CF006F" w:rsidRPr="00A6780D" w:rsidRDefault="00CF006F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7D5134" w14:textId="1526F6B2" w:rsidR="00CF006F" w:rsidRPr="00A6780D" w:rsidRDefault="00CF006F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12"/>
                <w:szCs w:val="12"/>
              </w:rPr>
              <w:t>38 (3.7)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1EA6EA" w14:textId="12D2C5A3" w:rsidR="00CF006F" w:rsidRPr="00A6780D" w:rsidRDefault="00CF006F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12"/>
                <w:szCs w:val="12"/>
              </w:rPr>
              <w:t>11 (2.4)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538B11" w14:textId="3AF4AFD1" w:rsidR="00CF006F" w:rsidRPr="00A6780D" w:rsidRDefault="00CF006F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12"/>
                <w:szCs w:val="12"/>
              </w:rPr>
              <w:t>27 (4.6)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300BB8" w14:textId="715656F9" w:rsidR="00CF006F" w:rsidRPr="00A6780D" w:rsidRDefault="00CF006F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8386C1" w14:textId="4A5E27F7" w:rsidR="00CF006F" w:rsidRPr="00A6780D" w:rsidRDefault="00CF006F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sz w:val="12"/>
                <w:szCs w:val="12"/>
              </w:rPr>
              <w:t>25 (5.3)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D5772C" w14:textId="77777777" w:rsidR="00CF006F" w:rsidRPr="00A6780D" w:rsidRDefault="00CF006F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sz w:val="12"/>
                <w:szCs w:val="12"/>
              </w:rPr>
              <w:t>10 (4.1)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F22E4D" w14:textId="77777777" w:rsidR="00CF006F" w:rsidRPr="00A6780D" w:rsidRDefault="00CF006F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sz w:val="12"/>
                <w:szCs w:val="12"/>
              </w:rPr>
              <w:t>15 (6.6)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E784C1" w14:textId="5028592F" w:rsidR="00CF006F" w:rsidRPr="00A6780D" w:rsidRDefault="00CF006F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</w:p>
        </w:tc>
      </w:tr>
      <w:tr w:rsidR="00CF006F" w:rsidRPr="00A6780D" w14:paraId="240AA3A2" w14:textId="77777777" w:rsidTr="00A6780D">
        <w:trPr>
          <w:trHeight w:val="357"/>
        </w:trPr>
        <w:tc>
          <w:tcPr>
            <w:tcW w:w="9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C351C5" w14:textId="77777777" w:rsidR="00CF006F" w:rsidRPr="00A6780D" w:rsidRDefault="00CF006F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0943E3" w14:textId="5809C834" w:rsidR="00CF006F" w:rsidRPr="00A6780D" w:rsidRDefault="00CF006F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12"/>
                <w:szCs w:val="12"/>
              </w:rPr>
              <w:t>618 (59.9)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32D097" w14:textId="0A526695" w:rsidR="00CF006F" w:rsidRPr="00A6780D" w:rsidRDefault="00CF006F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12"/>
                <w:szCs w:val="12"/>
              </w:rPr>
              <w:t>258 (57.3)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A859AF" w14:textId="163626FE" w:rsidR="00CF006F" w:rsidRPr="00A6780D" w:rsidRDefault="00CF006F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12"/>
                <w:szCs w:val="12"/>
              </w:rPr>
              <w:t>360 (61.9)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5A70EA" w14:textId="580AC159" w:rsidR="00CF006F" w:rsidRPr="00A6780D" w:rsidRDefault="00CF006F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24BAE0" w14:textId="633E5547" w:rsidR="00CF006F" w:rsidRPr="00A6780D" w:rsidRDefault="00CF006F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sz w:val="12"/>
                <w:szCs w:val="12"/>
              </w:rPr>
              <w:t>296 (62.4)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21E1B7" w14:textId="77777777" w:rsidR="00CF006F" w:rsidRPr="00A6780D" w:rsidRDefault="00CF006F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sz w:val="12"/>
                <w:szCs w:val="12"/>
              </w:rPr>
              <w:t>154 (62.9)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8A7828" w14:textId="77777777" w:rsidR="00CF006F" w:rsidRPr="00A6780D" w:rsidRDefault="00CF006F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sz w:val="12"/>
                <w:szCs w:val="12"/>
              </w:rPr>
              <w:t>142 (62.0)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8D412F" w14:textId="0F44E824" w:rsidR="00CF006F" w:rsidRPr="00A6780D" w:rsidRDefault="00CF006F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</w:p>
        </w:tc>
      </w:tr>
      <w:tr w:rsidR="00CF006F" w:rsidRPr="00A6780D" w14:paraId="53D9E082" w14:textId="77777777" w:rsidTr="00A6780D">
        <w:trPr>
          <w:trHeight w:val="251"/>
        </w:trPr>
        <w:tc>
          <w:tcPr>
            <w:tcW w:w="9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34458F" w14:textId="77777777" w:rsidR="00CF006F" w:rsidRPr="00A6780D" w:rsidRDefault="00CF006F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B8EF8D" w14:textId="36828EFA" w:rsidR="00CF006F" w:rsidRPr="00A6780D" w:rsidRDefault="00CF006F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12"/>
                <w:szCs w:val="12"/>
              </w:rPr>
              <w:t>365 (35.4)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ECC83A" w14:textId="49B3E935" w:rsidR="00CF006F" w:rsidRPr="00A6780D" w:rsidRDefault="00CF006F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12"/>
                <w:szCs w:val="12"/>
              </w:rPr>
              <w:t>176 (39.1)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B5B429" w14:textId="16066EAC" w:rsidR="00CF006F" w:rsidRPr="00A6780D" w:rsidRDefault="00CF006F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12"/>
                <w:szCs w:val="12"/>
              </w:rPr>
              <w:t>189 (32.5)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A16165" w14:textId="68856D0F" w:rsidR="00CF006F" w:rsidRPr="00A6780D" w:rsidRDefault="00CF006F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5D5245" w14:textId="4DAA9EF8" w:rsidR="00CF006F" w:rsidRPr="00A6780D" w:rsidRDefault="00CF006F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sz w:val="12"/>
                <w:szCs w:val="12"/>
              </w:rPr>
              <w:t>145 (30.6)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29FA4F" w14:textId="77777777" w:rsidR="00CF006F" w:rsidRPr="00A6780D" w:rsidRDefault="00CF006F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sz w:val="12"/>
                <w:szCs w:val="12"/>
              </w:rPr>
              <w:t>77 (31.4)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7CCB5B" w14:textId="77777777" w:rsidR="00CF006F" w:rsidRPr="00A6780D" w:rsidRDefault="00CF006F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sz w:val="12"/>
                <w:szCs w:val="12"/>
              </w:rPr>
              <w:t>68 (29.7)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EC85E7" w14:textId="4061DD8A" w:rsidR="00CF006F" w:rsidRPr="00A6780D" w:rsidRDefault="00CF006F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</w:p>
        </w:tc>
      </w:tr>
      <w:tr w:rsidR="00CF006F" w:rsidRPr="00A6780D" w14:paraId="1CB13428" w14:textId="77777777" w:rsidTr="00A6780D">
        <w:trPr>
          <w:trHeight w:val="287"/>
        </w:trPr>
        <w:tc>
          <w:tcPr>
            <w:tcW w:w="9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86C326" w14:textId="77777777" w:rsidR="00CF006F" w:rsidRPr="00A6780D" w:rsidRDefault="00CF006F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ABB253" w14:textId="0FD07CDA" w:rsidR="00CF006F" w:rsidRPr="00A6780D" w:rsidRDefault="00CF006F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12"/>
                <w:szCs w:val="12"/>
              </w:rPr>
              <w:t>11 (1.1)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6C64B6" w14:textId="4C526BCB" w:rsidR="00CF006F" w:rsidRPr="00A6780D" w:rsidRDefault="00CF006F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12"/>
                <w:szCs w:val="12"/>
              </w:rPr>
              <w:t>5 (1.1)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34823D" w14:textId="10FE3838" w:rsidR="00CF006F" w:rsidRPr="00A6780D" w:rsidRDefault="00CF006F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12"/>
                <w:szCs w:val="12"/>
              </w:rPr>
              <w:t>6 (1.0)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BC04FE" w14:textId="12CD6F53" w:rsidR="00CF006F" w:rsidRPr="00A6780D" w:rsidRDefault="00CF006F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F9868A" w14:textId="3B22163D" w:rsidR="00CF006F" w:rsidRPr="00A6780D" w:rsidRDefault="00CF006F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sz w:val="12"/>
                <w:szCs w:val="12"/>
              </w:rPr>
              <w:t>8 (1.7)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AB07AB" w14:textId="77777777" w:rsidR="00CF006F" w:rsidRPr="00A6780D" w:rsidRDefault="00CF006F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sz w:val="12"/>
                <w:szCs w:val="12"/>
              </w:rPr>
              <w:t>4 (1.6)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1674FB" w14:textId="77777777" w:rsidR="00CF006F" w:rsidRPr="00A6780D" w:rsidRDefault="00CF006F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sz w:val="12"/>
                <w:szCs w:val="12"/>
              </w:rPr>
              <w:t>4 (1.7)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E621F3" w14:textId="27A8AD8B" w:rsidR="00CF006F" w:rsidRPr="00A6780D" w:rsidRDefault="00CF006F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</w:p>
        </w:tc>
      </w:tr>
      <w:tr w:rsidR="00CF006F" w:rsidRPr="00A6780D" w14:paraId="0D9AE975" w14:textId="77777777" w:rsidTr="00A6780D">
        <w:trPr>
          <w:trHeight w:val="337"/>
        </w:trPr>
        <w:tc>
          <w:tcPr>
            <w:tcW w:w="9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2AA3F1" w14:textId="48E68CC1" w:rsidR="00CF006F" w:rsidRPr="00A6780D" w:rsidRDefault="00CF006F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sz w:val="12"/>
                <w:szCs w:val="12"/>
              </w:rPr>
              <w:t xml:space="preserve">Operation method, </w:t>
            </w:r>
            <w:r w:rsidR="004B2297" w:rsidRPr="00A6780D">
              <w:rPr>
                <w:rFonts w:ascii="Times New Roman" w:eastAsiaTheme="minorHAnsi" w:hAnsi="Times New Roman" w:cs="Times New Roman"/>
                <w:sz w:val="12"/>
                <w:szCs w:val="12"/>
              </w:rPr>
              <w:t>n</w:t>
            </w:r>
            <w:r w:rsidRPr="00A6780D">
              <w:rPr>
                <w:rFonts w:ascii="Times New Roman" w:eastAsiaTheme="minorHAnsi" w:hAnsi="Times New Roman" w:cs="Times New Roman"/>
                <w:sz w:val="12"/>
                <w:szCs w:val="12"/>
              </w:rPr>
              <w:t xml:space="preserve"> (%)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E98C91" w14:textId="77777777" w:rsidR="00CF006F" w:rsidRPr="00A6780D" w:rsidRDefault="00CF006F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E3A280" w14:textId="79E50479" w:rsidR="00CF006F" w:rsidRPr="00A6780D" w:rsidRDefault="00CF006F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</w:p>
        </w:tc>
        <w:tc>
          <w:tcPr>
            <w:tcW w:w="5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5BAB6A" w14:textId="59605682" w:rsidR="00CF006F" w:rsidRPr="00A6780D" w:rsidRDefault="00CF006F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D72692" w14:textId="77777777" w:rsidR="00CF006F" w:rsidRPr="00A6780D" w:rsidRDefault="00CF006F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kern w:val="24"/>
                <w:sz w:val="12"/>
                <w:szCs w:val="12"/>
              </w:rPr>
              <w:t>&gt;0.99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F9F178" w14:textId="04A1DE3B" w:rsidR="00CF006F" w:rsidRPr="00A6780D" w:rsidRDefault="00CF006F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B19169" w14:textId="77777777" w:rsidR="00CF006F" w:rsidRPr="00A6780D" w:rsidRDefault="00CF006F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245D10" w14:textId="77777777" w:rsidR="00CF006F" w:rsidRPr="00A6780D" w:rsidRDefault="00CF006F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900EF8" w14:textId="2F6DB76E" w:rsidR="00CF006F" w:rsidRPr="00A6780D" w:rsidRDefault="00CF006F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i/>
                <w:iCs/>
                <w:sz w:val="12"/>
                <w:szCs w:val="12"/>
              </w:rPr>
              <w:t>&lt;0.001*</w:t>
            </w:r>
          </w:p>
        </w:tc>
      </w:tr>
      <w:tr w:rsidR="00CF006F" w:rsidRPr="00A6780D" w14:paraId="60C41CA7" w14:textId="77777777" w:rsidTr="00A6780D">
        <w:trPr>
          <w:trHeight w:val="149"/>
        </w:trPr>
        <w:tc>
          <w:tcPr>
            <w:tcW w:w="9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FAEB2C" w14:textId="77777777" w:rsidR="00CF006F" w:rsidRPr="00A6780D" w:rsidRDefault="00CF006F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sz w:val="12"/>
                <w:szCs w:val="12"/>
              </w:rPr>
              <w:t>Laparoscopic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7CA5EE" w14:textId="645C6400" w:rsidR="00CF006F" w:rsidRPr="00A6780D" w:rsidRDefault="00CF006F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12"/>
                <w:szCs w:val="12"/>
              </w:rPr>
              <w:t>360 (34.9)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2693E9" w14:textId="477537A8" w:rsidR="00CF006F" w:rsidRPr="00A6780D" w:rsidRDefault="00CF006F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12"/>
                <w:szCs w:val="12"/>
              </w:rPr>
              <w:t>157 (34.9)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2F9F18" w14:textId="76E4F1D5" w:rsidR="00CF006F" w:rsidRPr="00A6780D" w:rsidRDefault="00CF006F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12"/>
                <w:szCs w:val="12"/>
              </w:rPr>
              <w:t>203 (34.9)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95FEFB" w14:textId="4BCBC41E" w:rsidR="00CF006F" w:rsidRPr="00A6780D" w:rsidRDefault="00CF006F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1CBD44" w14:textId="2F7EBFEF" w:rsidR="00CF006F" w:rsidRPr="00A6780D" w:rsidRDefault="00CF006F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sz w:val="12"/>
                <w:szCs w:val="12"/>
              </w:rPr>
              <w:t>159 (64.9)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95C215" w14:textId="77777777" w:rsidR="00CF006F" w:rsidRPr="00A6780D" w:rsidRDefault="00CF006F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sz w:val="12"/>
                <w:szCs w:val="12"/>
              </w:rPr>
              <w:t>191 (83.4)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99ED4B" w14:textId="77777777" w:rsidR="00CF006F" w:rsidRPr="00A6780D" w:rsidRDefault="00CF006F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sz w:val="12"/>
                <w:szCs w:val="12"/>
              </w:rPr>
              <w:t>350 (73.8)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FD62CD" w14:textId="2D7C5A1E" w:rsidR="00CF006F" w:rsidRPr="00A6780D" w:rsidRDefault="00CF006F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</w:p>
        </w:tc>
      </w:tr>
      <w:tr w:rsidR="00CF006F" w:rsidRPr="00A6780D" w14:paraId="194DA9D1" w14:textId="77777777" w:rsidTr="00A6780D">
        <w:trPr>
          <w:trHeight w:val="44"/>
        </w:trPr>
        <w:tc>
          <w:tcPr>
            <w:tcW w:w="942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8C1426" w14:textId="77777777" w:rsidR="00CF006F" w:rsidRPr="00A6780D" w:rsidRDefault="00CF006F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sz w:val="12"/>
                <w:szCs w:val="12"/>
              </w:rPr>
              <w:t>Robotic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FF30624" w14:textId="481E755C" w:rsidR="00CF006F" w:rsidRPr="00A6780D" w:rsidRDefault="00CF006F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12"/>
                <w:szCs w:val="12"/>
              </w:rPr>
              <w:t>672 (65.1)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9F473B0" w14:textId="5389235C" w:rsidR="00CF006F" w:rsidRPr="00A6780D" w:rsidRDefault="00CF006F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12"/>
                <w:szCs w:val="12"/>
              </w:rPr>
              <w:t>293 (65.1)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C77ED7C" w14:textId="4F1E7190" w:rsidR="00CF006F" w:rsidRPr="00A6780D" w:rsidRDefault="00CF006F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12"/>
                <w:szCs w:val="12"/>
              </w:rPr>
              <w:t>379 (65.1)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5A8B6C8" w14:textId="34F740A6" w:rsidR="00CF006F" w:rsidRPr="00A6780D" w:rsidRDefault="00CF006F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EDDBB5" w14:textId="11639DC8" w:rsidR="00CF006F" w:rsidRPr="00A6780D" w:rsidRDefault="00CF006F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sz w:val="12"/>
                <w:szCs w:val="12"/>
              </w:rPr>
              <w:t>86 (35.1)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1289CB" w14:textId="77777777" w:rsidR="00CF006F" w:rsidRPr="00A6780D" w:rsidRDefault="00CF006F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sz w:val="12"/>
                <w:szCs w:val="12"/>
              </w:rPr>
              <w:t>38 (16.6)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EDA800" w14:textId="77777777" w:rsidR="00CF006F" w:rsidRPr="00A6780D" w:rsidRDefault="00CF006F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A6780D">
              <w:rPr>
                <w:rFonts w:ascii="Times New Roman" w:eastAsiaTheme="minorHAnsi" w:hAnsi="Times New Roman" w:cs="Times New Roman"/>
                <w:sz w:val="12"/>
                <w:szCs w:val="12"/>
              </w:rPr>
              <w:t>124 (26.2)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F08A278" w14:textId="0E53FBC0" w:rsidR="00CF006F" w:rsidRPr="00A6780D" w:rsidRDefault="00CF006F" w:rsidP="00A678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</w:p>
        </w:tc>
      </w:tr>
    </w:tbl>
    <w:p w14:paraId="2C7EC6D3" w14:textId="77777777" w:rsidR="00A6780D" w:rsidRPr="00A6780D" w:rsidRDefault="00A6780D" w:rsidP="00C43B88">
      <w:pPr>
        <w:spacing w:line="360" w:lineRule="auto"/>
        <w:rPr>
          <w:rFonts w:ascii="Times New Roman" w:hAnsi="Times New Roman" w:cs="Times New Roman"/>
        </w:rPr>
      </w:pPr>
      <w:r w:rsidRPr="00A6780D">
        <w:rPr>
          <w:rFonts w:ascii="Times New Roman" w:hAnsi="Times New Roman" w:cs="Times New Roman"/>
        </w:rPr>
        <w:t>Title: Oral antibiotics combined with mechanical bowel preparation reduces the risk of surgical site infections in minimally invasive colorectal cancer surgery</w:t>
      </w:r>
    </w:p>
    <w:p w14:paraId="169E54A9" w14:textId="77777777" w:rsidR="00A6780D" w:rsidRPr="00A6780D" w:rsidRDefault="00A6780D" w:rsidP="00C43B88">
      <w:pPr>
        <w:spacing w:line="360" w:lineRule="auto"/>
        <w:rPr>
          <w:rFonts w:ascii="Times New Roman" w:hAnsi="Times New Roman" w:cs="Times New Roman"/>
          <w:szCs w:val="20"/>
          <w:vertAlign w:val="superscript"/>
        </w:rPr>
      </w:pPr>
      <w:r w:rsidRPr="00A6780D">
        <w:rPr>
          <w:rFonts w:ascii="Times New Roman" w:hAnsi="Times New Roman" w:cs="Times New Roman"/>
        </w:rPr>
        <w:t xml:space="preserve">Authors: </w:t>
      </w:r>
      <w:proofErr w:type="spellStart"/>
      <w:r w:rsidRPr="00A6780D">
        <w:rPr>
          <w:rFonts w:ascii="Times New Roman" w:hAnsi="Times New Roman" w:cs="Times New Roman"/>
          <w:szCs w:val="20"/>
        </w:rPr>
        <w:t>Eun</w:t>
      </w:r>
      <w:proofErr w:type="spellEnd"/>
      <w:r w:rsidRPr="00A6780D">
        <w:rPr>
          <w:rFonts w:ascii="Times New Roman" w:hAnsi="Times New Roman" w:cs="Times New Roman"/>
          <w:szCs w:val="20"/>
        </w:rPr>
        <w:t xml:space="preserve"> Ji Park</w:t>
      </w:r>
      <w:r w:rsidRPr="00A6780D">
        <w:rPr>
          <w:rFonts w:ascii="Times New Roman" w:hAnsi="Times New Roman" w:cs="Times New Roman"/>
          <w:szCs w:val="20"/>
          <w:vertAlign w:val="superscript"/>
        </w:rPr>
        <w:t>1,2</w:t>
      </w:r>
      <w:r w:rsidRPr="00A6780D">
        <w:rPr>
          <w:rFonts w:ascii="Times New Roman" w:hAnsi="Times New Roman" w:cs="Times New Roman"/>
          <w:szCs w:val="20"/>
        </w:rPr>
        <w:t>, Min Young Park</w:t>
      </w:r>
      <w:r w:rsidRPr="00A6780D">
        <w:rPr>
          <w:rFonts w:ascii="Times New Roman" w:hAnsi="Times New Roman" w:cs="Times New Roman"/>
          <w:szCs w:val="20"/>
          <w:vertAlign w:val="superscript"/>
        </w:rPr>
        <w:t>1</w:t>
      </w:r>
      <w:r w:rsidRPr="00A6780D">
        <w:rPr>
          <w:rFonts w:ascii="Times New Roman" w:hAnsi="Times New Roman" w:cs="Times New Roman"/>
          <w:szCs w:val="20"/>
        </w:rPr>
        <w:t xml:space="preserve">; Yoon </w:t>
      </w:r>
      <w:proofErr w:type="spellStart"/>
      <w:r w:rsidRPr="00A6780D">
        <w:rPr>
          <w:rFonts w:ascii="Times New Roman" w:hAnsi="Times New Roman" w:cs="Times New Roman"/>
          <w:szCs w:val="20"/>
        </w:rPr>
        <w:t>Dae</w:t>
      </w:r>
      <w:proofErr w:type="spellEnd"/>
      <w:r w:rsidRPr="00A6780D">
        <w:rPr>
          <w:rFonts w:ascii="Times New Roman" w:hAnsi="Times New Roman" w:cs="Times New Roman"/>
          <w:szCs w:val="20"/>
        </w:rPr>
        <w:t xml:space="preserve"> Han</w:t>
      </w:r>
      <w:r w:rsidRPr="00A6780D">
        <w:rPr>
          <w:rFonts w:ascii="Times New Roman" w:hAnsi="Times New Roman" w:cs="Times New Roman"/>
          <w:szCs w:val="20"/>
          <w:vertAlign w:val="superscript"/>
        </w:rPr>
        <w:t>1</w:t>
      </w:r>
      <w:r w:rsidRPr="00A6780D">
        <w:rPr>
          <w:rFonts w:ascii="Times New Roman" w:hAnsi="Times New Roman" w:cs="Times New Roman"/>
          <w:szCs w:val="20"/>
        </w:rPr>
        <w:t>; Min Soo Cho</w:t>
      </w:r>
      <w:r w:rsidRPr="00A6780D">
        <w:rPr>
          <w:rFonts w:ascii="Times New Roman" w:hAnsi="Times New Roman" w:cs="Times New Roman"/>
          <w:szCs w:val="20"/>
          <w:vertAlign w:val="superscript"/>
        </w:rPr>
        <w:t>1</w:t>
      </w:r>
      <w:r w:rsidRPr="00A6780D">
        <w:rPr>
          <w:rFonts w:ascii="Times New Roman" w:hAnsi="Times New Roman" w:cs="Times New Roman"/>
          <w:szCs w:val="20"/>
        </w:rPr>
        <w:t xml:space="preserve">; </w:t>
      </w:r>
      <w:r w:rsidRPr="00A6780D">
        <w:rPr>
          <w:rFonts w:ascii="Times New Roman" w:eastAsia="맑은 고딕" w:hAnsi="Times New Roman" w:cs="Times New Roman"/>
          <w:szCs w:val="20"/>
        </w:rPr>
        <w:t>Hyuk Hur</w:t>
      </w:r>
      <w:r w:rsidRPr="00A6780D">
        <w:rPr>
          <w:rFonts w:ascii="Times New Roman" w:hAnsi="Times New Roman" w:cs="Times New Roman"/>
          <w:szCs w:val="20"/>
          <w:vertAlign w:val="superscript"/>
        </w:rPr>
        <w:t>1</w:t>
      </w:r>
      <w:r w:rsidRPr="00A6780D">
        <w:rPr>
          <w:rFonts w:ascii="Times New Roman" w:hAnsi="Times New Roman" w:cs="Times New Roman"/>
          <w:szCs w:val="20"/>
        </w:rPr>
        <w:t>; Kang Young Lee</w:t>
      </w:r>
      <w:r w:rsidRPr="00A6780D">
        <w:rPr>
          <w:rFonts w:ascii="Times New Roman" w:hAnsi="Times New Roman" w:cs="Times New Roman"/>
          <w:szCs w:val="20"/>
          <w:vertAlign w:val="superscript"/>
        </w:rPr>
        <w:t>1</w:t>
      </w:r>
      <w:r w:rsidRPr="00A6780D">
        <w:rPr>
          <w:rFonts w:ascii="Times New Roman" w:hAnsi="Times New Roman" w:cs="Times New Roman"/>
          <w:szCs w:val="20"/>
        </w:rPr>
        <w:t>; Byung Soh Min</w:t>
      </w:r>
      <w:r w:rsidRPr="00A6780D">
        <w:rPr>
          <w:rFonts w:ascii="Times New Roman" w:hAnsi="Times New Roman" w:cs="Times New Roman"/>
          <w:szCs w:val="20"/>
          <w:vertAlign w:val="superscript"/>
        </w:rPr>
        <w:t xml:space="preserve">1, </w:t>
      </w:r>
      <w:r w:rsidRPr="00A6780D">
        <w:rPr>
          <w:rFonts w:ascii="Times New Roman" w:hAnsi="Times New Roman" w:cs="Times New Roman"/>
          <w:szCs w:val="20"/>
        </w:rPr>
        <w:t>Seung Yoon Yang</w:t>
      </w:r>
      <w:r w:rsidRPr="00A6780D">
        <w:rPr>
          <w:rFonts w:ascii="Times New Roman" w:hAnsi="Times New Roman" w:cs="Times New Roman"/>
          <w:szCs w:val="20"/>
          <w:vertAlign w:val="superscript"/>
        </w:rPr>
        <w:t>1</w:t>
      </w:r>
    </w:p>
    <w:p w14:paraId="5322A039" w14:textId="77777777" w:rsidR="00A6780D" w:rsidRPr="00A6780D" w:rsidRDefault="00A6780D" w:rsidP="00C43B88">
      <w:pPr>
        <w:spacing w:line="360" w:lineRule="auto"/>
        <w:rPr>
          <w:rFonts w:ascii="Times New Roman" w:hAnsi="Times New Roman" w:cs="Times New Roman"/>
          <w:szCs w:val="20"/>
        </w:rPr>
      </w:pPr>
      <w:r w:rsidRPr="00A6780D">
        <w:rPr>
          <w:rFonts w:ascii="Times New Roman" w:hAnsi="Times New Roman" w:cs="Times New Roman"/>
          <w:szCs w:val="20"/>
          <w:vertAlign w:val="superscript"/>
        </w:rPr>
        <w:t>1</w:t>
      </w:r>
      <w:r w:rsidRPr="00A6780D">
        <w:rPr>
          <w:rFonts w:ascii="Times New Roman" w:hAnsi="Times New Roman" w:cs="Times New Roman"/>
          <w:szCs w:val="20"/>
        </w:rPr>
        <w:t>Division of Colorectal Surgery, Department of Surgery, Yonsei University College of Medicine, Seoul, Korea</w:t>
      </w:r>
      <w:r w:rsidRPr="00A6780D">
        <w:rPr>
          <w:rFonts w:ascii="Times New Roman" w:hAnsi="Times New Roman" w:cs="Times New Roman"/>
          <w:szCs w:val="20"/>
        </w:rPr>
        <w:br/>
      </w:r>
      <w:r w:rsidRPr="00A6780D">
        <w:rPr>
          <w:rFonts w:ascii="Times New Roman" w:hAnsi="Times New Roman" w:cs="Times New Roman"/>
          <w:szCs w:val="20"/>
          <w:vertAlign w:val="superscript"/>
        </w:rPr>
        <w:t>3</w:t>
      </w:r>
      <w:r w:rsidRPr="00A6780D">
        <w:rPr>
          <w:rFonts w:ascii="Times New Roman" w:hAnsi="Times New Roman" w:cs="Times New Roman"/>
          <w:szCs w:val="20"/>
        </w:rPr>
        <w:t xml:space="preserve">Division of Colorectal Surgery, Department of Surgery, Kyung </w:t>
      </w:r>
      <w:proofErr w:type="spellStart"/>
      <w:r w:rsidRPr="00A6780D">
        <w:rPr>
          <w:rFonts w:ascii="Times New Roman" w:hAnsi="Times New Roman" w:cs="Times New Roman"/>
          <w:szCs w:val="20"/>
        </w:rPr>
        <w:t>Hee</w:t>
      </w:r>
      <w:proofErr w:type="spellEnd"/>
      <w:r w:rsidRPr="00A6780D">
        <w:rPr>
          <w:rFonts w:ascii="Times New Roman" w:hAnsi="Times New Roman" w:cs="Times New Roman"/>
          <w:szCs w:val="20"/>
        </w:rPr>
        <w:t xml:space="preserve"> University College of Medicine, Seoul, Korea</w:t>
      </w:r>
    </w:p>
    <w:p w14:paraId="726999D3" w14:textId="77777777" w:rsidR="00A6780D" w:rsidRPr="00A6780D" w:rsidRDefault="00A6780D" w:rsidP="00C43B88">
      <w:pPr>
        <w:spacing w:line="360" w:lineRule="auto"/>
        <w:rPr>
          <w:rFonts w:ascii="Times New Roman" w:hAnsi="Times New Roman" w:cs="Times New Roman"/>
        </w:rPr>
      </w:pPr>
      <w:r w:rsidRPr="00A6780D">
        <w:rPr>
          <w:rFonts w:ascii="Times New Roman" w:hAnsi="Times New Roman" w:cs="Times New Roman"/>
        </w:rPr>
        <w:t>Corresponding author: Seung Yoon Yang</w:t>
      </w:r>
    </w:p>
    <w:p w14:paraId="583F1BCD" w14:textId="0DDEDC8D" w:rsidR="00A6780D" w:rsidRDefault="00A6780D" w:rsidP="00C43B88">
      <w:pPr>
        <w:spacing w:line="360" w:lineRule="auto"/>
        <w:rPr>
          <w:rFonts w:ascii="Times New Roman" w:hAnsi="Times New Roman" w:cs="Times New Roman"/>
        </w:rPr>
      </w:pPr>
      <w:r w:rsidRPr="00A6780D">
        <w:rPr>
          <w:rFonts w:ascii="Times New Roman" w:hAnsi="Times New Roman" w:cs="Times New Roman"/>
        </w:rPr>
        <w:t>Email: syyy2000@yuhs.ac</w:t>
      </w:r>
    </w:p>
    <w:p w14:paraId="5F1E69A6" w14:textId="77777777" w:rsidR="00A6780D" w:rsidRDefault="00A6780D" w:rsidP="00A6780D">
      <w:pPr>
        <w:rPr>
          <w:rFonts w:ascii="Times New Roman" w:hAnsi="Times New Roman" w:cs="Times New Roman"/>
        </w:rPr>
      </w:pPr>
    </w:p>
    <w:p w14:paraId="5B0039C5" w14:textId="63D3D749" w:rsidR="00A6780D" w:rsidRPr="00A6780D" w:rsidRDefault="00A6780D" w:rsidP="00A6780D">
      <w:pPr>
        <w:spacing w:line="276" w:lineRule="auto"/>
        <w:rPr>
          <w:rFonts w:ascii="Times New Roman" w:hAnsi="Times New Roman" w:cs="Times New Roman"/>
        </w:rPr>
      </w:pPr>
      <w:r w:rsidRPr="00972469">
        <w:rPr>
          <w:rFonts w:ascii="Times New Roman" w:hAnsi="Times New Roman" w:cs="Times New Roman"/>
        </w:rPr>
        <w:t xml:space="preserve">* </w:t>
      </w:r>
      <w:r w:rsidRPr="003B1EC1">
        <w:rPr>
          <w:rFonts w:ascii="Times New Roman" w:hAnsi="Times New Roman" w:cs="Times New Roman"/>
          <w:i/>
          <w:iCs/>
        </w:rPr>
        <w:t>P</w:t>
      </w:r>
      <w:r w:rsidRPr="00972469">
        <w:rPr>
          <w:rFonts w:ascii="Times New Roman" w:hAnsi="Times New Roman" w:cs="Times New Roman"/>
        </w:rPr>
        <w:t xml:space="preserve"> values ≤ 0.05</w:t>
      </w:r>
    </w:p>
    <w:p w14:paraId="45E7E438" w14:textId="5B295073" w:rsidR="00BA7896" w:rsidRDefault="00BA7896">
      <w:pPr>
        <w:rPr>
          <w:rFonts w:ascii="Times New Roman" w:hAnsi="Times New Roman" w:cs="Times New Roman"/>
        </w:rPr>
      </w:pPr>
      <w:r w:rsidRPr="00A6780D">
        <w:rPr>
          <w:rFonts w:ascii="Times New Roman" w:hAnsi="Times New Roman" w:cs="Times New Roman"/>
          <w:b/>
          <w:bCs/>
        </w:rPr>
        <w:t>Supplement table 1.</w:t>
      </w:r>
      <w:r w:rsidRPr="00A6780D">
        <w:rPr>
          <w:rFonts w:ascii="Times New Roman" w:hAnsi="Times New Roman" w:cs="Times New Roman"/>
        </w:rPr>
        <w:t xml:space="preserve"> </w:t>
      </w:r>
      <w:r w:rsidR="00A6780D">
        <w:rPr>
          <w:rFonts w:ascii="Times New Roman" w:hAnsi="Times New Roman" w:cs="Times New Roman"/>
        </w:rPr>
        <w:t xml:space="preserve">Baseline characteristics of colon and rectal cancer cohorts, further compared between oral antibiotics use in mechanical bowel preparation. </w:t>
      </w:r>
    </w:p>
    <w:p w14:paraId="2428B486" w14:textId="0F4073C1" w:rsidR="00A6780D" w:rsidRPr="00A6780D" w:rsidRDefault="00A678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Abbreviations: N, number; MBP, mechanical bowel preparation; POA, preoperative oral antibiotics; IQR, interquartile range; BMI, body mass index; SD, standard deviation</w:t>
      </w:r>
    </w:p>
    <w:sectPr w:rsidR="00A6780D" w:rsidRPr="00A6780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7785C" w14:textId="77777777" w:rsidR="00394F11" w:rsidRDefault="00394F11" w:rsidP="00BA7896">
      <w:pPr>
        <w:spacing w:after="0" w:line="240" w:lineRule="auto"/>
      </w:pPr>
      <w:r>
        <w:separator/>
      </w:r>
    </w:p>
  </w:endnote>
  <w:endnote w:type="continuationSeparator" w:id="0">
    <w:p w14:paraId="3496120E" w14:textId="77777777" w:rsidR="00394F11" w:rsidRDefault="00394F11" w:rsidP="00BA7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3E549" w14:textId="77777777" w:rsidR="00394F11" w:rsidRDefault="00394F11" w:rsidP="00BA7896">
      <w:pPr>
        <w:spacing w:after="0" w:line="240" w:lineRule="auto"/>
      </w:pPr>
      <w:r>
        <w:separator/>
      </w:r>
    </w:p>
  </w:footnote>
  <w:footnote w:type="continuationSeparator" w:id="0">
    <w:p w14:paraId="4213EA56" w14:textId="77777777" w:rsidR="00394F11" w:rsidRDefault="00394F11" w:rsidP="00BA78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661"/>
    <w:rsid w:val="002A7396"/>
    <w:rsid w:val="00383B77"/>
    <w:rsid w:val="00394F11"/>
    <w:rsid w:val="00402325"/>
    <w:rsid w:val="004B2297"/>
    <w:rsid w:val="00946A06"/>
    <w:rsid w:val="00A6780D"/>
    <w:rsid w:val="00BA7896"/>
    <w:rsid w:val="00C43B88"/>
    <w:rsid w:val="00CF006F"/>
    <w:rsid w:val="00CF506C"/>
    <w:rsid w:val="00D47423"/>
    <w:rsid w:val="00EB70E4"/>
    <w:rsid w:val="00EC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D752C5"/>
  <w15:chartTrackingRefBased/>
  <w15:docId w15:val="{CFF2B654-9ECC-4D35-81EF-45615B52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70E4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BA78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A7896"/>
  </w:style>
  <w:style w:type="paragraph" w:styleId="a5">
    <w:name w:val="footer"/>
    <w:basedOn w:val="a"/>
    <w:link w:val="Char0"/>
    <w:uiPriority w:val="99"/>
    <w:unhideWhenUsed/>
    <w:rsid w:val="00BA78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A7896"/>
  </w:style>
  <w:style w:type="paragraph" w:styleId="a6">
    <w:name w:val="List Paragraph"/>
    <w:basedOn w:val="a"/>
    <w:uiPriority w:val="34"/>
    <w:qFormat/>
    <w:rsid w:val="00A6780D"/>
    <w:pPr>
      <w:ind w:leftChars="400" w:left="800"/>
    </w:pPr>
  </w:style>
  <w:style w:type="character" w:styleId="a7">
    <w:name w:val="Hyperlink"/>
    <w:basedOn w:val="a0"/>
    <w:uiPriority w:val="99"/>
    <w:unhideWhenUsed/>
    <w:rsid w:val="00A6780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678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7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EunJi Park</dc:creator>
  <cp:keywords/>
  <dc:description/>
  <cp:lastModifiedBy>EunJi Park</cp:lastModifiedBy>
  <cp:revision>5</cp:revision>
  <dcterms:created xsi:type="dcterms:W3CDTF">2024-12-23T06:20:00Z</dcterms:created>
  <dcterms:modified xsi:type="dcterms:W3CDTF">2025-01-14T02:20:00Z</dcterms:modified>
</cp:coreProperties>
</file>