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27FEA8" w14:textId="77777777" w:rsidR="00CE6F15" w:rsidRPr="0024602F" w:rsidRDefault="00CE6F15" w:rsidP="0024602F">
      <w:pPr>
        <w:adjustRightInd w:val="0"/>
        <w:snapToGrid w:val="0"/>
        <w:spacing w:line="480" w:lineRule="auto"/>
        <w:jc w:val="center"/>
        <w:rPr>
          <w:rFonts w:ascii="Times New Roman" w:hAnsi="Times New Roman" w:cs="Times New Roman"/>
          <w:b/>
          <w:color w:val="000000" w:themeColor="text1"/>
          <w:kern w:val="0"/>
          <w:sz w:val="28"/>
          <w:szCs w:val="28"/>
          <w:lang w:eastAsia="en-US"/>
        </w:rPr>
      </w:pPr>
      <w:bookmarkStart w:id="0" w:name="_Hlk110326640"/>
      <w:r w:rsidRPr="0024602F">
        <w:rPr>
          <w:rFonts w:ascii="Times New Roman" w:eastAsiaTheme="minorEastAsia" w:hAnsi="Times New Roman" w:cs="Times New Roman"/>
          <w:b/>
          <w:color w:val="000000" w:themeColor="text1"/>
          <w:kern w:val="0"/>
          <w:sz w:val="28"/>
          <w:szCs w:val="28"/>
        </w:rPr>
        <w:t>S</w:t>
      </w:r>
      <w:r w:rsidRPr="0024602F">
        <w:rPr>
          <w:rFonts w:ascii="Times New Roman" w:hAnsi="Times New Roman" w:cs="Times New Roman"/>
          <w:b/>
          <w:color w:val="000000" w:themeColor="text1"/>
          <w:kern w:val="0"/>
          <w:sz w:val="28"/>
          <w:szCs w:val="28"/>
          <w:lang w:eastAsia="en-US"/>
        </w:rPr>
        <w:t>upplementary Information</w:t>
      </w:r>
    </w:p>
    <w:p w14:paraId="4D71D297" w14:textId="37613BA3" w:rsidR="006C17E1" w:rsidRPr="0024602F" w:rsidRDefault="006C17E1" w:rsidP="0024602F">
      <w:pPr>
        <w:adjustRightInd w:val="0"/>
        <w:snapToGrid w:val="0"/>
        <w:spacing w:line="480" w:lineRule="auto"/>
        <w:jc w:val="left"/>
        <w:rPr>
          <w:rFonts w:ascii="Times New Roman" w:hAnsi="Times New Roman" w:cs="Times New Roman"/>
          <w:b/>
          <w:color w:val="000000" w:themeColor="text1"/>
          <w:kern w:val="0"/>
          <w:sz w:val="28"/>
          <w:szCs w:val="28"/>
          <w:lang w:eastAsia="en-US"/>
        </w:rPr>
      </w:pPr>
      <w:r w:rsidRPr="0024602F">
        <w:rPr>
          <w:rFonts w:ascii="Times New Roman" w:hAnsi="Times New Roman" w:cs="Times New Roman"/>
          <w:b/>
          <w:color w:val="000000" w:themeColor="text1"/>
          <w:kern w:val="0"/>
          <w:sz w:val="28"/>
          <w:szCs w:val="28"/>
          <w:lang w:eastAsia="en-US"/>
        </w:rPr>
        <w:t xml:space="preserve">A column-switching two-dimensional liquid chromatography </w:t>
      </w:r>
      <w:r w:rsidR="00403078" w:rsidRPr="0024602F">
        <w:rPr>
          <w:rFonts w:ascii="Times New Roman" w:eastAsiaTheme="minorEastAsia" w:hAnsi="Times New Roman" w:cs="Times New Roman"/>
          <w:b/>
          <w:color w:val="000000" w:themeColor="text1"/>
          <w:kern w:val="0"/>
          <w:sz w:val="28"/>
          <w:szCs w:val="28"/>
        </w:rPr>
        <w:t>-</w:t>
      </w:r>
      <w:r w:rsidRPr="0024602F">
        <w:rPr>
          <w:rFonts w:ascii="Times New Roman" w:hAnsi="Times New Roman" w:cs="Times New Roman"/>
          <w:b/>
          <w:color w:val="000000" w:themeColor="text1"/>
          <w:kern w:val="0"/>
          <w:sz w:val="28"/>
          <w:szCs w:val="28"/>
          <w:lang w:eastAsia="en-US"/>
        </w:rPr>
        <w:t xml:space="preserve"> high resolution/triple quadrupole dual mass spectrometry system for </w:t>
      </w:r>
      <w:bookmarkStart w:id="1" w:name="_Hlk185843122"/>
      <w:bookmarkStart w:id="2" w:name="_Hlk185272784"/>
      <w:r w:rsidRPr="0024602F">
        <w:rPr>
          <w:rFonts w:ascii="Times New Roman" w:hAnsi="Times New Roman" w:cs="Times New Roman"/>
          <w:b/>
          <w:color w:val="000000" w:themeColor="text1"/>
          <w:kern w:val="0"/>
          <w:sz w:val="28"/>
          <w:szCs w:val="28"/>
          <w:lang w:eastAsia="en-US"/>
        </w:rPr>
        <w:t>simultaneous</w:t>
      </w:r>
      <w:bookmarkEnd w:id="1"/>
      <w:r w:rsidRPr="0024602F">
        <w:rPr>
          <w:rFonts w:ascii="Times New Roman" w:hAnsi="Times New Roman" w:cs="Times New Roman"/>
          <w:b/>
          <w:color w:val="000000" w:themeColor="text1"/>
          <w:kern w:val="0"/>
          <w:sz w:val="28"/>
          <w:szCs w:val="28"/>
          <w:lang w:eastAsia="en-US"/>
        </w:rPr>
        <w:t xml:space="preserve">ly untargeted metabolome and targeted exposome </w:t>
      </w:r>
      <w:bookmarkEnd w:id="2"/>
      <w:r w:rsidR="00403078" w:rsidRPr="0024602F">
        <w:rPr>
          <w:rFonts w:ascii="Times New Roman" w:hAnsi="Times New Roman" w:cs="Times New Roman"/>
          <w:b/>
          <w:color w:val="000000" w:themeColor="text1"/>
          <w:kern w:val="0"/>
          <w:sz w:val="28"/>
          <w:szCs w:val="28"/>
          <w:lang w:eastAsia="en-US"/>
        </w:rPr>
        <w:t>analyses</w:t>
      </w:r>
    </w:p>
    <w:p w14:paraId="5A101809" w14:textId="77777777" w:rsidR="00374C83" w:rsidRPr="0024602F" w:rsidRDefault="00374C83" w:rsidP="0024602F">
      <w:pPr>
        <w:adjustRightInd w:val="0"/>
        <w:snapToGrid w:val="0"/>
        <w:spacing w:line="480" w:lineRule="auto"/>
        <w:jc w:val="left"/>
        <w:rPr>
          <w:rFonts w:ascii="Times New Roman" w:hAnsi="Times New Roman" w:cs="Times New Roman"/>
          <w:color w:val="000000" w:themeColor="text1"/>
          <w:szCs w:val="24"/>
        </w:rPr>
      </w:pPr>
      <w:r w:rsidRPr="0024602F">
        <w:rPr>
          <w:rFonts w:ascii="Times New Roman" w:hAnsi="Times New Roman" w:cs="Times New Roman"/>
          <w:color w:val="000000" w:themeColor="text1"/>
          <w:szCs w:val="24"/>
        </w:rPr>
        <w:t>Yuting Wang</w:t>
      </w:r>
      <w:r w:rsidRPr="0024602F">
        <w:rPr>
          <w:rFonts w:ascii="Times New Roman" w:hAnsi="Times New Roman" w:cs="Times New Roman"/>
          <w:color w:val="000000" w:themeColor="text1"/>
          <w:szCs w:val="24"/>
          <w:vertAlign w:val="superscript"/>
        </w:rPr>
        <w:t>a,b,c</w:t>
      </w:r>
      <w:r w:rsidRPr="0024602F">
        <w:rPr>
          <w:rFonts w:ascii="Times New Roman" w:hAnsi="Times New Roman" w:cs="Times New Roman"/>
          <w:color w:val="000000" w:themeColor="text1"/>
          <w:szCs w:val="24"/>
        </w:rPr>
        <w:t>, Penglong Cao</w:t>
      </w:r>
      <w:r w:rsidRPr="0024602F">
        <w:rPr>
          <w:rFonts w:ascii="Times New Roman" w:hAnsi="Times New Roman" w:cs="Times New Roman"/>
          <w:color w:val="000000" w:themeColor="text1"/>
          <w:szCs w:val="24"/>
          <w:vertAlign w:val="superscript"/>
        </w:rPr>
        <w:t>d</w:t>
      </w:r>
      <w:r w:rsidRPr="0024602F">
        <w:rPr>
          <w:rFonts w:ascii="Times New Roman" w:hAnsi="Times New Roman" w:cs="Times New Roman"/>
          <w:color w:val="000000" w:themeColor="text1"/>
          <w:szCs w:val="24"/>
        </w:rPr>
        <w:t>, Pengwei Guan</w:t>
      </w:r>
      <w:r w:rsidRPr="0024602F">
        <w:rPr>
          <w:rFonts w:ascii="Times New Roman" w:hAnsi="Times New Roman" w:cs="Times New Roman"/>
          <w:color w:val="000000" w:themeColor="text1"/>
          <w:szCs w:val="24"/>
          <w:vertAlign w:val="superscript"/>
        </w:rPr>
        <w:t>a,b,c</w:t>
      </w:r>
      <w:r w:rsidRPr="0024602F">
        <w:rPr>
          <w:rFonts w:ascii="Times New Roman" w:hAnsi="Times New Roman" w:cs="Times New Roman"/>
          <w:color w:val="000000" w:themeColor="text1"/>
          <w:szCs w:val="24"/>
        </w:rPr>
        <w:t>, Tiantian Chen</w:t>
      </w:r>
      <w:r w:rsidRPr="0024602F">
        <w:rPr>
          <w:rFonts w:ascii="Times New Roman" w:hAnsi="Times New Roman" w:cs="Times New Roman"/>
          <w:color w:val="000000" w:themeColor="text1"/>
          <w:szCs w:val="24"/>
          <w:vertAlign w:val="superscript"/>
        </w:rPr>
        <w:t>a,b</w:t>
      </w:r>
      <w:r w:rsidRPr="0024602F">
        <w:rPr>
          <w:rFonts w:ascii="Times New Roman" w:hAnsi="Times New Roman" w:cs="Times New Roman"/>
          <w:color w:val="000000" w:themeColor="text1"/>
          <w:szCs w:val="24"/>
        </w:rPr>
        <w:t>, Xingyu Guo</w:t>
      </w:r>
      <w:r w:rsidRPr="0024602F">
        <w:rPr>
          <w:rFonts w:ascii="Times New Roman" w:hAnsi="Times New Roman" w:cs="Times New Roman"/>
          <w:color w:val="000000" w:themeColor="text1"/>
          <w:szCs w:val="24"/>
          <w:vertAlign w:val="superscript"/>
        </w:rPr>
        <w:t>a,b,c</w:t>
      </w:r>
      <w:r w:rsidRPr="0024602F">
        <w:rPr>
          <w:rFonts w:ascii="Times New Roman" w:hAnsi="Times New Roman" w:cs="Times New Roman"/>
          <w:color w:val="000000" w:themeColor="text1"/>
          <w:szCs w:val="24"/>
        </w:rPr>
        <w:t>, Xianzhe Shi</w:t>
      </w:r>
      <w:r w:rsidRPr="0024602F">
        <w:rPr>
          <w:rFonts w:ascii="Times New Roman" w:hAnsi="Times New Roman" w:cs="Times New Roman"/>
          <w:color w:val="000000" w:themeColor="text1"/>
          <w:szCs w:val="24"/>
          <w:vertAlign w:val="superscript"/>
        </w:rPr>
        <w:t>a,c</w:t>
      </w:r>
      <w:r w:rsidRPr="0024602F">
        <w:rPr>
          <w:rFonts w:ascii="Times New Roman" w:hAnsi="Times New Roman" w:cs="Times New Roman"/>
          <w:color w:val="000000" w:themeColor="text1"/>
          <w:szCs w:val="24"/>
        </w:rPr>
        <w:t>, Xinyu Liu</w:t>
      </w:r>
      <w:r w:rsidRPr="0024602F">
        <w:rPr>
          <w:rFonts w:ascii="Times New Roman" w:hAnsi="Times New Roman" w:cs="Times New Roman"/>
          <w:color w:val="000000" w:themeColor="text1"/>
          <w:szCs w:val="24"/>
          <w:vertAlign w:val="superscript"/>
        </w:rPr>
        <w:t>a,c*</w:t>
      </w:r>
      <w:r w:rsidRPr="0024602F">
        <w:rPr>
          <w:rFonts w:ascii="Times New Roman" w:hAnsi="Times New Roman" w:cs="Times New Roman"/>
          <w:color w:val="000000" w:themeColor="text1"/>
          <w:szCs w:val="24"/>
        </w:rPr>
        <w:t>, Guowang Xu</w:t>
      </w:r>
      <w:r w:rsidRPr="0024602F">
        <w:rPr>
          <w:rFonts w:ascii="Times New Roman" w:hAnsi="Times New Roman" w:cs="Times New Roman"/>
          <w:color w:val="000000" w:themeColor="text1"/>
          <w:szCs w:val="24"/>
          <w:vertAlign w:val="superscript"/>
        </w:rPr>
        <w:t>a,b,c*</w:t>
      </w:r>
    </w:p>
    <w:p w14:paraId="3E276281" w14:textId="77777777" w:rsidR="006C17E1" w:rsidRPr="0024602F" w:rsidRDefault="006C17E1" w:rsidP="0024602F">
      <w:pPr>
        <w:adjustRightInd w:val="0"/>
        <w:snapToGrid w:val="0"/>
        <w:spacing w:line="480" w:lineRule="auto"/>
        <w:ind w:left="124" w:hangingChars="59" w:hanging="124"/>
        <w:jc w:val="left"/>
        <w:rPr>
          <w:rFonts w:ascii="Times New Roman" w:hAnsi="Times New Roman" w:cs="Times New Roman"/>
          <w:iCs/>
          <w:color w:val="000000" w:themeColor="text1"/>
          <w:szCs w:val="24"/>
          <w:lang w:val="en-GB"/>
        </w:rPr>
      </w:pPr>
      <w:r w:rsidRPr="0024602F">
        <w:rPr>
          <w:rFonts w:ascii="Times New Roman" w:hAnsi="Times New Roman" w:cs="Times New Roman"/>
          <w:color w:val="000000" w:themeColor="text1"/>
          <w:szCs w:val="24"/>
          <w:vertAlign w:val="superscript"/>
        </w:rPr>
        <w:t xml:space="preserve">a </w:t>
      </w:r>
      <w:r w:rsidRPr="0024602F">
        <w:rPr>
          <w:rFonts w:ascii="Times New Roman" w:hAnsi="Times New Roman" w:cs="Times New Roman"/>
          <w:szCs w:val="24"/>
          <w:lang w:val="en-GB"/>
        </w:rPr>
        <w:t xml:space="preserve">State Key Laboratory of Medical Proteomics, </w:t>
      </w:r>
      <w:r w:rsidRPr="0024602F">
        <w:rPr>
          <w:rFonts w:ascii="Times New Roman" w:hAnsi="Times New Roman" w:cs="Times New Roman"/>
          <w:iCs/>
          <w:color w:val="000000" w:themeColor="text1"/>
          <w:szCs w:val="24"/>
          <w:lang w:val="en-GB"/>
        </w:rPr>
        <w:t xml:space="preserve">CAS Key Laboratory of Separation Science for Analytical Chemistry, Dalian Institute of Chemical Physics, Chinese Academy of Sciences, Dalian 116023, China </w:t>
      </w:r>
    </w:p>
    <w:p w14:paraId="07FAB24D" w14:textId="77777777" w:rsidR="006C17E1" w:rsidRPr="0024602F" w:rsidRDefault="006C17E1" w:rsidP="0024602F">
      <w:pPr>
        <w:adjustRightInd w:val="0"/>
        <w:snapToGrid w:val="0"/>
        <w:spacing w:line="480" w:lineRule="auto"/>
        <w:ind w:left="124" w:hangingChars="59" w:hanging="124"/>
        <w:jc w:val="left"/>
        <w:rPr>
          <w:rFonts w:ascii="Times New Roman" w:hAnsi="Times New Roman" w:cs="Times New Roman"/>
          <w:iCs/>
          <w:color w:val="000000" w:themeColor="text1"/>
          <w:szCs w:val="24"/>
          <w:lang w:val="en-GB"/>
        </w:rPr>
      </w:pPr>
      <w:r w:rsidRPr="0024602F">
        <w:rPr>
          <w:rFonts w:ascii="Times New Roman" w:hAnsi="Times New Roman" w:cs="Times New Roman"/>
          <w:color w:val="000000" w:themeColor="text1"/>
          <w:szCs w:val="24"/>
          <w:vertAlign w:val="superscript"/>
        </w:rPr>
        <w:t xml:space="preserve">b </w:t>
      </w:r>
      <w:r w:rsidRPr="0024602F">
        <w:rPr>
          <w:rFonts w:ascii="Times New Roman" w:hAnsi="Times New Roman" w:cs="Times New Roman"/>
          <w:iCs/>
          <w:color w:val="000000" w:themeColor="text1"/>
          <w:szCs w:val="24"/>
          <w:lang w:val="en-GB"/>
        </w:rPr>
        <w:t>University of Chinese Academy of Sciences, Beijing 100049, China</w:t>
      </w:r>
      <w:bookmarkEnd w:id="0"/>
      <w:r w:rsidRPr="0024602F">
        <w:rPr>
          <w:rFonts w:ascii="Times New Roman" w:hAnsi="Times New Roman" w:cs="Times New Roman"/>
          <w:iCs/>
          <w:color w:val="000000" w:themeColor="text1"/>
          <w:szCs w:val="24"/>
          <w:lang w:val="en-GB"/>
        </w:rPr>
        <w:t xml:space="preserve"> </w:t>
      </w:r>
    </w:p>
    <w:p w14:paraId="3796F9BB" w14:textId="77777777" w:rsidR="006C17E1" w:rsidRPr="0024602F" w:rsidRDefault="006C17E1" w:rsidP="0024602F">
      <w:pPr>
        <w:adjustRightInd w:val="0"/>
        <w:snapToGrid w:val="0"/>
        <w:spacing w:line="480" w:lineRule="auto"/>
        <w:ind w:left="124" w:hangingChars="59" w:hanging="124"/>
        <w:jc w:val="left"/>
        <w:rPr>
          <w:rFonts w:ascii="Times New Roman" w:hAnsi="Times New Roman" w:cs="Times New Roman"/>
          <w:iCs/>
          <w:color w:val="000000" w:themeColor="text1"/>
          <w:szCs w:val="24"/>
          <w:lang w:val="en-GB"/>
        </w:rPr>
      </w:pPr>
      <w:r w:rsidRPr="0024602F">
        <w:rPr>
          <w:rFonts w:ascii="Times New Roman" w:hAnsi="Times New Roman" w:cs="Times New Roman"/>
          <w:color w:val="000000" w:themeColor="text1"/>
          <w:szCs w:val="24"/>
          <w:vertAlign w:val="superscript"/>
        </w:rPr>
        <w:t xml:space="preserve">c </w:t>
      </w:r>
      <w:r w:rsidRPr="0024602F">
        <w:rPr>
          <w:rFonts w:ascii="Times New Roman" w:hAnsi="Times New Roman" w:cs="Times New Roman"/>
          <w:iCs/>
          <w:color w:val="000000" w:themeColor="text1"/>
          <w:szCs w:val="24"/>
          <w:lang w:val="en-GB"/>
        </w:rPr>
        <w:t xml:space="preserve">Liaoning Province Key Laboratory of Metabolomics, Dalian, China </w:t>
      </w:r>
    </w:p>
    <w:p w14:paraId="2A084089" w14:textId="5E348D52" w:rsidR="004A297A" w:rsidRPr="0024602F" w:rsidRDefault="004A297A" w:rsidP="0024602F">
      <w:pPr>
        <w:adjustRightInd w:val="0"/>
        <w:snapToGrid w:val="0"/>
        <w:spacing w:line="480" w:lineRule="auto"/>
        <w:ind w:left="124" w:hangingChars="59" w:hanging="124"/>
        <w:jc w:val="left"/>
        <w:rPr>
          <w:rFonts w:ascii="Times New Roman" w:hAnsi="Times New Roman" w:cs="Times New Roman"/>
          <w:iCs/>
          <w:color w:val="000000" w:themeColor="text1"/>
          <w:szCs w:val="24"/>
          <w:lang w:val="en-GB"/>
        </w:rPr>
      </w:pPr>
      <w:r w:rsidRPr="0024602F">
        <w:rPr>
          <w:rFonts w:ascii="Times New Roman" w:hAnsi="Times New Roman" w:cs="Times New Roman"/>
          <w:iCs/>
          <w:color w:val="000000" w:themeColor="text1"/>
          <w:szCs w:val="24"/>
          <w:vertAlign w:val="superscript"/>
          <w:lang w:val="en-GB"/>
        </w:rPr>
        <w:t>d</w:t>
      </w:r>
      <w:r w:rsidRPr="0024602F">
        <w:rPr>
          <w:rFonts w:ascii="Times New Roman" w:hAnsi="Times New Roman" w:cs="Times New Roman"/>
          <w:iCs/>
          <w:color w:val="000000" w:themeColor="text1"/>
          <w:szCs w:val="24"/>
          <w:lang w:val="en-GB"/>
        </w:rPr>
        <w:t xml:space="preserve"> The First Affiliated Hospital of Dalian Medical University, Dalian, China</w:t>
      </w:r>
    </w:p>
    <w:p w14:paraId="35F758E5" w14:textId="77777777" w:rsidR="006C17E1" w:rsidRPr="0024602F" w:rsidRDefault="006C17E1" w:rsidP="0024602F">
      <w:pPr>
        <w:adjustRightInd w:val="0"/>
        <w:snapToGrid w:val="0"/>
        <w:spacing w:line="480" w:lineRule="auto"/>
        <w:rPr>
          <w:rFonts w:ascii="Times New Roman" w:eastAsia="等线" w:hAnsi="Times New Roman" w:cs="Times New Roman"/>
          <w:lang w:val="en-GB"/>
        </w:rPr>
      </w:pPr>
    </w:p>
    <w:p w14:paraId="6D1A1A7C" w14:textId="77777777" w:rsidR="006C17E1" w:rsidRPr="0024602F" w:rsidRDefault="006C17E1" w:rsidP="0024602F">
      <w:pPr>
        <w:adjustRightInd w:val="0"/>
        <w:snapToGrid w:val="0"/>
        <w:spacing w:line="480" w:lineRule="auto"/>
        <w:rPr>
          <w:rFonts w:ascii="Times New Roman" w:eastAsia="等线" w:hAnsi="Times New Roman" w:cs="Times New Roman"/>
        </w:rPr>
      </w:pPr>
      <w:r w:rsidRPr="0024602F">
        <w:rPr>
          <w:rFonts w:ascii="Times New Roman" w:hAnsi="Times New Roman" w:cs="Times New Roman"/>
          <w:bCs/>
          <w:lang w:val="en-GB"/>
        </w:rPr>
        <w:t xml:space="preserve">* </w:t>
      </w:r>
      <w:r w:rsidRPr="0024602F">
        <w:rPr>
          <w:rFonts w:ascii="Times New Roman" w:eastAsia="等线" w:hAnsi="Times New Roman" w:cs="Times New Roman"/>
        </w:rPr>
        <w:t>Corresponding Authors:</w:t>
      </w:r>
    </w:p>
    <w:p w14:paraId="1D770A53" w14:textId="2F1B8403" w:rsidR="006C17E1" w:rsidRPr="0024602F" w:rsidRDefault="006C17E1" w:rsidP="0024602F">
      <w:pPr>
        <w:adjustRightInd w:val="0"/>
        <w:snapToGrid w:val="0"/>
        <w:spacing w:line="480" w:lineRule="auto"/>
        <w:rPr>
          <w:rFonts w:ascii="Times New Roman" w:hAnsi="Times New Roman" w:cs="Times New Roman"/>
          <w:lang w:val="en-GB"/>
        </w:rPr>
      </w:pPr>
      <w:r w:rsidRPr="0024602F">
        <w:rPr>
          <w:rFonts w:ascii="Times New Roman" w:hAnsi="Times New Roman" w:cs="Times New Roman"/>
          <w:bCs/>
          <w:lang w:val="en-GB"/>
        </w:rPr>
        <w:t xml:space="preserve">Prof. Dr. Guowang Xu, </w:t>
      </w:r>
      <w:r w:rsidRPr="0024602F">
        <w:rPr>
          <w:rFonts w:ascii="Times New Roman" w:hAnsi="Times New Roman" w:cs="Times New Roman"/>
          <w:lang w:val="en-GB"/>
        </w:rPr>
        <w:t>CAS Key Laboratory of Separation Science for Analytical Chemistry, Dalian Institute of Chemical Physics, Chinese Academy of Sciences, Dalian 116023, China. Phone:/Fax: 0086-411-84379530.</w:t>
      </w:r>
      <w:r w:rsidRPr="0024602F">
        <w:rPr>
          <w:rFonts w:ascii="Times New Roman" w:hAnsi="Times New Roman" w:cs="Times New Roman"/>
          <w:bCs/>
          <w:lang w:val="en-GB"/>
        </w:rPr>
        <w:t xml:space="preserve"> e-mail: xugw@dicp.ac.cn</w:t>
      </w:r>
    </w:p>
    <w:p w14:paraId="7AD3CE9E" w14:textId="77777777" w:rsidR="006C17E1" w:rsidRPr="0024602F" w:rsidRDefault="006C17E1" w:rsidP="0024602F">
      <w:pPr>
        <w:adjustRightInd w:val="0"/>
        <w:snapToGrid w:val="0"/>
        <w:spacing w:line="480" w:lineRule="auto"/>
        <w:rPr>
          <w:rFonts w:ascii="Times New Roman" w:eastAsia="宋体" w:hAnsi="Times New Roman" w:cs="Times New Roman"/>
          <w:lang w:val="en-GB"/>
        </w:rPr>
      </w:pPr>
      <w:r w:rsidRPr="0024602F">
        <w:rPr>
          <w:rFonts w:ascii="Times New Roman" w:hAnsi="Times New Roman" w:cs="Times New Roman"/>
          <w:bCs/>
          <w:lang w:val="en-GB"/>
        </w:rPr>
        <w:t xml:space="preserve">Prof. Dr. </w:t>
      </w:r>
      <w:r w:rsidRPr="0024602F">
        <w:rPr>
          <w:rFonts w:ascii="Times New Roman" w:hAnsi="Times New Roman" w:cs="Times New Roman"/>
          <w:lang w:val="en-GB"/>
        </w:rPr>
        <w:t>Xinyu Liu</w:t>
      </w:r>
      <w:r w:rsidRPr="0024602F">
        <w:rPr>
          <w:rFonts w:ascii="Times New Roman" w:eastAsia="宋体" w:hAnsi="Times New Roman" w:cs="Times New Roman"/>
          <w:lang w:val="en-GB"/>
        </w:rPr>
        <w:t xml:space="preserve">, CAS Key Laboratory of Separation Science for Analytical Chemistry, Dalian Institute of Chemical Physics, Chinese Academy of Sciences, Dalian, 116023, China. </w:t>
      </w:r>
      <w:r w:rsidRPr="0024602F">
        <w:rPr>
          <w:rFonts w:ascii="Times New Roman" w:hAnsi="Times New Roman" w:cs="Times New Roman"/>
          <w:lang w:val="en-GB"/>
        </w:rPr>
        <w:t>Tel.: +86-0411-84379757</w:t>
      </w:r>
      <w:r w:rsidRPr="0024602F">
        <w:rPr>
          <w:rFonts w:ascii="Times New Roman" w:eastAsia="宋体" w:hAnsi="Times New Roman" w:cs="Times New Roman"/>
          <w:lang w:val="en-GB"/>
        </w:rPr>
        <w:t xml:space="preserve">. </w:t>
      </w:r>
      <w:r w:rsidRPr="0024602F">
        <w:rPr>
          <w:rFonts w:ascii="Times New Roman" w:hAnsi="Times New Roman" w:cs="Times New Roman"/>
          <w:lang w:val="en-GB"/>
        </w:rPr>
        <w:t>E-mail: liuxy2012@dicp.ac.cn.</w:t>
      </w:r>
    </w:p>
    <w:p w14:paraId="2863755F" w14:textId="77777777" w:rsidR="00C03053" w:rsidRPr="0024602F" w:rsidRDefault="00C03053" w:rsidP="0024602F">
      <w:pPr>
        <w:widowControl/>
        <w:adjustRightInd w:val="0"/>
        <w:snapToGrid w:val="0"/>
        <w:spacing w:line="480" w:lineRule="auto"/>
        <w:jc w:val="left"/>
        <w:rPr>
          <w:rFonts w:ascii="Times New Roman" w:eastAsia="宋体" w:hAnsi="Times New Roman" w:cs="Times New Roman"/>
          <w:b/>
          <w:bCs/>
          <w:sz w:val="28"/>
          <w:szCs w:val="28"/>
          <w:lang w:val="en-GB"/>
        </w:rPr>
      </w:pPr>
      <w:r w:rsidRPr="0024602F">
        <w:rPr>
          <w:rFonts w:ascii="Times New Roman" w:eastAsia="宋体" w:hAnsi="Times New Roman" w:cs="Times New Roman"/>
          <w:b/>
          <w:bCs/>
          <w:sz w:val="28"/>
          <w:szCs w:val="28"/>
          <w:lang w:val="en-GB"/>
        </w:rPr>
        <w:br w:type="page"/>
      </w:r>
    </w:p>
    <w:p w14:paraId="4DE14EE2" w14:textId="3F65736A" w:rsidR="001E254C" w:rsidRPr="0024602F" w:rsidRDefault="00424C68" w:rsidP="0024602F">
      <w:pPr>
        <w:widowControl/>
        <w:adjustRightInd w:val="0"/>
        <w:snapToGrid w:val="0"/>
        <w:spacing w:line="480" w:lineRule="auto"/>
        <w:jc w:val="left"/>
        <w:rPr>
          <w:rFonts w:ascii="Times New Roman" w:eastAsia="宋体" w:hAnsi="Times New Roman" w:cs="Times New Roman"/>
          <w:b/>
          <w:bCs/>
          <w:sz w:val="28"/>
          <w:szCs w:val="28"/>
          <w:lang w:val="en-GB"/>
        </w:rPr>
      </w:pPr>
      <w:r w:rsidRPr="0024602F">
        <w:rPr>
          <w:rFonts w:ascii="Times New Roman" w:eastAsia="宋体" w:hAnsi="Times New Roman" w:cs="Times New Roman"/>
          <w:b/>
          <w:bCs/>
          <w:sz w:val="28"/>
          <w:szCs w:val="28"/>
          <w:lang w:val="en-GB"/>
        </w:rPr>
        <w:lastRenderedPageBreak/>
        <w:t>Contents</w:t>
      </w:r>
    </w:p>
    <w:bookmarkStart w:id="3" w:name="_Hlk78981787"/>
    <w:p w14:paraId="5AAAA800" w14:textId="066975EC" w:rsidR="00424C68" w:rsidRPr="0024602F" w:rsidRDefault="00424C68" w:rsidP="0024602F">
      <w:pPr>
        <w:pStyle w:val="TOC1"/>
        <w:adjustRightInd w:val="0"/>
        <w:snapToGrid w:val="0"/>
        <w:spacing w:before="0" w:line="480" w:lineRule="auto"/>
        <w:rPr>
          <w:rFonts w:ascii="Times New Roman" w:eastAsiaTheme="minorEastAsia" w:hAnsi="Times New Roman" w:cs="Times New Roman"/>
          <w:sz w:val="21"/>
          <w:szCs w:val="21"/>
          <w14:ligatures w14:val="standardContextual"/>
        </w:rPr>
      </w:pPr>
      <w:r w:rsidRPr="0024602F">
        <w:rPr>
          <w:rFonts w:ascii="Times New Roman" w:hAnsi="Times New Roman" w:cs="Times New Roman"/>
        </w:rPr>
        <w:fldChar w:fldCharType="begin"/>
      </w:r>
      <w:r w:rsidRPr="0024602F">
        <w:rPr>
          <w:rFonts w:ascii="Times New Roman" w:hAnsi="Times New Roman" w:cs="Times New Roman"/>
        </w:rPr>
        <w:instrText xml:space="preserve"> TOC \o "1-2" \h \z \u </w:instrText>
      </w:r>
      <w:r w:rsidRPr="0024602F">
        <w:rPr>
          <w:rFonts w:ascii="Times New Roman" w:hAnsi="Times New Roman" w:cs="Times New Roman"/>
        </w:rPr>
        <w:fldChar w:fldCharType="separate"/>
      </w:r>
      <w:hyperlink w:anchor="_Toc186810339" w:history="1">
        <w:r w:rsidRPr="0024602F">
          <w:rPr>
            <w:rStyle w:val="af1"/>
            <w:rFonts w:ascii="Times New Roman" w:hAnsi="Times New Roman" w:cs="Times New Roman"/>
            <w:b w:val="0"/>
            <w:bCs w:val="0"/>
            <w:sz w:val="21"/>
            <w:szCs w:val="21"/>
          </w:rPr>
          <w:t xml:space="preserve">Supplementary </w:t>
        </w:r>
        <w:r w:rsidR="006B29B0" w:rsidRPr="0024602F">
          <w:rPr>
            <w:rStyle w:val="af1"/>
            <w:rFonts w:ascii="Times New Roman" w:hAnsi="Times New Roman" w:cs="Times New Roman"/>
            <w:b w:val="0"/>
            <w:bCs w:val="0"/>
            <w:sz w:val="21"/>
            <w:szCs w:val="21"/>
          </w:rPr>
          <w:t>Result</w:t>
        </w:r>
        <w:r w:rsidRPr="0024602F">
          <w:rPr>
            <w:rStyle w:val="af1"/>
            <w:rFonts w:ascii="Times New Roman" w:hAnsi="Times New Roman" w:cs="Times New Roman"/>
            <w:b w:val="0"/>
            <w:bCs w:val="0"/>
            <w:sz w:val="21"/>
            <w:szCs w:val="21"/>
          </w:rPr>
          <w:t>s</w:t>
        </w:r>
        <w:r w:rsidRPr="0024602F">
          <w:rPr>
            <w:rFonts w:ascii="Times New Roman" w:hAnsi="Times New Roman" w:cs="Times New Roman"/>
            <w:webHidden/>
            <w:sz w:val="21"/>
            <w:szCs w:val="21"/>
          </w:rPr>
          <w:tab/>
        </w:r>
        <w:r w:rsidR="00403078" w:rsidRPr="0024602F">
          <w:rPr>
            <w:rFonts w:ascii="Times New Roman" w:hAnsi="Times New Roman" w:cs="Times New Roman"/>
            <w:webHidden/>
            <w:sz w:val="21"/>
            <w:szCs w:val="21"/>
          </w:rPr>
          <w:t>S3</w:t>
        </w:r>
      </w:hyperlink>
    </w:p>
    <w:p w14:paraId="5FFBFF82" w14:textId="4C4A9E48" w:rsidR="00424C68" w:rsidRPr="0024602F" w:rsidRDefault="007B380F"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r w:rsidRPr="00934554">
        <w:rPr>
          <w:rStyle w:val="af1"/>
          <w:rFonts w:ascii="Times New Roman" w:hAnsi="Times New Roman" w:cs="Times New Roman"/>
          <w:b w:val="0"/>
          <w:bCs w:val="0"/>
          <w:noProof/>
          <w:color w:val="auto"/>
          <w:sz w:val="21"/>
          <w:szCs w:val="21"/>
          <w:u w:val="none"/>
        </w:rPr>
        <w:t xml:space="preserve">Supplementary </w:t>
      </w:r>
      <w:r w:rsidR="006B29B0" w:rsidRPr="00934554">
        <w:rPr>
          <w:rStyle w:val="af1"/>
          <w:rFonts w:ascii="Times New Roman" w:hAnsi="Times New Roman" w:cs="Times New Roman"/>
          <w:b w:val="0"/>
          <w:bCs w:val="0"/>
          <w:noProof/>
          <w:color w:val="auto"/>
          <w:sz w:val="21"/>
          <w:szCs w:val="21"/>
          <w:u w:val="none"/>
        </w:rPr>
        <w:t>Result</w:t>
      </w:r>
      <w:r w:rsidRPr="00934554">
        <w:rPr>
          <w:rStyle w:val="af1"/>
          <w:rFonts w:ascii="Times New Roman" w:hAnsi="Times New Roman" w:cs="Times New Roman"/>
          <w:b w:val="0"/>
          <w:bCs w:val="0"/>
          <w:noProof/>
          <w:color w:val="auto"/>
          <w:sz w:val="21"/>
          <w:szCs w:val="21"/>
          <w:u w:val="none"/>
        </w:rPr>
        <w:t xml:space="preserve"> 1. </w:t>
      </w:r>
      <w:hyperlink w:anchor="_Toc186810340" w:history="1">
        <w:r w:rsidR="00424C68" w:rsidRPr="0024602F">
          <w:rPr>
            <w:rStyle w:val="af1"/>
            <w:rFonts w:ascii="Times New Roman" w:eastAsia="宋体" w:hAnsi="Times New Roman" w:cs="Times New Roman"/>
            <w:b w:val="0"/>
            <w:bCs w:val="0"/>
            <w:noProof/>
            <w:color w:val="auto"/>
            <w:sz w:val="21"/>
            <w:szCs w:val="21"/>
          </w:rPr>
          <w:t>Method validation of metabolites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S3</w:t>
        </w:r>
      </w:hyperlink>
    </w:p>
    <w:p w14:paraId="61861390" w14:textId="54E6A56B" w:rsidR="00424C68" w:rsidRPr="0024602F" w:rsidRDefault="007B380F"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r w:rsidRPr="00934554">
        <w:rPr>
          <w:rStyle w:val="af1"/>
          <w:rFonts w:ascii="Times New Roman" w:hAnsi="Times New Roman" w:cs="Times New Roman"/>
          <w:b w:val="0"/>
          <w:bCs w:val="0"/>
          <w:noProof/>
          <w:color w:val="auto"/>
          <w:sz w:val="21"/>
          <w:szCs w:val="21"/>
          <w:u w:val="none"/>
        </w:rPr>
        <w:t xml:space="preserve">Supplementary </w:t>
      </w:r>
      <w:r w:rsidR="006B29B0" w:rsidRPr="00934554">
        <w:rPr>
          <w:rStyle w:val="af1"/>
          <w:rFonts w:ascii="Times New Roman" w:hAnsi="Times New Roman" w:cs="Times New Roman"/>
          <w:b w:val="0"/>
          <w:bCs w:val="0"/>
          <w:noProof/>
          <w:color w:val="auto"/>
          <w:sz w:val="21"/>
          <w:szCs w:val="21"/>
          <w:u w:val="none"/>
        </w:rPr>
        <w:t>Result</w:t>
      </w:r>
      <w:r w:rsidRPr="00934554">
        <w:rPr>
          <w:rStyle w:val="af1"/>
          <w:rFonts w:ascii="Times New Roman" w:hAnsi="Times New Roman" w:cs="Times New Roman"/>
          <w:b w:val="0"/>
          <w:bCs w:val="0"/>
          <w:noProof/>
          <w:color w:val="auto"/>
          <w:sz w:val="21"/>
          <w:szCs w:val="21"/>
          <w:u w:val="none"/>
        </w:rPr>
        <w:t xml:space="preserve"> 2.</w:t>
      </w:r>
      <w:r w:rsidRPr="0024602F">
        <w:rPr>
          <w:rStyle w:val="af1"/>
          <w:rFonts w:ascii="Times New Roman" w:hAnsi="Times New Roman" w:cs="Times New Roman"/>
          <w:b w:val="0"/>
          <w:bCs w:val="0"/>
          <w:noProof/>
          <w:color w:val="auto"/>
          <w:sz w:val="21"/>
          <w:szCs w:val="21"/>
        </w:rPr>
        <w:t xml:space="preserve"> </w:t>
      </w:r>
      <w:hyperlink w:anchor="_Toc186810341" w:history="1">
        <w:r w:rsidR="00424C68" w:rsidRPr="0024602F">
          <w:rPr>
            <w:rStyle w:val="af1"/>
            <w:rFonts w:ascii="Times New Roman" w:eastAsia="宋体" w:hAnsi="Times New Roman" w:cs="Times New Roman"/>
            <w:b w:val="0"/>
            <w:bCs w:val="0"/>
            <w:noProof/>
            <w:color w:val="auto"/>
            <w:sz w:val="21"/>
            <w:szCs w:val="21"/>
          </w:rPr>
          <w:t>Method validation of chemical exposures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S3</w:t>
        </w:r>
      </w:hyperlink>
    </w:p>
    <w:p w14:paraId="6FA96662" w14:textId="4C9BC1F3" w:rsidR="00424C68" w:rsidRPr="0024602F" w:rsidRDefault="007B380F"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r w:rsidRPr="00934554">
        <w:rPr>
          <w:rStyle w:val="af1"/>
          <w:rFonts w:ascii="Times New Roman" w:hAnsi="Times New Roman" w:cs="Times New Roman"/>
          <w:b w:val="0"/>
          <w:bCs w:val="0"/>
          <w:noProof/>
          <w:color w:val="auto"/>
          <w:sz w:val="21"/>
          <w:szCs w:val="21"/>
          <w:u w:val="none"/>
        </w:rPr>
        <w:t xml:space="preserve">Supplementary </w:t>
      </w:r>
      <w:r w:rsidR="006B29B0" w:rsidRPr="00934554">
        <w:rPr>
          <w:rStyle w:val="af1"/>
          <w:rFonts w:ascii="Times New Roman" w:hAnsi="Times New Roman" w:cs="Times New Roman"/>
          <w:b w:val="0"/>
          <w:bCs w:val="0"/>
          <w:noProof/>
          <w:color w:val="auto"/>
          <w:sz w:val="21"/>
          <w:szCs w:val="21"/>
          <w:u w:val="none"/>
        </w:rPr>
        <w:t>Result</w:t>
      </w:r>
      <w:r w:rsidRPr="00934554">
        <w:rPr>
          <w:rStyle w:val="af1"/>
          <w:rFonts w:ascii="Times New Roman" w:hAnsi="Times New Roman" w:cs="Times New Roman"/>
          <w:b w:val="0"/>
          <w:bCs w:val="0"/>
          <w:noProof/>
          <w:color w:val="auto"/>
          <w:sz w:val="21"/>
          <w:szCs w:val="21"/>
          <w:u w:val="none"/>
        </w:rPr>
        <w:t xml:space="preserve"> 3. </w:t>
      </w:r>
      <w:hyperlink w:anchor="_Toc186810342" w:history="1">
        <w:r w:rsidR="00424C68" w:rsidRPr="0024602F">
          <w:rPr>
            <w:rStyle w:val="af1"/>
            <w:rFonts w:ascii="Times New Roman" w:eastAsia="宋体" w:hAnsi="Times New Roman" w:cs="Times New Roman"/>
            <w:b w:val="0"/>
            <w:bCs w:val="0"/>
            <w:noProof/>
            <w:color w:val="auto"/>
            <w:sz w:val="21"/>
            <w:szCs w:val="21"/>
          </w:rPr>
          <w:t>Sample analysis reliability monitoring</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S4</w:t>
        </w:r>
      </w:hyperlink>
    </w:p>
    <w:p w14:paraId="50C9AD18" w14:textId="2E72287A" w:rsidR="00424C68" w:rsidRPr="0024602F" w:rsidRDefault="007B380F"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r w:rsidRPr="00934554">
        <w:rPr>
          <w:rStyle w:val="af1"/>
          <w:rFonts w:ascii="Times New Roman" w:hAnsi="Times New Roman" w:cs="Times New Roman"/>
          <w:b w:val="0"/>
          <w:bCs w:val="0"/>
          <w:noProof/>
          <w:color w:val="auto"/>
          <w:sz w:val="21"/>
          <w:szCs w:val="21"/>
          <w:u w:val="none"/>
        </w:rPr>
        <w:t xml:space="preserve">Supplementary </w:t>
      </w:r>
      <w:r w:rsidR="006B29B0" w:rsidRPr="00934554">
        <w:rPr>
          <w:rStyle w:val="af1"/>
          <w:rFonts w:ascii="Times New Roman" w:hAnsi="Times New Roman" w:cs="Times New Roman"/>
          <w:b w:val="0"/>
          <w:bCs w:val="0"/>
          <w:noProof/>
          <w:color w:val="auto"/>
          <w:sz w:val="21"/>
          <w:szCs w:val="21"/>
          <w:u w:val="none"/>
        </w:rPr>
        <w:t>Result</w:t>
      </w:r>
      <w:r w:rsidRPr="00934554">
        <w:rPr>
          <w:rStyle w:val="af1"/>
          <w:rFonts w:ascii="Times New Roman" w:hAnsi="Times New Roman" w:cs="Times New Roman"/>
          <w:b w:val="0"/>
          <w:bCs w:val="0"/>
          <w:noProof/>
          <w:color w:val="auto"/>
          <w:sz w:val="21"/>
          <w:szCs w:val="21"/>
          <w:u w:val="none"/>
        </w:rPr>
        <w:t xml:space="preserve"> 4.</w:t>
      </w:r>
      <w:r w:rsidRPr="00934554">
        <w:rPr>
          <w:rStyle w:val="af1"/>
          <w:rFonts w:ascii="Times New Roman" w:hAnsi="Times New Roman" w:cs="Times New Roman"/>
          <w:b w:val="0"/>
          <w:bCs w:val="0"/>
          <w:noProof/>
          <w:sz w:val="21"/>
          <w:szCs w:val="21"/>
          <w:u w:val="none"/>
        </w:rPr>
        <w:t xml:space="preserve"> </w:t>
      </w:r>
      <w:hyperlink w:anchor="_Toc186810343" w:history="1">
        <w:r w:rsidR="00424C68" w:rsidRPr="0024602F">
          <w:rPr>
            <w:rStyle w:val="af1"/>
            <w:rFonts w:ascii="Times New Roman" w:eastAsia="宋体" w:hAnsi="Times New Roman" w:cs="Times New Roman"/>
            <w:b w:val="0"/>
            <w:bCs w:val="0"/>
            <w:noProof/>
            <w:sz w:val="21"/>
            <w:szCs w:val="21"/>
          </w:rPr>
          <w:t>Metabolic change and chemical residues profiling of IBD</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w:t>
        </w:r>
        <w:r w:rsidR="00934554">
          <w:rPr>
            <w:rFonts w:ascii="Times New Roman" w:hAnsi="Times New Roman" w:cs="Times New Roman" w:hint="eastAsia"/>
            <w:b w:val="0"/>
            <w:bCs w:val="0"/>
            <w:noProof/>
            <w:webHidden/>
            <w:sz w:val="21"/>
            <w:szCs w:val="21"/>
          </w:rPr>
          <w:t>5</w:t>
        </w:r>
      </w:hyperlink>
    </w:p>
    <w:p w14:paraId="64025658" w14:textId="2816E0EB" w:rsidR="00424C68" w:rsidRPr="0024602F" w:rsidRDefault="00D14305" w:rsidP="0024602F">
      <w:pPr>
        <w:pStyle w:val="TOC1"/>
        <w:adjustRightInd w:val="0"/>
        <w:snapToGrid w:val="0"/>
        <w:spacing w:before="0" w:line="480" w:lineRule="auto"/>
        <w:rPr>
          <w:rFonts w:ascii="Times New Roman" w:eastAsiaTheme="minorEastAsia" w:hAnsi="Times New Roman" w:cs="Times New Roman"/>
          <w:sz w:val="21"/>
          <w:szCs w:val="21"/>
          <w14:ligatures w14:val="standardContextual"/>
        </w:rPr>
      </w:pPr>
      <w:hyperlink w:anchor="_Toc186810344" w:history="1">
        <w:r w:rsidR="00424C68" w:rsidRPr="0024602F">
          <w:rPr>
            <w:rStyle w:val="af1"/>
            <w:rFonts w:ascii="Times New Roman" w:hAnsi="Times New Roman" w:cs="Times New Roman"/>
            <w:b w:val="0"/>
            <w:bCs w:val="0"/>
            <w:sz w:val="21"/>
            <w:szCs w:val="21"/>
          </w:rPr>
          <w:t>Supplementary Figures</w:t>
        </w:r>
        <w:r w:rsidR="00424C68" w:rsidRPr="0024602F">
          <w:rPr>
            <w:rFonts w:ascii="Times New Roman" w:hAnsi="Times New Roman" w:cs="Times New Roman"/>
            <w:webHidden/>
            <w:sz w:val="21"/>
            <w:szCs w:val="21"/>
          </w:rPr>
          <w:tab/>
        </w:r>
        <w:r w:rsidR="00403078" w:rsidRPr="0024602F">
          <w:rPr>
            <w:rFonts w:ascii="Times New Roman" w:hAnsi="Times New Roman" w:cs="Times New Roman"/>
            <w:webHidden/>
            <w:sz w:val="21"/>
            <w:szCs w:val="21"/>
          </w:rPr>
          <w:t>S</w:t>
        </w:r>
        <w:r w:rsidR="00934554">
          <w:rPr>
            <w:rFonts w:ascii="Times New Roman" w:hAnsi="Times New Roman" w:cs="Times New Roman" w:hint="eastAsia"/>
            <w:webHidden/>
            <w:sz w:val="21"/>
            <w:szCs w:val="21"/>
          </w:rPr>
          <w:t>7</w:t>
        </w:r>
      </w:hyperlink>
    </w:p>
    <w:p w14:paraId="48B76BFF" w14:textId="189296E2"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45" w:history="1">
        <w:r w:rsidR="00424C68" w:rsidRPr="0024602F">
          <w:rPr>
            <w:rStyle w:val="af1"/>
            <w:rFonts w:ascii="Times New Roman" w:hAnsi="Times New Roman" w:cs="Times New Roman"/>
            <w:b w:val="0"/>
            <w:bCs w:val="0"/>
            <w:noProof/>
            <w:sz w:val="21"/>
            <w:szCs w:val="21"/>
          </w:rPr>
          <w:t>Supplementary Figure 1. Flow scheme of the column switching 2DLC method.</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w:t>
        </w:r>
        <w:r w:rsidR="00934554">
          <w:rPr>
            <w:rFonts w:ascii="Times New Roman" w:hAnsi="Times New Roman" w:cs="Times New Roman" w:hint="eastAsia"/>
            <w:b w:val="0"/>
            <w:bCs w:val="0"/>
            <w:noProof/>
            <w:webHidden/>
            <w:sz w:val="21"/>
            <w:szCs w:val="21"/>
          </w:rPr>
          <w:t>7</w:t>
        </w:r>
      </w:hyperlink>
    </w:p>
    <w:p w14:paraId="3FB70368" w14:textId="52BFAE8F"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46" w:history="1">
        <w:r w:rsidR="00424C68" w:rsidRPr="0024602F">
          <w:rPr>
            <w:rStyle w:val="af1"/>
            <w:rFonts w:ascii="Times New Roman" w:hAnsi="Times New Roman" w:cs="Times New Roman"/>
            <w:b w:val="0"/>
            <w:bCs w:val="0"/>
            <w:noProof/>
            <w:sz w:val="21"/>
            <w:szCs w:val="21"/>
          </w:rPr>
          <w:t>Supplementary Figure 2. Chromatographic column separation effect of different log P compounds.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w:t>
        </w:r>
        <w:r w:rsidR="00934554">
          <w:rPr>
            <w:rFonts w:ascii="Times New Roman" w:hAnsi="Times New Roman" w:cs="Times New Roman" w:hint="eastAsia"/>
            <w:b w:val="0"/>
            <w:bCs w:val="0"/>
            <w:noProof/>
            <w:webHidden/>
            <w:sz w:val="21"/>
            <w:szCs w:val="21"/>
          </w:rPr>
          <w:t>8</w:t>
        </w:r>
      </w:hyperlink>
    </w:p>
    <w:p w14:paraId="6B0A8A97" w14:textId="59C58F93"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47" w:history="1">
        <w:r w:rsidR="00424C68" w:rsidRPr="0024602F">
          <w:rPr>
            <w:rStyle w:val="af1"/>
            <w:rFonts w:ascii="Times New Roman" w:hAnsi="Times New Roman" w:cs="Times New Roman"/>
            <w:b w:val="0"/>
            <w:bCs w:val="0"/>
            <w:noProof/>
            <w:sz w:val="21"/>
            <w:szCs w:val="21"/>
          </w:rPr>
          <w:t>Supplementary Figure 3. Separation effect of developed 2DLC system compared with 1DLC.</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w:t>
        </w:r>
        <w:r w:rsidR="00934554">
          <w:rPr>
            <w:rFonts w:ascii="Times New Roman" w:hAnsi="Times New Roman" w:cs="Times New Roman" w:hint="eastAsia"/>
            <w:b w:val="0"/>
            <w:bCs w:val="0"/>
            <w:noProof/>
            <w:webHidden/>
            <w:sz w:val="21"/>
            <w:szCs w:val="21"/>
          </w:rPr>
          <w:t>9</w:t>
        </w:r>
      </w:hyperlink>
    </w:p>
    <w:p w14:paraId="0E73AC95" w14:textId="684A5255"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48" w:history="1">
        <w:r w:rsidR="00424C68" w:rsidRPr="0024602F">
          <w:rPr>
            <w:rStyle w:val="af1"/>
            <w:rFonts w:ascii="Times New Roman" w:hAnsi="Times New Roman" w:cs="Times New Roman"/>
            <w:b w:val="0"/>
            <w:bCs w:val="0"/>
            <w:noProof/>
            <w:sz w:val="21"/>
            <w:szCs w:val="21"/>
          </w:rPr>
          <w:t>Supplementary Figure 4. Method validation results of 2DLC-HR/TQMS method.</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w:t>
        </w:r>
        <w:r w:rsidR="00934554">
          <w:rPr>
            <w:rFonts w:ascii="Times New Roman" w:hAnsi="Times New Roman" w:cs="Times New Roman" w:hint="eastAsia"/>
            <w:b w:val="0"/>
            <w:bCs w:val="0"/>
            <w:noProof/>
            <w:webHidden/>
            <w:sz w:val="21"/>
            <w:szCs w:val="21"/>
          </w:rPr>
          <w:t>10</w:t>
        </w:r>
      </w:hyperlink>
    </w:p>
    <w:p w14:paraId="06B08EFF" w14:textId="2F235E70"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49" w:history="1">
        <w:r w:rsidR="00424C68" w:rsidRPr="0024602F">
          <w:rPr>
            <w:rStyle w:val="af1"/>
            <w:rFonts w:ascii="Times New Roman" w:hAnsi="Times New Roman" w:cs="Times New Roman"/>
            <w:b w:val="0"/>
            <w:bCs w:val="0"/>
            <w:noProof/>
            <w:sz w:val="21"/>
            <w:szCs w:val="21"/>
          </w:rPr>
          <w:t>Supplementary Figure 5. Comparison of the number of compounds annotated by three LC systems (2DLC, RPLC and HILIC) in tissue and urine.</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1</w:t>
        </w:r>
      </w:hyperlink>
    </w:p>
    <w:p w14:paraId="3E6A8F53" w14:textId="1BC298BA"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50" w:history="1">
        <w:r w:rsidR="00424C68" w:rsidRPr="0024602F">
          <w:rPr>
            <w:rStyle w:val="af1"/>
            <w:rFonts w:ascii="Times New Roman" w:hAnsi="Times New Roman" w:cs="Times New Roman"/>
            <w:b w:val="0"/>
            <w:bCs w:val="0"/>
            <w:noProof/>
            <w:sz w:val="21"/>
            <w:szCs w:val="21"/>
          </w:rPr>
          <w:t>Supplementary Figure 6. Metabolome profiling of hyperlipidemia samples.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2</w:t>
        </w:r>
      </w:hyperlink>
    </w:p>
    <w:p w14:paraId="19092FF5" w14:textId="5E76C7D2"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51" w:history="1">
        <w:r w:rsidR="00424C68" w:rsidRPr="0024602F">
          <w:rPr>
            <w:rStyle w:val="af1"/>
            <w:rFonts w:ascii="Times New Roman" w:hAnsi="Times New Roman" w:cs="Times New Roman"/>
            <w:b w:val="0"/>
            <w:bCs w:val="0"/>
            <w:noProof/>
            <w:sz w:val="21"/>
            <w:szCs w:val="21"/>
          </w:rPr>
          <w:t>Supplementary Figure 7. Metabolome profiling of UC and CD samples.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3</w:t>
        </w:r>
      </w:hyperlink>
    </w:p>
    <w:p w14:paraId="10818474" w14:textId="65A6F416"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52" w:history="1">
        <w:r w:rsidR="00424C68" w:rsidRPr="0024602F">
          <w:rPr>
            <w:rStyle w:val="af1"/>
            <w:rFonts w:ascii="Times New Roman" w:hAnsi="Times New Roman" w:cs="Times New Roman"/>
            <w:b w:val="0"/>
            <w:bCs w:val="0"/>
            <w:noProof/>
            <w:sz w:val="21"/>
            <w:szCs w:val="21"/>
          </w:rPr>
          <w:t>Supplementary Figure 8. Unique metabolome profiling of UC and CD samples.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4</w:t>
        </w:r>
      </w:hyperlink>
    </w:p>
    <w:p w14:paraId="53C2FD54" w14:textId="77149BC4"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 w:val="21"/>
          <w:szCs w:val="21"/>
          <w14:ligatures w14:val="standardContextual"/>
        </w:rPr>
      </w:pPr>
      <w:hyperlink w:anchor="_Toc186810353" w:history="1">
        <w:r w:rsidR="00424C68" w:rsidRPr="0024602F">
          <w:rPr>
            <w:rStyle w:val="af1"/>
            <w:rFonts w:ascii="Times New Roman" w:hAnsi="Times New Roman" w:cs="Times New Roman"/>
            <w:b w:val="0"/>
            <w:bCs w:val="0"/>
            <w:noProof/>
            <w:sz w:val="21"/>
            <w:szCs w:val="21"/>
          </w:rPr>
          <w:t>Supplementary Figure 9. Concentration levels of serum chemical exposures in Ctrl, UC and CD groups.</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5</w:t>
        </w:r>
      </w:hyperlink>
    </w:p>
    <w:p w14:paraId="7A7D5947" w14:textId="1F5150DB" w:rsidR="00424C68" w:rsidRPr="0024602F" w:rsidRDefault="00D14305" w:rsidP="0024602F">
      <w:pPr>
        <w:pStyle w:val="TOC1"/>
        <w:adjustRightInd w:val="0"/>
        <w:snapToGrid w:val="0"/>
        <w:spacing w:before="0" w:line="480" w:lineRule="auto"/>
        <w:rPr>
          <w:rFonts w:ascii="Times New Roman" w:eastAsiaTheme="minorEastAsia" w:hAnsi="Times New Roman" w:cs="Times New Roman"/>
          <w:sz w:val="21"/>
          <w:szCs w:val="21"/>
          <w14:ligatures w14:val="standardContextual"/>
        </w:rPr>
      </w:pPr>
      <w:hyperlink w:anchor="_Toc186810354" w:history="1">
        <w:r w:rsidR="00424C68" w:rsidRPr="0024602F">
          <w:rPr>
            <w:rStyle w:val="af1"/>
            <w:rFonts w:ascii="Times New Roman" w:hAnsi="Times New Roman" w:cs="Times New Roman"/>
            <w:b w:val="0"/>
            <w:bCs w:val="0"/>
            <w:sz w:val="21"/>
            <w:szCs w:val="21"/>
          </w:rPr>
          <w:t>Supplementary Tables</w:t>
        </w:r>
        <w:r w:rsidR="00424C68" w:rsidRPr="0024602F">
          <w:rPr>
            <w:rFonts w:ascii="Times New Roman" w:hAnsi="Times New Roman" w:cs="Times New Roman"/>
            <w:webHidden/>
            <w:sz w:val="21"/>
            <w:szCs w:val="21"/>
          </w:rPr>
          <w:tab/>
        </w:r>
        <w:r w:rsidR="00403078" w:rsidRPr="0024602F">
          <w:rPr>
            <w:rFonts w:ascii="Times New Roman" w:hAnsi="Times New Roman" w:cs="Times New Roman"/>
            <w:webHidden/>
            <w:sz w:val="21"/>
            <w:szCs w:val="21"/>
          </w:rPr>
          <w:t>S1</w:t>
        </w:r>
        <w:r w:rsidR="00934554">
          <w:rPr>
            <w:rFonts w:ascii="Times New Roman" w:hAnsi="Times New Roman" w:cs="Times New Roman" w:hint="eastAsia"/>
            <w:webHidden/>
            <w:sz w:val="21"/>
            <w:szCs w:val="21"/>
          </w:rPr>
          <w:t>6</w:t>
        </w:r>
      </w:hyperlink>
    </w:p>
    <w:p w14:paraId="35D6E9DC" w14:textId="0EF1E144" w:rsidR="00424C68" w:rsidRPr="0024602F" w:rsidRDefault="00D14305" w:rsidP="0024602F">
      <w:pPr>
        <w:pStyle w:val="TOC2"/>
        <w:tabs>
          <w:tab w:val="right" w:leader="underscore" w:pos="9350"/>
        </w:tabs>
        <w:adjustRightInd w:val="0"/>
        <w:snapToGrid w:val="0"/>
        <w:spacing w:before="0" w:line="480" w:lineRule="auto"/>
        <w:ind w:left="0"/>
        <w:rPr>
          <w:rFonts w:ascii="Times New Roman" w:eastAsiaTheme="minorEastAsia" w:hAnsi="Times New Roman" w:cs="Times New Roman"/>
          <w:b w:val="0"/>
          <w:bCs w:val="0"/>
          <w:noProof/>
          <w:szCs w:val="24"/>
          <w14:ligatures w14:val="standardContextual"/>
        </w:rPr>
      </w:pPr>
      <w:hyperlink w:anchor="_Toc186810355" w:history="1">
        <w:r w:rsidR="00424C68" w:rsidRPr="0024602F">
          <w:rPr>
            <w:rStyle w:val="af1"/>
            <w:rFonts w:ascii="Times New Roman" w:hAnsi="Times New Roman" w:cs="Times New Roman"/>
            <w:b w:val="0"/>
            <w:bCs w:val="0"/>
            <w:noProof/>
            <w:sz w:val="21"/>
            <w:szCs w:val="21"/>
          </w:rPr>
          <w:t>Supplementary Table 1. Basic sample information of the chronic disease cohort.</w:t>
        </w:r>
        <w:r w:rsidR="00424C68" w:rsidRPr="0024602F">
          <w:rPr>
            <w:rFonts w:ascii="Times New Roman" w:hAnsi="Times New Roman" w:cs="Times New Roman"/>
            <w:b w:val="0"/>
            <w:bCs w:val="0"/>
            <w:noProof/>
            <w:webHidden/>
            <w:sz w:val="21"/>
            <w:szCs w:val="21"/>
          </w:rPr>
          <w:tab/>
        </w:r>
        <w:r w:rsidR="00403078" w:rsidRPr="0024602F">
          <w:rPr>
            <w:rFonts w:ascii="Times New Roman" w:hAnsi="Times New Roman" w:cs="Times New Roman"/>
            <w:b w:val="0"/>
            <w:bCs w:val="0"/>
            <w:noProof/>
            <w:webHidden/>
            <w:sz w:val="21"/>
            <w:szCs w:val="21"/>
          </w:rPr>
          <w:t>S1</w:t>
        </w:r>
        <w:r w:rsidR="00934554">
          <w:rPr>
            <w:rFonts w:ascii="Times New Roman" w:hAnsi="Times New Roman" w:cs="Times New Roman" w:hint="eastAsia"/>
            <w:b w:val="0"/>
            <w:bCs w:val="0"/>
            <w:noProof/>
            <w:webHidden/>
            <w:sz w:val="21"/>
            <w:szCs w:val="21"/>
          </w:rPr>
          <w:t>6</w:t>
        </w:r>
      </w:hyperlink>
    </w:p>
    <w:p w14:paraId="0F3E7F39" w14:textId="0A6805E7" w:rsidR="003B403C" w:rsidRPr="0024602F" w:rsidRDefault="00424C68" w:rsidP="0024602F">
      <w:pPr>
        <w:pStyle w:val="TOC"/>
        <w:adjustRightInd w:val="0"/>
        <w:snapToGrid w:val="0"/>
        <w:spacing w:before="0" w:line="480" w:lineRule="auto"/>
        <w:rPr>
          <w:rFonts w:ascii="Times New Roman" w:hAnsi="Times New Roman" w:cs="Times New Roman"/>
          <w:sz w:val="24"/>
          <w:szCs w:val="24"/>
        </w:rPr>
      </w:pPr>
      <w:r w:rsidRPr="0024602F">
        <w:rPr>
          <w:rFonts w:ascii="Times New Roman" w:hAnsi="Times New Roman" w:cs="Times New Roman"/>
        </w:rPr>
        <w:fldChar w:fldCharType="end"/>
      </w:r>
      <w:bookmarkEnd w:id="3"/>
    </w:p>
    <w:p w14:paraId="2EA56C61" w14:textId="1B3B82D5" w:rsidR="00ED4FE2" w:rsidRPr="0024602F" w:rsidRDefault="004F5C89" w:rsidP="0024602F">
      <w:pPr>
        <w:widowControl/>
        <w:adjustRightInd w:val="0"/>
        <w:snapToGrid w:val="0"/>
        <w:spacing w:line="480" w:lineRule="auto"/>
        <w:jc w:val="left"/>
        <w:rPr>
          <w:rFonts w:ascii="Times New Roman" w:hAnsi="Times New Roman" w:cs="Times New Roman"/>
          <w:sz w:val="24"/>
          <w:szCs w:val="24"/>
        </w:rPr>
      </w:pPr>
      <w:r w:rsidRPr="0024602F">
        <w:rPr>
          <w:rFonts w:ascii="Times New Roman" w:hAnsi="Times New Roman" w:cs="Times New Roman"/>
          <w:sz w:val="24"/>
          <w:szCs w:val="24"/>
        </w:rPr>
        <w:br w:type="page"/>
      </w:r>
    </w:p>
    <w:p w14:paraId="125E29C5" w14:textId="3A1EA2BA" w:rsidR="00B85EF2" w:rsidRPr="0024602F" w:rsidRDefault="001B1F83" w:rsidP="0024602F">
      <w:pPr>
        <w:pStyle w:val="af4"/>
        <w:spacing w:line="480" w:lineRule="auto"/>
        <w:outlineLvl w:val="0"/>
      </w:pPr>
      <w:bookmarkStart w:id="4" w:name="_Toc186809892"/>
      <w:bookmarkStart w:id="5" w:name="_Toc186810339"/>
      <w:bookmarkStart w:id="6" w:name="_Hlk114080972"/>
      <w:r w:rsidRPr="0024602F">
        <w:lastRenderedPageBreak/>
        <w:t>Supplementary</w:t>
      </w:r>
      <w:r w:rsidR="00B85EF2" w:rsidRPr="0024602F">
        <w:t xml:space="preserve"> </w:t>
      </w:r>
      <w:bookmarkEnd w:id="4"/>
      <w:bookmarkEnd w:id="5"/>
      <w:r w:rsidR="006B29B0" w:rsidRPr="0024602F">
        <w:t>Result</w:t>
      </w:r>
      <w:r w:rsidR="00424C68" w:rsidRPr="0024602F">
        <w:t>s</w:t>
      </w:r>
    </w:p>
    <w:p w14:paraId="6A990A38" w14:textId="19E3636F" w:rsidR="00B85EF2" w:rsidRPr="0024602F" w:rsidRDefault="007B380F" w:rsidP="0024602F">
      <w:pPr>
        <w:pStyle w:val="af6"/>
        <w:adjustRightInd w:val="0"/>
        <w:snapToGrid w:val="0"/>
        <w:spacing w:line="480" w:lineRule="auto"/>
        <w:outlineLvl w:val="1"/>
        <w:rPr>
          <w:rFonts w:eastAsia="宋体"/>
          <w:sz w:val="21"/>
          <w:szCs w:val="21"/>
        </w:rPr>
      </w:pPr>
      <w:bookmarkStart w:id="7" w:name="_Toc186809893"/>
      <w:bookmarkStart w:id="8" w:name="_Toc186810340"/>
      <w:bookmarkStart w:id="9" w:name="_Hlk186743485"/>
      <w:r w:rsidRPr="0024602F">
        <w:rPr>
          <w:rFonts w:eastAsia="宋体"/>
          <w:sz w:val="21"/>
          <w:szCs w:val="21"/>
        </w:rPr>
        <w:t xml:space="preserve">Supplementary </w:t>
      </w:r>
      <w:r w:rsidR="00374C83" w:rsidRPr="0024602F">
        <w:rPr>
          <w:rFonts w:eastAsia="宋体"/>
          <w:sz w:val="21"/>
          <w:szCs w:val="21"/>
        </w:rPr>
        <w:t xml:space="preserve">Result </w:t>
      </w:r>
      <w:r w:rsidRPr="0024602F">
        <w:rPr>
          <w:rFonts w:eastAsia="宋体"/>
          <w:sz w:val="21"/>
          <w:szCs w:val="21"/>
        </w:rPr>
        <w:t xml:space="preserve">1. </w:t>
      </w:r>
      <w:r w:rsidR="00B85EF2" w:rsidRPr="0024602F">
        <w:rPr>
          <w:rFonts w:eastAsia="宋体"/>
          <w:sz w:val="21"/>
          <w:szCs w:val="21"/>
        </w:rPr>
        <w:t>Method validation of metabolites</w:t>
      </w:r>
      <w:bookmarkEnd w:id="7"/>
      <w:bookmarkEnd w:id="8"/>
    </w:p>
    <w:bookmarkEnd w:id="9"/>
    <w:p w14:paraId="367332A5" w14:textId="55B66447" w:rsidR="00B85EF2" w:rsidRPr="0024602F" w:rsidRDefault="00B85EF2" w:rsidP="0024602F">
      <w:pPr>
        <w:adjustRightInd w:val="0"/>
        <w:snapToGrid w:val="0"/>
        <w:spacing w:line="480" w:lineRule="auto"/>
        <w:ind w:leftChars="50" w:left="105" w:firstLineChars="127" w:firstLine="267"/>
        <w:rPr>
          <w:rFonts w:ascii="Times New Roman" w:hAnsi="Times New Roman" w:cs="Times New Roman"/>
          <w:szCs w:val="21"/>
        </w:rPr>
      </w:pPr>
      <w:r w:rsidRPr="0024602F">
        <w:rPr>
          <w:rFonts w:ascii="Times New Roman" w:hAnsi="Times New Roman" w:cs="Times New Roman"/>
          <w:color w:val="000000" w:themeColor="text1"/>
          <w:szCs w:val="21"/>
        </w:rPr>
        <w:t xml:space="preserve">For method evaluation of metabolites in </w:t>
      </w:r>
      <w:r w:rsidR="0095226D" w:rsidRPr="0024602F">
        <w:rPr>
          <w:rFonts w:ascii="Times New Roman" w:hAnsi="Times New Roman" w:cs="Times New Roman"/>
          <w:b/>
          <w:bCs/>
          <w:color w:val="000000" w:themeColor="text1"/>
          <w:szCs w:val="21"/>
        </w:rPr>
        <w:t>Supplementary Data 5</w:t>
      </w:r>
      <w:r w:rsidRPr="0024602F">
        <w:rPr>
          <w:rFonts w:ascii="Times New Roman" w:hAnsi="Times New Roman" w:cs="Times New Roman"/>
          <w:color w:val="000000" w:themeColor="text1"/>
          <w:szCs w:val="21"/>
        </w:rPr>
        <w:t xml:space="preserve">, </w:t>
      </w:r>
      <w:r w:rsidRPr="0024602F">
        <w:rPr>
          <w:rFonts w:ascii="Times New Roman" w:hAnsi="Times New Roman" w:cs="Times New Roman"/>
          <w:szCs w:val="21"/>
        </w:rPr>
        <w:t xml:space="preserve">the linear range of the 21 isotopically labeled metabolites spanned more than 1-3 </w:t>
      </w:r>
      <w:bookmarkStart w:id="10" w:name="_Hlk183871264"/>
      <w:r w:rsidRPr="0024602F">
        <w:rPr>
          <w:rFonts w:ascii="Times New Roman" w:hAnsi="Times New Roman" w:cs="Times New Roman"/>
          <w:szCs w:val="21"/>
        </w:rPr>
        <w:t>orders of magnitude</w:t>
      </w:r>
      <w:bookmarkEnd w:id="10"/>
      <w:r w:rsidRPr="0024602F">
        <w:rPr>
          <w:rFonts w:ascii="Times New Roman" w:hAnsi="Times New Roman" w:cs="Times New Roman"/>
          <w:szCs w:val="21"/>
        </w:rPr>
        <w:t xml:space="preserve">, and the linear regression coefficients (R2) were between 0.9932-0.9992. </w:t>
      </w:r>
      <w:bookmarkStart w:id="11" w:name="_Hlk183875656"/>
      <w:r w:rsidRPr="0024602F">
        <w:rPr>
          <w:rFonts w:ascii="Times New Roman" w:hAnsi="Times New Roman" w:cs="Times New Roman"/>
          <w:szCs w:val="21"/>
        </w:rPr>
        <w:t>LLOQ and ULOQ were defined as the concentrations of the lowest point with accuracy between 80% to 120% and biggest point at the linear curve.</w:t>
      </w:r>
      <w:bookmarkEnd w:id="11"/>
      <w:r w:rsidRPr="0024602F">
        <w:rPr>
          <w:rFonts w:ascii="Times New Roman" w:hAnsi="Times New Roman" w:cs="Times New Roman"/>
          <w:szCs w:val="21"/>
        </w:rPr>
        <w:t xml:space="preserve"> The LLODs were 0.64-300.26 ng/mL in our experiment, showing great analysis sensitivity similar to those metabolite methods based on HRMS reported so far </w:t>
      </w:r>
      <w:r w:rsidRPr="0024602F">
        <w:rPr>
          <w:rFonts w:ascii="Times New Roman" w:hAnsi="Times New Roman" w:cs="Times New Roman"/>
          <w:szCs w:val="21"/>
        </w:rPr>
        <w:fldChar w:fldCharType="begin">
          <w:fldData xml:space="preserve">PEVuZE5vdGU+PENpdGU+PEF1dGhvcj5MdjwvQXV0aG9yPjxZZWFyPjIwMjA8L1llYXI+PFJlY051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</w:fldData>
        </w:fldChar>
      </w:r>
      <w:r w:rsidR="001B1595">
        <w:rPr>
          <w:rFonts w:ascii="Times New Roman" w:hAnsi="Times New Roman" w:cs="Times New Roman"/>
          <w:szCs w:val="21"/>
        </w:rPr>
        <w:instrText xml:space="preserve"> ADDIN EN.CITE </w:instrText>
      </w:r>
      <w:r w:rsidR="001B1595">
        <w:rPr>
          <w:rFonts w:ascii="Times New Roman" w:hAnsi="Times New Roman" w:cs="Times New Roman"/>
          <w:szCs w:val="21"/>
        </w:rPr>
        <w:fldChar w:fldCharType="begin">
          <w:fldData xml:space="preserve">PEVuZE5vdGU+PENpdGU+PEF1dGhvcj5MdjwvQXV0aG9yPjxZZWFyPjIwMjA8L1llYXI+PFJlY051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</w:fldData>
        </w:fldChar>
      </w:r>
      <w:r w:rsidR="001B1595">
        <w:rPr>
          <w:rFonts w:ascii="Times New Roman" w:hAnsi="Times New Roman" w:cs="Times New Roman"/>
          <w:szCs w:val="21"/>
        </w:rPr>
        <w:instrText xml:space="preserve"> ADDIN EN.CITE.DATA </w:instrText>
      </w:r>
      <w:r w:rsidR="001B1595">
        <w:rPr>
          <w:rFonts w:ascii="Times New Roman" w:hAnsi="Times New Roman" w:cs="Times New Roman"/>
          <w:szCs w:val="21"/>
        </w:rPr>
      </w:r>
      <w:r w:rsidR="001B1595">
        <w:rPr>
          <w:rFonts w:ascii="Times New Roman" w:hAnsi="Times New Roman" w:cs="Times New Roman"/>
          <w:szCs w:val="21"/>
        </w:rPr>
        <w:fldChar w:fldCharType="end"/>
      </w:r>
      <w:r w:rsidRPr="0024602F">
        <w:rPr>
          <w:rFonts w:ascii="Times New Roman" w:hAnsi="Times New Roman" w:cs="Times New Roman"/>
          <w:szCs w:val="21"/>
        </w:rPr>
      </w:r>
      <w:r w:rsidRPr="0024602F">
        <w:rPr>
          <w:rFonts w:ascii="Times New Roman" w:hAnsi="Times New Roman" w:cs="Times New Roman"/>
          <w:szCs w:val="21"/>
        </w:rPr>
        <w:fldChar w:fldCharType="separate"/>
      </w:r>
      <w:r w:rsidR="00962E35" w:rsidRPr="0024602F">
        <w:rPr>
          <w:rFonts w:ascii="Times New Roman" w:hAnsi="Times New Roman" w:cs="Times New Roman"/>
          <w:noProof/>
          <w:szCs w:val="21"/>
          <w:vertAlign w:val="superscript"/>
        </w:rPr>
        <w:t>1, 2</w:t>
      </w:r>
      <w:r w:rsidRPr="0024602F">
        <w:rPr>
          <w:rFonts w:ascii="Times New Roman" w:hAnsi="Times New Roman" w:cs="Times New Roman"/>
          <w:szCs w:val="21"/>
        </w:rPr>
        <w:fldChar w:fldCharType="end"/>
      </w:r>
      <w:r w:rsidRPr="0024602F">
        <w:rPr>
          <w:rFonts w:ascii="Times New Roman" w:hAnsi="Times New Roman" w:cs="Times New Roman"/>
          <w:szCs w:val="21"/>
        </w:rPr>
        <w:t xml:space="preserve">. Analysis results of 6 replicate spiked serums in parallel (n=6) at each concentration level were corrected by the corresponding </w:t>
      </w:r>
      <w:bookmarkStart w:id="12" w:name="_Hlk183871409"/>
      <w:r w:rsidRPr="0024602F">
        <w:rPr>
          <w:rFonts w:ascii="Times New Roman" w:hAnsi="Times New Roman" w:cs="Times New Roman"/>
          <w:szCs w:val="21"/>
        </w:rPr>
        <w:t>internal calibration curves</w:t>
      </w:r>
      <w:bookmarkEnd w:id="12"/>
      <w:r w:rsidRPr="0024602F">
        <w:rPr>
          <w:rFonts w:ascii="Times New Roman" w:hAnsi="Times New Roman" w:cs="Times New Roman"/>
          <w:szCs w:val="21"/>
        </w:rPr>
        <w:t xml:space="preserve"> to calculate the accuracy. All compounds had accuracies of 80-120%, except for SM d18:1/12:0 having accuracy of 65.9% at 646.5 ng/mL and 77.5 at 3232.5 ng/mL. For the extraction recovery, serum QCs spiked before and after extraction at the above low, medium, and high concentration levels (n=4 at each concentration level) were analyzed, respectively. It showed that all compounds had extraction recoveries ranging from 80-120% with RSD less than 15% except for LPC 19:0. </w:t>
      </w:r>
      <w:bookmarkStart w:id="13" w:name="_Hlk183872218"/>
      <w:r w:rsidRPr="0024602F">
        <w:rPr>
          <w:rFonts w:ascii="Times New Roman" w:hAnsi="Times New Roman" w:cs="Times New Roman"/>
          <w:szCs w:val="21"/>
        </w:rPr>
        <w:t xml:space="preserve">For precision, RSD values ​​of the peak areas of the analytes detected in 6 serum samples analyzed in one day and a total of 18 serum samples analyzed </w:t>
      </w:r>
      <w:bookmarkStart w:id="14" w:name="_Hlk183871675"/>
      <w:r w:rsidRPr="0024602F">
        <w:rPr>
          <w:rFonts w:ascii="Times New Roman" w:hAnsi="Times New Roman" w:cs="Times New Roman"/>
          <w:szCs w:val="21"/>
        </w:rPr>
        <w:t>on three consecutive days</w:t>
      </w:r>
      <w:bookmarkEnd w:id="14"/>
      <w:r w:rsidRPr="0024602F">
        <w:rPr>
          <w:rFonts w:ascii="Times New Roman" w:hAnsi="Times New Roman" w:cs="Times New Roman"/>
          <w:szCs w:val="21"/>
        </w:rPr>
        <w:t xml:space="preserve"> were calculated. </w:t>
      </w:r>
      <w:bookmarkEnd w:id="13"/>
      <w:r w:rsidRPr="0024602F">
        <w:rPr>
          <w:rFonts w:ascii="Times New Roman" w:hAnsi="Times New Roman" w:cs="Times New Roman"/>
          <w:szCs w:val="21"/>
        </w:rPr>
        <w:t xml:space="preserve">As shown in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b/>
          <w:bCs/>
          <w:szCs w:val="21"/>
        </w:rPr>
        <w:t xml:space="preserve"> </w:t>
      </w:r>
      <w:r w:rsidRPr="0024602F">
        <w:rPr>
          <w:rFonts w:ascii="Times New Roman" w:hAnsi="Times New Roman" w:cs="Times New Roman"/>
          <w:b/>
          <w:bCs/>
          <w:szCs w:val="21"/>
        </w:rPr>
        <w:t>Fig</w:t>
      </w:r>
      <w:r w:rsidR="0095226D" w:rsidRPr="0024602F">
        <w:rPr>
          <w:rFonts w:ascii="Times New Roman" w:eastAsiaTheme="minorEastAsia" w:hAnsi="Times New Roman" w:cs="Times New Roman"/>
          <w:b/>
          <w:bCs/>
          <w:szCs w:val="21"/>
        </w:rPr>
        <w:t>.</w:t>
      </w:r>
      <w:r w:rsidRPr="0024602F">
        <w:rPr>
          <w:rFonts w:ascii="Times New Roman" w:hAnsi="Times New Roman" w:cs="Times New Roman"/>
          <w:b/>
          <w:bCs/>
          <w:szCs w:val="21"/>
        </w:rPr>
        <w:t xml:space="preserve"> 4</w:t>
      </w:r>
      <w:r w:rsidR="0095226D" w:rsidRPr="0024602F">
        <w:rPr>
          <w:rFonts w:ascii="Times New Roman" w:eastAsiaTheme="minorEastAsia" w:hAnsi="Times New Roman" w:cs="Times New Roman"/>
          <w:b/>
          <w:bCs/>
          <w:szCs w:val="21"/>
        </w:rPr>
        <w:t>a</w:t>
      </w:r>
      <w:r w:rsidRPr="0024602F">
        <w:rPr>
          <w:rFonts w:ascii="Times New Roman" w:hAnsi="Times New Roman" w:cs="Times New Roman"/>
          <w:b/>
          <w:bCs/>
          <w:szCs w:val="21"/>
        </w:rPr>
        <w:t xml:space="preserve"> and </w:t>
      </w:r>
      <w:r w:rsidR="0095226D" w:rsidRPr="0024602F">
        <w:rPr>
          <w:rFonts w:ascii="Times New Roman" w:eastAsiaTheme="minorEastAsia" w:hAnsi="Times New Roman" w:cs="Times New Roman"/>
          <w:b/>
          <w:bCs/>
          <w:szCs w:val="21"/>
        </w:rPr>
        <w:t>c</w:t>
      </w:r>
      <w:r w:rsidRPr="0024602F">
        <w:rPr>
          <w:rFonts w:ascii="Times New Roman" w:hAnsi="Times New Roman" w:cs="Times New Roman"/>
          <w:szCs w:val="21"/>
        </w:rPr>
        <w:t>, at least 89% of the analytes had intra-day RSD less than 30%, accounting for 93%-98% of the total peak area; more than 89% of the analytes had inter-day RSD less than 30%, accounting for 91%-95% of the total peak area. Collectively, the overall results showed that 2D-LC-MS untargeted metabolome method had good linearity, sensitivity, accuracy, extraction recoveries and precision.</w:t>
      </w:r>
    </w:p>
    <w:p w14:paraId="19E31948" w14:textId="77777777" w:rsidR="00B85EF2" w:rsidRPr="0024602F" w:rsidRDefault="00B85EF2" w:rsidP="0024602F">
      <w:pPr>
        <w:adjustRightInd w:val="0"/>
        <w:snapToGrid w:val="0"/>
        <w:spacing w:line="480" w:lineRule="auto"/>
        <w:rPr>
          <w:rFonts w:ascii="Times New Roman" w:eastAsia="宋体" w:hAnsi="Times New Roman" w:cs="Times New Roman"/>
          <w:sz w:val="24"/>
          <w:szCs w:val="24"/>
        </w:rPr>
      </w:pPr>
    </w:p>
    <w:p w14:paraId="131F3A0A" w14:textId="02F41846" w:rsidR="00B85EF2" w:rsidRPr="0024602F" w:rsidRDefault="007B380F" w:rsidP="0024602F">
      <w:pPr>
        <w:pStyle w:val="af6"/>
        <w:adjustRightInd w:val="0"/>
        <w:snapToGrid w:val="0"/>
        <w:spacing w:line="480" w:lineRule="auto"/>
        <w:outlineLvl w:val="1"/>
        <w:rPr>
          <w:rFonts w:eastAsia="宋体"/>
          <w:sz w:val="21"/>
          <w:szCs w:val="21"/>
        </w:rPr>
      </w:pPr>
      <w:bookmarkStart w:id="15" w:name="_Toc186809894"/>
      <w:bookmarkStart w:id="16" w:name="_Toc186810341"/>
      <w:bookmarkStart w:id="17" w:name="_Hlk186743497"/>
      <w:r w:rsidRPr="0024602F">
        <w:rPr>
          <w:rFonts w:eastAsia="宋体"/>
          <w:sz w:val="21"/>
          <w:szCs w:val="21"/>
        </w:rPr>
        <w:t xml:space="preserve">Supplementary </w:t>
      </w:r>
      <w:r w:rsidR="00374C83" w:rsidRPr="0024602F">
        <w:rPr>
          <w:rFonts w:eastAsia="宋体"/>
          <w:sz w:val="21"/>
          <w:szCs w:val="21"/>
        </w:rPr>
        <w:t xml:space="preserve">Result </w:t>
      </w:r>
      <w:r w:rsidRPr="0024602F">
        <w:rPr>
          <w:rFonts w:eastAsia="宋体"/>
          <w:sz w:val="21"/>
          <w:szCs w:val="21"/>
        </w:rPr>
        <w:t xml:space="preserve">2. </w:t>
      </w:r>
      <w:r w:rsidR="00B85EF2" w:rsidRPr="0024602F">
        <w:rPr>
          <w:rFonts w:eastAsia="宋体"/>
          <w:sz w:val="21"/>
          <w:szCs w:val="21"/>
        </w:rPr>
        <w:t>Method validation of chemical exposures</w:t>
      </w:r>
      <w:bookmarkEnd w:id="15"/>
      <w:bookmarkEnd w:id="16"/>
    </w:p>
    <w:bookmarkEnd w:id="17"/>
    <w:p w14:paraId="44F55734" w14:textId="50B15334" w:rsidR="00B85EF2" w:rsidRPr="0024602F" w:rsidRDefault="00B85EF2" w:rsidP="0024602F">
      <w:pPr>
        <w:adjustRightInd w:val="0"/>
        <w:snapToGrid w:val="0"/>
        <w:spacing w:line="480" w:lineRule="auto"/>
        <w:ind w:leftChars="50" w:left="105" w:firstLineChars="127" w:firstLine="267"/>
        <w:rPr>
          <w:rFonts w:ascii="Times New Roman" w:hAnsi="Times New Roman" w:cs="Times New Roman"/>
          <w:color w:val="000000" w:themeColor="text1"/>
          <w:szCs w:val="21"/>
        </w:rPr>
      </w:pPr>
      <w:r w:rsidRPr="0024602F">
        <w:rPr>
          <w:rFonts w:ascii="Times New Roman" w:hAnsi="Times New Roman" w:cs="Times New Roman"/>
          <w:color w:val="000000" w:themeColor="text1"/>
          <w:szCs w:val="21"/>
        </w:rPr>
        <w:t xml:space="preserve">For method evaluation of targeted exposomes, except for another 24 compounds that were not available in mixed standard solutions, the remaining 574 exposures were used for testing the </w:t>
      </w:r>
      <w:r w:rsidR="00CC553F" w:rsidRPr="0024602F">
        <w:rPr>
          <w:rFonts w:ascii="Times New Roman" w:hAnsi="Times New Roman" w:cs="Times New Roman"/>
          <w:color w:val="000000" w:themeColor="text1"/>
          <w:szCs w:val="21"/>
        </w:rPr>
        <w:t>detection</w:t>
      </w:r>
      <w:r w:rsidRPr="0024602F">
        <w:rPr>
          <w:rFonts w:ascii="Times New Roman" w:hAnsi="Times New Roman" w:cs="Times New Roman"/>
          <w:color w:val="000000" w:themeColor="text1"/>
          <w:szCs w:val="21"/>
        </w:rPr>
        <w:t xml:space="preserve"> properties including precision, extraction recovery and LOD (</w:t>
      </w:r>
      <w:r w:rsidR="0095226D" w:rsidRPr="0024602F">
        <w:rPr>
          <w:rFonts w:ascii="Times New Roman" w:hAnsi="Times New Roman" w:cs="Times New Roman"/>
          <w:b/>
          <w:bCs/>
          <w:color w:val="000000" w:themeColor="text1"/>
          <w:szCs w:val="21"/>
        </w:rPr>
        <w:t>Supplementary Data 6</w:t>
      </w:r>
      <w:r w:rsidRPr="0024602F">
        <w:rPr>
          <w:rFonts w:ascii="Times New Roman" w:hAnsi="Times New Roman" w:cs="Times New Roman"/>
          <w:color w:val="000000" w:themeColor="text1"/>
          <w:szCs w:val="21"/>
        </w:rPr>
        <w:t xml:space="preserve">). For precision, RSD values ​​were calculated based on the analytes of 6 spiked fetal bovine serum samples analyzed in one day and a total of 18 samples analyzed on three consecutive days across three concentration levels: low (0.5 ng/mL), medium (5 ng/mL) and </w:t>
      </w:r>
      <w:r w:rsidRPr="0024602F">
        <w:rPr>
          <w:rFonts w:ascii="Times New Roman" w:hAnsi="Times New Roman" w:cs="Times New Roman"/>
          <w:color w:val="000000" w:themeColor="text1"/>
          <w:szCs w:val="21"/>
        </w:rPr>
        <w:lastRenderedPageBreak/>
        <w:t xml:space="preserve">high (50 ng/mL). As shown in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Pr="0024602F">
        <w:rPr>
          <w:rFonts w:ascii="Times New Roman" w:hAnsi="Times New Roman" w:cs="Times New Roman"/>
          <w:b/>
          <w:bCs/>
          <w:color w:val="000000" w:themeColor="text1"/>
          <w:szCs w:val="21"/>
        </w:rPr>
        <w:t xml:space="preserve"> 4</w:t>
      </w:r>
      <w:r w:rsidR="0095226D" w:rsidRPr="0024602F">
        <w:rPr>
          <w:rFonts w:ascii="Times New Roman" w:eastAsiaTheme="minorEastAsia" w:hAnsi="Times New Roman" w:cs="Times New Roman"/>
          <w:b/>
          <w:bCs/>
          <w:color w:val="000000" w:themeColor="text1"/>
          <w:szCs w:val="21"/>
        </w:rPr>
        <w:t>b</w:t>
      </w:r>
      <w:r w:rsidRPr="0024602F">
        <w:rPr>
          <w:rFonts w:ascii="Times New Roman" w:hAnsi="Times New Roman" w:cs="Times New Roman"/>
          <w:color w:val="000000" w:themeColor="text1"/>
          <w:szCs w:val="21"/>
        </w:rPr>
        <w:t>, intra-day precision for analytes with RSD less than 15% was achieved for 98%, 98.3%, and 99% of the compounds at low, medium, and high concentration levels, respectively. Correspondingly, inter-day precision reached 98%, 97.6%, and 98.6% at these concentration levels. Extraction recovery was also evaluated at the above low, medium, and high concentration levels (n=4 at each concentration level) based on fetal bovine serum spiked before and after extraction. It was found that exposures had extraction recovery rates between 80% and 120%, and the number of exposures with an extraction recovery under 80% increased gradually with decreasing spike</w:t>
      </w:r>
      <w:r w:rsidR="008E1563" w:rsidRPr="0024602F">
        <w:rPr>
          <w:rFonts w:ascii="Times New Roman" w:eastAsiaTheme="minorEastAsia" w:hAnsi="Times New Roman" w:cs="Times New Roman"/>
          <w:color w:val="000000" w:themeColor="text1"/>
          <w:szCs w:val="21"/>
        </w:rPr>
        <w:t>d</w:t>
      </w:r>
      <w:r w:rsidRPr="0024602F">
        <w:rPr>
          <w:rFonts w:ascii="Times New Roman" w:hAnsi="Times New Roman" w:cs="Times New Roman"/>
          <w:color w:val="000000" w:themeColor="text1"/>
          <w:szCs w:val="21"/>
        </w:rPr>
        <w:t xml:space="preserve"> concentration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4</w:t>
      </w:r>
      <w:r w:rsidR="0095226D" w:rsidRPr="0024602F">
        <w:rPr>
          <w:rFonts w:ascii="Times New Roman" w:eastAsiaTheme="minorEastAsia" w:hAnsi="Times New Roman" w:cs="Times New Roman"/>
          <w:b/>
          <w:bCs/>
          <w:color w:val="000000" w:themeColor="text1"/>
          <w:szCs w:val="21"/>
        </w:rPr>
        <w:t>d</w:t>
      </w:r>
      <w:r w:rsidRPr="0024602F">
        <w:rPr>
          <w:rFonts w:ascii="Times New Roman" w:hAnsi="Times New Roman" w:cs="Times New Roman"/>
          <w:color w:val="000000" w:themeColor="text1"/>
          <w:szCs w:val="21"/>
        </w:rPr>
        <w:t xml:space="preserve">). LOD was defined as the concentrations of the three times of signal-to-noise ratio. As shown in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4</w:t>
      </w:r>
      <w:r w:rsidR="0095226D" w:rsidRPr="0024602F">
        <w:rPr>
          <w:rFonts w:ascii="Times New Roman" w:eastAsiaTheme="minorEastAsia" w:hAnsi="Times New Roman" w:cs="Times New Roman"/>
          <w:b/>
          <w:bCs/>
          <w:color w:val="000000" w:themeColor="text1"/>
          <w:szCs w:val="21"/>
        </w:rPr>
        <w:t>e</w:t>
      </w:r>
      <w:r w:rsidRPr="0024602F">
        <w:rPr>
          <w:rFonts w:ascii="Times New Roman" w:hAnsi="Times New Roman" w:cs="Times New Roman"/>
          <w:color w:val="000000" w:themeColor="text1"/>
          <w:szCs w:val="21"/>
        </w:rPr>
        <w:t xml:space="preserve">, the LODs of most exposures were between 0.005 and 0.05, signifying the method's exceptional sensitivity for residue </w:t>
      </w:r>
      <w:r w:rsidR="00CC553F" w:rsidRPr="0024602F">
        <w:rPr>
          <w:rFonts w:ascii="Times New Roman" w:hAnsi="Times New Roman" w:cs="Times New Roman"/>
          <w:color w:val="000000" w:themeColor="text1"/>
          <w:szCs w:val="21"/>
        </w:rPr>
        <w:t>detection</w:t>
      </w:r>
      <w:r w:rsidRPr="0024602F">
        <w:rPr>
          <w:rFonts w:ascii="Times New Roman" w:hAnsi="Times New Roman" w:cs="Times New Roman"/>
          <w:color w:val="000000" w:themeColor="text1"/>
          <w:szCs w:val="21"/>
        </w:rPr>
        <w:t xml:space="preserve">. In order to evaluate the quantification properties of the targeted exposome </w:t>
      </w:r>
      <w:r w:rsidR="00CC553F" w:rsidRPr="0024602F">
        <w:rPr>
          <w:rFonts w:ascii="Times New Roman" w:hAnsi="Times New Roman" w:cs="Times New Roman"/>
          <w:color w:val="000000" w:themeColor="text1"/>
          <w:szCs w:val="21"/>
        </w:rPr>
        <w:t xml:space="preserve">detection </w:t>
      </w:r>
      <w:r w:rsidRPr="0024602F">
        <w:rPr>
          <w:rFonts w:ascii="Times New Roman" w:hAnsi="Times New Roman" w:cs="Times New Roman"/>
          <w:color w:val="000000" w:themeColor="text1"/>
          <w:szCs w:val="21"/>
        </w:rPr>
        <w:t>method, 145 exposures were used to perform evaluations of linearity, LLOQ, ULOQ, and accuracy (</w:t>
      </w:r>
      <w:r w:rsidR="0095226D" w:rsidRPr="0024602F">
        <w:rPr>
          <w:rFonts w:ascii="Times New Roman" w:hAnsi="Times New Roman" w:cs="Times New Roman"/>
          <w:b/>
          <w:bCs/>
          <w:color w:val="000000" w:themeColor="text1"/>
          <w:szCs w:val="21"/>
        </w:rPr>
        <w:t>Supplementary Data 7</w:t>
      </w:r>
      <w:r w:rsidRPr="0024602F">
        <w:rPr>
          <w:rFonts w:ascii="Times New Roman" w:hAnsi="Times New Roman" w:cs="Times New Roman"/>
          <w:color w:val="000000" w:themeColor="text1"/>
          <w:szCs w:val="21"/>
        </w:rPr>
        <w:t xml:space="preserve">) in spiked fetal bovine serum. The linear range of the 145 exposures spanned more than 1-4 orders of magnitude, and the linear regression coefficients (R2) were between 0.9932-0.9992. The LLOD of the exposures ranged from 0.001 to 2.5 ng/mL, with 83% of the exposures having a LLOD less than 0.25 ng/mL, showing greater analysis sensitivity. Accuracies of low (0.5 ng/mL), medium (5 ng/mL) and high (50 ng/mL) concentrations were calculated after being </w:t>
      </w:r>
      <w:bookmarkStart w:id="18" w:name="_Hlk183874080"/>
      <w:r w:rsidRPr="0024602F">
        <w:rPr>
          <w:rFonts w:ascii="Times New Roman" w:hAnsi="Times New Roman" w:cs="Times New Roman"/>
          <w:color w:val="000000" w:themeColor="text1"/>
          <w:szCs w:val="21"/>
        </w:rPr>
        <w:t>calibrated with the internal standard calibration curve</w:t>
      </w:r>
      <w:bookmarkEnd w:id="18"/>
      <w:r w:rsidRPr="0024602F">
        <w:rPr>
          <w:rFonts w:ascii="Times New Roman" w:hAnsi="Times New Roman" w:cs="Times New Roman"/>
          <w:color w:val="000000" w:themeColor="text1"/>
          <w:szCs w:val="21"/>
        </w:rPr>
        <w:t xml:space="preserve">. Most exposures had accuracy of 80-120% except for little exposures at a certain concentration. Overall, the results indicate that the targeted exposure </w:t>
      </w:r>
      <w:r w:rsidR="00CC553F" w:rsidRPr="0024602F">
        <w:rPr>
          <w:rFonts w:ascii="Times New Roman" w:hAnsi="Times New Roman" w:cs="Times New Roman"/>
          <w:color w:val="000000" w:themeColor="text1"/>
          <w:szCs w:val="21"/>
        </w:rPr>
        <w:t xml:space="preserve">detection </w:t>
      </w:r>
      <w:r w:rsidRPr="0024602F">
        <w:rPr>
          <w:rFonts w:ascii="Times New Roman" w:hAnsi="Times New Roman" w:cs="Times New Roman"/>
          <w:color w:val="000000" w:themeColor="text1"/>
          <w:szCs w:val="21"/>
        </w:rPr>
        <w:t>mode in the 2DLC-HR/TQMS method established in this study also displayed excellent linearity, sensitivity, accuracy, extraction recoveries and precision.</w:t>
      </w:r>
    </w:p>
    <w:p w14:paraId="2E8A06DF" w14:textId="77777777" w:rsidR="00066304" w:rsidRPr="0024602F" w:rsidRDefault="00066304" w:rsidP="0024602F">
      <w:pPr>
        <w:adjustRightInd w:val="0"/>
        <w:snapToGrid w:val="0"/>
        <w:spacing w:line="480" w:lineRule="auto"/>
        <w:rPr>
          <w:rFonts w:ascii="Times New Roman" w:hAnsi="Times New Roman" w:cs="Times New Roman"/>
          <w:color w:val="000000" w:themeColor="text1"/>
          <w:sz w:val="24"/>
          <w:szCs w:val="24"/>
        </w:rPr>
      </w:pPr>
    </w:p>
    <w:p w14:paraId="00D6DDB6" w14:textId="3D6A9C23" w:rsidR="00066304" w:rsidRPr="0024602F" w:rsidRDefault="007B380F" w:rsidP="0024602F">
      <w:pPr>
        <w:pStyle w:val="af6"/>
        <w:adjustRightInd w:val="0"/>
        <w:snapToGrid w:val="0"/>
        <w:spacing w:line="480" w:lineRule="auto"/>
        <w:outlineLvl w:val="1"/>
        <w:rPr>
          <w:rFonts w:eastAsia="宋体"/>
          <w:sz w:val="21"/>
          <w:szCs w:val="21"/>
        </w:rPr>
      </w:pPr>
      <w:bookmarkStart w:id="19" w:name="_Toc186809895"/>
      <w:bookmarkStart w:id="20" w:name="_Toc186810342"/>
      <w:bookmarkStart w:id="21" w:name="_Hlk186743510"/>
      <w:r w:rsidRPr="0024602F">
        <w:rPr>
          <w:rFonts w:eastAsia="宋体"/>
          <w:sz w:val="21"/>
          <w:szCs w:val="21"/>
        </w:rPr>
        <w:t xml:space="preserve">Supplementary </w:t>
      </w:r>
      <w:r w:rsidR="00374C83" w:rsidRPr="0024602F">
        <w:rPr>
          <w:rFonts w:eastAsia="宋体"/>
          <w:sz w:val="21"/>
          <w:szCs w:val="21"/>
        </w:rPr>
        <w:t xml:space="preserve">result </w:t>
      </w:r>
      <w:r w:rsidRPr="0024602F">
        <w:rPr>
          <w:rFonts w:eastAsia="宋体"/>
          <w:sz w:val="21"/>
          <w:szCs w:val="21"/>
        </w:rPr>
        <w:t xml:space="preserve">3. </w:t>
      </w:r>
      <w:r w:rsidR="00066304" w:rsidRPr="0024602F">
        <w:rPr>
          <w:rFonts w:eastAsia="宋体"/>
          <w:sz w:val="21"/>
          <w:szCs w:val="21"/>
        </w:rPr>
        <w:t>Sample analysis reliability monitoring</w:t>
      </w:r>
      <w:bookmarkEnd w:id="19"/>
      <w:bookmarkEnd w:id="20"/>
    </w:p>
    <w:bookmarkEnd w:id="21"/>
    <w:p w14:paraId="7A0A5503" w14:textId="13FB9A7C" w:rsidR="00DE55B1" w:rsidRPr="0024602F" w:rsidRDefault="00891F6E" w:rsidP="0024602F">
      <w:pPr>
        <w:adjustRightInd w:val="0"/>
        <w:snapToGrid w:val="0"/>
        <w:spacing w:line="480" w:lineRule="auto"/>
        <w:ind w:leftChars="50" w:left="105" w:firstLineChars="127" w:firstLine="267"/>
        <w:rPr>
          <w:rFonts w:ascii="Times New Roman" w:eastAsia="宋体" w:hAnsi="Times New Roman" w:cs="Times New Roman"/>
          <w:sz w:val="24"/>
          <w:szCs w:val="24"/>
        </w:rPr>
      </w:pPr>
      <w:r w:rsidRPr="0024602F">
        <w:rPr>
          <w:rFonts w:ascii="Times New Roman" w:hAnsi="Times New Roman" w:cs="Times New Roman"/>
          <w:color w:val="000000" w:themeColor="text1"/>
          <w:szCs w:val="21"/>
        </w:rPr>
        <w:t xml:space="preserve">In this study, a total of 79 serum samples from chronic disease patients were analyzed by the HILIC/RPLC column switching 2DLC-HRMS/TQMS method. To ensure the quality of the analysis, a quality control (QC) sample, a standard mixed solution, and a blank sample were inserted after every 10 samples were analyzed. The QC sample and the standard mixed solution including Car C6:0 and Car C8:0 was respectively used to monitor the stability of the entire experiment and 2DLC fraction cutting. For the stability evaluation of the QC samples, 95.7% of the metabolites were semi-quantitative with RSD less than 20%, demonstrating the stability </w:t>
      </w:r>
      <w:r w:rsidRPr="0024602F">
        <w:rPr>
          <w:rFonts w:ascii="Times New Roman" w:hAnsi="Times New Roman" w:cs="Times New Roman"/>
          <w:color w:val="000000" w:themeColor="text1"/>
          <w:szCs w:val="21"/>
        </w:rPr>
        <w:lastRenderedPageBreak/>
        <w:t>and reliability of the semi-quantitative results in the experiment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6a</w:t>
      </w:r>
      <w:r w:rsidRPr="0024602F">
        <w:rPr>
          <w:rFonts w:ascii="Times New Roman" w:hAnsi="Times New Roman" w:cs="Times New Roman"/>
          <w:color w:val="000000" w:themeColor="text1"/>
          <w:szCs w:val="21"/>
        </w:rPr>
        <w:t>).</w:t>
      </w:r>
    </w:p>
    <w:p w14:paraId="10846136" w14:textId="77777777" w:rsidR="006F6368" w:rsidRPr="0024602F" w:rsidRDefault="006F6368" w:rsidP="0024602F">
      <w:pPr>
        <w:adjustRightInd w:val="0"/>
        <w:snapToGrid w:val="0"/>
        <w:spacing w:line="480" w:lineRule="auto"/>
        <w:ind w:leftChars="50" w:left="105" w:firstLineChars="127" w:firstLine="305"/>
        <w:rPr>
          <w:rFonts w:ascii="Times New Roman" w:eastAsia="宋体" w:hAnsi="Times New Roman" w:cs="Times New Roman"/>
          <w:sz w:val="24"/>
          <w:szCs w:val="24"/>
        </w:rPr>
      </w:pPr>
    </w:p>
    <w:p w14:paraId="2C670485" w14:textId="702F4627" w:rsidR="006F6368" w:rsidRPr="0024602F" w:rsidRDefault="007B380F" w:rsidP="0024602F">
      <w:pPr>
        <w:pStyle w:val="af6"/>
        <w:adjustRightInd w:val="0"/>
        <w:snapToGrid w:val="0"/>
        <w:spacing w:line="480" w:lineRule="auto"/>
        <w:outlineLvl w:val="1"/>
        <w:rPr>
          <w:rFonts w:eastAsia="宋体"/>
          <w:sz w:val="21"/>
          <w:szCs w:val="21"/>
        </w:rPr>
      </w:pPr>
      <w:bookmarkStart w:id="22" w:name="_Toc186809896"/>
      <w:bookmarkStart w:id="23" w:name="_Toc186810343"/>
      <w:r w:rsidRPr="0024602F">
        <w:rPr>
          <w:rFonts w:eastAsia="宋体"/>
          <w:sz w:val="21"/>
          <w:szCs w:val="21"/>
        </w:rPr>
        <w:t xml:space="preserve">Supplementary </w:t>
      </w:r>
      <w:r w:rsidR="006B29B0" w:rsidRPr="0024602F">
        <w:rPr>
          <w:rFonts w:eastAsia="宋体"/>
          <w:sz w:val="21"/>
          <w:szCs w:val="21"/>
        </w:rPr>
        <w:t xml:space="preserve">Result </w:t>
      </w:r>
      <w:r w:rsidRPr="0024602F">
        <w:rPr>
          <w:rFonts w:eastAsia="宋体"/>
          <w:sz w:val="21"/>
          <w:szCs w:val="21"/>
        </w:rPr>
        <w:t xml:space="preserve">4. </w:t>
      </w:r>
      <w:r w:rsidR="006F6368" w:rsidRPr="0024602F">
        <w:rPr>
          <w:rFonts w:eastAsia="宋体"/>
          <w:sz w:val="21"/>
          <w:szCs w:val="21"/>
        </w:rPr>
        <w:t>Metabolic change and chemical residues profiling of IBD</w:t>
      </w:r>
      <w:bookmarkEnd w:id="22"/>
      <w:bookmarkEnd w:id="23"/>
    </w:p>
    <w:p w14:paraId="2DEB4BAB" w14:textId="6977EC73" w:rsidR="006F6368" w:rsidRPr="0024602F" w:rsidRDefault="006C2DF5" w:rsidP="0024602F">
      <w:pPr>
        <w:adjustRightInd w:val="0"/>
        <w:snapToGrid w:val="0"/>
        <w:spacing w:line="480" w:lineRule="auto"/>
        <w:ind w:leftChars="50" w:left="105" w:firstLineChars="127" w:firstLine="267"/>
        <w:rPr>
          <w:rFonts w:ascii="Times New Roman" w:hAnsi="Times New Roman" w:cs="Times New Roman"/>
          <w:color w:val="000000" w:themeColor="text1"/>
          <w:szCs w:val="21"/>
        </w:rPr>
      </w:pPr>
      <w:bookmarkStart w:id="24" w:name="_Hlk186546520"/>
      <w:r w:rsidRPr="0024602F">
        <w:rPr>
          <w:rFonts w:ascii="Times New Roman" w:hAnsi="Times New Roman" w:cs="Times New Roman"/>
          <w:color w:val="000000" w:themeColor="text1"/>
          <w:szCs w:val="21"/>
        </w:rPr>
        <w:t xml:space="preserve">It is widely accepted that the occurrence of </w:t>
      </w:r>
      <w:r w:rsidR="00EA3116" w:rsidRPr="0024602F">
        <w:rPr>
          <w:rFonts w:ascii="Times New Roman" w:hAnsi="Times New Roman" w:cs="Times New Roman"/>
          <w:color w:val="000000" w:themeColor="text1"/>
          <w:szCs w:val="21"/>
        </w:rPr>
        <w:t xml:space="preserve">inflammatory bowel disease </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IBD</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 xml:space="preserve"> involves complex interactions of genetic susceptibility, abnormal response of the immune system, environmental exposures factors, and imbalance of the intestinal microbiome</w:t>
      </w:r>
      <w:r w:rsidRPr="0024602F">
        <w:rPr>
          <w:rFonts w:ascii="Times New Roman" w:hAnsi="Times New Roman" w:cs="Times New Roman"/>
          <w:szCs w:val="21"/>
        </w:rPr>
        <w:t xml:space="preserve"> </w:t>
      </w:r>
      <w:r w:rsidRPr="0024602F">
        <w:rPr>
          <w:rFonts w:ascii="Times New Roman" w:hAnsi="Times New Roman" w:cs="Times New Roman"/>
          <w:szCs w:val="21"/>
        </w:rPr>
        <w:fldChar w:fldCharType="begin">
          <w:fldData xml:space="preserve">PEVuZE5vdGU+PENpdGU+PEF1dGhvcj5BbmFudGhha3Jpc2huYW48L0F1dGhvcj48WWVhcj4yMDI0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</w:fldData>
        </w:fldChar>
      </w:r>
      <w:r w:rsidR="001B1595">
        <w:rPr>
          <w:rFonts w:ascii="Times New Roman" w:hAnsi="Times New Roman" w:cs="Times New Roman"/>
          <w:szCs w:val="21"/>
        </w:rPr>
        <w:instrText xml:space="preserve"> ADDIN EN.CITE </w:instrText>
      </w:r>
      <w:r w:rsidR="001B1595">
        <w:rPr>
          <w:rFonts w:ascii="Times New Roman" w:hAnsi="Times New Roman" w:cs="Times New Roman"/>
          <w:szCs w:val="21"/>
        </w:rPr>
        <w:fldChar w:fldCharType="begin">
          <w:fldData xml:space="preserve">PEVuZE5vdGU+PENpdGU+PEF1dGhvcj5BbmFudGhha3Jpc2huYW48L0F1dGhvcj48WWVhcj4yMDI0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</w:fldData>
        </w:fldChar>
      </w:r>
      <w:r w:rsidR="001B1595">
        <w:rPr>
          <w:rFonts w:ascii="Times New Roman" w:hAnsi="Times New Roman" w:cs="Times New Roman"/>
          <w:szCs w:val="21"/>
        </w:rPr>
        <w:instrText xml:space="preserve"> ADDIN EN.CITE.DATA </w:instrText>
      </w:r>
      <w:r w:rsidR="001B1595">
        <w:rPr>
          <w:rFonts w:ascii="Times New Roman" w:hAnsi="Times New Roman" w:cs="Times New Roman"/>
          <w:szCs w:val="21"/>
        </w:rPr>
      </w:r>
      <w:r w:rsidR="001B1595">
        <w:rPr>
          <w:rFonts w:ascii="Times New Roman" w:hAnsi="Times New Roman" w:cs="Times New Roman"/>
          <w:szCs w:val="21"/>
        </w:rPr>
        <w:fldChar w:fldCharType="end"/>
      </w:r>
      <w:r w:rsidRPr="0024602F">
        <w:rPr>
          <w:rFonts w:ascii="Times New Roman" w:hAnsi="Times New Roman" w:cs="Times New Roman"/>
          <w:szCs w:val="21"/>
        </w:rPr>
      </w:r>
      <w:r w:rsidRPr="0024602F">
        <w:rPr>
          <w:rFonts w:ascii="Times New Roman" w:hAnsi="Times New Roman" w:cs="Times New Roman"/>
          <w:szCs w:val="21"/>
        </w:rPr>
        <w:fldChar w:fldCharType="separate"/>
      </w:r>
      <w:r w:rsidR="00962E35" w:rsidRPr="0024602F">
        <w:rPr>
          <w:rFonts w:ascii="Times New Roman" w:hAnsi="Times New Roman" w:cs="Times New Roman"/>
          <w:noProof/>
          <w:szCs w:val="21"/>
          <w:vertAlign w:val="superscript"/>
        </w:rPr>
        <w:t>3-6</w:t>
      </w:r>
      <w:r w:rsidRPr="0024602F">
        <w:rPr>
          <w:rFonts w:ascii="Times New Roman" w:hAnsi="Times New Roman" w:cs="Times New Roman"/>
          <w:szCs w:val="21"/>
        </w:rPr>
        <w:fldChar w:fldCharType="end"/>
      </w:r>
      <w:r w:rsidRPr="0024602F">
        <w:rPr>
          <w:rFonts w:ascii="Times New Roman" w:hAnsi="Times New Roman" w:cs="Times New Roman"/>
          <w:color w:val="000000" w:themeColor="text1"/>
          <w:szCs w:val="21"/>
        </w:rPr>
        <w:t>. Metabolomics and exposomics have emerged as potent analytical platforms for further exploring the pathogenesis of IBD and identifying potential therapeutic targets</w:t>
      </w:r>
      <w:r w:rsidRPr="0024602F">
        <w:rPr>
          <w:rFonts w:ascii="Times New Roman" w:hAnsi="Times New Roman" w:cs="Times New Roman"/>
          <w:szCs w:val="21"/>
        </w:rPr>
        <w:t xml:space="preserve"> </w:t>
      </w:r>
      <w:r w:rsidRPr="0024602F">
        <w:rPr>
          <w:rFonts w:ascii="Times New Roman" w:hAnsi="Times New Roman" w:cs="Times New Roman"/>
          <w:szCs w:val="21"/>
        </w:rPr>
        <w:fldChar w:fldCharType="begin">
          <w:fldData xml:space="preserve">PEVuZE5vdGU+PENpdGU+PEF1dGhvcj5BbmFudGhha3Jpc2huYW48L0F1dGhvcj48WWVhcj4yMDI0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</w:fldData>
        </w:fldChar>
      </w:r>
      <w:r w:rsidR="001B1595">
        <w:rPr>
          <w:rFonts w:ascii="Times New Roman" w:hAnsi="Times New Roman" w:cs="Times New Roman"/>
          <w:szCs w:val="21"/>
        </w:rPr>
        <w:instrText xml:space="preserve"> ADDIN EN.CITE </w:instrText>
      </w:r>
      <w:r w:rsidR="001B1595">
        <w:rPr>
          <w:rFonts w:ascii="Times New Roman" w:hAnsi="Times New Roman" w:cs="Times New Roman"/>
          <w:szCs w:val="21"/>
        </w:rPr>
        <w:fldChar w:fldCharType="begin">
          <w:fldData xml:space="preserve">PEVuZE5vdGU+PENpdGU+PEF1dGhvcj5BbmFudGhha3Jpc2huYW48L0F1dGhvcj48WWVhcj4yMDI0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</w:fldData>
        </w:fldChar>
      </w:r>
      <w:r w:rsidR="001B1595">
        <w:rPr>
          <w:rFonts w:ascii="Times New Roman" w:hAnsi="Times New Roman" w:cs="Times New Roman"/>
          <w:szCs w:val="21"/>
        </w:rPr>
        <w:instrText xml:space="preserve"> ADDIN EN.CITE.DATA </w:instrText>
      </w:r>
      <w:r w:rsidR="001B1595">
        <w:rPr>
          <w:rFonts w:ascii="Times New Roman" w:hAnsi="Times New Roman" w:cs="Times New Roman"/>
          <w:szCs w:val="21"/>
        </w:rPr>
      </w:r>
      <w:r w:rsidR="001B1595">
        <w:rPr>
          <w:rFonts w:ascii="Times New Roman" w:hAnsi="Times New Roman" w:cs="Times New Roman"/>
          <w:szCs w:val="21"/>
        </w:rPr>
        <w:fldChar w:fldCharType="end"/>
      </w:r>
      <w:r w:rsidRPr="0024602F">
        <w:rPr>
          <w:rFonts w:ascii="Times New Roman" w:hAnsi="Times New Roman" w:cs="Times New Roman"/>
          <w:szCs w:val="21"/>
        </w:rPr>
      </w:r>
      <w:r w:rsidRPr="0024602F">
        <w:rPr>
          <w:rFonts w:ascii="Times New Roman" w:hAnsi="Times New Roman" w:cs="Times New Roman"/>
          <w:szCs w:val="21"/>
        </w:rPr>
        <w:fldChar w:fldCharType="separate"/>
      </w:r>
      <w:r w:rsidR="00962E35" w:rsidRPr="0024602F">
        <w:rPr>
          <w:rFonts w:ascii="Times New Roman" w:hAnsi="Times New Roman" w:cs="Times New Roman"/>
          <w:noProof/>
          <w:szCs w:val="21"/>
          <w:vertAlign w:val="superscript"/>
        </w:rPr>
        <w:t>3, 7</w:t>
      </w:r>
      <w:r w:rsidRPr="0024602F">
        <w:rPr>
          <w:rFonts w:ascii="Times New Roman" w:hAnsi="Times New Roman" w:cs="Times New Roman"/>
          <w:szCs w:val="21"/>
        </w:rPr>
        <w:fldChar w:fldCharType="end"/>
      </w:r>
      <w:r w:rsidR="006F6368" w:rsidRPr="0024602F">
        <w:rPr>
          <w:rFonts w:ascii="Times New Roman" w:hAnsi="Times New Roman" w:cs="Times New Roman"/>
          <w:color w:val="000000" w:themeColor="text1"/>
          <w:szCs w:val="21"/>
        </w:rPr>
        <w:t xml:space="preserve"> </w:t>
      </w:r>
    </w:p>
    <w:p w14:paraId="76380085" w14:textId="64D11F4C" w:rsidR="006C2DF5" w:rsidRPr="0024602F" w:rsidRDefault="006C2DF5" w:rsidP="0024602F">
      <w:pPr>
        <w:adjustRightInd w:val="0"/>
        <w:snapToGrid w:val="0"/>
        <w:spacing w:line="480" w:lineRule="auto"/>
        <w:ind w:firstLineChars="177" w:firstLine="372"/>
        <w:rPr>
          <w:rFonts w:ascii="Times New Roman" w:hAnsi="Times New Roman" w:cs="Times New Roman"/>
          <w:color w:val="000000" w:themeColor="text1"/>
          <w:szCs w:val="21"/>
        </w:rPr>
      </w:pPr>
      <w:r w:rsidRPr="0024602F">
        <w:rPr>
          <w:rFonts w:ascii="Times New Roman" w:hAnsi="Times New Roman" w:cs="Times New Roman"/>
          <w:color w:val="000000" w:themeColor="text1"/>
          <w:szCs w:val="21"/>
        </w:rPr>
        <w:t xml:space="preserve">38 serum samples of IBD patients, containing 27 </w:t>
      </w:r>
      <w:r w:rsidR="00EA3116" w:rsidRPr="0024602F">
        <w:rPr>
          <w:rFonts w:ascii="Times New Roman" w:hAnsi="Times New Roman" w:cs="Times New Roman"/>
          <w:color w:val="000000" w:themeColor="text1"/>
          <w:szCs w:val="21"/>
        </w:rPr>
        <w:t xml:space="preserve">ulcerative colitis </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UC</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 xml:space="preserve"> and 11 </w:t>
      </w:r>
      <w:r w:rsidR="00EA3116" w:rsidRPr="0024602F">
        <w:rPr>
          <w:rFonts w:ascii="Times New Roman" w:hAnsi="Times New Roman" w:cs="Times New Roman"/>
          <w:color w:val="000000" w:themeColor="text1"/>
          <w:szCs w:val="21"/>
        </w:rPr>
        <w:t xml:space="preserve">Crohn's disease </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CD</w:t>
      </w:r>
      <w:r w:rsidR="00EA3116" w:rsidRPr="0024602F">
        <w:rPr>
          <w:rFonts w:ascii="Times New Roman" w:eastAsiaTheme="minorEastAsia" w:hAnsi="Times New Roman" w:cs="Times New Roman"/>
          <w:color w:val="000000" w:themeColor="text1"/>
          <w:szCs w:val="21"/>
        </w:rPr>
        <w:t>)</w:t>
      </w:r>
      <w:r w:rsidRPr="0024602F">
        <w:rPr>
          <w:rFonts w:ascii="Times New Roman" w:hAnsi="Times New Roman" w:cs="Times New Roman"/>
          <w:color w:val="000000" w:themeColor="text1"/>
          <w:szCs w:val="21"/>
        </w:rPr>
        <w:t xml:space="preserve"> were included in the </w:t>
      </w:r>
      <w:r w:rsidRPr="0024602F">
        <w:rPr>
          <w:rFonts w:ascii="Times New Roman" w:hAnsi="Times New Roman" w:cs="Times New Roman"/>
          <w:color w:val="000000" w:themeColor="text1"/>
          <w:szCs w:val="21"/>
          <w:lang w:val="en"/>
        </w:rPr>
        <w:t xml:space="preserve">demonstration study based on </w:t>
      </w:r>
      <w:r w:rsidRPr="0024602F">
        <w:rPr>
          <w:rFonts w:ascii="Times New Roman" w:hAnsi="Times New Roman" w:cs="Times New Roman"/>
          <w:color w:val="000000" w:themeColor="text1"/>
          <w:szCs w:val="21"/>
        </w:rPr>
        <w:t>column switching 2DLC-HRMS/TQMS method. PCA results showed that significant metabolic changes occurred in both UC patients and Crohn's patients compared with controls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7a, b</w:t>
      </w:r>
      <w:r w:rsidRPr="0024602F">
        <w:rPr>
          <w:rFonts w:ascii="Times New Roman" w:hAnsi="Times New Roman" w:cs="Times New Roman"/>
          <w:color w:val="000000" w:themeColor="text1"/>
          <w:szCs w:val="21"/>
        </w:rPr>
        <w:t>). Through non-parametric test analysis, 108 and 106 metabolites were found significantly changed in UC group and CD group (p&lt;0.05 and FDR&lt;0.05). Differential metabolites with fold change less than 0.5 and greater than 2 were included in subsequent analysis and summarized in Table S11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7c, d</w:t>
      </w:r>
      <w:r w:rsidRPr="0024602F">
        <w:rPr>
          <w:rFonts w:ascii="Times New Roman" w:hAnsi="Times New Roman" w:cs="Times New Roman"/>
          <w:color w:val="000000" w:themeColor="text1"/>
          <w:szCs w:val="21"/>
        </w:rPr>
        <w:t>). 29 metabolites that changed synchronously in UC and CD group mainly involved upregulation of bile acids and peptides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7e</w:t>
      </w:r>
      <w:r w:rsidRPr="0024602F">
        <w:rPr>
          <w:rFonts w:ascii="Times New Roman" w:hAnsi="Times New Roman" w:cs="Times New Roman"/>
          <w:color w:val="000000" w:themeColor="text1"/>
          <w:szCs w:val="21"/>
        </w:rPr>
        <w:t>). 12 metabolites exhibited differences only in UC vs. control group, with steroids being significantly lower in the UC group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7f</w:t>
      </w:r>
      <w:r w:rsidRPr="0024602F">
        <w:rPr>
          <w:rFonts w:ascii="Times New Roman" w:hAnsi="Times New Roman" w:cs="Times New Roman"/>
          <w:color w:val="000000" w:themeColor="text1"/>
          <w:szCs w:val="21"/>
        </w:rPr>
        <w:t>). Steroids have been widely used to induce remission in patients with active IBD, especially in UC patients, suggesting that changes in steroid levels may be associated with disease activity in UC patients</w:t>
      </w:r>
      <w:r w:rsidRPr="0024602F">
        <w:rPr>
          <w:rFonts w:ascii="Times New Roman" w:hAnsi="Times New Roman" w:cs="Times New Roman"/>
          <w:szCs w:val="21"/>
        </w:rPr>
        <w:t xml:space="preserve"> </w:t>
      </w:r>
      <w:r w:rsidRPr="0024602F">
        <w:rPr>
          <w:rFonts w:ascii="Times New Roman" w:hAnsi="Times New Roman" w:cs="Times New Roman"/>
          <w:color w:val="000000" w:themeColor="text1"/>
          <w:szCs w:val="21"/>
        </w:rPr>
        <w:fldChar w:fldCharType="begin">
          <w:fldData xml:space="preserve">PEVuZE5vdGU+PENpdGU+PEF1dGhvcj5Eb3JyaW5ndG9uPC9BdXRob3I+PFllYXI+MjAyMDwvWWVh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=
</w:fldData>
        </w:fldChar>
      </w:r>
      <w:r w:rsidR="001B1595">
        <w:rPr>
          <w:rFonts w:ascii="Times New Roman" w:hAnsi="Times New Roman" w:cs="Times New Roman"/>
          <w:color w:val="000000" w:themeColor="text1"/>
          <w:szCs w:val="21"/>
        </w:rPr>
        <w:instrText xml:space="preserve"> ADDIN EN.CITE </w:instrText>
      </w:r>
      <w:r w:rsidR="001B1595">
        <w:rPr>
          <w:rFonts w:ascii="Times New Roman" w:hAnsi="Times New Roman" w:cs="Times New Roman"/>
          <w:color w:val="000000" w:themeColor="text1"/>
          <w:szCs w:val="21"/>
        </w:rPr>
        <w:fldChar w:fldCharType="begin">
          <w:fldData xml:space="preserve">PEVuZE5vdGU+PENpdGU+PEF1dGhvcj5Eb3JyaW5ndG9uPC9BdXRob3I+PFllYXI+MjAyMDwvWWVh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=
</w:fldData>
        </w:fldChar>
      </w:r>
      <w:r w:rsidR="001B1595">
        <w:rPr>
          <w:rFonts w:ascii="Times New Roman" w:hAnsi="Times New Roman" w:cs="Times New Roman"/>
          <w:color w:val="000000" w:themeColor="text1"/>
          <w:szCs w:val="21"/>
        </w:rPr>
        <w:instrText xml:space="preserve"> ADDIN EN.CITE.DATA </w:instrText>
      </w:r>
      <w:r w:rsidR="001B1595">
        <w:rPr>
          <w:rFonts w:ascii="Times New Roman" w:hAnsi="Times New Roman" w:cs="Times New Roman"/>
          <w:color w:val="000000" w:themeColor="text1"/>
          <w:szCs w:val="21"/>
        </w:rPr>
      </w:r>
      <w:r w:rsidR="001B1595">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8, 9</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xml:space="preserve">. More unique metabolic perturbations </w:t>
      </w:r>
      <w:r w:rsidR="008E1563" w:rsidRPr="0024602F">
        <w:rPr>
          <w:rFonts w:ascii="Times New Roman" w:hAnsi="Times New Roman" w:cs="Times New Roman"/>
          <w:color w:val="000000" w:themeColor="text1"/>
          <w:szCs w:val="21"/>
        </w:rPr>
        <w:t xml:space="preserve">took </w:t>
      </w:r>
      <w:r w:rsidRPr="0024602F">
        <w:rPr>
          <w:rFonts w:ascii="Times New Roman" w:hAnsi="Times New Roman" w:cs="Times New Roman"/>
          <w:color w:val="000000" w:themeColor="text1"/>
          <w:szCs w:val="21"/>
        </w:rPr>
        <w:t xml:space="preserve">place in CD </w:t>
      </w:r>
      <w:r w:rsidR="008E1563" w:rsidRPr="0024602F">
        <w:rPr>
          <w:rFonts w:ascii="Times New Roman" w:hAnsi="Times New Roman" w:cs="Times New Roman"/>
          <w:color w:val="000000" w:themeColor="text1"/>
          <w:szCs w:val="21"/>
        </w:rPr>
        <w:t>than in</w:t>
      </w:r>
      <w:r w:rsidRPr="0024602F">
        <w:rPr>
          <w:rFonts w:ascii="Times New Roman" w:hAnsi="Times New Roman" w:cs="Times New Roman"/>
          <w:color w:val="000000" w:themeColor="text1"/>
          <w:szCs w:val="21"/>
        </w:rPr>
        <w:t xml:space="preserve"> UC group. As shown in </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8a</w:t>
      </w:r>
      <w:r w:rsidRPr="0024602F">
        <w:rPr>
          <w:rFonts w:ascii="Times New Roman" w:hAnsi="Times New Roman" w:cs="Times New Roman"/>
          <w:color w:val="000000" w:themeColor="text1"/>
          <w:szCs w:val="21"/>
        </w:rPr>
        <w:t>, a large number of metabolites including carnitine, fatty acids, PC and certain organic acid</w:t>
      </w:r>
      <w:r w:rsidR="00ED3377" w:rsidRPr="0024602F">
        <w:rPr>
          <w:rFonts w:ascii="Times New Roman" w:hAnsi="Times New Roman" w:cs="Times New Roman"/>
          <w:color w:val="000000" w:themeColor="text1"/>
          <w:szCs w:val="21"/>
        </w:rPr>
        <w:t>s</w:t>
      </w:r>
      <w:r w:rsidRPr="0024602F">
        <w:rPr>
          <w:rFonts w:ascii="Times New Roman" w:hAnsi="Times New Roman" w:cs="Times New Roman"/>
          <w:color w:val="000000" w:themeColor="text1"/>
          <w:szCs w:val="21"/>
        </w:rPr>
        <w:t xml:space="preserve"> were significantly reduced in CD group, which were supported by another population-based study that observed significant differences in fatty acid, acylcarnitine metabolites in CD compared with UC or control subjects</w:t>
      </w:r>
      <w:r w:rsidRPr="0024602F">
        <w:rPr>
          <w:rFonts w:ascii="Times New Roman" w:hAnsi="Times New Roman" w:cs="Times New Roman"/>
          <w:szCs w:val="21"/>
        </w:rPr>
        <w:t xml:space="preserve"> </w:t>
      </w:r>
      <w:r w:rsidRPr="0024602F">
        <w:rPr>
          <w:rFonts w:ascii="Times New Roman" w:hAnsi="Times New Roman" w:cs="Times New Roman"/>
          <w:color w:val="000000" w:themeColor="text1"/>
          <w:szCs w:val="21"/>
        </w:rPr>
        <w:fldChar w:fldCharType="begin"/>
      </w:r>
      <w:r w:rsidR="00962E35" w:rsidRPr="0024602F">
        <w:rPr>
          <w:rFonts w:ascii="Times New Roman" w:hAnsi="Times New Roman" w:cs="Times New Roman"/>
          <w:color w:val="000000" w:themeColor="text1"/>
          <w:szCs w:val="21"/>
        </w:rPr>
        <w:instrText xml:space="preserve"> ADDIN EN.CITE &lt;EndNote&gt;&lt;Cite&gt;&lt;Author&gt;Scoville&lt;/Author&gt;&lt;Year&gt;2017&lt;/Year&gt;&lt;RecNum&gt;200&lt;/RecNum&gt;&lt;DisplayText&gt;&lt;style face="superscript"&gt;10&lt;/style&gt;&lt;/DisplayText&gt;&lt;record&gt;&lt;rec-number&gt;200&lt;/rec-number&gt;&lt;foreign-keys&gt;&lt;key app="EN" db-id="evxw0tp9r9tfw5e99pwv5w5hafessdzwzrwx" timestamp="1734677473"&gt;200&lt;/key&gt;&lt;key app="ENWeb" db-id=""&gt;0&lt;/key&gt;&lt;/foreign-keys&gt;&lt;ref-type name="Journal Article"&gt;17&lt;/ref-type&gt;&lt;contributors&gt;&lt;authors&gt;&lt;author&gt;Scoville, Elizabeth A.&lt;/author&gt;&lt;author&gt;Allaman, Margaret M.&lt;/author&gt;&lt;author&gt;Brown, Caroline T.&lt;/author&gt;&lt;author&gt;Motley, Amy K.&lt;/author&gt;&lt;author&gt;Horst, Sara N.&lt;/author&gt;&lt;author&gt;Williams, Christopher S.&lt;/author&gt;&lt;author&gt;Koyama, Tatsuki&lt;/author&gt;&lt;author&gt;Zhao, Zhiguo&lt;/author&gt;&lt;author&gt;Adams, Dawn W.&lt;/author&gt;&lt;author&gt;Beaulieu, Dawn B.&lt;/author&gt;&lt;author&gt;Schwartz, David A.&lt;/author&gt;&lt;author&gt;Wilson, Keith T.&lt;/author&gt;&lt;author&gt;Coburn, Lori A.&lt;/author&gt;&lt;/authors&gt;&lt;/contributors&gt;&lt;titles&gt;&lt;title&gt;Alterations in lipid, amino acid, and energy metabolism distinguish Crohn’s disease from ulcerative colitis and control subjects by serum metabolomic profiling&lt;/title&gt;&lt;secondary-title&gt;Metabolomics&lt;/secondary-title&gt;&lt;/titles&gt;&lt;periodical&gt;&lt;full-title&gt;Metabolomics&lt;/full-title&gt;&lt;/periodical&gt;&lt;volume&gt;14&lt;/volume&gt;&lt;number&gt;1&lt;/number&gt;&lt;dates&gt;&lt;year&gt;2017&lt;/year&gt;&lt;/dates&gt;&lt;isbn&gt;1573-3882&amp;#xD;1573-3890&lt;/isbn&gt;&lt;urls&gt;&lt;/urls&gt;&lt;electronic-resource-num&gt;10.1007/s11306-017-1311-y&lt;/electronic-resource-num&gt;&lt;/record&gt;&lt;/Cite&gt;&lt;/EndNote&gt;</w:instrText>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10</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Possible reasons are elevated energy expenditure caused by an active inflammatory state in IBD</w:t>
      </w:r>
      <w:r w:rsidRPr="0024602F">
        <w:rPr>
          <w:rFonts w:ascii="Times New Roman" w:hAnsi="Times New Roman" w:cs="Times New Roman"/>
          <w:szCs w:val="21"/>
        </w:rPr>
        <w:t xml:space="preserve"> </w:t>
      </w:r>
      <w:r w:rsidRPr="0024602F">
        <w:rPr>
          <w:rFonts w:ascii="Times New Roman" w:hAnsi="Times New Roman" w:cs="Times New Roman"/>
          <w:color w:val="000000" w:themeColor="text1"/>
          <w:szCs w:val="21"/>
        </w:rPr>
        <w:fldChar w:fldCharType="begin"/>
      </w:r>
      <w:r w:rsidR="001B1595">
        <w:rPr>
          <w:rFonts w:ascii="Times New Roman" w:hAnsi="Times New Roman" w:cs="Times New Roman"/>
          <w:color w:val="000000" w:themeColor="text1"/>
          <w:szCs w:val="21"/>
        </w:rPr>
        <w:instrText xml:space="preserve"> ADDIN EN.CITE &lt;EndNote&gt;&lt;Cite&gt;&lt;Author&gt;Lennie&lt;/Author&gt;&lt;Year&gt;1995&lt;/Year&gt;&lt;RecNum&gt;201&lt;/RecNum&gt;&lt;DisplayText&gt;&lt;style face="superscript"&gt;11&lt;/style&gt;&lt;/DisplayText&gt;&lt;record&gt;&lt;rec-number&gt;201&lt;/rec-number&gt;&lt;foreign-keys&gt;&lt;key app="EN" db-id="evxw0tp9r9tfw5e99pwv5w5hafessdzwzrwx" timestamp="1734677751"&gt;201&lt;/key&gt;&lt;/foreign-keys&gt;&lt;ref-type name="Journal Article"&gt;17&lt;/ref-type&gt;&lt;contributors&gt;&lt;authors&gt;&lt;author&gt;Lennie, T. A.&lt;/author&gt;&lt;author&gt;McCarthy, D. O.&lt;/author&gt;&lt;author&gt;Keesey, R. E.&lt;/author&gt;&lt;/authors&gt;&lt;/contributors&gt;&lt;titles&gt;&lt;title&gt;BODY ENERGY STATUS AND THE METABOLIC RESPONSE TO ACUTE-INFLAMMATION&lt;/title&gt;&lt;secondary-title&gt;Am. J. Physiol. Regul. Integr. Comp. Physiol.&lt;/secondary-title&gt;&lt;/titles&gt;&lt;periodical&gt;&lt;full-title&gt;Am. J. Physiol. Regul. Integr. Comp. Physiol.&lt;/full-title&gt;&lt;/periodical&gt;&lt;pages&gt;R1024-R1031&lt;/pages&gt;&lt;volume&gt;269&lt;/volume&gt;&lt;number&gt;5&lt;/number&gt;&lt;dates&gt;&lt;year&gt;1995&lt;/year&gt;&lt;pub-dates&gt;&lt;date&gt;Nov&lt;/date&gt;&lt;/pub-dates&gt;&lt;/dates&gt;&lt;isbn&gt;0363-6119&lt;/isbn&gt;&lt;accession-num&gt;WOS:A1995TF10700011&lt;/accession-num&gt;&lt;urls&gt;&lt;related-urls&gt;&lt;url&gt;&lt;style face="underline" font="default" size="100%"&gt;&amp;lt;Go to ISI&amp;gt;://WOS:A1995TF10700011&lt;/style&gt;&lt;/url&gt;&lt;/related-urls&gt;&lt;/urls&gt;&lt;electronic-resource-num&gt;10.1152/ajpregu.1995.269.5.R1024&lt;/electronic-resource-num&gt;&lt;/record&gt;&lt;/Cite&gt;&lt;/EndNote&gt;</w:instrText>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11</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All differential metabolites in UC and CD were significantly correlated with at least one differential chemical exposure, suggesting synchronized metabolic and chemical exposure changes in IBD patients. In pathway enrichment analysis</w:t>
      </w:r>
      <w:r w:rsidR="0095226D" w:rsidRPr="0024602F">
        <w:rPr>
          <w:rFonts w:ascii="Times New Roman" w:eastAsiaTheme="minorEastAsia" w:hAnsi="Times New Roman" w:cs="Times New Roman"/>
          <w:color w:val="000000" w:themeColor="text1"/>
          <w:szCs w:val="21"/>
        </w:rPr>
        <w:t xml:space="preserve"> </w:t>
      </w:r>
      <w:r w:rsidR="0095226D" w:rsidRPr="0024602F">
        <w:rPr>
          <w:rFonts w:ascii="Times New Roman" w:hAnsi="Times New Roman" w:cs="Times New Roman"/>
          <w:color w:val="000000" w:themeColor="text1"/>
          <w:szCs w:val="21"/>
        </w:rPr>
        <w:t>(</w:t>
      </w:r>
      <w:r w:rsidR="0095226D" w:rsidRPr="0024602F">
        <w:rPr>
          <w:rFonts w:ascii="Times New Roman" w:hAnsi="Times New Roman" w:cs="Times New Roman"/>
          <w:b/>
          <w:bCs/>
          <w:color w:val="000000" w:themeColor="text1"/>
          <w:szCs w:val="21"/>
        </w:rPr>
        <w:t>Supplementary</w:t>
      </w:r>
      <w:r w:rsidR="0095226D" w:rsidRPr="0024602F">
        <w:rPr>
          <w:rFonts w:ascii="Times New Roman" w:hAnsi="Times New Roman" w:cs="Times New Roman"/>
          <w:color w:val="000000" w:themeColor="text1"/>
          <w:szCs w:val="21"/>
        </w:rPr>
        <w:t xml:space="preserve"> </w:t>
      </w:r>
      <w:r w:rsidR="0095226D" w:rsidRPr="0024602F">
        <w:rPr>
          <w:rFonts w:ascii="Times New Roman" w:hAnsi="Times New Roman" w:cs="Times New Roman"/>
          <w:b/>
          <w:bCs/>
          <w:color w:val="000000" w:themeColor="text1"/>
          <w:szCs w:val="21"/>
        </w:rPr>
        <w:t>Fig</w:t>
      </w:r>
      <w:r w:rsidR="0095226D" w:rsidRPr="0024602F">
        <w:rPr>
          <w:rFonts w:ascii="Times New Roman" w:eastAsiaTheme="minorEastAsia" w:hAnsi="Times New Roman" w:cs="Times New Roman"/>
          <w:b/>
          <w:bCs/>
          <w:color w:val="000000" w:themeColor="text1"/>
          <w:szCs w:val="21"/>
        </w:rPr>
        <w:t>.</w:t>
      </w:r>
      <w:r w:rsidR="0095226D" w:rsidRPr="0024602F">
        <w:rPr>
          <w:rFonts w:ascii="Times New Roman" w:hAnsi="Times New Roman" w:cs="Times New Roman"/>
          <w:b/>
          <w:bCs/>
          <w:color w:val="000000" w:themeColor="text1"/>
          <w:szCs w:val="21"/>
        </w:rPr>
        <w:t xml:space="preserve"> </w:t>
      </w:r>
      <w:r w:rsidR="0095226D" w:rsidRPr="0024602F">
        <w:rPr>
          <w:rFonts w:ascii="Times New Roman" w:eastAsiaTheme="minorEastAsia" w:hAnsi="Times New Roman" w:cs="Times New Roman"/>
          <w:b/>
          <w:bCs/>
          <w:color w:val="000000" w:themeColor="text1"/>
          <w:szCs w:val="21"/>
        </w:rPr>
        <w:t>8b, c</w:t>
      </w:r>
      <w:r w:rsidR="0095226D" w:rsidRPr="0024602F">
        <w:rPr>
          <w:rFonts w:ascii="Times New Roman" w:hAnsi="Times New Roman" w:cs="Times New Roman"/>
          <w:color w:val="000000" w:themeColor="text1"/>
          <w:szCs w:val="21"/>
        </w:rPr>
        <w:t>)</w:t>
      </w:r>
      <w:r w:rsidRPr="0024602F">
        <w:rPr>
          <w:rFonts w:ascii="Times New Roman" w:hAnsi="Times New Roman" w:cs="Times New Roman"/>
          <w:color w:val="000000" w:themeColor="text1"/>
          <w:szCs w:val="21"/>
        </w:rPr>
        <w:t xml:space="preserve">, metabolic alterations in UC and CD involved numerous shared amino acid and carboxylic acid biosynthesis and metabolism pathways, such as arginine, phenylalanine, tyrosine, tryptophan, histidine, and β-alanine, etc., with </w:t>
      </w:r>
      <w:r w:rsidRPr="0024602F">
        <w:rPr>
          <w:rFonts w:ascii="Times New Roman" w:hAnsi="Times New Roman" w:cs="Times New Roman"/>
          <w:color w:val="000000" w:themeColor="text1"/>
          <w:szCs w:val="21"/>
        </w:rPr>
        <w:lastRenderedPageBreak/>
        <w:t>a higher enrichment and significance in the CD group. Alterations in tryptophan and its metabolites (e.g. deceasing indole acetic acid), which were influenced by microbial metabolism and involved in immune responses, were considered as a crucial role in the pathogenesis of IBD</w:t>
      </w:r>
      <w:r w:rsidRPr="0024602F">
        <w:rPr>
          <w:rFonts w:ascii="Times New Roman" w:hAnsi="Times New Roman" w:cs="Times New Roman"/>
          <w:szCs w:val="21"/>
        </w:rPr>
        <w:t xml:space="preserve"> </w:t>
      </w:r>
      <w:r w:rsidRPr="0024602F">
        <w:rPr>
          <w:rFonts w:ascii="Times New Roman" w:hAnsi="Times New Roman" w:cs="Times New Roman"/>
          <w:color w:val="000000" w:themeColor="text1"/>
          <w:szCs w:val="21"/>
        </w:rPr>
        <w:fldChar w:fldCharType="begin">
          <w:fldData xml:space="preserve">PEVuZE5vdGU+PENpdGU+PEF1dGhvcj5HYWxsYWdoZXI8L0F1dGhvcj48WWVhcj4yMDIxPC9ZZWFy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</w:fldData>
        </w:fldChar>
      </w:r>
      <w:r w:rsidR="001B1595">
        <w:rPr>
          <w:rFonts w:ascii="Times New Roman" w:hAnsi="Times New Roman" w:cs="Times New Roman"/>
          <w:color w:val="000000" w:themeColor="text1"/>
          <w:szCs w:val="21"/>
        </w:rPr>
        <w:instrText xml:space="preserve"> ADDIN EN.CITE </w:instrText>
      </w:r>
      <w:r w:rsidR="001B1595">
        <w:rPr>
          <w:rFonts w:ascii="Times New Roman" w:hAnsi="Times New Roman" w:cs="Times New Roman"/>
          <w:color w:val="000000" w:themeColor="text1"/>
          <w:szCs w:val="21"/>
        </w:rPr>
        <w:fldChar w:fldCharType="begin">
          <w:fldData xml:space="preserve">PEVuZE5vdGU+PENpdGU+PEF1dGhvcj5HYWxsYWdoZXI8L0F1dGhvcj48WWVhcj4yMDIxPC9ZZWFy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</w:fldData>
        </w:fldChar>
      </w:r>
      <w:r w:rsidR="001B1595">
        <w:rPr>
          <w:rFonts w:ascii="Times New Roman" w:hAnsi="Times New Roman" w:cs="Times New Roman"/>
          <w:color w:val="000000" w:themeColor="text1"/>
          <w:szCs w:val="21"/>
        </w:rPr>
        <w:instrText xml:space="preserve"> ADDIN EN.CITE.DATA </w:instrText>
      </w:r>
      <w:r w:rsidR="001B1595">
        <w:rPr>
          <w:rFonts w:ascii="Times New Roman" w:hAnsi="Times New Roman" w:cs="Times New Roman"/>
          <w:color w:val="000000" w:themeColor="text1"/>
          <w:szCs w:val="21"/>
        </w:rPr>
      </w:r>
      <w:r w:rsidR="001B1595">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7, 12</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Furthermore, significant changes in taurine and hypotaurine metabolism occurred only in CD groups, with an enrichment exceeding 20%. In conclusion, distinct pathophysiological mechanisms were exhibited in UC and CD. Metabolic changes in CD may involve more intense metabolic perturbations and a wider range of metabolic pathways, including energy harvesting, resistance to pathogens, and host immune regulation. More robust metabolic perturbations and a wider range of metabolic pathways were involved in CD patients, encompassing maintenance of energy homeostasis, regulation of immune responses, and altered microbiota metabolism.</w:t>
      </w:r>
    </w:p>
    <w:bookmarkEnd w:id="24"/>
    <w:p w14:paraId="25396101" w14:textId="4BD633C4" w:rsidR="006F6368" w:rsidRPr="0024602F" w:rsidRDefault="006C2DF5" w:rsidP="0024602F">
      <w:pPr>
        <w:adjustRightInd w:val="0"/>
        <w:snapToGrid w:val="0"/>
        <w:spacing w:line="480" w:lineRule="auto"/>
        <w:ind w:firstLineChars="177" w:firstLine="372"/>
        <w:rPr>
          <w:rFonts w:ascii="Times New Roman" w:hAnsi="Times New Roman" w:cs="Times New Roman"/>
          <w:color w:val="000000" w:themeColor="text1"/>
          <w:szCs w:val="21"/>
        </w:rPr>
      </w:pPr>
      <w:r w:rsidRPr="0024602F">
        <w:rPr>
          <w:rFonts w:ascii="Times New Roman" w:hAnsi="Times New Roman" w:cs="Times New Roman"/>
          <w:color w:val="000000" w:themeColor="text1"/>
          <w:szCs w:val="21"/>
        </w:rPr>
        <w:t>By</w:t>
      </w:r>
      <w:r w:rsidR="005D14CE" w:rsidRPr="0024602F">
        <w:rPr>
          <w:rFonts w:ascii="Times New Roman" w:hAnsi="Times New Roman" w:cs="Times New Roman"/>
          <w:color w:val="000000" w:themeColor="text1"/>
          <w:szCs w:val="21"/>
        </w:rPr>
        <w:t xml:space="preserve"> the</w:t>
      </w:r>
      <w:r w:rsidRPr="0024602F">
        <w:rPr>
          <w:rFonts w:ascii="Times New Roman" w:hAnsi="Times New Roman" w:cs="Times New Roman"/>
          <w:color w:val="000000" w:themeColor="text1"/>
          <w:szCs w:val="21"/>
        </w:rPr>
        <w:t xml:space="preserve"> analysis of environmental exposures on IBD patients, compared to health controls, the levels of differential exposures in IBD patients were significantly lower (</w:t>
      </w:r>
      <w:r w:rsidR="0095226D" w:rsidRPr="0024602F">
        <w:rPr>
          <w:rFonts w:ascii="Times New Roman" w:hAnsi="Times New Roman" w:cs="Times New Roman"/>
          <w:b/>
          <w:bCs/>
          <w:color w:val="000000" w:themeColor="text1"/>
          <w:szCs w:val="21"/>
        </w:rPr>
        <w:t>Supplementary Data 13</w:t>
      </w:r>
      <w:r w:rsidRPr="0024602F">
        <w:rPr>
          <w:rFonts w:ascii="Times New Roman" w:hAnsi="Times New Roman" w:cs="Times New Roman"/>
          <w:color w:val="000000" w:themeColor="text1"/>
          <w:szCs w:val="21"/>
        </w:rPr>
        <w:t>). In</w:t>
      </w:r>
      <w:r w:rsidR="00ED3377" w:rsidRPr="0024602F">
        <w:rPr>
          <w:rFonts w:ascii="Times New Roman" w:hAnsi="Times New Roman" w:cs="Times New Roman"/>
          <w:color w:val="000000" w:themeColor="text1"/>
          <w:szCs w:val="21"/>
        </w:rPr>
        <w:t xml:space="preserve"> </w:t>
      </w:r>
      <w:r w:rsidRPr="0024602F">
        <w:rPr>
          <w:rFonts w:ascii="Times New Roman" w:hAnsi="Times New Roman" w:cs="Times New Roman"/>
          <w:color w:val="000000" w:themeColor="text1"/>
          <w:szCs w:val="21"/>
        </w:rPr>
        <w:t xml:space="preserve">particular, ten </w:t>
      </w:r>
      <w:bookmarkStart w:id="25" w:name="_Hlk185872726"/>
      <w:r w:rsidRPr="0024602F">
        <w:rPr>
          <w:rFonts w:ascii="Times New Roman" w:hAnsi="Times New Roman" w:cs="Times New Roman"/>
          <w:color w:val="000000" w:themeColor="text1"/>
          <w:szCs w:val="21"/>
        </w:rPr>
        <w:t>per- and polyfluoroalkyl substances</w:t>
      </w:r>
      <w:bookmarkEnd w:id="25"/>
      <w:r w:rsidRPr="0024602F">
        <w:rPr>
          <w:rFonts w:ascii="Times New Roman" w:hAnsi="Times New Roman" w:cs="Times New Roman"/>
          <w:color w:val="000000" w:themeColor="text1"/>
          <w:szCs w:val="21"/>
        </w:rPr>
        <w:t xml:space="preserve"> (</w:t>
      </w:r>
      <w:bookmarkStart w:id="26" w:name="_Hlk185872732"/>
      <w:r w:rsidRPr="0024602F">
        <w:rPr>
          <w:rFonts w:ascii="Times New Roman" w:hAnsi="Times New Roman" w:cs="Times New Roman"/>
          <w:color w:val="000000" w:themeColor="text1"/>
          <w:szCs w:val="21"/>
        </w:rPr>
        <w:t>PFAS</w:t>
      </w:r>
      <w:bookmarkEnd w:id="26"/>
      <w:r w:rsidRPr="0024602F">
        <w:rPr>
          <w:rFonts w:ascii="Times New Roman" w:hAnsi="Times New Roman" w:cs="Times New Roman"/>
          <w:color w:val="000000" w:themeColor="text1"/>
          <w:szCs w:val="21"/>
        </w:rPr>
        <w:t>) were detected at particularly low concentrations in CD patients, with fold changes ranging from 0.17 to 0.68. This phenomenon may be related to the gastrointestinal dysfunction and bloody diarrhea commonly observed in IBD patients. It has been reported that mice with acute intestinal inflammation or patients with IBD exhibit reduced digestive enzyme activity and severe food intolerances</w:t>
      </w:r>
      <w:r w:rsidRPr="0024602F">
        <w:rPr>
          <w:rFonts w:ascii="Times New Roman" w:hAnsi="Times New Roman" w:cs="Times New Roman"/>
          <w:color w:val="000000" w:themeColor="text1"/>
          <w:szCs w:val="21"/>
        </w:rPr>
        <w:fldChar w:fldCharType="begin">
          <w:fldData xml:space="preserve">PEVuZE5vdGU+PENpdGU+PEF1dGhvcj5TdW48L0F1dGhvcj48WWVhcj4yMDIwPC9ZZWFyPjxSZWNO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</w:fldData>
        </w:fldChar>
      </w:r>
      <w:r w:rsidR="001B1595">
        <w:rPr>
          <w:rFonts w:ascii="Times New Roman" w:hAnsi="Times New Roman" w:cs="Times New Roman"/>
          <w:color w:val="000000" w:themeColor="text1"/>
          <w:szCs w:val="21"/>
        </w:rPr>
        <w:instrText xml:space="preserve"> ADDIN EN.CITE </w:instrText>
      </w:r>
      <w:r w:rsidR="001B1595">
        <w:rPr>
          <w:rFonts w:ascii="Times New Roman" w:hAnsi="Times New Roman" w:cs="Times New Roman"/>
          <w:color w:val="000000" w:themeColor="text1"/>
          <w:szCs w:val="21"/>
        </w:rPr>
        <w:fldChar w:fldCharType="begin">
          <w:fldData xml:space="preserve">PEVuZE5vdGU+PENpdGU+PEF1dGhvcj5TdW48L0F1dGhvcj48WWVhcj4yMDIwPC9ZZWFyPjxSZWNO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</w:fldData>
        </w:fldChar>
      </w:r>
      <w:r w:rsidR="001B1595">
        <w:rPr>
          <w:rFonts w:ascii="Times New Roman" w:hAnsi="Times New Roman" w:cs="Times New Roman"/>
          <w:color w:val="000000" w:themeColor="text1"/>
          <w:szCs w:val="21"/>
        </w:rPr>
        <w:instrText xml:space="preserve"> ADDIN EN.CITE.DATA </w:instrText>
      </w:r>
      <w:r w:rsidR="001B1595">
        <w:rPr>
          <w:rFonts w:ascii="Times New Roman" w:hAnsi="Times New Roman" w:cs="Times New Roman"/>
          <w:color w:val="000000" w:themeColor="text1"/>
          <w:szCs w:val="21"/>
        </w:rPr>
      </w:r>
      <w:r w:rsidR="001B1595">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13, 14</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which may affect the absorption of PFAS from the gastrointestinal tract. On the other hand, Zhu et al.</w:t>
      </w:r>
      <w:r w:rsidRPr="0024602F">
        <w:rPr>
          <w:rFonts w:ascii="Times New Roman" w:hAnsi="Times New Roman" w:cs="Times New Roman"/>
          <w:color w:val="000000" w:themeColor="text1"/>
          <w:szCs w:val="21"/>
        </w:rPr>
        <w:fldChar w:fldCharType="begin"/>
      </w:r>
      <w:r w:rsidR="00962E35" w:rsidRPr="0024602F">
        <w:rPr>
          <w:rFonts w:ascii="Times New Roman" w:hAnsi="Times New Roman" w:cs="Times New Roman"/>
          <w:color w:val="000000" w:themeColor="text1"/>
          <w:szCs w:val="21"/>
        </w:rPr>
        <w:instrText xml:space="preserve"> ADDIN EN.CITE &lt;EndNote&gt;&lt;Cite&gt;&lt;Author&gt;Zhu&lt;/Author&gt;&lt;Year&gt;2024&lt;/Year&gt;&lt;RecNum&gt;205&lt;/RecNum&gt;&lt;DisplayText&gt;&lt;style face="superscript"&gt;15&lt;/style&gt;&lt;/DisplayText&gt;&lt;record&gt;&lt;rec-number&gt;205&lt;/rec-number&gt;&lt;foreign-keys&gt;&lt;key app="EN" db-id="evxw0tp9r9tfw5e99pwv5w5hafessdzwzrwx" timestamp="1734698211"&gt;205&lt;/key&gt;&lt;key app="ENWeb" db-id=""&gt;0&lt;/key&gt;&lt;/foreign-keys&gt;&lt;ref-type name="Journal Article"&gt;17&lt;/ref-type&gt;&lt;contributors&gt;&lt;authors&gt;&lt;author&gt;Zhu, Yumin&lt;/author&gt;&lt;author&gt;Yang, Xin&lt;/author&gt;&lt;author&gt;Song, Xiaohua&lt;/author&gt;&lt;author&gt;Jia, Yibo&lt;/author&gt;&lt;author&gt;Zhang, Yanfeng&lt;/author&gt;&lt;author&gt;Zhu, Lingyan&lt;/author&gt;&lt;/authors&gt;&lt;/contributors&gt;&lt;titles&gt;&lt;title&gt;Insights into the Enhanced Bioavailability of Per- and Polyfluoroalkyl Substances in Food Caused by Chronic Inflammatory Bowel Disease&lt;/title&gt;&lt;secondary-title&gt;Environ. Sci. Technol.&lt;/secondary-title&gt;&lt;/titles&gt;&lt;periodical&gt;&lt;full-title&gt;Environ. Sci. Technol.&lt;/full-title&gt;&lt;/periodical&gt;&lt;pages&gt;11912-11922&lt;/pages&gt;&lt;volume&gt;58&lt;/volume&gt;&lt;number&gt;27&lt;/number&gt;&lt;section&gt;11912&lt;/section&gt;&lt;dates&gt;&lt;year&gt;2024&lt;/year&gt;&lt;/dates&gt;&lt;isbn&gt;0013-936X&amp;#xD;1520-5851&lt;/isbn&gt;&lt;urls&gt;&lt;/urls&gt;&lt;electronic-resource-num&gt;10.1021/acs.est.4c01511&lt;/electronic-resource-num&gt;&lt;/record&gt;&lt;/Cite&gt;&lt;/EndNote&gt;</w:instrText>
      </w:r>
      <w:r w:rsidRPr="0024602F">
        <w:rPr>
          <w:rFonts w:ascii="Times New Roman" w:hAnsi="Times New Roman" w:cs="Times New Roman"/>
          <w:color w:val="000000" w:themeColor="text1"/>
          <w:szCs w:val="21"/>
        </w:rPr>
        <w:fldChar w:fldCharType="separate"/>
      </w:r>
      <w:r w:rsidR="00962E35" w:rsidRPr="0024602F">
        <w:rPr>
          <w:rFonts w:ascii="Times New Roman" w:hAnsi="Times New Roman" w:cs="Times New Roman"/>
          <w:noProof/>
          <w:color w:val="000000" w:themeColor="text1"/>
          <w:szCs w:val="21"/>
          <w:vertAlign w:val="superscript"/>
        </w:rPr>
        <w:t>15</w:t>
      </w:r>
      <w:r w:rsidRPr="0024602F">
        <w:rPr>
          <w:rFonts w:ascii="Times New Roman" w:hAnsi="Times New Roman" w:cs="Times New Roman"/>
          <w:color w:val="000000" w:themeColor="text1"/>
          <w:szCs w:val="21"/>
        </w:rPr>
        <w:fldChar w:fldCharType="end"/>
      </w:r>
      <w:r w:rsidRPr="0024602F">
        <w:rPr>
          <w:rFonts w:ascii="Times New Roman" w:hAnsi="Times New Roman" w:cs="Times New Roman"/>
          <w:color w:val="000000" w:themeColor="text1"/>
          <w:szCs w:val="21"/>
        </w:rPr>
        <w:t xml:space="preserve"> found that watery bloody stools were observed in mice from IBD group with reduced PFAS and speculated that PFAS may be excreted together with incompletely digested food, resulting in reduced levels. Unfortunately, PFOS levels in the feces of IBD patients were not measured in this study, preventing verification of this conjecture. Currently, research on the effects of environmental exposures on IBD was limited with inconsistent results. Further research was still required to explore the interaction between environmental exposures and IBD and possible underlying mechanisms.</w:t>
      </w:r>
    </w:p>
    <w:p w14:paraId="4E7DDA4A" w14:textId="68E849E3" w:rsidR="00B85EF2" w:rsidRPr="0024602F" w:rsidRDefault="00B85EF2" w:rsidP="0024602F">
      <w:pPr>
        <w:adjustRightInd w:val="0"/>
        <w:snapToGrid w:val="0"/>
        <w:spacing w:line="480" w:lineRule="auto"/>
        <w:rPr>
          <w:rFonts w:ascii="Times New Roman" w:eastAsia="宋体" w:hAnsi="Times New Roman" w:cs="Times New Roman"/>
          <w:sz w:val="24"/>
          <w:szCs w:val="24"/>
        </w:rPr>
      </w:pPr>
    </w:p>
    <w:p w14:paraId="724E8A57" w14:textId="2FF045E2" w:rsidR="001B1F83" w:rsidRPr="0024602F" w:rsidRDefault="001B1F83" w:rsidP="0024602F">
      <w:pPr>
        <w:widowControl/>
        <w:adjustRightInd w:val="0"/>
        <w:snapToGrid w:val="0"/>
        <w:spacing w:line="480" w:lineRule="auto"/>
        <w:jc w:val="left"/>
        <w:rPr>
          <w:rFonts w:ascii="Times New Roman" w:eastAsia="宋体" w:hAnsi="Times New Roman" w:cs="Times New Roman"/>
          <w:sz w:val="24"/>
          <w:szCs w:val="24"/>
        </w:rPr>
      </w:pPr>
      <w:r w:rsidRPr="0024602F">
        <w:rPr>
          <w:rFonts w:ascii="Times New Roman" w:eastAsia="宋体" w:hAnsi="Times New Roman" w:cs="Times New Roman"/>
          <w:sz w:val="24"/>
          <w:szCs w:val="24"/>
        </w:rPr>
        <w:br w:type="page"/>
      </w:r>
    </w:p>
    <w:p w14:paraId="6E3D424F" w14:textId="366250A1" w:rsidR="00CE7312" w:rsidRPr="0024602F" w:rsidRDefault="001B1F83" w:rsidP="0024602F">
      <w:pPr>
        <w:pStyle w:val="af4"/>
        <w:spacing w:line="480" w:lineRule="auto"/>
        <w:outlineLvl w:val="0"/>
      </w:pPr>
      <w:bookmarkStart w:id="27" w:name="_Toc186809897"/>
      <w:bookmarkStart w:id="28" w:name="_Toc186810344"/>
      <w:r w:rsidRPr="0024602F">
        <w:lastRenderedPageBreak/>
        <w:t>Supplementary</w:t>
      </w:r>
      <w:r w:rsidR="00AB7A06" w:rsidRPr="0024602F">
        <w:t xml:space="preserve"> Figures</w:t>
      </w:r>
      <w:bookmarkEnd w:id="6"/>
      <w:bookmarkEnd w:id="27"/>
      <w:bookmarkEnd w:id="28"/>
    </w:p>
    <w:p w14:paraId="4CB8086F" w14:textId="554C8CA8" w:rsidR="00BA24ED" w:rsidRPr="0024602F" w:rsidRDefault="006F27B2" w:rsidP="0024602F">
      <w:pPr>
        <w:widowControl/>
        <w:adjustRightInd w:val="0"/>
        <w:snapToGrid w:val="0"/>
        <w:spacing w:line="480" w:lineRule="auto"/>
        <w:jc w:val="left"/>
        <w:rPr>
          <w:rFonts w:ascii="Times New Roman" w:hAnsi="Times New Roman" w:cs="Times New Roman"/>
          <w:sz w:val="24"/>
          <w:szCs w:val="24"/>
        </w:rPr>
      </w:pPr>
      <w:r w:rsidRPr="0024602F">
        <w:rPr>
          <w:rFonts w:ascii="Times New Roman" w:hAnsi="Times New Roman" w:cs="Times New Roman"/>
          <w:noProof/>
        </w:rPr>
        <w:drawing>
          <wp:inline distT="0" distB="0" distL="0" distR="0" wp14:anchorId="47F0B182" wp14:editId="34733A2A">
            <wp:extent cx="5748655" cy="6067425"/>
            <wp:effectExtent l="0" t="0" r="4445" b="9525"/>
            <wp:docPr id="16211777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8655" cy="6067425"/>
                    </a:xfrm>
                    <a:prstGeom prst="rect">
                      <a:avLst/>
                    </a:prstGeom>
                    <a:noFill/>
                    <a:ln>
                      <a:noFill/>
                    </a:ln>
                  </pic:spPr>
                </pic:pic>
              </a:graphicData>
            </a:graphic>
          </wp:inline>
        </w:drawing>
      </w:r>
    </w:p>
    <w:p w14:paraId="4C8A5B6B" w14:textId="38AC18D7" w:rsidR="006F27B2" w:rsidRPr="0024602F" w:rsidRDefault="0020659C" w:rsidP="0024602F">
      <w:pPr>
        <w:widowControl/>
        <w:adjustRightInd w:val="0"/>
        <w:snapToGrid w:val="0"/>
        <w:spacing w:line="360" w:lineRule="auto"/>
        <w:jc w:val="left"/>
        <w:outlineLvl w:val="1"/>
        <w:rPr>
          <w:rFonts w:ascii="Times New Roman" w:eastAsiaTheme="minorEastAsia" w:hAnsi="Times New Roman" w:cs="Times New Roman"/>
          <w:szCs w:val="21"/>
        </w:rPr>
      </w:pPr>
      <w:bookmarkStart w:id="29" w:name="_Toc186809898"/>
      <w:bookmarkStart w:id="30" w:name="_Toc186810345"/>
      <w:r w:rsidRPr="0024602F">
        <w:rPr>
          <w:rStyle w:val="af7"/>
          <w:sz w:val="21"/>
          <w:szCs w:val="21"/>
        </w:rPr>
        <w:t>Supplementary Figure 1</w:t>
      </w:r>
      <w:r w:rsidR="00BA24ED" w:rsidRPr="0024602F">
        <w:rPr>
          <w:rStyle w:val="af7"/>
          <w:sz w:val="21"/>
          <w:szCs w:val="21"/>
        </w:rPr>
        <w:t>. Flow scheme of the column switching 2DLC method.</w:t>
      </w:r>
      <w:r w:rsidR="00BA24ED"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BA24ED" w:rsidRPr="0024602F">
        <w:rPr>
          <w:rFonts w:ascii="Times New Roman" w:hAnsi="Times New Roman" w:cs="Times New Roman"/>
          <w:szCs w:val="21"/>
        </w:rPr>
        <w:t xml:space="preserve"> Pre-separation position. </w:t>
      </w:r>
      <w:r w:rsidR="006B67F5" w:rsidRPr="0024602F">
        <w:rPr>
          <w:rFonts w:ascii="Times New Roman" w:eastAsiaTheme="minorEastAsia" w:hAnsi="Times New Roman" w:cs="Times New Roman"/>
          <w:szCs w:val="21"/>
        </w:rPr>
        <w:t>W</w:t>
      </w:r>
      <w:r w:rsidR="006B67F5" w:rsidRPr="0024602F">
        <w:rPr>
          <w:rFonts w:ascii="Times New Roman" w:hAnsi="Times New Roman" w:cs="Times New Roman"/>
          <w:szCs w:val="21"/>
        </w:rPr>
        <w:t>eakly polar and non-polar compounds eluted nearly at dead time from HILIC column were pre-separated from polar ones and transferred onto trapping columns</w:t>
      </w:r>
      <w:r w:rsidR="005D14CE" w:rsidRPr="0024602F">
        <w:rPr>
          <w:rFonts w:ascii="Times New Roman" w:hAnsi="Times New Roman" w:cs="Times New Roman"/>
          <w:szCs w:val="21"/>
        </w:rPr>
        <w:t>;</w:t>
      </w:r>
      <w:r w:rsidR="006B67F5" w:rsidRPr="0024602F" w:rsidDel="0020659C">
        <w:rPr>
          <w:rFonts w:ascii="Times New Roman" w:hAnsi="Times New Roman" w:cs="Times New Roman"/>
          <w:szCs w:val="21"/>
        </w:rPr>
        <w:t xml:space="preserve"> </w:t>
      </w:r>
      <w:r w:rsidRPr="0024602F">
        <w:rPr>
          <w:rFonts w:ascii="Times New Roman" w:hAnsi="Times New Roman" w:cs="Times New Roman"/>
          <w:b/>
          <w:bCs/>
          <w:szCs w:val="21"/>
        </w:rPr>
        <w:t>b</w:t>
      </w:r>
      <w:r w:rsidR="00BA24ED" w:rsidRPr="0024602F">
        <w:rPr>
          <w:rFonts w:ascii="Times New Roman" w:hAnsi="Times New Roman" w:cs="Times New Roman"/>
          <w:szCs w:val="21"/>
        </w:rPr>
        <w:t xml:space="preserve"> Strong polar compound separation. </w:t>
      </w:r>
      <w:r w:rsidR="006B67F5" w:rsidRPr="0024602F">
        <w:rPr>
          <w:rFonts w:ascii="Times New Roman" w:eastAsiaTheme="minorEastAsia" w:hAnsi="Times New Roman" w:cs="Times New Roman"/>
          <w:szCs w:val="21"/>
        </w:rPr>
        <w:t>P</w:t>
      </w:r>
      <w:r w:rsidR="006B67F5" w:rsidRPr="0024602F">
        <w:rPr>
          <w:rFonts w:ascii="Times New Roman" w:hAnsi="Times New Roman" w:cs="Times New Roman"/>
          <w:szCs w:val="21"/>
        </w:rPr>
        <w:t>olar compounds were separated on HILIC column</w:t>
      </w:r>
      <w:r w:rsidR="005D14CE" w:rsidRPr="0024602F">
        <w:rPr>
          <w:rFonts w:ascii="Times New Roman" w:hAnsi="Times New Roman" w:cs="Times New Roman"/>
          <w:szCs w:val="21"/>
        </w:rPr>
        <w:t>;</w:t>
      </w:r>
      <w:r w:rsidR="006B67F5" w:rsidRPr="0024602F" w:rsidDel="0020659C">
        <w:rPr>
          <w:rFonts w:ascii="Times New Roman" w:hAnsi="Times New Roman" w:cs="Times New Roman"/>
          <w:szCs w:val="21"/>
        </w:rPr>
        <w:t xml:space="preserve"> </w:t>
      </w:r>
      <w:r w:rsidRPr="0024602F">
        <w:rPr>
          <w:rFonts w:ascii="Times New Roman" w:hAnsi="Times New Roman" w:cs="Times New Roman"/>
          <w:b/>
          <w:bCs/>
          <w:szCs w:val="21"/>
        </w:rPr>
        <w:t>c</w:t>
      </w:r>
      <w:r w:rsidR="00BA24ED" w:rsidRPr="0024602F">
        <w:rPr>
          <w:rFonts w:ascii="Times New Roman" w:hAnsi="Times New Roman" w:cs="Times New Roman"/>
          <w:szCs w:val="21"/>
        </w:rPr>
        <w:t xml:space="preserve"> Weak polar and non-polar compounds separation.</w:t>
      </w:r>
      <w:bookmarkEnd w:id="29"/>
      <w:bookmarkEnd w:id="30"/>
      <w:r w:rsidR="006B67F5" w:rsidRPr="0024602F">
        <w:rPr>
          <w:rFonts w:ascii="Times New Roman" w:eastAsiaTheme="minorEastAsia" w:hAnsi="Times New Roman" w:cs="Times New Roman"/>
          <w:szCs w:val="21"/>
        </w:rPr>
        <w:t xml:space="preserve"> Trap</w:t>
      </w:r>
      <w:r w:rsidR="00ED3377" w:rsidRPr="0024602F">
        <w:rPr>
          <w:rFonts w:ascii="Times New Roman" w:eastAsiaTheme="minorEastAsia" w:hAnsi="Times New Roman" w:cs="Times New Roman"/>
          <w:szCs w:val="21"/>
        </w:rPr>
        <w:t>p</w:t>
      </w:r>
      <w:r w:rsidR="006B67F5" w:rsidRPr="0024602F">
        <w:rPr>
          <w:rFonts w:ascii="Times New Roman" w:eastAsiaTheme="minorEastAsia" w:hAnsi="Times New Roman" w:cs="Times New Roman"/>
          <w:szCs w:val="21"/>
        </w:rPr>
        <w:t>ed w</w:t>
      </w:r>
      <w:r w:rsidR="006B67F5" w:rsidRPr="0024602F">
        <w:rPr>
          <w:rFonts w:ascii="Times New Roman" w:hAnsi="Times New Roman" w:cs="Times New Roman"/>
          <w:szCs w:val="21"/>
        </w:rPr>
        <w:t>eak polar and non-polar compounds</w:t>
      </w:r>
      <w:r w:rsidR="006B67F5" w:rsidRPr="0024602F">
        <w:rPr>
          <w:rFonts w:ascii="Times New Roman" w:eastAsiaTheme="minorEastAsia" w:hAnsi="Times New Roman" w:cs="Times New Roman"/>
          <w:szCs w:val="21"/>
        </w:rPr>
        <w:t xml:space="preserve"> were backflushed to RP column and analyzed.</w:t>
      </w:r>
    </w:p>
    <w:p w14:paraId="24F58608" w14:textId="7A2A01F4" w:rsidR="00DE55B1" w:rsidRPr="0024602F" w:rsidRDefault="00DE55B1" w:rsidP="0024602F">
      <w:pPr>
        <w:widowControl/>
        <w:adjustRightInd w:val="0"/>
        <w:snapToGrid w:val="0"/>
        <w:spacing w:line="480" w:lineRule="auto"/>
        <w:jc w:val="left"/>
        <w:rPr>
          <w:rFonts w:ascii="Times New Roman" w:hAnsi="Times New Roman" w:cs="Times New Roman"/>
        </w:rPr>
      </w:pPr>
      <w:r w:rsidRPr="0024602F">
        <w:rPr>
          <w:rFonts w:ascii="Times New Roman" w:hAnsi="Times New Roman" w:cs="Times New Roman"/>
        </w:rPr>
        <w:lastRenderedPageBreak/>
        <w:t xml:space="preserve"> </w:t>
      </w:r>
      <w:r w:rsidR="006F27B2" w:rsidRPr="0024602F">
        <w:rPr>
          <w:rFonts w:ascii="Times New Roman" w:hAnsi="Times New Roman" w:cs="Times New Roman"/>
          <w:noProof/>
        </w:rPr>
        <w:drawing>
          <wp:inline distT="0" distB="0" distL="0" distR="0" wp14:anchorId="0381DEE2" wp14:editId="1B6D7D91">
            <wp:extent cx="5943600" cy="1847850"/>
            <wp:effectExtent l="0" t="0" r="0" b="0"/>
            <wp:docPr id="254403213" name="图片 15"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03213" name="图片 15" descr="图表, 散点图&#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p>
    <w:p w14:paraId="42858D07" w14:textId="0E0A9EE5" w:rsidR="006F27B2" w:rsidRPr="0024602F" w:rsidRDefault="0020659C" w:rsidP="0024602F">
      <w:pPr>
        <w:widowControl/>
        <w:adjustRightInd w:val="0"/>
        <w:snapToGrid w:val="0"/>
        <w:spacing w:line="480" w:lineRule="auto"/>
        <w:outlineLvl w:val="1"/>
        <w:rPr>
          <w:rFonts w:ascii="Times New Roman" w:hAnsi="Times New Roman" w:cs="Times New Roman"/>
          <w:szCs w:val="21"/>
        </w:rPr>
      </w:pPr>
      <w:bookmarkStart w:id="31" w:name="_Toc186809899"/>
      <w:bookmarkStart w:id="32" w:name="_Toc186810346"/>
      <w:bookmarkStart w:id="33" w:name="_Hlk129179793"/>
      <w:r w:rsidRPr="0024602F">
        <w:rPr>
          <w:rStyle w:val="af7"/>
          <w:sz w:val="21"/>
          <w:szCs w:val="21"/>
        </w:rPr>
        <w:t>Supplementary Figure 2</w:t>
      </w:r>
      <w:r w:rsidR="00BA24ED" w:rsidRPr="0024602F">
        <w:rPr>
          <w:rStyle w:val="af7"/>
          <w:sz w:val="21"/>
          <w:szCs w:val="21"/>
        </w:rPr>
        <w:t>. Chromatographic separation</w:t>
      </w:r>
      <w:r w:rsidR="005D14CE" w:rsidRPr="0024602F">
        <w:rPr>
          <w:rStyle w:val="af7"/>
          <w:sz w:val="21"/>
          <w:szCs w:val="21"/>
        </w:rPr>
        <w:t>s</w:t>
      </w:r>
      <w:r w:rsidR="00BA24ED" w:rsidRPr="0024602F">
        <w:rPr>
          <w:rStyle w:val="af7"/>
          <w:sz w:val="21"/>
          <w:szCs w:val="21"/>
        </w:rPr>
        <w:t xml:space="preserve"> of different log P compounds</w:t>
      </w:r>
      <w:r w:rsidR="005D14CE" w:rsidRPr="0024602F">
        <w:rPr>
          <w:rStyle w:val="af7"/>
          <w:sz w:val="21"/>
          <w:szCs w:val="21"/>
        </w:rPr>
        <w:t xml:space="preserve"> on different columns</w:t>
      </w:r>
      <w:r w:rsidR="00BA24ED" w:rsidRPr="0024602F">
        <w:rPr>
          <w:rStyle w:val="af7"/>
          <w:sz w:val="21"/>
          <w:szCs w:val="21"/>
        </w:rPr>
        <w:t>.</w:t>
      </w:r>
      <w:r w:rsidR="00BA24ED"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BA24ED" w:rsidRPr="0024602F">
        <w:rPr>
          <w:rFonts w:ascii="Times New Roman" w:hAnsi="Times New Roman" w:cs="Times New Roman"/>
          <w:szCs w:val="21"/>
        </w:rPr>
        <w:t xml:space="preserve"> Scatter plot of the retention time</w:t>
      </w:r>
      <w:r w:rsidR="005D14CE" w:rsidRPr="0024602F">
        <w:rPr>
          <w:rFonts w:ascii="Times New Roman" w:hAnsi="Times New Roman" w:cs="Times New Roman"/>
          <w:szCs w:val="21"/>
        </w:rPr>
        <w:t>s</w:t>
      </w:r>
      <w:r w:rsidR="00BA24ED" w:rsidRPr="0024602F">
        <w:rPr>
          <w:rFonts w:ascii="Times New Roman" w:hAnsi="Times New Roman" w:cs="Times New Roman"/>
          <w:szCs w:val="21"/>
        </w:rPr>
        <w:t xml:space="preserve"> of compounds with different log P on HILIC. </w:t>
      </w:r>
      <w:r w:rsidRPr="0024602F">
        <w:rPr>
          <w:rFonts w:ascii="Times New Roman" w:hAnsi="Times New Roman" w:cs="Times New Roman"/>
          <w:b/>
          <w:bCs/>
          <w:szCs w:val="21"/>
        </w:rPr>
        <w:t>b</w:t>
      </w:r>
      <w:r w:rsidR="00BA24ED" w:rsidRPr="0024602F">
        <w:rPr>
          <w:rFonts w:ascii="Times New Roman" w:hAnsi="Times New Roman" w:cs="Times New Roman"/>
          <w:szCs w:val="21"/>
        </w:rPr>
        <w:t xml:space="preserve"> Scatter plot of the retention time</w:t>
      </w:r>
      <w:r w:rsidR="00315DE1" w:rsidRPr="0024602F">
        <w:rPr>
          <w:rFonts w:ascii="Times New Roman" w:hAnsi="Times New Roman" w:cs="Times New Roman"/>
          <w:szCs w:val="21"/>
        </w:rPr>
        <w:t>s</w:t>
      </w:r>
      <w:r w:rsidR="00BA24ED" w:rsidRPr="0024602F">
        <w:rPr>
          <w:rFonts w:ascii="Times New Roman" w:hAnsi="Times New Roman" w:cs="Times New Roman"/>
          <w:szCs w:val="21"/>
        </w:rPr>
        <w:t xml:space="preserve"> of compounds with different log P on RPLC.</w:t>
      </w:r>
      <w:bookmarkEnd w:id="31"/>
      <w:bookmarkEnd w:id="32"/>
    </w:p>
    <w:p w14:paraId="76D605B5" w14:textId="77777777" w:rsidR="006F27B2" w:rsidRPr="0024602F" w:rsidRDefault="006F27B2" w:rsidP="0024602F">
      <w:pPr>
        <w:widowControl/>
        <w:adjustRightInd w:val="0"/>
        <w:snapToGrid w:val="0"/>
        <w:spacing w:line="480" w:lineRule="auto"/>
        <w:jc w:val="left"/>
        <w:rPr>
          <w:rFonts w:ascii="Times New Roman" w:hAnsi="Times New Roman" w:cs="Times New Roman"/>
          <w:sz w:val="24"/>
          <w:szCs w:val="24"/>
        </w:rPr>
      </w:pPr>
      <w:r w:rsidRPr="0024602F">
        <w:rPr>
          <w:rFonts w:ascii="Times New Roman" w:hAnsi="Times New Roman" w:cs="Times New Roman"/>
          <w:sz w:val="24"/>
          <w:szCs w:val="24"/>
        </w:rPr>
        <w:br w:type="page"/>
      </w:r>
    </w:p>
    <w:bookmarkEnd w:id="33"/>
    <w:p w14:paraId="5C41E182" w14:textId="32A402D5" w:rsidR="00CE7312" w:rsidRPr="0024602F" w:rsidRDefault="006F27B2" w:rsidP="0024602F">
      <w:pPr>
        <w:widowControl/>
        <w:adjustRightInd w:val="0"/>
        <w:snapToGrid w:val="0"/>
        <w:spacing w:line="480" w:lineRule="auto"/>
        <w:textAlignment w:val="baseline"/>
        <w:rPr>
          <w:rFonts w:ascii="Times New Roman" w:hAnsi="Times New Roman" w:cs="Times New Roman"/>
          <w:sz w:val="24"/>
          <w:szCs w:val="24"/>
        </w:rPr>
      </w:pPr>
      <w:r w:rsidRPr="0024602F">
        <w:rPr>
          <w:rFonts w:ascii="Times New Roman" w:hAnsi="Times New Roman" w:cs="Times New Roman"/>
        </w:rPr>
        <w:lastRenderedPageBreak/>
        <w:t xml:space="preserve"> </w:t>
      </w:r>
      <w:r w:rsidR="00F4704E" w:rsidRPr="0024602F">
        <w:rPr>
          <w:rFonts w:ascii="Times New Roman" w:hAnsi="Times New Roman" w:cs="Times New Roman"/>
        </w:rPr>
        <w:t xml:space="preserve"> </w:t>
      </w:r>
      <w:r w:rsidR="0014688A" w:rsidRPr="0024602F">
        <w:rPr>
          <w:rFonts w:ascii="Times New Roman" w:hAnsi="Times New Roman" w:cs="Times New Roman"/>
          <w:noProof/>
        </w:rPr>
        <w:drawing>
          <wp:inline distT="0" distB="0" distL="0" distR="0" wp14:anchorId="54B3D30D" wp14:editId="75F67A98">
            <wp:extent cx="5793740" cy="50952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3740" cy="5095240"/>
                    </a:xfrm>
                    <a:prstGeom prst="rect">
                      <a:avLst/>
                    </a:prstGeom>
                    <a:noFill/>
                    <a:ln>
                      <a:noFill/>
                    </a:ln>
                  </pic:spPr>
                </pic:pic>
              </a:graphicData>
            </a:graphic>
          </wp:inline>
        </w:drawing>
      </w:r>
      <w:r w:rsidR="00515E70" w:rsidRPr="0024602F" w:rsidDel="00515E70">
        <w:rPr>
          <w:rFonts w:ascii="Times New Roman" w:hAnsi="Times New Roman" w:cs="Times New Roman"/>
          <w:sz w:val="24"/>
          <w:szCs w:val="24"/>
        </w:rPr>
        <w:t xml:space="preserve"> </w:t>
      </w:r>
    </w:p>
    <w:p w14:paraId="5EAFCD43" w14:textId="54D3D3BF" w:rsidR="006F27B2" w:rsidRPr="0024602F" w:rsidRDefault="0020659C" w:rsidP="0024602F">
      <w:pPr>
        <w:adjustRightInd w:val="0"/>
        <w:snapToGrid w:val="0"/>
        <w:spacing w:line="480" w:lineRule="auto"/>
        <w:outlineLvl w:val="1"/>
        <w:rPr>
          <w:rFonts w:ascii="Times New Roman" w:hAnsi="Times New Roman" w:cs="Times New Roman"/>
          <w:szCs w:val="21"/>
        </w:rPr>
      </w:pPr>
      <w:bookmarkStart w:id="34" w:name="_Toc186809900"/>
      <w:bookmarkStart w:id="35" w:name="_Toc186810347"/>
      <w:r w:rsidRPr="0024602F">
        <w:rPr>
          <w:rStyle w:val="af7"/>
          <w:sz w:val="21"/>
          <w:szCs w:val="21"/>
        </w:rPr>
        <w:t>Supplementary Figure 3</w:t>
      </w:r>
      <w:r w:rsidR="00BA24ED" w:rsidRPr="0024602F">
        <w:rPr>
          <w:rStyle w:val="af7"/>
          <w:sz w:val="21"/>
          <w:szCs w:val="21"/>
        </w:rPr>
        <w:t>. Separation</w:t>
      </w:r>
      <w:r w:rsidR="00315DE1" w:rsidRPr="0024602F">
        <w:rPr>
          <w:rStyle w:val="af7"/>
          <w:sz w:val="21"/>
          <w:szCs w:val="21"/>
        </w:rPr>
        <w:t>ss</w:t>
      </w:r>
      <w:r w:rsidR="00BA24ED" w:rsidRPr="0024602F">
        <w:rPr>
          <w:rStyle w:val="af7"/>
          <w:sz w:val="21"/>
          <w:szCs w:val="21"/>
        </w:rPr>
        <w:t xml:space="preserve"> </w:t>
      </w:r>
      <w:r w:rsidR="00315DE1" w:rsidRPr="0024602F">
        <w:rPr>
          <w:rStyle w:val="af7"/>
          <w:sz w:val="21"/>
          <w:szCs w:val="21"/>
        </w:rPr>
        <w:t xml:space="preserve">on </w:t>
      </w:r>
      <w:r w:rsidR="00BA24ED" w:rsidRPr="0024602F">
        <w:rPr>
          <w:rStyle w:val="af7"/>
          <w:sz w:val="21"/>
          <w:szCs w:val="21"/>
        </w:rPr>
        <w:t xml:space="preserve">developed 2DLC system </w:t>
      </w:r>
      <w:r w:rsidR="00315DE1" w:rsidRPr="0024602F">
        <w:rPr>
          <w:rStyle w:val="af7"/>
          <w:sz w:val="21"/>
          <w:szCs w:val="21"/>
        </w:rPr>
        <w:t>and</w:t>
      </w:r>
      <w:r w:rsidR="00BA24ED" w:rsidRPr="0024602F">
        <w:rPr>
          <w:rStyle w:val="af7"/>
          <w:sz w:val="21"/>
          <w:szCs w:val="21"/>
        </w:rPr>
        <w:t xml:space="preserve"> 1DLC.</w:t>
      </w:r>
      <w:r w:rsidR="00BA24ED"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BA24ED" w:rsidRPr="0024602F">
        <w:rPr>
          <w:rFonts w:ascii="Times New Roman" w:hAnsi="Times New Roman" w:cs="Times New Roman"/>
          <w:szCs w:val="21"/>
        </w:rPr>
        <w:t xml:space="preserve"> EIC of 221 standards on 2DLC. </w:t>
      </w:r>
      <w:r w:rsidRPr="0024602F">
        <w:rPr>
          <w:rFonts w:ascii="Times New Roman" w:hAnsi="Times New Roman" w:cs="Times New Roman"/>
          <w:b/>
          <w:bCs/>
          <w:szCs w:val="21"/>
        </w:rPr>
        <w:t>b</w:t>
      </w:r>
      <w:r w:rsidR="00BA24ED" w:rsidRPr="0024602F">
        <w:rPr>
          <w:rFonts w:ascii="Times New Roman" w:hAnsi="Times New Roman" w:cs="Times New Roman"/>
          <w:szCs w:val="21"/>
        </w:rPr>
        <w:t xml:space="preserve"> Scatter plot of the retention time of HILIC and 2DLC. </w:t>
      </w:r>
      <w:r w:rsidRPr="0024602F">
        <w:rPr>
          <w:rFonts w:ascii="Times New Roman" w:hAnsi="Times New Roman" w:cs="Times New Roman"/>
          <w:b/>
          <w:bCs/>
          <w:szCs w:val="21"/>
        </w:rPr>
        <w:t>c</w:t>
      </w:r>
      <w:r w:rsidR="00BA24ED" w:rsidRPr="0024602F">
        <w:rPr>
          <w:rFonts w:ascii="Times New Roman" w:hAnsi="Times New Roman" w:cs="Times New Roman"/>
          <w:szCs w:val="21"/>
        </w:rPr>
        <w:t xml:space="preserve"> Scatter plot of the retention time of RPLC and 2DLC.</w:t>
      </w:r>
      <w:bookmarkEnd w:id="34"/>
      <w:bookmarkEnd w:id="35"/>
    </w:p>
    <w:p w14:paraId="5109C12E" w14:textId="77777777" w:rsidR="006F27B2" w:rsidRPr="0024602F" w:rsidRDefault="006F27B2" w:rsidP="0024602F">
      <w:pPr>
        <w:widowControl/>
        <w:adjustRightInd w:val="0"/>
        <w:snapToGrid w:val="0"/>
        <w:spacing w:line="480" w:lineRule="auto"/>
        <w:jc w:val="left"/>
        <w:rPr>
          <w:rFonts w:ascii="Times New Roman" w:hAnsi="Times New Roman" w:cs="Times New Roman"/>
          <w:sz w:val="24"/>
          <w:szCs w:val="24"/>
        </w:rPr>
      </w:pPr>
      <w:r w:rsidRPr="0024602F">
        <w:rPr>
          <w:rFonts w:ascii="Times New Roman" w:hAnsi="Times New Roman" w:cs="Times New Roman"/>
          <w:sz w:val="24"/>
          <w:szCs w:val="24"/>
        </w:rPr>
        <w:br w:type="page"/>
      </w:r>
    </w:p>
    <w:p w14:paraId="05A1714E" w14:textId="63335949" w:rsidR="00C7734B" w:rsidRPr="0024602F" w:rsidRDefault="006F27B2" w:rsidP="0024602F">
      <w:pPr>
        <w:widowControl/>
        <w:adjustRightInd w:val="0"/>
        <w:snapToGrid w:val="0"/>
        <w:spacing w:line="480" w:lineRule="auto"/>
        <w:jc w:val="center"/>
        <w:textAlignment w:val="baseline"/>
        <w:rPr>
          <w:rFonts w:ascii="Times New Roman" w:hAnsi="Times New Roman" w:cs="Times New Roman"/>
          <w:sz w:val="24"/>
          <w:szCs w:val="24"/>
        </w:rPr>
      </w:pPr>
      <w:r w:rsidRPr="0024602F">
        <w:rPr>
          <w:rFonts w:ascii="Times New Roman" w:hAnsi="Times New Roman" w:cs="Times New Roman"/>
          <w:noProof/>
        </w:rPr>
        <w:lastRenderedPageBreak/>
        <w:drawing>
          <wp:inline distT="0" distB="0" distL="0" distR="0" wp14:anchorId="1C42DFA5" wp14:editId="24E2DC04">
            <wp:extent cx="5943600" cy="6026785"/>
            <wp:effectExtent l="0" t="0" r="0" b="0"/>
            <wp:docPr id="1159120242" name="图片 13"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20242" name="图片 13" descr="图片包含 图表&#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6026785"/>
                    </a:xfrm>
                    <a:prstGeom prst="rect">
                      <a:avLst/>
                    </a:prstGeom>
                    <a:noFill/>
                    <a:ln>
                      <a:noFill/>
                    </a:ln>
                  </pic:spPr>
                </pic:pic>
              </a:graphicData>
            </a:graphic>
          </wp:inline>
        </w:drawing>
      </w:r>
    </w:p>
    <w:p w14:paraId="64E07299" w14:textId="6971EF97" w:rsidR="003D571E" w:rsidRPr="0024602F" w:rsidRDefault="0020659C" w:rsidP="0024602F">
      <w:pPr>
        <w:widowControl/>
        <w:adjustRightInd w:val="0"/>
        <w:snapToGrid w:val="0"/>
        <w:spacing w:line="480" w:lineRule="auto"/>
        <w:outlineLvl w:val="1"/>
        <w:rPr>
          <w:rFonts w:ascii="Times New Roman" w:hAnsi="Times New Roman" w:cs="Times New Roman"/>
          <w:szCs w:val="21"/>
        </w:rPr>
      </w:pPr>
      <w:bookmarkStart w:id="36" w:name="_Toc186809901"/>
      <w:bookmarkStart w:id="37" w:name="_Toc186810348"/>
      <w:r w:rsidRPr="0024602F">
        <w:rPr>
          <w:rStyle w:val="af7"/>
          <w:sz w:val="21"/>
          <w:szCs w:val="21"/>
        </w:rPr>
        <w:t>Supplementary Figure 4</w:t>
      </w:r>
      <w:r w:rsidR="00C7734B" w:rsidRPr="0024602F">
        <w:rPr>
          <w:rStyle w:val="af7"/>
          <w:sz w:val="21"/>
          <w:szCs w:val="21"/>
        </w:rPr>
        <w:t xml:space="preserve">. </w:t>
      </w:r>
      <w:r w:rsidR="008E7EC4" w:rsidRPr="0024602F">
        <w:rPr>
          <w:rStyle w:val="af7"/>
          <w:sz w:val="21"/>
          <w:szCs w:val="21"/>
        </w:rPr>
        <w:t>Method validation results of 2DLC-HR/TQMS method</w:t>
      </w:r>
      <w:r w:rsidR="00061FAA" w:rsidRPr="0024602F">
        <w:rPr>
          <w:rFonts w:ascii="Times New Roman" w:hAnsi="Times New Roman" w:cs="Times New Roman"/>
          <w:szCs w:val="21"/>
        </w:rPr>
        <w:t>.</w:t>
      </w:r>
      <w:r w:rsidR="008E7EC4"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8E7EC4" w:rsidRPr="0024602F">
        <w:rPr>
          <w:rFonts w:ascii="Times New Roman" w:hAnsi="Times New Roman" w:cs="Times New Roman"/>
          <w:szCs w:val="21"/>
        </w:rPr>
        <w:t xml:space="preserve"> Precision of compounds </w:t>
      </w:r>
      <w:r w:rsidR="00C4196F" w:rsidRPr="0024602F">
        <w:rPr>
          <w:rFonts w:ascii="Times New Roman" w:hAnsi="Times New Roman" w:cs="Times New Roman"/>
          <w:szCs w:val="21"/>
        </w:rPr>
        <w:t>in</w:t>
      </w:r>
      <w:r w:rsidR="008E7EC4" w:rsidRPr="0024602F">
        <w:rPr>
          <w:rFonts w:ascii="Times New Roman" w:hAnsi="Times New Roman" w:cs="Times New Roman"/>
          <w:szCs w:val="21"/>
        </w:rPr>
        <w:t xml:space="preserve"> serum QC in positive ion mode </w:t>
      </w:r>
      <w:r w:rsidR="00C4196F" w:rsidRPr="0024602F">
        <w:rPr>
          <w:rFonts w:ascii="Times New Roman" w:hAnsi="Times New Roman" w:cs="Times New Roman"/>
          <w:szCs w:val="21"/>
        </w:rPr>
        <w:t xml:space="preserve">based </w:t>
      </w:r>
      <w:r w:rsidR="008E7EC4" w:rsidRPr="0024602F">
        <w:rPr>
          <w:rFonts w:ascii="Times New Roman" w:hAnsi="Times New Roman" w:cs="Times New Roman"/>
          <w:szCs w:val="21"/>
        </w:rPr>
        <w:t xml:space="preserve">on HRMS. </w:t>
      </w:r>
      <w:r w:rsidRPr="0024602F">
        <w:rPr>
          <w:rFonts w:ascii="Times New Roman" w:hAnsi="Times New Roman" w:cs="Times New Roman"/>
          <w:b/>
          <w:bCs/>
          <w:szCs w:val="21"/>
        </w:rPr>
        <w:t>b</w:t>
      </w:r>
      <w:r w:rsidR="008E7EC4" w:rsidRPr="0024602F">
        <w:rPr>
          <w:rFonts w:ascii="Times New Roman" w:hAnsi="Times New Roman" w:cs="Times New Roman"/>
          <w:szCs w:val="21"/>
        </w:rPr>
        <w:t xml:space="preserve"> Precision of chemical</w:t>
      </w:r>
      <w:r w:rsidR="00C4196F" w:rsidRPr="0024602F">
        <w:rPr>
          <w:rFonts w:ascii="Times New Roman" w:hAnsi="Times New Roman" w:cs="Times New Roman"/>
          <w:szCs w:val="21"/>
        </w:rPr>
        <w:t xml:space="preserve"> exposures</w:t>
      </w:r>
      <w:r w:rsidR="008E7EC4" w:rsidRPr="0024602F">
        <w:rPr>
          <w:rFonts w:ascii="Times New Roman" w:hAnsi="Times New Roman" w:cs="Times New Roman"/>
          <w:szCs w:val="21"/>
        </w:rPr>
        <w:t xml:space="preserve"> </w:t>
      </w:r>
      <w:r w:rsidR="00C4196F" w:rsidRPr="0024602F">
        <w:rPr>
          <w:rFonts w:ascii="Times New Roman" w:hAnsi="Times New Roman" w:cs="Times New Roman"/>
          <w:szCs w:val="21"/>
        </w:rPr>
        <w:t xml:space="preserve">based </w:t>
      </w:r>
      <w:r w:rsidR="008E7EC4" w:rsidRPr="0024602F">
        <w:rPr>
          <w:rFonts w:ascii="Times New Roman" w:hAnsi="Times New Roman" w:cs="Times New Roman"/>
          <w:szCs w:val="21"/>
        </w:rPr>
        <w:t xml:space="preserve">on TQMS. </w:t>
      </w:r>
      <w:r w:rsidRPr="0024602F">
        <w:rPr>
          <w:rFonts w:ascii="Times New Roman" w:hAnsi="Times New Roman" w:cs="Times New Roman"/>
          <w:b/>
          <w:bCs/>
          <w:szCs w:val="21"/>
        </w:rPr>
        <w:t>c</w:t>
      </w:r>
      <w:r w:rsidR="008E7EC4" w:rsidRPr="0024602F">
        <w:rPr>
          <w:rFonts w:ascii="Times New Roman" w:hAnsi="Times New Roman" w:cs="Times New Roman"/>
          <w:szCs w:val="21"/>
        </w:rPr>
        <w:t xml:space="preserve"> Precision of compounds </w:t>
      </w:r>
      <w:r w:rsidR="00C4196F" w:rsidRPr="0024602F">
        <w:rPr>
          <w:rFonts w:ascii="Times New Roman" w:hAnsi="Times New Roman" w:cs="Times New Roman"/>
          <w:szCs w:val="21"/>
        </w:rPr>
        <w:t>in</w:t>
      </w:r>
      <w:r w:rsidR="008E7EC4" w:rsidRPr="0024602F">
        <w:rPr>
          <w:rFonts w:ascii="Times New Roman" w:hAnsi="Times New Roman" w:cs="Times New Roman"/>
          <w:szCs w:val="21"/>
        </w:rPr>
        <w:t xml:space="preserve"> serum QC in negative ion mode </w:t>
      </w:r>
      <w:r w:rsidR="00C4196F" w:rsidRPr="0024602F">
        <w:rPr>
          <w:rFonts w:ascii="Times New Roman" w:hAnsi="Times New Roman" w:cs="Times New Roman"/>
          <w:szCs w:val="21"/>
        </w:rPr>
        <w:t xml:space="preserve">based </w:t>
      </w:r>
      <w:r w:rsidR="008E7EC4" w:rsidRPr="0024602F">
        <w:rPr>
          <w:rFonts w:ascii="Times New Roman" w:hAnsi="Times New Roman" w:cs="Times New Roman"/>
          <w:szCs w:val="21"/>
        </w:rPr>
        <w:t xml:space="preserve">on HRMS. </w:t>
      </w:r>
      <w:r w:rsidRPr="0024602F">
        <w:rPr>
          <w:rFonts w:ascii="Times New Roman" w:hAnsi="Times New Roman" w:cs="Times New Roman"/>
          <w:b/>
          <w:bCs/>
          <w:szCs w:val="21"/>
        </w:rPr>
        <w:t>d</w:t>
      </w:r>
      <w:r w:rsidR="008E7EC4" w:rsidRPr="0024602F">
        <w:rPr>
          <w:rFonts w:ascii="Times New Roman" w:hAnsi="Times New Roman" w:cs="Times New Roman"/>
          <w:szCs w:val="21"/>
        </w:rPr>
        <w:t xml:space="preserve"> Extraction recovery of </w:t>
      </w:r>
      <w:r w:rsidR="00C4196F" w:rsidRPr="0024602F">
        <w:rPr>
          <w:rFonts w:ascii="Times New Roman" w:hAnsi="Times New Roman" w:cs="Times New Roman"/>
          <w:szCs w:val="21"/>
        </w:rPr>
        <w:t>c</w:t>
      </w:r>
      <w:r w:rsidR="008E7EC4" w:rsidRPr="0024602F">
        <w:rPr>
          <w:rFonts w:ascii="Times New Roman" w:hAnsi="Times New Roman" w:cs="Times New Roman"/>
          <w:szCs w:val="21"/>
        </w:rPr>
        <w:t>hemical</w:t>
      </w:r>
      <w:r w:rsidR="00C4196F" w:rsidRPr="0024602F">
        <w:rPr>
          <w:rFonts w:ascii="Times New Roman" w:hAnsi="Times New Roman" w:cs="Times New Roman"/>
          <w:szCs w:val="21"/>
        </w:rPr>
        <w:t xml:space="preserve"> exposures based</w:t>
      </w:r>
      <w:r w:rsidR="008E7EC4" w:rsidRPr="0024602F">
        <w:rPr>
          <w:rFonts w:ascii="Times New Roman" w:hAnsi="Times New Roman" w:cs="Times New Roman"/>
          <w:szCs w:val="21"/>
        </w:rPr>
        <w:t xml:space="preserve"> on TQMS. </w:t>
      </w:r>
      <w:r w:rsidRPr="0024602F">
        <w:rPr>
          <w:rFonts w:ascii="Times New Roman" w:hAnsi="Times New Roman" w:cs="Times New Roman"/>
          <w:b/>
          <w:bCs/>
          <w:szCs w:val="21"/>
        </w:rPr>
        <w:t>e</w:t>
      </w:r>
      <w:r w:rsidR="008E7EC4" w:rsidRPr="0024602F">
        <w:rPr>
          <w:rFonts w:ascii="Times New Roman" w:hAnsi="Times New Roman" w:cs="Times New Roman"/>
          <w:szCs w:val="21"/>
        </w:rPr>
        <w:t xml:space="preserve"> Limit of detection of </w:t>
      </w:r>
      <w:r w:rsidR="00C4196F" w:rsidRPr="0024602F">
        <w:rPr>
          <w:rFonts w:ascii="Times New Roman" w:hAnsi="Times New Roman" w:cs="Times New Roman"/>
          <w:szCs w:val="21"/>
        </w:rPr>
        <w:t>chemical exposures based</w:t>
      </w:r>
      <w:r w:rsidR="008E7EC4" w:rsidRPr="0024602F">
        <w:rPr>
          <w:rFonts w:ascii="Times New Roman" w:hAnsi="Times New Roman" w:cs="Times New Roman"/>
          <w:szCs w:val="21"/>
        </w:rPr>
        <w:t xml:space="preserve"> on TQMS</w:t>
      </w:r>
      <w:r w:rsidR="00F47C97" w:rsidRPr="0024602F">
        <w:rPr>
          <w:rFonts w:ascii="Times New Roman" w:hAnsi="Times New Roman" w:cs="Times New Roman"/>
          <w:szCs w:val="21"/>
        </w:rPr>
        <w:t>.</w:t>
      </w:r>
      <w:bookmarkEnd w:id="36"/>
      <w:bookmarkEnd w:id="37"/>
    </w:p>
    <w:p w14:paraId="300236FA" w14:textId="7B2B2C95" w:rsidR="00A02D7B" w:rsidRPr="0024602F" w:rsidRDefault="006F27B2" w:rsidP="0024602F">
      <w:pPr>
        <w:widowControl/>
        <w:adjustRightInd w:val="0"/>
        <w:snapToGrid w:val="0"/>
        <w:spacing w:line="480" w:lineRule="auto"/>
        <w:jc w:val="center"/>
        <w:rPr>
          <w:rFonts w:ascii="Times New Roman" w:hAnsi="Times New Roman" w:cs="Times New Roman"/>
          <w:sz w:val="24"/>
          <w:szCs w:val="24"/>
        </w:rPr>
      </w:pPr>
      <w:r w:rsidRPr="0024602F">
        <w:rPr>
          <w:rFonts w:ascii="Times New Roman" w:hAnsi="Times New Roman" w:cs="Times New Roman"/>
        </w:rPr>
        <w:lastRenderedPageBreak/>
        <w:t xml:space="preserve"> </w:t>
      </w:r>
      <w:r w:rsidR="00574FE5">
        <w:rPr>
          <w:noProof/>
        </w:rPr>
        <w:drawing>
          <wp:inline distT="0" distB="0" distL="0" distR="0" wp14:anchorId="49E2DF0E" wp14:editId="6691E845">
            <wp:extent cx="4918332" cy="6005513"/>
            <wp:effectExtent l="0" t="0" r="0" b="0"/>
            <wp:docPr id="824744353" name="图片 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44353" name="图片 1" descr="图示&#10;&#10;中度可信度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2918" cy="6035534"/>
                    </a:xfrm>
                    <a:prstGeom prst="rect">
                      <a:avLst/>
                    </a:prstGeom>
                    <a:noFill/>
                    <a:ln>
                      <a:noFill/>
                    </a:ln>
                  </pic:spPr>
                </pic:pic>
              </a:graphicData>
            </a:graphic>
          </wp:inline>
        </w:drawing>
      </w:r>
    </w:p>
    <w:p w14:paraId="4B83E2AE" w14:textId="6A65F4E3" w:rsidR="006F27B2" w:rsidRPr="0024602F" w:rsidRDefault="0020659C" w:rsidP="0024602F">
      <w:pPr>
        <w:widowControl/>
        <w:adjustRightInd w:val="0"/>
        <w:snapToGrid w:val="0"/>
        <w:spacing w:line="360" w:lineRule="auto"/>
        <w:textAlignment w:val="baseline"/>
        <w:outlineLvl w:val="1"/>
        <w:rPr>
          <w:rFonts w:ascii="Times New Roman" w:hAnsi="Times New Roman" w:cs="Times New Roman"/>
          <w:szCs w:val="21"/>
        </w:rPr>
      </w:pPr>
      <w:bookmarkStart w:id="38" w:name="_Toc186809902"/>
      <w:bookmarkStart w:id="39" w:name="_Toc186810349"/>
      <w:r w:rsidRPr="0024602F">
        <w:rPr>
          <w:rStyle w:val="af7"/>
          <w:sz w:val="21"/>
          <w:szCs w:val="21"/>
        </w:rPr>
        <w:t>Supplementary Figure 5</w:t>
      </w:r>
      <w:r w:rsidR="00105122" w:rsidRPr="0024602F">
        <w:rPr>
          <w:rStyle w:val="af7"/>
          <w:sz w:val="21"/>
          <w:szCs w:val="21"/>
        </w:rPr>
        <w:t>. Comparison of the number</w:t>
      </w:r>
      <w:r w:rsidR="00315DE1" w:rsidRPr="0024602F">
        <w:rPr>
          <w:rStyle w:val="af7"/>
          <w:sz w:val="21"/>
          <w:szCs w:val="21"/>
        </w:rPr>
        <w:t>s</w:t>
      </w:r>
      <w:r w:rsidR="00105122" w:rsidRPr="0024602F">
        <w:rPr>
          <w:rStyle w:val="af7"/>
          <w:sz w:val="21"/>
          <w:szCs w:val="21"/>
        </w:rPr>
        <w:t xml:space="preserve"> of compounds annotated </w:t>
      </w:r>
      <w:r w:rsidR="00315DE1" w:rsidRPr="0024602F">
        <w:rPr>
          <w:rStyle w:val="af7"/>
          <w:sz w:val="21"/>
          <w:szCs w:val="21"/>
        </w:rPr>
        <w:t xml:space="preserve">from tissue and urine on </w:t>
      </w:r>
      <w:r w:rsidR="00105122" w:rsidRPr="0024602F">
        <w:rPr>
          <w:rStyle w:val="af7"/>
          <w:sz w:val="21"/>
          <w:szCs w:val="21"/>
        </w:rPr>
        <w:t>three LC systems (2DLC, RPLC and HILIC)</w:t>
      </w:r>
      <w:r w:rsidR="00315DE1" w:rsidRPr="0024602F" w:rsidDel="00315DE1">
        <w:rPr>
          <w:rStyle w:val="af7"/>
          <w:sz w:val="21"/>
          <w:szCs w:val="21"/>
        </w:rPr>
        <w:t xml:space="preserve"> </w:t>
      </w:r>
      <w:r w:rsidR="00105122" w:rsidRPr="0024602F">
        <w:rPr>
          <w:rStyle w:val="af7"/>
          <w:sz w:val="21"/>
          <w:szCs w:val="21"/>
        </w:rPr>
        <w:t>.</w:t>
      </w:r>
      <w:r w:rsidR="00105122"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105122" w:rsidRPr="0024602F">
        <w:rPr>
          <w:rFonts w:ascii="Times New Roman" w:hAnsi="Times New Roman" w:cs="Times New Roman"/>
          <w:szCs w:val="21"/>
        </w:rPr>
        <w:t xml:space="preserve"> Venn diagram of the compounds annotated in tissue on three LC systems. </w:t>
      </w:r>
      <w:r w:rsidRPr="0024602F">
        <w:rPr>
          <w:rFonts w:ascii="Times New Roman" w:hAnsi="Times New Roman" w:cs="Times New Roman"/>
          <w:b/>
          <w:bCs/>
          <w:szCs w:val="21"/>
        </w:rPr>
        <w:t>b</w:t>
      </w:r>
      <w:r w:rsidR="00105122" w:rsidRPr="0024602F">
        <w:rPr>
          <w:rFonts w:ascii="Times New Roman" w:hAnsi="Times New Roman" w:cs="Times New Roman"/>
          <w:szCs w:val="21"/>
        </w:rPr>
        <w:t xml:space="preserve"> Retention time and log P distribution of the compounds lost on 1DLC but detected on 2DLC in tissue. </w:t>
      </w:r>
      <w:r w:rsidRPr="0024602F">
        <w:rPr>
          <w:rFonts w:ascii="Times New Roman" w:hAnsi="Times New Roman" w:cs="Times New Roman"/>
          <w:b/>
          <w:bCs/>
          <w:szCs w:val="21"/>
        </w:rPr>
        <w:t>c</w:t>
      </w:r>
      <w:r w:rsidR="00105122" w:rsidRPr="0024602F">
        <w:rPr>
          <w:rFonts w:ascii="Times New Roman" w:hAnsi="Times New Roman" w:cs="Times New Roman"/>
          <w:szCs w:val="21"/>
        </w:rPr>
        <w:t xml:space="preserve"> Venn diagram of the compounds annotated in urine on three LC systems. </w:t>
      </w:r>
      <w:r w:rsidRPr="0024602F">
        <w:rPr>
          <w:rFonts w:ascii="Times New Roman" w:hAnsi="Times New Roman" w:cs="Times New Roman"/>
          <w:b/>
          <w:bCs/>
          <w:szCs w:val="21"/>
        </w:rPr>
        <w:t>d</w:t>
      </w:r>
      <w:r w:rsidR="00105122" w:rsidRPr="0024602F">
        <w:rPr>
          <w:rFonts w:ascii="Times New Roman" w:hAnsi="Times New Roman" w:cs="Times New Roman"/>
          <w:szCs w:val="21"/>
        </w:rPr>
        <w:t xml:space="preserve"> Retention time and log P distribution of the compounds lost on 1DLC but detected on 2DLC in urine. </w:t>
      </w:r>
      <w:r w:rsidRPr="0024602F">
        <w:rPr>
          <w:rFonts w:ascii="Times New Roman" w:hAnsi="Times New Roman" w:cs="Times New Roman"/>
          <w:b/>
          <w:bCs/>
          <w:szCs w:val="21"/>
        </w:rPr>
        <w:t>e</w:t>
      </w:r>
      <w:r w:rsidR="00105122" w:rsidRPr="0024602F">
        <w:rPr>
          <w:rFonts w:ascii="Times New Roman" w:hAnsi="Times New Roman" w:cs="Times New Roman"/>
          <w:szCs w:val="21"/>
        </w:rPr>
        <w:t xml:space="preserve"> Box plot of S/N average of the compounds lost on 2DLC system in tissue. </w:t>
      </w:r>
      <w:r w:rsidRPr="0024602F">
        <w:rPr>
          <w:rFonts w:ascii="Times New Roman" w:hAnsi="Times New Roman" w:cs="Times New Roman"/>
          <w:b/>
          <w:bCs/>
          <w:szCs w:val="21"/>
        </w:rPr>
        <w:t>f</w:t>
      </w:r>
      <w:r w:rsidR="00105122" w:rsidRPr="0024602F">
        <w:rPr>
          <w:rFonts w:ascii="Times New Roman" w:hAnsi="Times New Roman" w:cs="Times New Roman"/>
          <w:szCs w:val="21"/>
        </w:rPr>
        <w:t xml:space="preserve"> Violin plot of log P distribution of the compounds lost on 2DLC system in tissue.</w:t>
      </w:r>
      <w:r w:rsidRPr="0024602F">
        <w:rPr>
          <w:rFonts w:ascii="Times New Roman" w:hAnsi="Times New Roman" w:cs="Times New Roman"/>
          <w:szCs w:val="21"/>
        </w:rPr>
        <w:t xml:space="preserve"> </w:t>
      </w:r>
      <w:r w:rsidRPr="0024602F">
        <w:rPr>
          <w:rFonts w:ascii="Times New Roman" w:hAnsi="Times New Roman" w:cs="Times New Roman"/>
          <w:b/>
          <w:bCs/>
          <w:szCs w:val="21"/>
        </w:rPr>
        <w:t>g</w:t>
      </w:r>
      <w:r w:rsidR="00105122" w:rsidRPr="0024602F">
        <w:rPr>
          <w:rFonts w:ascii="Times New Roman" w:hAnsi="Times New Roman" w:cs="Times New Roman"/>
          <w:szCs w:val="21"/>
        </w:rPr>
        <w:t xml:space="preserve"> Box plot of S/N average of the compounds lost on 2DLC system in urine. (H) Violin plot of log P distribution of the compounds lost on 2DLC system in urine.</w:t>
      </w:r>
      <w:bookmarkEnd w:id="38"/>
      <w:bookmarkEnd w:id="39"/>
    </w:p>
    <w:p w14:paraId="3EE97E58" w14:textId="77777777" w:rsidR="00A02D7B" w:rsidRPr="0024602F" w:rsidRDefault="00A02D7B" w:rsidP="0024602F">
      <w:pPr>
        <w:widowControl/>
        <w:adjustRightInd w:val="0"/>
        <w:snapToGrid w:val="0"/>
        <w:spacing w:line="480" w:lineRule="auto"/>
        <w:textAlignment w:val="baseline"/>
        <w:rPr>
          <w:rFonts w:ascii="Times New Roman" w:hAnsi="Times New Roman" w:cs="Times New Roman"/>
          <w:sz w:val="24"/>
          <w:szCs w:val="24"/>
        </w:rPr>
      </w:pPr>
    </w:p>
    <w:p w14:paraId="0BC5C753" w14:textId="4441DF3F" w:rsidR="003D571E" w:rsidRPr="0024602F" w:rsidRDefault="006F27B2" w:rsidP="0024602F">
      <w:pPr>
        <w:widowControl/>
        <w:adjustRightInd w:val="0"/>
        <w:snapToGrid w:val="0"/>
        <w:spacing w:line="480" w:lineRule="auto"/>
        <w:textAlignment w:val="baseline"/>
        <w:rPr>
          <w:rFonts w:ascii="Times New Roman" w:hAnsi="Times New Roman" w:cs="Times New Roman"/>
          <w:sz w:val="24"/>
          <w:szCs w:val="24"/>
        </w:rPr>
      </w:pPr>
      <w:r w:rsidRPr="0024602F">
        <w:rPr>
          <w:rFonts w:ascii="Times New Roman" w:hAnsi="Times New Roman" w:cs="Times New Roman"/>
        </w:rPr>
        <w:lastRenderedPageBreak/>
        <w:t xml:space="preserve"> </w:t>
      </w:r>
      <w:r w:rsidRPr="0024602F">
        <w:rPr>
          <w:rFonts w:ascii="Times New Roman" w:hAnsi="Times New Roman" w:cs="Times New Roman"/>
          <w:noProof/>
        </w:rPr>
        <w:drawing>
          <wp:inline distT="0" distB="0" distL="0" distR="0" wp14:anchorId="59470CC0" wp14:editId="1F31274D">
            <wp:extent cx="5486400" cy="5547360"/>
            <wp:effectExtent l="0" t="0" r="0" b="0"/>
            <wp:docPr id="1797876939" name="图片 8"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76939" name="图片 8" descr="图表&#10;&#10;中度可信度描述已自动生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2584" cy="5553613"/>
                    </a:xfrm>
                    <a:prstGeom prst="rect">
                      <a:avLst/>
                    </a:prstGeom>
                    <a:noFill/>
                    <a:ln>
                      <a:noFill/>
                    </a:ln>
                  </pic:spPr>
                </pic:pic>
              </a:graphicData>
            </a:graphic>
          </wp:inline>
        </w:drawing>
      </w:r>
      <w:r w:rsidR="00515E70" w:rsidRPr="0024602F" w:rsidDel="00515E70">
        <w:rPr>
          <w:rFonts w:ascii="Times New Roman" w:hAnsi="Times New Roman" w:cs="Times New Roman"/>
          <w:noProof/>
          <w:sz w:val="24"/>
          <w:szCs w:val="24"/>
        </w:rPr>
        <w:t xml:space="preserve"> </w:t>
      </w:r>
    </w:p>
    <w:p w14:paraId="31A53896" w14:textId="3F3DCD49" w:rsidR="004A689F" w:rsidRPr="0024602F" w:rsidRDefault="0020659C" w:rsidP="0024602F">
      <w:pPr>
        <w:widowControl/>
        <w:adjustRightInd w:val="0"/>
        <w:snapToGrid w:val="0"/>
        <w:spacing w:line="480" w:lineRule="auto"/>
        <w:textAlignment w:val="baseline"/>
        <w:outlineLvl w:val="1"/>
        <w:rPr>
          <w:rFonts w:ascii="Times New Roman" w:hAnsi="Times New Roman" w:cs="Times New Roman"/>
          <w:szCs w:val="21"/>
        </w:rPr>
      </w:pPr>
      <w:bookmarkStart w:id="40" w:name="_Toc186809903"/>
      <w:bookmarkStart w:id="41" w:name="_Toc186810350"/>
      <w:r w:rsidRPr="0024602F">
        <w:rPr>
          <w:rStyle w:val="af7"/>
          <w:sz w:val="21"/>
          <w:szCs w:val="21"/>
        </w:rPr>
        <w:t>Supplementary Figure 6</w:t>
      </w:r>
      <w:r w:rsidR="00C7734B" w:rsidRPr="0024602F">
        <w:rPr>
          <w:rStyle w:val="af7"/>
          <w:sz w:val="21"/>
          <w:szCs w:val="21"/>
        </w:rPr>
        <w:t xml:space="preserve">. </w:t>
      </w:r>
      <w:r w:rsidR="00C92263" w:rsidRPr="0024602F">
        <w:rPr>
          <w:rStyle w:val="af7"/>
          <w:sz w:val="21"/>
          <w:szCs w:val="21"/>
        </w:rPr>
        <w:t>Metabolome profiling of hyperlipidemia samples.</w:t>
      </w:r>
      <w:r w:rsidR="00C92263"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C92263" w:rsidRPr="0024602F">
        <w:rPr>
          <w:rFonts w:ascii="Times New Roman" w:hAnsi="Times New Roman" w:cs="Times New Roman"/>
          <w:szCs w:val="21"/>
        </w:rPr>
        <w:t xml:space="preserve"> Relative standard deviation</w:t>
      </w:r>
      <w:r w:rsidR="007A7CF9" w:rsidRPr="0024602F">
        <w:rPr>
          <w:rFonts w:ascii="Times New Roman" w:hAnsi="Times New Roman" w:cs="Times New Roman"/>
          <w:szCs w:val="21"/>
        </w:rPr>
        <w:t xml:space="preserve"> (RSD)</w:t>
      </w:r>
      <w:r w:rsidR="00C92263" w:rsidRPr="0024602F">
        <w:rPr>
          <w:rFonts w:ascii="Times New Roman" w:hAnsi="Times New Roman" w:cs="Times New Roman"/>
          <w:szCs w:val="21"/>
        </w:rPr>
        <w:t xml:space="preserve"> distribution plot of each </w:t>
      </w:r>
      <w:r w:rsidR="007A7CF9" w:rsidRPr="0024602F">
        <w:rPr>
          <w:rFonts w:ascii="Times New Roman" w:hAnsi="Times New Roman" w:cs="Times New Roman"/>
          <w:szCs w:val="21"/>
        </w:rPr>
        <w:t>annotated</w:t>
      </w:r>
      <w:r w:rsidR="00C92263" w:rsidRPr="0024602F">
        <w:rPr>
          <w:rFonts w:ascii="Times New Roman" w:hAnsi="Times New Roman" w:cs="Times New Roman"/>
          <w:szCs w:val="21"/>
        </w:rPr>
        <w:t xml:space="preserve"> </w:t>
      </w:r>
      <w:r w:rsidR="007A7CF9" w:rsidRPr="0024602F">
        <w:rPr>
          <w:rFonts w:ascii="Times New Roman" w:hAnsi="Times New Roman" w:cs="Times New Roman"/>
          <w:szCs w:val="21"/>
        </w:rPr>
        <w:t>metabolite</w:t>
      </w:r>
      <w:r w:rsidR="00C92263" w:rsidRPr="0024602F">
        <w:rPr>
          <w:rFonts w:ascii="Times New Roman" w:hAnsi="Times New Roman" w:cs="Times New Roman"/>
          <w:szCs w:val="21"/>
        </w:rPr>
        <w:t xml:space="preserve"> </w:t>
      </w:r>
      <w:r w:rsidR="007A7CF9" w:rsidRPr="0024602F">
        <w:rPr>
          <w:rFonts w:ascii="Times New Roman" w:hAnsi="Times New Roman" w:cs="Times New Roman"/>
          <w:szCs w:val="21"/>
        </w:rPr>
        <w:t xml:space="preserve">from </w:t>
      </w:r>
      <w:r w:rsidR="00C92263" w:rsidRPr="0024602F">
        <w:rPr>
          <w:rFonts w:ascii="Times New Roman" w:hAnsi="Times New Roman" w:cs="Times New Roman"/>
          <w:szCs w:val="21"/>
        </w:rPr>
        <w:t xml:space="preserve">quality control samples by 2DLC-HRMS platform. </w:t>
      </w:r>
      <w:r w:rsidRPr="0024602F">
        <w:rPr>
          <w:rFonts w:ascii="Times New Roman" w:hAnsi="Times New Roman" w:cs="Times New Roman"/>
          <w:b/>
          <w:bCs/>
          <w:szCs w:val="21"/>
        </w:rPr>
        <w:t>b</w:t>
      </w:r>
      <w:r w:rsidR="00C92263" w:rsidRPr="0024602F">
        <w:rPr>
          <w:rFonts w:ascii="Times New Roman" w:hAnsi="Times New Roman" w:cs="Times New Roman"/>
          <w:szCs w:val="21"/>
        </w:rPr>
        <w:t xml:space="preserve"> P</w:t>
      </w:r>
      <w:r w:rsidR="007A7CF9" w:rsidRPr="0024602F">
        <w:rPr>
          <w:rFonts w:ascii="Times New Roman" w:hAnsi="Times New Roman" w:cs="Times New Roman"/>
          <w:szCs w:val="21"/>
        </w:rPr>
        <w:t>LS-D</w:t>
      </w:r>
      <w:r w:rsidR="00C92263" w:rsidRPr="0024602F">
        <w:rPr>
          <w:rFonts w:ascii="Times New Roman" w:hAnsi="Times New Roman" w:cs="Times New Roman"/>
          <w:szCs w:val="21"/>
        </w:rPr>
        <w:t xml:space="preserve">A score plot of </w:t>
      </w:r>
      <w:r w:rsidR="007A7CF9" w:rsidRPr="0024602F">
        <w:rPr>
          <w:rFonts w:ascii="Times New Roman" w:hAnsi="Times New Roman" w:cs="Times New Roman"/>
          <w:szCs w:val="21"/>
        </w:rPr>
        <w:t>control</w:t>
      </w:r>
      <w:r w:rsidR="00C92263" w:rsidRPr="0024602F">
        <w:rPr>
          <w:rFonts w:ascii="Times New Roman" w:hAnsi="Times New Roman" w:cs="Times New Roman"/>
          <w:szCs w:val="21"/>
        </w:rPr>
        <w:t xml:space="preserve"> and hyperlipidemia groups. </w:t>
      </w:r>
      <w:r w:rsidRPr="0024602F">
        <w:rPr>
          <w:rFonts w:ascii="Times New Roman" w:hAnsi="Times New Roman" w:cs="Times New Roman"/>
          <w:b/>
          <w:bCs/>
          <w:szCs w:val="21"/>
        </w:rPr>
        <w:t>c</w:t>
      </w:r>
      <w:r w:rsidR="00C92263" w:rsidRPr="0024602F">
        <w:rPr>
          <w:rFonts w:ascii="Times New Roman" w:hAnsi="Times New Roman" w:cs="Times New Roman"/>
          <w:szCs w:val="21"/>
        </w:rPr>
        <w:t xml:space="preserve"> </w:t>
      </w:r>
      <w:bookmarkStart w:id="42" w:name="OLE_LINK1"/>
      <w:r w:rsidR="00C92263" w:rsidRPr="0024602F">
        <w:rPr>
          <w:rFonts w:ascii="Times New Roman" w:hAnsi="Times New Roman" w:cs="Times New Roman"/>
          <w:szCs w:val="21"/>
        </w:rPr>
        <w:t xml:space="preserve">Significant different metabolites </w:t>
      </w:r>
      <w:r w:rsidR="00324685" w:rsidRPr="0024602F">
        <w:rPr>
          <w:rFonts w:ascii="Times New Roman" w:hAnsi="Times New Roman" w:cs="Times New Roman"/>
          <w:szCs w:val="21"/>
        </w:rPr>
        <w:t xml:space="preserve">of hyperlipidemia </w:t>
      </w:r>
      <w:bookmarkEnd w:id="42"/>
      <w:r w:rsidR="00C92263" w:rsidRPr="0024602F">
        <w:rPr>
          <w:rFonts w:ascii="Times New Roman" w:hAnsi="Times New Roman" w:cs="Times New Roman"/>
          <w:szCs w:val="21"/>
        </w:rPr>
        <w:t xml:space="preserve">and fold change </w:t>
      </w:r>
      <w:r w:rsidR="00324685" w:rsidRPr="0024602F">
        <w:rPr>
          <w:rFonts w:ascii="Times New Roman" w:hAnsi="Times New Roman" w:cs="Times New Roman"/>
          <w:szCs w:val="21"/>
        </w:rPr>
        <w:t>of their concentration between control and hyperlipidemia</w:t>
      </w:r>
      <w:r w:rsidR="00C92263" w:rsidRPr="0024602F">
        <w:rPr>
          <w:rFonts w:ascii="Times New Roman" w:hAnsi="Times New Roman" w:cs="Times New Roman"/>
          <w:szCs w:val="21"/>
        </w:rPr>
        <w:t xml:space="preserve">. </w:t>
      </w:r>
      <w:r w:rsidRPr="0024602F">
        <w:rPr>
          <w:rFonts w:ascii="Times New Roman" w:hAnsi="Times New Roman" w:cs="Times New Roman"/>
          <w:b/>
          <w:bCs/>
          <w:szCs w:val="21"/>
        </w:rPr>
        <w:t>d</w:t>
      </w:r>
      <w:r w:rsidR="00C92263" w:rsidRPr="0024602F">
        <w:rPr>
          <w:rFonts w:ascii="Times New Roman" w:hAnsi="Times New Roman" w:cs="Times New Roman"/>
          <w:szCs w:val="21"/>
        </w:rPr>
        <w:t xml:space="preserve"> </w:t>
      </w:r>
      <w:r w:rsidR="00324685" w:rsidRPr="0024602F">
        <w:rPr>
          <w:rFonts w:ascii="Times New Roman" w:hAnsi="Times New Roman" w:cs="Times New Roman"/>
          <w:szCs w:val="21"/>
        </w:rPr>
        <w:t>Significant different metabolites of hyperlipidemia</w:t>
      </w:r>
      <w:r w:rsidR="00C92263" w:rsidRPr="0024602F">
        <w:rPr>
          <w:rFonts w:ascii="Times New Roman" w:hAnsi="Times New Roman" w:cs="Times New Roman"/>
          <w:szCs w:val="21"/>
        </w:rPr>
        <w:t xml:space="preserve"> and their odd ratio.</w:t>
      </w:r>
      <w:bookmarkEnd w:id="40"/>
      <w:bookmarkEnd w:id="41"/>
      <w:r w:rsidR="00C92263" w:rsidRPr="0024602F">
        <w:rPr>
          <w:rFonts w:ascii="Times New Roman" w:hAnsi="Times New Roman" w:cs="Times New Roman"/>
          <w:szCs w:val="21"/>
        </w:rPr>
        <w:t xml:space="preserve"> </w:t>
      </w:r>
      <w:r w:rsidR="006B67F5" w:rsidRPr="0024602F">
        <w:rPr>
          <w:rFonts w:ascii="Times New Roman" w:hAnsi="Times New Roman" w:cs="Times New Roman"/>
          <w:szCs w:val="21"/>
        </w:rPr>
        <w:t xml:space="preserve">The color of diamond represent </w:t>
      </w:r>
      <w:r w:rsidR="006B67F5" w:rsidRPr="0024602F">
        <w:rPr>
          <w:rFonts w:ascii="Times New Roman" w:eastAsiaTheme="minorEastAsia" w:hAnsi="Times New Roman" w:cs="Times New Roman"/>
          <w:szCs w:val="21"/>
        </w:rPr>
        <w:t xml:space="preserve">the </w:t>
      </w:r>
      <w:r w:rsidR="006B67F5" w:rsidRPr="0024602F">
        <w:rPr>
          <w:rFonts w:ascii="Times New Roman" w:hAnsi="Times New Roman" w:cs="Times New Roman"/>
          <w:szCs w:val="21"/>
        </w:rPr>
        <w:t xml:space="preserve">significant </w:t>
      </w:r>
      <w:r w:rsidR="006B67F5" w:rsidRPr="0024602F">
        <w:rPr>
          <w:rFonts w:ascii="Times New Roman" w:eastAsiaTheme="minorEastAsia" w:hAnsi="Times New Roman" w:cs="Times New Roman"/>
          <w:szCs w:val="21"/>
        </w:rPr>
        <w:t xml:space="preserve">of OR </w:t>
      </w:r>
      <w:r w:rsidR="006B67F5" w:rsidRPr="0024602F">
        <w:rPr>
          <w:rFonts w:ascii="Times New Roman" w:hAnsi="Times New Roman" w:cs="Times New Roman"/>
          <w:szCs w:val="21"/>
        </w:rPr>
        <w:t>(two-sided</w:t>
      </w:r>
      <w:r w:rsidR="006B67F5" w:rsidRPr="0024602F">
        <w:rPr>
          <w:rFonts w:ascii="Times New Roman" w:eastAsiaTheme="minorEastAsia" w:hAnsi="Times New Roman" w:cs="Times New Roman"/>
          <w:szCs w:val="21"/>
        </w:rPr>
        <w:t>).</w:t>
      </w:r>
      <w:r w:rsidR="00C7734B" w:rsidRPr="0024602F">
        <w:rPr>
          <w:rFonts w:ascii="Times New Roman" w:hAnsi="Times New Roman" w:cs="Times New Roman"/>
          <w:szCs w:val="21"/>
        </w:rPr>
        <w:t xml:space="preserve"> </w:t>
      </w:r>
    </w:p>
    <w:p w14:paraId="78E0CF75" w14:textId="77777777" w:rsidR="00DF5EA1" w:rsidRPr="0024602F" w:rsidRDefault="00DF5EA1" w:rsidP="0024602F">
      <w:pPr>
        <w:widowControl/>
        <w:adjustRightInd w:val="0"/>
        <w:snapToGrid w:val="0"/>
        <w:spacing w:line="480" w:lineRule="auto"/>
        <w:textAlignment w:val="baseline"/>
        <w:rPr>
          <w:rFonts w:ascii="Times New Roman" w:hAnsi="Times New Roman" w:cs="Times New Roman"/>
          <w:sz w:val="24"/>
          <w:szCs w:val="24"/>
        </w:rPr>
      </w:pPr>
    </w:p>
    <w:p w14:paraId="09A3C11C" w14:textId="4D058F2E" w:rsidR="00DF5EA1" w:rsidRPr="0024602F" w:rsidRDefault="006F27B2" w:rsidP="0024602F">
      <w:pPr>
        <w:widowControl/>
        <w:adjustRightInd w:val="0"/>
        <w:snapToGrid w:val="0"/>
        <w:spacing w:line="480" w:lineRule="auto"/>
        <w:textAlignment w:val="baseline"/>
        <w:rPr>
          <w:rFonts w:ascii="Times New Roman" w:hAnsi="Times New Roman" w:cs="Times New Roman"/>
          <w:sz w:val="24"/>
          <w:szCs w:val="24"/>
        </w:rPr>
      </w:pPr>
      <w:r w:rsidRPr="0024602F">
        <w:rPr>
          <w:rFonts w:ascii="Times New Roman" w:hAnsi="Times New Roman" w:cs="Times New Roman"/>
        </w:rPr>
        <w:lastRenderedPageBreak/>
        <w:t xml:space="preserve"> </w:t>
      </w:r>
      <w:r w:rsidRPr="0024602F">
        <w:rPr>
          <w:rFonts w:ascii="Times New Roman" w:hAnsi="Times New Roman" w:cs="Times New Roman"/>
          <w:noProof/>
        </w:rPr>
        <w:drawing>
          <wp:inline distT="0" distB="0" distL="0" distR="0" wp14:anchorId="424E6FD6" wp14:editId="69247B91">
            <wp:extent cx="5506330" cy="6678778"/>
            <wp:effectExtent l="0" t="0" r="0" b="0"/>
            <wp:docPr id="1720458511" name="图片 9"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58511" name="图片 9" descr="图表&#10;&#10;中度可信度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5367" cy="6689740"/>
                    </a:xfrm>
                    <a:prstGeom prst="rect">
                      <a:avLst/>
                    </a:prstGeom>
                    <a:noFill/>
                    <a:ln>
                      <a:noFill/>
                    </a:ln>
                  </pic:spPr>
                </pic:pic>
              </a:graphicData>
            </a:graphic>
          </wp:inline>
        </w:drawing>
      </w:r>
    </w:p>
    <w:p w14:paraId="355F8A27" w14:textId="54D27C73" w:rsidR="006F27B2" w:rsidRPr="0024602F" w:rsidRDefault="0020659C" w:rsidP="0024602F">
      <w:pPr>
        <w:widowControl/>
        <w:adjustRightInd w:val="0"/>
        <w:snapToGrid w:val="0"/>
        <w:spacing w:line="480" w:lineRule="auto"/>
        <w:textAlignment w:val="baseline"/>
        <w:outlineLvl w:val="1"/>
        <w:rPr>
          <w:rFonts w:ascii="Times New Roman" w:hAnsi="Times New Roman" w:cs="Times New Roman"/>
          <w:szCs w:val="21"/>
        </w:rPr>
      </w:pPr>
      <w:bookmarkStart w:id="43" w:name="_Toc186809904"/>
      <w:bookmarkStart w:id="44" w:name="_Toc186810351"/>
      <w:r w:rsidRPr="0024602F">
        <w:rPr>
          <w:rStyle w:val="af7"/>
          <w:sz w:val="21"/>
          <w:szCs w:val="21"/>
        </w:rPr>
        <w:t>Supplementary Figure 7</w:t>
      </w:r>
      <w:r w:rsidR="00DF5EA1" w:rsidRPr="0024602F">
        <w:rPr>
          <w:rStyle w:val="af7"/>
          <w:sz w:val="21"/>
          <w:szCs w:val="21"/>
        </w:rPr>
        <w:t xml:space="preserve">. </w:t>
      </w:r>
      <w:r w:rsidR="003716B7" w:rsidRPr="0024602F">
        <w:rPr>
          <w:rStyle w:val="af7"/>
          <w:sz w:val="21"/>
          <w:szCs w:val="21"/>
        </w:rPr>
        <w:t>Metabolome profiling of UC and CD samples.</w:t>
      </w:r>
      <w:r w:rsidR="003716B7"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3716B7" w:rsidRPr="0024602F">
        <w:rPr>
          <w:rFonts w:ascii="Times New Roman" w:hAnsi="Times New Roman" w:cs="Times New Roman"/>
          <w:szCs w:val="21"/>
        </w:rPr>
        <w:t xml:space="preserve"> PCA score plot of Ctrl, UC and CD groups. </w:t>
      </w:r>
      <w:r w:rsidRPr="0024602F">
        <w:rPr>
          <w:rFonts w:ascii="Times New Roman" w:hAnsi="Times New Roman" w:cs="Times New Roman"/>
          <w:b/>
          <w:bCs/>
          <w:szCs w:val="21"/>
        </w:rPr>
        <w:t>b</w:t>
      </w:r>
      <w:r w:rsidR="003716B7" w:rsidRPr="0024602F">
        <w:rPr>
          <w:rFonts w:ascii="Times New Roman" w:hAnsi="Times New Roman" w:cs="Times New Roman"/>
          <w:szCs w:val="21"/>
        </w:rPr>
        <w:t xml:space="preserve"> Permutations plot for PCA model of Ctrl, UC and CD groups. </w:t>
      </w:r>
      <w:r w:rsidRPr="0024602F">
        <w:rPr>
          <w:rFonts w:ascii="Times New Roman" w:hAnsi="Times New Roman" w:cs="Times New Roman"/>
          <w:b/>
          <w:bCs/>
          <w:szCs w:val="21"/>
        </w:rPr>
        <w:t>c</w:t>
      </w:r>
      <w:r w:rsidR="003716B7" w:rsidRPr="0024602F">
        <w:rPr>
          <w:rFonts w:ascii="Times New Roman" w:hAnsi="Times New Roman" w:cs="Times New Roman"/>
          <w:b/>
          <w:bCs/>
          <w:szCs w:val="21"/>
        </w:rPr>
        <w:t xml:space="preserve"> </w:t>
      </w:r>
      <w:r w:rsidR="003716B7" w:rsidRPr="0024602F">
        <w:rPr>
          <w:rFonts w:ascii="Times New Roman" w:hAnsi="Times New Roman" w:cs="Times New Roman"/>
          <w:szCs w:val="21"/>
        </w:rPr>
        <w:t xml:space="preserve">Volcano Plot of different metabolites between Ctrl and UC. (D) Volcano Plot of different metabolites between Ctrl and CD. </w:t>
      </w:r>
      <w:r w:rsidRPr="0024602F">
        <w:rPr>
          <w:rFonts w:ascii="Times New Roman" w:hAnsi="Times New Roman" w:cs="Times New Roman"/>
          <w:b/>
          <w:bCs/>
          <w:szCs w:val="21"/>
        </w:rPr>
        <w:t>d</w:t>
      </w:r>
      <w:r w:rsidR="003716B7" w:rsidRPr="0024602F">
        <w:rPr>
          <w:rFonts w:ascii="Times New Roman" w:hAnsi="Times New Roman" w:cs="Times New Roman"/>
          <w:szCs w:val="21"/>
        </w:rPr>
        <w:t xml:space="preserve"> Heatmap of same differential metabolites of Ctrl vs. UC and Ctrl vs. CD. * Represents metabolite was significantly associated with at least one chemical exposure, red indicates positive correlations and blue indicates negative correlations.</w:t>
      </w:r>
      <w:bookmarkEnd w:id="43"/>
      <w:bookmarkEnd w:id="44"/>
    </w:p>
    <w:p w14:paraId="05A07CFB" w14:textId="74E7A9B2" w:rsidR="003716B7" w:rsidRPr="0024602F" w:rsidRDefault="006F27B2" w:rsidP="0024602F">
      <w:pPr>
        <w:widowControl/>
        <w:adjustRightInd w:val="0"/>
        <w:snapToGrid w:val="0"/>
        <w:spacing w:line="480" w:lineRule="auto"/>
        <w:textAlignment w:val="baseline"/>
        <w:rPr>
          <w:rFonts w:ascii="Times New Roman" w:hAnsi="Times New Roman" w:cs="Times New Roman"/>
          <w:sz w:val="24"/>
          <w:szCs w:val="24"/>
        </w:rPr>
      </w:pPr>
      <w:r w:rsidRPr="0024602F">
        <w:rPr>
          <w:rFonts w:ascii="Times New Roman" w:hAnsi="Times New Roman" w:cs="Times New Roman"/>
        </w:rPr>
        <w:lastRenderedPageBreak/>
        <w:t xml:space="preserve"> </w:t>
      </w:r>
      <w:r w:rsidRPr="0024602F">
        <w:rPr>
          <w:rFonts w:ascii="Times New Roman" w:hAnsi="Times New Roman" w:cs="Times New Roman"/>
          <w:noProof/>
        </w:rPr>
        <w:drawing>
          <wp:inline distT="0" distB="0" distL="0" distR="0" wp14:anchorId="03945413" wp14:editId="25330329">
            <wp:extent cx="5943600" cy="5930900"/>
            <wp:effectExtent l="0" t="0" r="0" b="0"/>
            <wp:docPr id="1658609947" name="图片 10"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09947" name="图片 10" descr="图片包含 图表&#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30900"/>
                    </a:xfrm>
                    <a:prstGeom prst="rect">
                      <a:avLst/>
                    </a:prstGeom>
                    <a:noFill/>
                    <a:ln>
                      <a:noFill/>
                    </a:ln>
                  </pic:spPr>
                </pic:pic>
              </a:graphicData>
            </a:graphic>
          </wp:inline>
        </w:drawing>
      </w:r>
    </w:p>
    <w:p w14:paraId="4FD39EAD" w14:textId="773645E2" w:rsidR="003716B7" w:rsidRPr="0024602F" w:rsidRDefault="0020659C" w:rsidP="0024602F">
      <w:pPr>
        <w:widowControl/>
        <w:adjustRightInd w:val="0"/>
        <w:snapToGrid w:val="0"/>
        <w:spacing w:line="480" w:lineRule="auto"/>
        <w:textAlignment w:val="baseline"/>
        <w:outlineLvl w:val="1"/>
        <w:rPr>
          <w:rFonts w:ascii="Times New Roman" w:hAnsi="Times New Roman" w:cs="Times New Roman"/>
          <w:szCs w:val="21"/>
        </w:rPr>
      </w:pPr>
      <w:bookmarkStart w:id="45" w:name="_Toc186809905"/>
      <w:bookmarkStart w:id="46" w:name="_Toc186810352"/>
      <w:r w:rsidRPr="0024602F">
        <w:rPr>
          <w:rStyle w:val="af7"/>
          <w:sz w:val="21"/>
          <w:szCs w:val="21"/>
        </w:rPr>
        <w:t>Supplementary Figure 8</w:t>
      </w:r>
      <w:r w:rsidR="003716B7" w:rsidRPr="0024602F">
        <w:rPr>
          <w:rStyle w:val="af7"/>
          <w:sz w:val="21"/>
          <w:szCs w:val="21"/>
        </w:rPr>
        <w:t>. Unique metabolome profiling of UC and CD samples.</w:t>
      </w:r>
      <w:r w:rsidR="003716B7" w:rsidRPr="0024602F">
        <w:rPr>
          <w:rFonts w:ascii="Times New Roman" w:hAnsi="Times New Roman" w:cs="Times New Roman"/>
          <w:szCs w:val="21"/>
        </w:rPr>
        <w:t xml:space="preserve"> </w:t>
      </w:r>
      <w:r w:rsidRPr="0024602F">
        <w:rPr>
          <w:rFonts w:ascii="Times New Roman" w:hAnsi="Times New Roman" w:cs="Times New Roman"/>
          <w:b/>
          <w:bCs/>
          <w:szCs w:val="21"/>
        </w:rPr>
        <w:t>a</w:t>
      </w:r>
      <w:r w:rsidR="003716B7" w:rsidRPr="0024602F">
        <w:rPr>
          <w:rFonts w:ascii="Times New Roman" w:hAnsi="Times New Roman" w:cs="Times New Roman"/>
          <w:szCs w:val="21"/>
        </w:rPr>
        <w:t xml:space="preserve"> Heatmap of unique differential metabolites of Ctrl vs. UC and Ctrl vs. CD. * Represents metabolite was significantly associated with at least one chemical exposure, red indicates positive correlations and blue indicates negative correlations. </w:t>
      </w:r>
      <w:r w:rsidRPr="0024602F">
        <w:rPr>
          <w:rFonts w:ascii="Times New Roman" w:hAnsi="Times New Roman" w:cs="Times New Roman"/>
          <w:b/>
          <w:bCs/>
          <w:szCs w:val="21"/>
        </w:rPr>
        <w:t>b</w:t>
      </w:r>
      <w:r w:rsidR="003716B7" w:rsidRPr="0024602F">
        <w:rPr>
          <w:rFonts w:ascii="Times New Roman" w:hAnsi="Times New Roman" w:cs="Times New Roman"/>
          <w:szCs w:val="21"/>
        </w:rPr>
        <w:t xml:space="preserve"> Pathway enrichment analysis of Ctrl vs. UC by using different metabolites with p value and FDR less than 0.05. </w:t>
      </w:r>
      <w:r w:rsidRPr="0024602F">
        <w:rPr>
          <w:rFonts w:ascii="Times New Roman" w:hAnsi="Times New Roman" w:cs="Times New Roman"/>
          <w:b/>
          <w:bCs/>
          <w:szCs w:val="21"/>
        </w:rPr>
        <w:t>c</w:t>
      </w:r>
      <w:r w:rsidR="003716B7" w:rsidRPr="0024602F">
        <w:rPr>
          <w:rFonts w:ascii="Times New Roman" w:hAnsi="Times New Roman" w:cs="Times New Roman"/>
          <w:szCs w:val="21"/>
        </w:rPr>
        <w:t xml:space="preserve"> Pathway enrichment analysis of Ctrl vs. CD by using different metabolites with p value and FDR less than 0.05. # represents the same metabol</w:t>
      </w:r>
      <w:r w:rsidR="000F6F27" w:rsidRPr="0024602F">
        <w:rPr>
          <w:rFonts w:ascii="Times New Roman" w:hAnsi="Times New Roman" w:cs="Times New Roman"/>
          <w:szCs w:val="21"/>
        </w:rPr>
        <w:t>ome</w:t>
      </w:r>
      <w:r w:rsidR="003716B7" w:rsidRPr="0024602F">
        <w:rPr>
          <w:rFonts w:ascii="Times New Roman" w:hAnsi="Times New Roman" w:cs="Times New Roman"/>
          <w:szCs w:val="21"/>
        </w:rPr>
        <w:t xml:space="preserve"> pathways </w:t>
      </w:r>
      <w:r w:rsidR="000F6F27" w:rsidRPr="0024602F">
        <w:rPr>
          <w:rFonts w:ascii="Times New Roman" w:hAnsi="Times New Roman" w:cs="Times New Roman"/>
          <w:szCs w:val="21"/>
        </w:rPr>
        <w:t xml:space="preserve">altered </w:t>
      </w:r>
      <w:r w:rsidR="003716B7" w:rsidRPr="0024602F">
        <w:rPr>
          <w:rFonts w:ascii="Times New Roman" w:hAnsi="Times New Roman" w:cs="Times New Roman"/>
          <w:szCs w:val="21"/>
        </w:rPr>
        <w:t>in UC and CD.</w:t>
      </w:r>
      <w:bookmarkEnd w:id="45"/>
      <w:bookmarkEnd w:id="46"/>
    </w:p>
    <w:p w14:paraId="1F6312CC" w14:textId="77777777" w:rsidR="003C11CA" w:rsidRPr="0024602F" w:rsidRDefault="003C11CA" w:rsidP="0024602F">
      <w:pPr>
        <w:widowControl/>
        <w:adjustRightInd w:val="0"/>
        <w:snapToGrid w:val="0"/>
        <w:spacing w:line="480" w:lineRule="auto"/>
        <w:textAlignment w:val="baseline"/>
        <w:rPr>
          <w:rFonts w:ascii="Times New Roman" w:hAnsi="Times New Roman" w:cs="Times New Roman"/>
          <w:sz w:val="24"/>
          <w:szCs w:val="24"/>
        </w:rPr>
      </w:pPr>
    </w:p>
    <w:p w14:paraId="21FDA7AF" w14:textId="7EF79317" w:rsidR="003C11CA" w:rsidRPr="0024602F" w:rsidRDefault="006F27B2" w:rsidP="0024602F">
      <w:pPr>
        <w:widowControl/>
        <w:adjustRightInd w:val="0"/>
        <w:snapToGrid w:val="0"/>
        <w:spacing w:line="480" w:lineRule="auto"/>
        <w:textAlignment w:val="baseline"/>
        <w:rPr>
          <w:rFonts w:ascii="Times New Roman" w:hAnsi="Times New Roman" w:cs="Times New Roman"/>
          <w:sz w:val="24"/>
          <w:szCs w:val="24"/>
        </w:rPr>
      </w:pPr>
      <w:r w:rsidRPr="0024602F">
        <w:rPr>
          <w:rFonts w:ascii="Times New Roman" w:hAnsi="Times New Roman" w:cs="Times New Roman"/>
        </w:rPr>
        <w:t xml:space="preserve"> </w:t>
      </w:r>
      <w:r w:rsidRPr="0024602F">
        <w:rPr>
          <w:rFonts w:ascii="Times New Roman" w:hAnsi="Times New Roman" w:cs="Times New Roman"/>
          <w:noProof/>
        </w:rPr>
        <w:drawing>
          <wp:inline distT="0" distB="0" distL="0" distR="0" wp14:anchorId="397CCCB1" wp14:editId="1C7DC289">
            <wp:extent cx="5943600" cy="2646045"/>
            <wp:effectExtent l="0" t="0" r="0" b="1905"/>
            <wp:docPr id="652660968" name="图片 11"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60968" name="图片 11" descr="图表, 箱线图&#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646045"/>
                    </a:xfrm>
                    <a:prstGeom prst="rect">
                      <a:avLst/>
                    </a:prstGeom>
                    <a:noFill/>
                    <a:ln>
                      <a:noFill/>
                    </a:ln>
                  </pic:spPr>
                </pic:pic>
              </a:graphicData>
            </a:graphic>
          </wp:inline>
        </w:drawing>
      </w:r>
    </w:p>
    <w:p w14:paraId="27568DE5" w14:textId="6304108F" w:rsidR="001E254C" w:rsidRPr="0024602F" w:rsidRDefault="0020659C" w:rsidP="0024602F">
      <w:pPr>
        <w:widowControl/>
        <w:adjustRightInd w:val="0"/>
        <w:snapToGrid w:val="0"/>
        <w:spacing w:line="480" w:lineRule="auto"/>
        <w:textAlignment w:val="baseline"/>
        <w:outlineLvl w:val="1"/>
        <w:rPr>
          <w:rFonts w:ascii="Times New Roman" w:eastAsiaTheme="minorEastAsia" w:hAnsi="Times New Roman" w:cs="Times New Roman"/>
          <w:szCs w:val="21"/>
        </w:rPr>
      </w:pPr>
      <w:bookmarkStart w:id="47" w:name="_Toc186809906"/>
      <w:bookmarkStart w:id="48" w:name="_Toc186810353"/>
      <w:r w:rsidRPr="0024602F">
        <w:rPr>
          <w:rStyle w:val="af7"/>
          <w:sz w:val="21"/>
          <w:szCs w:val="21"/>
        </w:rPr>
        <w:t xml:space="preserve">Supplementary </w:t>
      </w:r>
      <w:r w:rsidR="003C11CA" w:rsidRPr="0024602F">
        <w:rPr>
          <w:rStyle w:val="af7"/>
          <w:sz w:val="21"/>
          <w:szCs w:val="21"/>
        </w:rPr>
        <w:t>Figure 9. Concentration levels of serum chemical exposures in Ctrl, UC and CD groups.</w:t>
      </w:r>
      <w:r w:rsidR="003C11CA" w:rsidRPr="0024602F">
        <w:rPr>
          <w:rFonts w:ascii="Times New Roman" w:hAnsi="Times New Roman" w:cs="Times New Roman"/>
          <w:szCs w:val="21"/>
        </w:rPr>
        <w:t xml:space="preserve"> Error bars present standard error of mean. * Represents p &lt; 0.05, ** represents p &lt; 0.01, *** represents p &lt; 0.001</w:t>
      </w:r>
      <w:r w:rsidR="00383C7F" w:rsidRPr="0024602F">
        <w:rPr>
          <w:rFonts w:ascii="Times New Roman" w:eastAsiaTheme="minorEastAsia" w:hAnsi="Times New Roman" w:cs="Times New Roman"/>
          <w:szCs w:val="21"/>
        </w:rPr>
        <w:t>(two-sided)</w:t>
      </w:r>
      <w:r w:rsidR="003C11CA" w:rsidRPr="0024602F">
        <w:rPr>
          <w:rFonts w:ascii="Times New Roman" w:hAnsi="Times New Roman" w:cs="Times New Roman"/>
          <w:szCs w:val="21"/>
        </w:rPr>
        <w:t>.</w:t>
      </w:r>
      <w:bookmarkEnd w:id="47"/>
      <w:bookmarkEnd w:id="48"/>
    </w:p>
    <w:p w14:paraId="20409991" w14:textId="32BCD8B1" w:rsidR="00696E42" w:rsidRPr="0024602F" w:rsidRDefault="004A689F" w:rsidP="0024602F">
      <w:pPr>
        <w:pStyle w:val="af4"/>
        <w:spacing w:line="480" w:lineRule="auto"/>
        <w:outlineLvl w:val="0"/>
      </w:pPr>
      <w:r w:rsidRPr="0024602F">
        <w:rPr>
          <w:sz w:val="24"/>
          <w:szCs w:val="24"/>
        </w:rPr>
        <w:br w:type="page"/>
      </w:r>
      <w:bookmarkStart w:id="49" w:name="_Toc186809907"/>
      <w:bookmarkStart w:id="50" w:name="_Toc186810354"/>
      <w:r w:rsidR="00FB23FB" w:rsidRPr="0024602F">
        <w:lastRenderedPageBreak/>
        <w:t>Supplementary Table</w:t>
      </w:r>
      <w:bookmarkEnd w:id="49"/>
      <w:bookmarkEnd w:id="50"/>
    </w:p>
    <w:p w14:paraId="41C1504F" w14:textId="16D5F332" w:rsidR="0024602F" w:rsidRDefault="0024602F" w:rsidP="0024602F">
      <w:pPr>
        <w:pStyle w:val="af6"/>
        <w:adjustRightInd w:val="0"/>
        <w:snapToGrid w:val="0"/>
        <w:spacing w:line="480" w:lineRule="auto"/>
        <w:outlineLvl w:val="1"/>
        <w:rPr>
          <w:sz w:val="21"/>
          <w:szCs w:val="21"/>
        </w:rPr>
      </w:pPr>
      <w:bookmarkStart w:id="51" w:name="_Toc186809908"/>
      <w:bookmarkStart w:id="52" w:name="_Toc186810355"/>
      <w:r w:rsidRPr="0024602F">
        <w:rPr>
          <w:sz w:val="21"/>
          <w:szCs w:val="21"/>
        </w:rPr>
        <w:t>Supplementary Table 1. Basic sample information of the chronic disease cohort.</w:t>
      </w:r>
      <w:bookmarkEnd w:id="51"/>
      <w:bookmarkEnd w:id="52"/>
    </w:p>
    <w:p w14:paraId="28DF7EEF" w14:textId="77777777" w:rsidR="00091004" w:rsidRPr="00091004" w:rsidRDefault="00091004" w:rsidP="00091004">
      <w:pPr>
        <w:rPr>
          <w:rFonts w:eastAsiaTheme="minorEastAsia"/>
        </w:rPr>
      </w:pPr>
    </w:p>
    <w:p w14:paraId="3E7E965D" w14:textId="77777777" w:rsidR="00696E42" w:rsidRPr="0024602F" w:rsidRDefault="00696E42" w:rsidP="0024602F">
      <w:pPr>
        <w:widowControl/>
        <w:adjustRightInd w:val="0"/>
        <w:snapToGrid w:val="0"/>
        <w:spacing w:line="480" w:lineRule="auto"/>
        <w:jc w:val="left"/>
        <w:rPr>
          <w:rFonts w:ascii="Times New Roman" w:eastAsia="宋体" w:hAnsi="Times New Roman" w:cs="Times New Roman"/>
          <w:b/>
          <w:bCs/>
          <w:sz w:val="28"/>
          <w:szCs w:val="28"/>
        </w:rPr>
      </w:pPr>
    </w:p>
    <w:p w14:paraId="5C4E1D65" w14:textId="77777777" w:rsidR="00214913" w:rsidRPr="0024602F" w:rsidRDefault="00214913" w:rsidP="0024602F">
      <w:pPr>
        <w:adjustRightInd w:val="0"/>
        <w:snapToGrid w:val="0"/>
        <w:spacing w:line="480" w:lineRule="auto"/>
        <w:rPr>
          <w:rFonts w:ascii="Times New Roman" w:eastAsiaTheme="minorEastAsia" w:hAnsi="Times New Roman" w:cs="Times New Roman"/>
        </w:rPr>
      </w:pPr>
    </w:p>
    <w:p w14:paraId="7DAF79C5" w14:textId="77777777" w:rsidR="00214913" w:rsidRPr="0024602F" w:rsidRDefault="00214913" w:rsidP="0024602F">
      <w:pPr>
        <w:adjustRightInd w:val="0"/>
        <w:snapToGrid w:val="0"/>
        <w:spacing w:line="480" w:lineRule="auto"/>
        <w:rPr>
          <w:rFonts w:ascii="Times New Roman" w:eastAsiaTheme="minorEastAsia" w:hAnsi="Times New Roman" w:cs="Times New Roman"/>
        </w:rPr>
      </w:pPr>
    </w:p>
    <w:p w14:paraId="4BF9940F" w14:textId="77777777" w:rsidR="00214913" w:rsidRPr="0024602F" w:rsidRDefault="00214913" w:rsidP="0024602F">
      <w:pPr>
        <w:adjustRightInd w:val="0"/>
        <w:snapToGrid w:val="0"/>
        <w:spacing w:line="480" w:lineRule="auto"/>
        <w:rPr>
          <w:rFonts w:ascii="Times New Roman" w:eastAsiaTheme="minorEastAsia" w:hAnsi="Times New Roman" w:cs="Times New Roman"/>
        </w:rPr>
      </w:pPr>
    </w:p>
    <w:tbl>
      <w:tblPr>
        <w:tblStyle w:val="af2"/>
        <w:tblpPr w:leftFromText="180" w:rightFromText="180" w:vertAnchor="page" w:horzAnchor="margin" w:tblpY="2499"/>
        <w:tblW w:w="8364" w:type="dxa"/>
        <w:tblLayout w:type="fixed"/>
        <w:tblLook w:val="04A0" w:firstRow="1" w:lastRow="0" w:firstColumn="1" w:lastColumn="0" w:noHBand="0" w:noVBand="1"/>
      </w:tblPr>
      <w:tblGrid>
        <w:gridCol w:w="1843"/>
        <w:gridCol w:w="1275"/>
        <w:gridCol w:w="1276"/>
        <w:gridCol w:w="1418"/>
        <w:gridCol w:w="1276"/>
        <w:gridCol w:w="1276"/>
      </w:tblGrid>
      <w:tr w:rsidR="00E92EEE" w:rsidRPr="0024602F" w14:paraId="7554ECB6" w14:textId="77777777" w:rsidTr="00424C68">
        <w:tc>
          <w:tcPr>
            <w:tcW w:w="1843" w:type="dxa"/>
            <w:tcBorders>
              <w:left w:val="nil"/>
              <w:right w:val="nil"/>
            </w:tcBorders>
            <w:vAlign w:val="center"/>
          </w:tcPr>
          <w:p w14:paraId="14BA25D4"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Characteristics</w:t>
            </w:r>
          </w:p>
        </w:tc>
        <w:tc>
          <w:tcPr>
            <w:tcW w:w="1275" w:type="dxa"/>
            <w:tcBorders>
              <w:left w:val="nil"/>
              <w:right w:val="nil"/>
            </w:tcBorders>
            <w:vAlign w:val="center"/>
          </w:tcPr>
          <w:p w14:paraId="4449E4B2"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Total Samples</w:t>
            </w:r>
          </w:p>
        </w:tc>
        <w:tc>
          <w:tcPr>
            <w:tcW w:w="1276" w:type="dxa"/>
            <w:tcBorders>
              <w:left w:val="nil"/>
              <w:right w:val="nil"/>
            </w:tcBorders>
            <w:vAlign w:val="center"/>
          </w:tcPr>
          <w:p w14:paraId="61D760B8"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Controls</w:t>
            </w:r>
          </w:p>
        </w:tc>
        <w:tc>
          <w:tcPr>
            <w:tcW w:w="1418" w:type="dxa"/>
            <w:tcBorders>
              <w:left w:val="nil"/>
              <w:right w:val="nil"/>
            </w:tcBorders>
            <w:vAlign w:val="center"/>
          </w:tcPr>
          <w:p w14:paraId="1EA66DCE"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Hyper-lipidemia</w:t>
            </w:r>
          </w:p>
        </w:tc>
        <w:tc>
          <w:tcPr>
            <w:tcW w:w="1276" w:type="dxa"/>
            <w:tcBorders>
              <w:left w:val="nil"/>
              <w:right w:val="nil"/>
            </w:tcBorders>
            <w:vAlign w:val="center"/>
          </w:tcPr>
          <w:p w14:paraId="71CF2E15"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Ulcerative Colitis</w:t>
            </w:r>
          </w:p>
        </w:tc>
        <w:tc>
          <w:tcPr>
            <w:tcW w:w="1276" w:type="dxa"/>
            <w:tcBorders>
              <w:left w:val="nil"/>
              <w:right w:val="nil"/>
            </w:tcBorders>
            <w:vAlign w:val="center"/>
          </w:tcPr>
          <w:p w14:paraId="3427C8F3"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Crohn's disease</w:t>
            </w:r>
          </w:p>
        </w:tc>
      </w:tr>
      <w:tr w:rsidR="00E92EEE" w:rsidRPr="0024602F" w14:paraId="750EBB10" w14:textId="77777777" w:rsidTr="00424C68">
        <w:tc>
          <w:tcPr>
            <w:tcW w:w="1843" w:type="dxa"/>
            <w:tcBorders>
              <w:left w:val="nil"/>
              <w:bottom w:val="nil"/>
              <w:right w:val="nil"/>
            </w:tcBorders>
            <w:vAlign w:val="center"/>
          </w:tcPr>
          <w:p w14:paraId="560A0B89"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color w:val="000000"/>
                <w:szCs w:val="21"/>
              </w:rPr>
              <w:t xml:space="preserve">Gender </w:t>
            </w:r>
            <w:r w:rsidRPr="0024602F">
              <w:rPr>
                <w:rFonts w:ascii="Times New Roman" w:hAnsi="Times New Roman" w:cs="Times New Roman"/>
                <w:color w:val="000000"/>
                <w:szCs w:val="21"/>
              </w:rPr>
              <w:t>(male/female)</w:t>
            </w:r>
          </w:p>
        </w:tc>
        <w:tc>
          <w:tcPr>
            <w:tcW w:w="1275" w:type="dxa"/>
            <w:tcBorders>
              <w:left w:val="nil"/>
              <w:bottom w:val="nil"/>
              <w:right w:val="nil"/>
            </w:tcBorders>
            <w:vAlign w:val="center"/>
          </w:tcPr>
          <w:p w14:paraId="5A6965B4"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43/36</w:t>
            </w:r>
          </w:p>
        </w:tc>
        <w:tc>
          <w:tcPr>
            <w:tcW w:w="1276" w:type="dxa"/>
            <w:tcBorders>
              <w:left w:val="nil"/>
              <w:bottom w:val="nil"/>
              <w:right w:val="nil"/>
            </w:tcBorders>
            <w:vAlign w:val="center"/>
          </w:tcPr>
          <w:p w14:paraId="186F898D"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10/9</w:t>
            </w:r>
          </w:p>
        </w:tc>
        <w:tc>
          <w:tcPr>
            <w:tcW w:w="1418" w:type="dxa"/>
            <w:tcBorders>
              <w:left w:val="nil"/>
              <w:bottom w:val="nil"/>
              <w:right w:val="nil"/>
            </w:tcBorders>
            <w:vAlign w:val="center"/>
          </w:tcPr>
          <w:p w14:paraId="09FCB3ED"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9/9</w:t>
            </w:r>
          </w:p>
        </w:tc>
        <w:tc>
          <w:tcPr>
            <w:tcW w:w="1276" w:type="dxa"/>
            <w:tcBorders>
              <w:left w:val="nil"/>
              <w:bottom w:val="nil"/>
              <w:right w:val="nil"/>
            </w:tcBorders>
            <w:vAlign w:val="center"/>
          </w:tcPr>
          <w:p w14:paraId="3E8F4C6F"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12/15</w:t>
            </w:r>
          </w:p>
        </w:tc>
        <w:tc>
          <w:tcPr>
            <w:tcW w:w="1276" w:type="dxa"/>
            <w:tcBorders>
              <w:left w:val="nil"/>
              <w:bottom w:val="nil"/>
              <w:right w:val="nil"/>
            </w:tcBorders>
            <w:vAlign w:val="center"/>
          </w:tcPr>
          <w:p w14:paraId="1A742727"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8/3</w:t>
            </w:r>
          </w:p>
        </w:tc>
      </w:tr>
      <w:tr w:rsidR="00E92EEE" w:rsidRPr="0024602F" w14:paraId="5305314F" w14:textId="77777777" w:rsidTr="00424C68">
        <w:tc>
          <w:tcPr>
            <w:tcW w:w="1843" w:type="dxa"/>
            <w:tcBorders>
              <w:top w:val="nil"/>
              <w:left w:val="nil"/>
              <w:bottom w:val="nil"/>
              <w:right w:val="nil"/>
            </w:tcBorders>
            <w:vAlign w:val="center"/>
          </w:tcPr>
          <w:p w14:paraId="512B41FB"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color w:val="000000"/>
                <w:szCs w:val="21"/>
              </w:rPr>
              <w:t xml:space="preserve">Age </w:t>
            </w:r>
            <w:r w:rsidRPr="0024602F">
              <w:rPr>
                <w:rFonts w:ascii="Times New Roman" w:hAnsi="Times New Roman" w:cs="Times New Roman"/>
                <w:color w:val="000000"/>
                <w:szCs w:val="21"/>
              </w:rPr>
              <w:t>(years)</w:t>
            </w:r>
          </w:p>
        </w:tc>
        <w:tc>
          <w:tcPr>
            <w:tcW w:w="1275" w:type="dxa"/>
            <w:tcBorders>
              <w:top w:val="nil"/>
              <w:left w:val="nil"/>
              <w:bottom w:val="nil"/>
              <w:right w:val="nil"/>
            </w:tcBorders>
            <w:vAlign w:val="center"/>
          </w:tcPr>
          <w:p w14:paraId="038F2D0D"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49.9</w:t>
            </w:r>
            <w:r w:rsidRPr="0024602F">
              <w:rPr>
                <w:rFonts w:ascii="Times New Roman" w:eastAsiaTheme="minorHAnsi" w:hAnsi="Times New Roman" w:cs="Times New Roman"/>
                <w:szCs w:val="21"/>
              </w:rPr>
              <w:t>±</w:t>
            </w:r>
            <w:r w:rsidRPr="0024602F">
              <w:rPr>
                <w:rFonts w:ascii="Times New Roman" w:hAnsi="Times New Roman" w:cs="Times New Roman"/>
                <w:szCs w:val="21"/>
              </w:rPr>
              <w:t>15.22</w:t>
            </w:r>
          </w:p>
        </w:tc>
        <w:tc>
          <w:tcPr>
            <w:tcW w:w="1276" w:type="dxa"/>
            <w:tcBorders>
              <w:top w:val="nil"/>
              <w:left w:val="nil"/>
              <w:bottom w:val="nil"/>
              <w:right w:val="nil"/>
            </w:tcBorders>
            <w:vAlign w:val="center"/>
          </w:tcPr>
          <w:p w14:paraId="26C010A9" w14:textId="77777777" w:rsidR="00E92EEE" w:rsidRPr="0024602F" w:rsidRDefault="00E92EEE" w:rsidP="0024602F">
            <w:pPr>
              <w:adjustRightInd w:val="0"/>
              <w:snapToGrid w:val="0"/>
              <w:spacing w:line="480" w:lineRule="auto"/>
              <w:jc w:val="center"/>
              <w:rPr>
                <w:rFonts w:ascii="Times New Roman" w:eastAsiaTheme="minorHAnsi" w:hAnsi="Times New Roman" w:cs="Times New Roman"/>
                <w:szCs w:val="21"/>
              </w:rPr>
            </w:pPr>
            <w:r w:rsidRPr="0024602F">
              <w:rPr>
                <w:rFonts w:ascii="Times New Roman" w:hAnsi="Times New Roman" w:cs="Times New Roman"/>
                <w:szCs w:val="21"/>
              </w:rPr>
              <w:t>44.0</w:t>
            </w:r>
            <w:r w:rsidRPr="0024602F">
              <w:rPr>
                <w:rFonts w:ascii="Times New Roman" w:eastAsiaTheme="minorHAnsi" w:hAnsi="Times New Roman" w:cs="Times New Roman"/>
                <w:szCs w:val="21"/>
              </w:rPr>
              <w:t>±15.86</w:t>
            </w:r>
          </w:p>
        </w:tc>
        <w:tc>
          <w:tcPr>
            <w:tcW w:w="1418" w:type="dxa"/>
            <w:tcBorders>
              <w:top w:val="nil"/>
              <w:left w:val="nil"/>
              <w:bottom w:val="nil"/>
              <w:right w:val="nil"/>
            </w:tcBorders>
            <w:vAlign w:val="center"/>
          </w:tcPr>
          <w:p w14:paraId="314BDB11"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56.78</w:t>
            </w:r>
            <w:r w:rsidRPr="0024602F">
              <w:rPr>
                <w:rFonts w:ascii="Times New Roman" w:eastAsiaTheme="minorHAnsi" w:hAnsi="Times New Roman" w:cs="Times New Roman"/>
                <w:szCs w:val="21"/>
              </w:rPr>
              <w:t>±11.83</w:t>
            </w:r>
          </w:p>
        </w:tc>
        <w:tc>
          <w:tcPr>
            <w:tcW w:w="1276" w:type="dxa"/>
            <w:tcBorders>
              <w:top w:val="nil"/>
              <w:left w:val="nil"/>
              <w:bottom w:val="nil"/>
              <w:right w:val="nil"/>
            </w:tcBorders>
            <w:vAlign w:val="center"/>
          </w:tcPr>
          <w:p w14:paraId="461FF371"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54.9</w:t>
            </w:r>
            <w:r w:rsidRPr="0024602F">
              <w:rPr>
                <w:rFonts w:ascii="Times New Roman" w:eastAsiaTheme="minorHAnsi" w:hAnsi="Times New Roman" w:cs="Times New Roman"/>
                <w:szCs w:val="21"/>
              </w:rPr>
              <w:t>±</w:t>
            </w:r>
            <w:r w:rsidRPr="0024602F">
              <w:rPr>
                <w:rFonts w:ascii="Times New Roman" w:hAnsi="Times New Roman" w:cs="Times New Roman"/>
                <w:szCs w:val="21"/>
              </w:rPr>
              <w:t>13.18</w:t>
            </w:r>
          </w:p>
        </w:tc>
        <w:tc>
          <w:tcPr>
            <w:tcW w:w="1276" w:type="dxa"/>
            <w:tcBorders>
              <w:top w:val="nil"/>
              <w:left w:val="nil"/>
              <w:bottom w:val="nil"/>
              <w:right w:val="nil"/>
            </w:tcBorders>
            <w:vAlign w:val="center"/>
          </w:tcPr>
          <w:p w14:paraId="52CB0ED7"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39.6</w:t>
            </w:r>
            <w:r w:rsidRPr="0024602F">
              <w:rPr>
                <w:rFonts w:ascii="Times New Roman" w:eastAsiaTheme="minorHAnsi" w:hAnsi="Times New Roman" w:cs="Times New Roman"/>
                <w:szCs w:val="21"/>
              </w:rPr>
              <w:t>±</w:t>
            </w:r>
            <w:r w:rsidRPr="0024602F">
              <w:rPr>
                <w:rFonts w:ascii="Times New Roman" w:hAnsi="Times New Roman" w:cs="Times New Roman"/>
                <w:szCs w:val="21"/>
              </w:rPr>
              <w:t>12.96</w:t>
            </w:r>
          </w:p>
        </w:tc>
      </w:tr>
      <w:tr w:rsidR="00E92EEE" w:rsidRPr="0024602F" w14:paraId="225791CC" w14:textId="77777777" w:rsidTr="00424C68">
        <w:tc>
          <w:tcPr>
            <w:tcW w:w="1843" w:type="dxa"/>
            <w:tcBorders>
              <w:top w:val="nil"/>
              <w:left w:val="nil"/>
              <w:bottom w:val="nil"/>
              <w:right w:val="nil"/>
            </w:tcBorders>
            <w:vAlign w:val="center"/>
          </w:tcPr>
          <w:p w14:paraId="0941906D"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BMI</w:t>
            </w:r>
          </w:p>
        </w:tc>
        <w:tc>
          <w:tcPr>
            <w:tcW w:w="1275" w:type="dxa"/>
            <w:tcBorders>
              <w:top w:val="nil"/>
              <w:left w:val="nil"/>
              <w:bottom w:val="nil"/>
              <w:right w:val="nil"/>
            </w:tcBorders>
            <w:vAlign w:val="center"/>
          </w:tcPr>
          <w:p w14:paraId="334E4837"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22.64</w:t>
            </w:r>
            <w:r w:rsidRPr="0024602F">
              <w:rPr>
                <w:rFonts w:ascii="Times New Roman" w:eastAsiaTheme="minorHAnsi" w:hAnsi="Times New Roman" w:cs="Times New Roman"/>
                <w:szCs w:val="21"/>
              </w:rPr>
              <w:t>±3.31</w:t>
            </w:r>
          </w:p>
        </w:tc>
        <w:tc>
          <w:tcPr>
            <w:tcW w:w="1276" w:type="dxa"/>
            <w:tcBorders>
              <w:top w:val="nil"/>
              <w:left w:val="nil"/>
              <w:bottom w:val="nil"/>
              <w:right w:val="nil"/>
            </w:tcBorders>
            <w:vAlign w:val="center"/>
          </w:tcPr>
          <w:p w14:paraId="5D353CAC"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21.49</w:t>
            </w:r>
            <w:r w:rsidRPr="0024602F">
              <w:rPr>
                <w:rFonts w:ascii="Times New Roman" w:eastAsiaTheme="minorHAnsi" w:hAnsi="Times New Roman" w:cs="Times New Roman"/>
                <w:szCs w:val="21"/>
              </w:rPr>
              <w:t>±1.61</w:t>
            </w:r>
          </w:p>
        </w:tc>
        <w:tc>
          <w:tcPr>
            <w:tcW w:w="1418" w:type="dxa"/>
            <w:tcBorders>
              <w:top w:val="nil"/>
              <w:left w:val="nil"/>
              <w:bottom w:val="nil"/>
              <w:right w:val="nil"/>
            </w:tcBorders>
            <w:vAlign w:val="center"/>
          </w:tcPr>
          <w:p w14:paraId="5E657264"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24.35</w:t>
            </w:r>
            <w:r w:rsidRPr="0024602F">
              <w:rPr>
                <w:rFonts w:ascii="Times New Roman" w:eastAsiaTheme="minorHAnsi" w:hAnsi="Times New Roman" w:cs="Times New Roman"/>
                <w:szCs w:val="21"/>
              </w:rPr>
              <w:t>±3.11</w:t>
            </w:r>
          </w:p>
        </w:tc>
        <w:tc>
          <w:tcPr>
            <w:tcW w:w="1276" w:type="dxa"/>
            <w:tcBorders>
              <w:top w:val="nil"/>
              <w:left w:val="nil"/>
              <w:bottom w:val="nil"/>
              <w:right w:val="nil"/>
            </w:tcBorders>
            <w:vAlign w:val="center"/>
          </w:tcPr>
          <w:p w14:paraId="74E2535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22.83</w:t>
            </w:r>
            <w:r w:rsidRPr="0024602F">
              <w:rPr>
                <w:rFonts w:ascii="Times New Roman" w:eastAsiaTheme="minorHAnsi" w:hAnsi="Times New Roman" w:cs="Times New Roman"/>
                <w:szCs w:val="21"/>
              </w:rPr>
              <w:t>±4.03</w:t>
            </w:r>
          </w:p>
        </w:tc>
        <w:tc>
          <w:tcPr>
            <w:tcW w:w="1276" w:type="dxa"/>
            <w:tcBorders>
              <w:top w:val="nil"/>
              <w:left w:val="nil"/>
              <w:bottom w:val="nil"/>
              <w:right w:val="nil"/>
            </w:tcBorders>
            <w:vAlign w:val="center"/>
          </w:tcPr>
          <w:p w14:paraId="29A46230"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21.40</w:t>
            </w:r>
            <w:r w:rsidRPr="0024602F">
              <w:rPr>
                <w:rFonts w:ascii="Times New Roman" w:eastAsiaTheme="minorHAnsi" w:hAnsi="Times New Roman" w:cs="Times New Roman"/>
                <w:szCs w:val="21"/>
              </w:rPr>
              <w:t>±3.15</w:t>
            </w:r>
          </w:p>
        </w:tc>
      </w:tr>
      <w:tr w:rsidR="00E92EEE" w:rsidRPr="0024602F" w14:paraId="7DB60538" w14:textId="77777777" w:rsidTr="00424C68">
        <w:tc>
          <w:tcPr>
            <w:tcW w:w="1843" w:type="dxa"/>
            <w:tcBorders>
              <w:top w:val="nil"/>
              <w:left w:val="nil"/>
              <w:bottom w:val="nil"/>
              <w:right w:val="nil"/>
            </w:tcBorders>
            <w:vAlign w:val="center"/>
          </w:tcPr>
          <w:p w14:paraId="14810818"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 xml:space="preserve">Total cholesterol </w:t>
            </w:r>
            <w:r w:rsidRPr="0024602F">
              <w:rPr>
                <w:rFonts w:ascii="Times New Roman" w:hAnsi="Times New Roman" w:cs="Times New Roman"/>
                <w:szCs w:val="21"/>
              </w:rPr>
              <w:t>(mmol/L)</w:t>
            </w:r>
          </w:p>
        </w:tc>
        <w:tc>
          <w:tcPr>
            <w:tcW w:w="1275" w:type="dxa"/>
            <w:tcBorders>
              <w:top w:val="nil"/>
              <w:left w:val="nil"/>
              <w:bottom w:val="nil"/>
              <w:right w:val="nil"/>
            </w:tcBorders>
            <w:vAlign w:val="center"/>
          </w:tcPr>
          <w:p w14:paraId="3520310C"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4.81</w:t>
            </w:r>
            <w:r w:rsidRPr="0024602F">
              <w:rPr>
                <w:rFonts w:ascii="Times New Roman" w:eastAsiaTheme="minorHAnsi" w:hAnsi="Times New Roman" w:cs="Times New Roman"/>
                <w:szCs w:val="21"/>
              </w:rPr>
              <w:t>±1.17</w:t>
            </w:r>
          </w:p>
        </w:tc>
        <w:tc>
          <w:tcPr>
            <w:tcW w:w="1276" w:type="dxa"/>
            <w:tcBorders>
              <w:top w:val="nil"/>
              <w:left w:val="nil"/>
              <w:bottom w:val="nil"/>
              <w:right w:val="nil"/>
            </w:tcBorders>
            <w:vAlign w:val="center"/>
          </w:tcPr>
          <w:p w14:paraId="2F067945"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4.59</w:t>
            </w:r>
            <w:r w:rsidRPr="0024602F">
              <w:rPr>
                <w:rFonts w:ascii="Times New Roman" w:eastAsiaTheme="minorHAnsi" w:hAnsi="Times New Roman" w:cs="Times New Roman"/>
                <w:szCs w:val="21"/>
              </w:rPr>
              <w:t>±0.54</w:t>
            </w:r>
          </w:p>
        </w:tc>
        <w:tc>
          <w:tcPr>
            <w:tcW w:w="1418" w:type="dxa"/>
            <w:tcBorders>
              <w:top w:val="nil"/>
              <w:left w:val="nil"/>
              <w:bottom w:val="nil"/>
              <w:right w:val="nil"/>
            </w:tcBorders>
            <w:vAlign w:val="center"/>
          </w:tcPr>
          <w:p w14:paraId="266712BA"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5.87</w:t>
            </w:r>
            <w:r w:rsidRPr="0024602F">
              <w:rPr>
                <w:rFonts w:ascii="Times New Roman" w:eastAsiaTheme="minorHAnsi" w:hAnsi="Times New Roman" w:cs="Times New Roman"/>
                <w:szCs w:val="21"/>
              </w:rPr>
              <w:t>±1.3</w:t>
            </w:r>
          </w:p>
        </w:tc>
        <w:tc>
          <w:tcPr>
            <w:tcW w:w="1276" w:type="dxa"/>
            <w:tcBorders>
              <w:top w:val="nil"/>
              <w:left w:val="nil"/>
              <w:bottom w:val="nil"/>
              <w:right w:val="nil"/>
            </w:tcBorders>
            <w:vAlign w:val="center"/>
          </w:tcPr>
          <w:p w14:paraId="5B46280F"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4.46</w:t>
            </w:r>
            <w:r w:rsidRPr="0024602F">
              <w:rPr>
                <w:rFonts w:ascii="Times New Roman" w:eastAsiaTheme="minorHAnsi" w:hAnsi="Times New Roman" w:cs="Times New Roman"/>
                <w:szCs w:val="21"/>
              </w:rPr>
              <w:t>±0.99</w:t>
            </w:r>
          </w:p>
        </w:tc>
        <w:tc>
          <w:tcPr>
            <w:tcW w:w="1276" w:type="dxa"/>
            <w:tcBorders>
              <w:top w:val="nil"/>
              <w:left w:val="nil"/>
              <w:bottom w:val="nil"/>
              <w:right w:val="nil"/>
            </w:tcBorders>
            <w:vAlign w:val="center"/>
          </w:tcPr>
          <w:p w14:paraId="2D7BB406"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3.96</w:t>
            </w:r>
            <w:r w:rsidRPr="0024602F">
              <w:rPr>
                <w:rFonts w:ascii="Times New Roman" w:eastAsiaTheme="minorHAnsi" w:hAnsi="Times New Roman" w:cs="Times New Roman"/>
                <w:szCs w:val="21"/>
              </w:rPr>
              <w:t>±0.88</w:t>
            </w:r>
          </w:p>
        </w:tc>
      </w:tr>
      <w:tr w:rsidR="00E92EEE" w:rsidRPr="0024602F" w14:paraId="7B52F0BB" w14:textId="77777777" w:rsidTr="00424C68">
        <w:tc>
          <w:tcPr>
            <w:tcW w:w="1843" w:type="dxa"/>
            <w:tcBorders>
              <w:top w:val="nil"/>
              <w:left w:val="nil"/>
              <w:bottom w:val="nil"/>
              <w:right w:val="nil"/>
            </w:tcBorders>
            <w:vAlign w:val="center"/>
          </w:tcPr>
          <w:p w14:paraId="4AF33AA4"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 xml:space="preserve">Triglyceride </w:t>
            </w:r>
            <w:r w:rsidRPr="0024602F">
              <w:rPr>
                <w:rFonts w:ascii="Times New Roman" w:hAnsi="Times New Roman" w:cs="Times New Roman"/>
                <w:szCs w:val="21"/>
              </w:rPr>
              <w:t>(mmol/L)</w:t>
            </w:r>
          </w:p>
        </w:tc>
        <w:tc>
          <w:tcPr>
            <w:tcW w:w="1275" w:type="dxa"/>
            <w:tcBorders>
              <w:top w:val="nil"/>
              <w:left w:val="nil"/>
              <w:bottom w:val="nil"/>
              <w:right w:val="nil"/>
            </w:tcBorders>
            <w:vAlign w:val="center"/>
          </w:tcPr>
          <w:p w14:paraId="701D84CF"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1.03</w:t>
            </w:r>
            <w:r w:rsidRPr="0024602F">
              <w:rPr>
                <w:rFonts w:ascii="Times New Roman" w:eastAsiaTheme="minorHAnsi" w:hAnsi="Times New Roman" w:cs="Times New Roman"/>
                <w:szCs w:val="21"/>
              </w:rPr>
              <w:t>±0.57</w:t>
            </w:r>
          </w:p>
        </w:tc>
        <w:tc>
          <w:tcPr>
            <w:tcW w:w="1276" w:type="dxa"/>
            <w:tcBorders>
              <w:top w:val="nil"/>
              <w:left w:val="nil"/>
              <w:bottom w:val="nil"/>
              <w:right w:val="nil"/>
            </w:tcBorders>
            <w:vAlign w:val="center"/>
          </w:tcPr>
          <w:p w14:paraId="377CF43B"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0.82</w:t>
            </w:r>
            <w:r w:rsidRPr="0024602F">
              <w:rPr>
                <w:rFonts w:ascii="Times New Roman" w:eastAsiaTheme="minorHAnsi" w:hAnsi="Times New Roman" w:cs="Times New Roman"/>
                <w:szCs w:val="21"/>
              </w:rPr>
              <w:t>±0.29</w:t>
            </w:r>
          </w:p>
        </w:tc>
        <w:tc>
          <w:tcPr>
            <w:tcW w:w="1418" w:type="dxa"/>
            <w:tcBorders>
              <w:top w:val="nil"/>
              <w:left w:val="nil"/>
              <w:bottom w:val="nil"/>
              <w:right w:val="nil"/>
            </w:tcBorders>
            <w:vAlign w:val="center"/>
          </w:tcPr>
          <w:p w14:paraId="4FB25F2A"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1.47</w:t>
            </w:r>
            <w:r w:rsidRPr="0024602F">
              <w:rPr>
                <w:rFonts w:ascii="Times New Roman" w:eastAsiaTheme="minorHAnsi" w:hAnsi="Times New Roman" w:cs="Times New Roman"/>
                <w:szCs w:val="21"/>
              </w:rPr>
              <w:t>±0.56</w:t>
            </w:r>
          </w:p>
        </w:tc>
        <w:tc>
          <w:tcPr>
            <w:tcW w:w="1276" w:type="dxa"/>
            <w:tcBorders>
              <w:top w:val="nil"/>
              <w:left w:val="nil"/>
              <w:bottom w:val="nil"/>
              <w:right w:val="nil"/>
            </w:tcBorders>
            <w:vAlign w:val="center"/>
          </w:tcPr>
          <w:p w14:paraId="08F99F0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1.15</w:t>
            </w:r>
            <w:r w:rsidRPr="0024602F">
              <w:rPr>
                <w:rFonts w:ascii="Times New Roman" w:eastAsiaTheme="minorHAnsi" w:hAnsi="Times New Roman" w:cs="Times New Roman"/>
                <w:szCs w:val="21"/>
              </w:rPr>
              <w:t>±0.6</w:t>
            </w:r>
          </w:p>
        </w:tc>
        <w:tc>
          <w:tcPr>
            <w:tcW w:w="1276" w:type="dxa"/>
            <w:tcBorders>
              <w:top w:val="nil"/>
              <w:left w:val="nil"/>
              <w:bottom w:val="nil"/>
              <w:right w:val="nil"/>
            </w:tcBorders>
            <w:vAlign w:val="center"/>
          </w:tcPr>
          <w:p w14:paraId="6B56C866"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1.06</w:t>
            </w:r>
            <w:r w:rsidRPr="0024602F">
              <w:rPr>
                <w:rFonts w:ascii="Times New Roman" w:eastAsiaTheme="minorHAnsi" w:hAnsi="Times New Roman" w:cs="Times New Roman"/>
                <w:szCs w:val="21"/>
              </w:rPr>
              <w:t>±0.67</w:t>
            </w:r>
          </w:p>
        </w:tc>
      </w:tr>
      <w:tr w:rsidR="00E92EEE" w:rsidRPr="0024602F" w14:paraId="7E29DE43" w14:textId="77777777" w:rsidTr="00424C68">
        <w:tc>
          <w:tcPr>
            <w:tcW w:w="1843" w:type="dxa"/>
            <w:tcBorders>
              <w:top w:val="nil"/>
              <w:left w:val="nil"/>
              <w:bottom w:val="nil"/>
              <w:right w:val="nil"/>
            </w:tcBorders>
            <w:vAlign w:val="center"/>
          </w:tcPr>
          <w:p w14:paraId="37EA238E"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szCs w:val="21"/>
                <w:vertAlign w:val="superscript"/>
              </w:rPr>
              <w:t>a</w:t>
            </w:r>
            <w:r w:rsidRPr="0024602F">
              <w:rPr>
                <w:rFonts w:ascii="Times New Roman" w:hAnsi="Times New Roman" w:cs="Times New Roman"/>
                <w:b/>
                <w:bCs/>
                <w:szCs w:val="21"/>
              </w:rPr>
              <w:t xml:space="preserve"> LDL-C </w:t>
            </w:r>
            <w:r w:rsidRPr="0024602F">
              <w:rPr>
                <w:rFonts w:ascii="Times New Roman" w:hAnsi="Times New Roman" w:cs="Times New Roman"/>
                <w:szCs w:val="21"/>
              </w:rPr>
              <w:t>(mmol/L)</w:t>
            </w:r>
          </w:p>
        </w:tc>
        <w:tc>
          <w:tcPr>
            <w:tcW w:w="1275" w:type="dxa"/>
            <w:tcBorders>
              <w:top w:val="nil"/>
              <w:left w:val="nil"/>
              <w:bottom w:val="nil"/>
              <w:right w:val="nil"/>
            </w:tcBorders>
            <w:vAlign w:val="center"/>
          </w:tcPr>
          <w:p w14:paraId="2C62CE8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2.61</w:t>
            </w:r>
            <w:r w:rsidRPr="0024602F">
              <w:rPr>
                <w:rFonts w:ascii="Times New Roman" w:eastAsiaTheme="minorHAnsi" w:hAnsi="Times New Roman" w:cs="Times New Roman"/>
                <w:szCs w:val="21"/>
              </w:rPr>
              <w:t>±0.82</w:t>
            </w:r>
          </w:p>
        </w:tc>
        <w:tc>
          <w:tcPr>
            <w:tcW w:w="1276" w:type="dxa"/>
            <w:tcBorders>
              <w:top w:val="nil"/>
              <w:left w:val="nil"/>
              <w:bottom w:val="nil"/>
              <w:right w:val="nil"/>
            </w:tcBorders>
            <w:vAlign w:val="center"/>
          </w:tcPr>
          <w:p w14:paraId="659A3057"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2.31</w:t>
            </w:r>
            <w:r w:rsidRPr="0024602F">
              <w:rPr>
                <w:rFonts w:ascii="Times New Roman" w:eastAsiaTheme="minorHAnsi" w:hAnsi="Times New Roman" w:cs="Times New Roman"/>
                <w:szCs w:val="21"/>
              </w:rPr>
              <w:t>±0.38</w:t>
            </w:r>
          </w:p>
        </w:tc>
        <w:tc>
          <w:tcPr>
            <w:tcW w:w="1418" w:type="dxa"/>
            <w:tcBorders>
              <w:top w:val="nil"/>
              <w:left w:val="nil"/>
              <w:bottom w:val="nil"/>
              <w:right w:val="nil"/>
            </w:tcBorders>
            <w:vAlign w:val="center"/>
          </w:tcPr>
          <w:p w14:paraId="673D59E3"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3.31</w:t>
            </w:r>
            <w:r w:rsidRPr="0024602F">
              <w:rPr>
                <w:rFonts w:ascii="Times New Roman" w:eastAsiaTheme="minorHAnsi" w:hAnsi="Times New Roman" w:cs="Times New Roman"/>
                <w:szCs w:val="21"/>
              </w:rPr>
              <w:t>±0.93</w:t>
            </w:r>
          </w:p>
        </w:tc>
        <w:tc>
          <w:tcPr>
            <w:tcW w:w="1276" w:type="dxa"/>
            <w:tcBorders>
              <w:top w:val="nil"/>
              <w:left w:val="nil"/>
              <w:bottom w:val="nil"/>
              <w:right w:val="nil"/>
            </w:tcBorders>
            <w:vAlign w:val="center"/>
          </w:tcPr>
          <w:p w14:paraId="37AE42F7"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2.48</w:t>
            </w:r>
            <w:r w:rsidRPr="0024602F">
              <w:rPr>
                <w:rFonts w:ascii="Times New Roman" w:eastAsiaTheme="minorHAnsi" w:hAnsi="Times New Roman" w:cs="Times New Roman"/>
                <w:szCs w:val="21"/>
              </w:rPr>
              <w:t>±0.74</w:t>
            </w:r>
          </w:p>
        </w:tc>
        <w:tc>
          <w:tcPr>
            <w:tcW w:w="1276" w:type="dxa"/>
            <w:tcBorders>
              <w:top w:val="nil"/>
              <w:left w:val="nil"/>
              <w:bottom w:val="nil"/>
              <w:right w:val="nil"/>
            </w:tcBorders>
            <w:vAlign w:val="center"/>
          </w:tcPr>
          <w:p w14:paraId="334BCDFB"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2.17</w:t>
            </w:r>
            <w:r w:rsidRPr="0024602F">
              <w:rPr>
                <w:rFonts w:ascii="Times New Roman" w:eastAsiaTheme="minorHAnsi" w:hAnsi="Times New Roman" w:cs="Times New Roman"/>
                <w:szCs w:val="21"/>
              </w:rPr>
              <w:t>±0.62</w:t>
            </w:r>
          </w:p>
        </w:tc>
      </w:tr>
      <w:tr w:rsidR="00E92EEE" w:rsidRPr="0024602F" w14:paraId="6855E407" w14:textId="77777777" w:rsidTr="0024602F">
        <w:tc>
          <w:tcPr>
            <w:tcW w:w="1843" w:type="dxa"/>
            <w:tcBorders>
              <w:top w:val="nil"/>
              <w:left w:val="nil"/>
              <w:bottom w:val="single" w:sz="4" w:space="0" w:color="auto"/>
              <w:right w:val="nil"/>
            </w:tcBorders>
            <w:vAlign w:val="center"/>
          </w:tcPr>
          <w:p w14:paraId="2740A681" w14:textId="77777777" w:rsidR="00E92EEE" w:rsidRPr="0024602F" w:rsidRDefault="00E92EEE" w:rsidP="0024602F">
            <w:pPr>
              <w:adjustRightInd w:val="0"/>
              <w:snapToGrid w:val="0"/>
              <w:spacing w:line="480" w:lineRule="auto"/>
              <w:jc w:val="center"/>
              <w:rPr>
                <w:rFonts w:ascii="Times New Roman" w:hAnsi="Times New Roman" w:cs="Times New Roman"/>
                <w:b/>
                <w:bCs/>
                <w:szCs w:val="21"/>
              </w:rPr>
            </w:pPr>
            <w:r w:rsidRPr="0024602F">
              <w:rPr>
                <w:rFonts w:ascii="Times New Roman" w:hAnsi="Times New Roman" w:cs="Times New Roman"/>
                <w:b/>
                <w:bCs/>
                <w:szCs w:val="21"/>
              </w:rPr>
              <w:t>Total Bile Acid (</w:t>
            </w:r>
            <w:r w:rsidRPr="0024602F">
              <w:rPr>
                <w:rFonts w:ascii="Times New Roman" w:eastAsia="等线" w:hAnsi="Times New Roman" w:cs="Times New Roman"/>
                <w:b/>
                <w:bCs/>
                <w:szCs w:val="21"/>
              </w:rPr>
              <w:t>µ</w:t>
            </w:r>
            <w:r w:rsidRPr="0024602F">
              <w:rPr>
                <w:rFonts w:ascii="Times New Roman" w:hAnsi="Times New Roman" w:cs="Times New Roman"/>
                <w:b/>
                <w:bCs/>
                <w:szCs w:val="21"/>
              </w:rPr>
              <w:t>mol/L)</w:t>
            </w:r>
          </w:p>
        </w:tc>
        <w:tc>
          <w:tcPr>
            <w:tcW w:w="1275" w:type="dxa"/>
            <w:tcBorders>
              <w:top w:val="nil"/>
              <w:left w:val="nil"/>
              <w:bottom w:val="single" w:sz="4" w:space="0" w:color="auto"/>
              <w:right w:val="nil"/>
            </w:tcBorders>
            <w:vAlign w:val="center"/>
          </w:tcPr>
          <w:p w14:paraId="76406792"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4.54</w:t>
            </w:r>
            <w:r w:rsidRPr="0024602F">
              <w:rPr>
                <w:rFonts w:ascii="Times New Roman" w:eastAsiaTheme="minorHAnsi" w:hAnsi="Times New Roman" w:cs="Times New Roman"/>
                <w:szCs w:val="21"/>
              </w:rPr>
              <w:t>±2.13</w:t>
            </w:r>
          </w:p>
        </w:tc>
        <w:tc>
          <w:tcPr>
            <w:tcW w:w="1276" w:type="dxa"/>
            <w:tcBorders>
              <w:top w:val="nil"/>
              <w:left w:val="nil"/>
              <w:bottom w:val="single" w:sz="4" w:space="0" w:color="auto"/>
              <w:right w:val="nil"/>
            </w:tcBorders>
            <w:vAlign w:val="center"/>
          </w:tcPr>
          <w:p w14:paraId="1FD23B8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2.07</w:t>
            </w:r>
            <w:r w:rsidRPr="0024602F">
              <w:rPr>
                <w:rFonts w:ascii="Times New Roman" w:eastAsiaTheme="minorHAnsi" w:hAnsi="Times New Roman" w:cs="Times New Roman"/>
                <w:szCs w:val="21"/>
              </w:rPr>
              <w:t>±1.03</w:t>
            </w:r>
          </w:p>
        </w:tc>
        <w:tc>
          <w:tcPr>
            <w:tcW w:w="1418" w:type="dxa"/>
            <w:tcBorders>
              <w:top w:val="nil"/>
              <w:left w:val="nil"/>
              <w:bottom w:val="single" w:sz="4" w:space="0" w:color="auto"/>
              <w:right w:val="nil"/>
            </w:tcBorders>
            <w:vAlign w:val="center"/>
          </w:tcPr>
          <w:p w14:paraId="5F42B50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1.88</w:t>
            </w:r>
            <w:r w:rsidRPr="0024602F">
              <w:rPr>
                <w:rFonts w:ascii="Times New Roman" w:eastAsiaTheme="minorHAnsi" w:hAnsi="Times New Roman" w:cs="Times New Roman"/>
                <w:szCs w:val="21"/>
              </w:rPr>
              <w:t>±0.77</w:t>
            </w:r>
          </w:p>
        </w:tc>
        <w:tc>
          <w:tcPr>
            <w:tcW w:w="1276" w:type="dxa"/>
            <w:tcBorders>
              <w:top w:val="nil"/>
              <w:left w:val="nil"/>
              <w:bottom w:val="single" w:sz="4" w:space="0" w:color="auto"/>
              <w:right w:val="nil"/>
            </w:tcBorders>
            <w:vAlign w:val="center"/>
          </w:tcPr>
          <w:p w14:paraId="1D27F1F0"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3.17</w:t>
            </w:r>
            <w:r w:rsidRPr="0024602F">
              <w:rPr>
                <w:rFonts w:ascii="Times New Roman" w:eastAsiaTheme="minorHAnsi" w:hAnsi="Times New Roman" w:cs="Times New Roman"/>
                <w:szCs w:val="21"/>
              </w:rPr>
              <w:t>±2.83</w:t>
            </w:r>
          </w:p>
        </w:tc>
        <w:tc>
          <w:tcPr>
            <w:tcW w:w="1276" w:type="dxa"/>
            <w:tcBorders>
              <w:top w:val="nil"/>
              <w:left w:val="nil"/>
              <w:bottom w:val="single" w:sz="4" w:space="0" w:color="auto"/>
              <w:right w:val="nil"/>
            </w:tcBorders>
            <w:vAlign w:val="center"/>
          </w:tcPr>
          <w:p w14:paraId="20794B99" w14:textId="77777777" w:rsidR="00E92EEE" w:rsidRPr="0024602F" w:rsidRDefault="00E92EEE" w:rsidP="0024602F">
            <w:pPr>
              <w:adjustRightInd w:val="0"/>
              <w:snapToGrid w:val="0"/>
              <w:spacing w:line="480" w:lineRule="auto"/>
              <w:jc w:val="center"/>
              <w:rPr>
                <w:rFonts w:ascii="Times New Roman" w:hAnsi="Times New Roman" w:cs="Times New Roman"/>
                <w:szCs w:val="21"/>
              </w:rPr>
            </w:pPr>
            <w:r w:rsidRPr="0024602F">
              <w:rPr>
                <w:rFonts w:ascii="Times New Roman" w:hAnsi="Times New Roman" w:cs="Times New Roman"/>
                <w:szCs w:val="21"/>
              </w:rPr>
              <w:t>3.01</w:t>
            </w:r>
            <w:r w:rsidRPr="0024602F">
              <w:rPr>
                <w:rFonts w:ascii="Times New Roman" w:eastAsiaTheme="minorHAnsi" w:hAnsi="Times New Roman" w:cs="Times New Roman"/>
                <w:szCs w:val="21"/>
              </w:rPr>
              <w:t>±2.15</w:t>
            </w:r>
          </w:p>
        </w:tc>
      </w:tr>
    </w:tbl>
    <w:p w14:paraId="78067325"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021D64F0"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2F30B7D4"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2346855E"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6E085DFB"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7182D2AE"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2377D028"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382A92C4"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318240A5"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53B196A1" w14:textId="77777777"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034B01C6" w14:textId="77777777" w:rsidR="00214913" w:rsidRPr="0024602F" w:rsidRDefault="00214913" w:rsidP="0024602F">
      <w:pPr>
        <w:adjustRightInd w:val="0"/>
        <w:snapToGrid w:val="0"/>
        <w:spacing w:line="480" w:lineRule="auto"/>
        <w:rPr>
          <w:rFonts w:ascii="Times New Roman" w:hAnsi="Times New Roman" w:cs="Times New Roman"/>
          <w:szCs w:val="21"/>
        </w:rPr>
      </w:pPr>
      <w:r w:rsidRPr="0024602F">
        <w:rPr>
          <w:rFonts w:ascii="Times New Roman" w:hAnsi="Times New Roman" w:cs="Times New Roman"/>
          <w:szCs w:val="21"/>
          <w:vertAlign w:val="superscript"/>
        </w:rPr>
        <w:t xml:space="preserve">a </w:t>
      </w:r>
      <w:r w:rsidRPr="0024602F">
        <w:rPr>
          <w:rFonts w:ascii="Times New Roman" w:hAnsi="Times New Roman" w:cs="Times New Roman"/>
          <w:szCs w:val="21"/>
        </w:rPr>
        <w:t>LDL-C, low density lipoprotein cholesterol.</w:t>
      </w:r>
    </w:p>
    <w:p w14:paraId="59124DCC" w14:textId="0994117F" w:rsidR="00E92EEE" w:rsidRPr="0024602F" w:rsidRDefault="00E92EEE" w:rsidP="0024602F">
      <w:pPr>
        <w:widowControl/>
        <w:adjustRightInd w:val="0"/>
        <w:snapToGrid w:val="0"/>
        <w:spacing w:line="480" w:lineRule="auto"/>
        <w:jc w:val="left"/>
        <w:rPr>
          <w:rFonts w:ascii="Times New Roman" w:hAnsi="Times New Roman" w:cs="Times New Roman"/>
          <w:szCs w:val="21"/>
        </w:rPr>
      </w:pPr>
    </w:p>
    <w:p w14:paraId="2F481492" w14:textId="10AD8710" w:rsidR="001B1F83" w:rsidRPr="0024602F" w:rsidRDefault="001B1F83" w:rsidP="0024602F">
      <w:pPr>
        <w:pStyle w:val="af6"/>
        <w:adjustRightInd w:val="0"/>
        <w:snapToGrid w:val="0"/>
        <w:spacing w:line="480" w:lineRule="auto"/>
        <w:rPr>
          <w:sz w:val="21"/>
          <w:szCs w:val="21"/>
        </w:rPr>
      </w:pPr>
      <w:r w:rsidRPr="0024602F">
        <w:rPr>
          <w:sz w:val="21"/>
          <w:szCs w:val="21"/>
        </w:rPr>
        <w:br w:type="page"/>
      </w:r>
    </w:p>
    <w:p w14:paraId="526123B1" w14:textId="60CAA46A" w:rsidR="00D63725" w:rsidRPr="0024602F" w:rsidRDefault="00D63725" w:rsidP="0024602F">
      <w:pPr>
        <w:widowControl/>
        <w:adjustRightInd w:val="0"/>
        <w:snapToGrid w:val="0"/>
        <w:spacing w:line="480" w:lineRule="auto"/>
        <w:jc w:val="left"/>
        <w:rPr>
          <w:rFonts w:ascii="Times New Roman" w:hAnsi="Times New Roman" w:cs="Times New Roman"/>
          <w:b/>
          <w:bCs/>
          <w:sz w:val="28"/>
          <w:szCs w:val="28"/>
        </w:rPr>
      </w:pPr>
      <w:r w:rsidRPr="0024602F">
        <w:rPr>
          <w:rFonts w:ascii="Times New Roman" w:hAnsi="Times New Roman" w:cs="Times New Roman"/>
          <w:b/>
          <w:bCs/>
          <w:sz w:val="28"/>
          <w:szCs w:val="28"/>
        </w:rPr>
        <w:lastRenderedPageBreak/>
        <w:t>References</w:t>
      </w:r>
    </w:p>
    <w:p w14:paraId="30F1A7CC" w14:textId="77777777" w:rsidR="001B1595" w:rsidRPr="001B1595" w:rsidRDefault="00E458B0"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sz w:val="24"/>
          <w:szCs w:val="24"/>
        </w:rPr>
        <w:fldChar w:fldCharType="begin"/>
      </w:r>
      <w:r w:rsidRPr="001B1595">
        <w:rPr>
          <w:rFonts w:ascii="Times New Roman" w:hAnsi="Times New Roman" w:cs="Times New Roman"/>
          <w:sz w:val="24"/>
          <w:szCs w:val="24"/>
        </w:rPr>
        <w:instrText xml:space="preserve"> ADDIN EN.REFLIST </w:instrText>
      </w:r>
      <w:r w:rsidRPr="001B1595">
        <w:rPr>
          <w:rFonts w:ascii="Times New Roman" w:hAnsi="Times New Roman" w:cs="Times New Roman"/>
          <w:sz w:val="24"/>
          <w:szCs w:val="24"/>
        </w:rPr>
        <w:fldChar w:fldCharType="separate"/>
      </w:r>
      <w:r w:rsidR="001B1595" w:rsidRPr="001B1595">
        <w:rPr>
          <w:rFonts w:ascii="Times New Roman" w:hAnsi="Times New Roman" w:cs="Times New Roman"/>
        </w:rPr>
        <w:t>1.</w:t>
      </w:r>
      <w:r w:rsidR="001B1595" w:rsidRPr="001B1595">
        <w:rPr>
          <w:rFonts w:ascii="Times New Roman" w:hAnsi="Times New Roman" w:cs="Times New Roman"/>
        </w:rPr>
        <w:tab/>
        <w:t>Lv W</w:t>
      </w:r>
      <w:r w:rsidR="001B1595" w:rsidRPr="001B1595">
        <w:rPr>
          <w:rFonts w:ascii="Times New Roman" w:hAnsi="Times New Roman" w:cs="Times New Roman"/>
          <w:i/>
        </w:rPr>
        <w:t>, et al.</w:t>
      </w:r>
      <w:r w:rsidR="001B1595" w:rsidRPr="001B1595">
        <w:rPr>
          <w:rFonts w:ascii="Times New Roman" w:hAnsi="Times New Roman" w:cs="Times New Roman"/>
        </w:rPr>
        <w:t xml:space="preserve"> Alternate reversed-phase and hydrophilic interaction liquid chromatography coupled with mass spectrometry for broad coverage in metabolomics analysis. </w:t>
      </w:r>
      <w:r w:rsidR="001B1595" w:rsidRPr="001B1595">
        <w:rPr>
          <w:rFonts w:ascii="Times New Roman" w:hAnsi="Times New Roman" w:cs="Times New Roman"/>
          <w:i/>
        </w:rPr>
        <w:t>J Chromatogr B</w:t>
      </w:r>
      <w:r w:rsidR="001B1595" w:rsidRPr="001B1595">
        <w:rPr>
          <w:rFonts w:ascii="Times New Roman" w:hAnsi="Times New Roman" w:cs="Times New Roman"/>
        </w:rPr>
        <w:t xml:space="preserve"> </w:t>
      </w:r>
      <w:r w:rsidR="001B1595" w:rsidRPr="001B1595">
        <w:rPr>
          <w:rFonts w:ascii="Times New Roman" w:hAnsi="Times New Roman" w:cs="Times New Roman"/>
          <w:b/>
        </w:rPr>
        <w:t>1152</w:t>
      </w:r>
      <w:r w:rsidR="001B1595" w:rsidRPr="001B1595">
        <w:rPr>
          <w:rFonts w:ascii="Times New Roman" w:hAnsi="Times New Roman" w:cs="Times New Roman"/>
        </w:rPr>
        <w:t>,  (2020).</w:t>
      </w:r>
    </w:p>
    <w:p w14:paraId="247FDCC9"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2.</w:t>
      </w:r>
      <w:r w:rsidRPr="001B1595">
        <w:rPr>
          <w:rFonts w:ascii="Times New Roman" w:hAnsi="Times New Roman" w:cs="Times New Roman"/>
        </w:rPr>
        <w:tab/>
        <w:t>Zheng S</w:t>
      </w:r>
      <w:r w:rsidRPr="001B1595">
        <w:rPr>
          <w:rFonts w:ascii="Times New Roman" w:hAnsi="Times New Roman" w:cs="Times New Roman"/>
          <w:i/>
        </w:rPr>
        <w:t>, et al.</w:t>
      </w:r>
      <w:r w:rsidRPr="001B1595">
        <w:rPr>
          <w:rFonts w:ascii="Times New Roman" w:hAnsi="Times New Roman" w:cs="Times New Roman"/>
        </w:rPr>
        <w:t xml:space="preserve"> Strategy for Comprehensive Detection and Annotation of Gut Microbiota-Related Metabolites Based on Liquid Chromatography–High-Resolution Mass Spectrometry. </w:t>
      </w:r>
      <w:r w:rsidRPr="001B1595">
        <w:rPr>
          <w:rFonts w:ascii="Times New Roman" w:hAnsi="Times New Roman" w:cs="Times New Roman"/>
          <w:i/>
        </w:rPr>
        <w:t>Anal Chem</w:t>
      </w:r>
      <w:r w:rsidRPr="001B1595">
        <w:rPr>
          <w:rFonts w:ascii="Times New Roman" w:hAnsi="Times New Roman" w:cs="Times New Roman"/>
        </w:rPr>
        <w:t xml:space="preserve"> </w:t>
      </w:r>
      <w:r w:rsidRPr="001B1595">
        <w:rPr>
          <w:rFonts w:ascii="Times New Roman" w:hAnsi="Times New Roman" w:cs="Times New Roman"/>
          <w:b/>
        </w:rPr>
        <w:t>96</w:t>
      </w:r>
      <w:r w:rsidRPr="001B1595">
        <w:rPr>
          <w:rFonts w:ascii="Times New Roman" w:hAnsi="Times New Roman" w:cs="Times New Roman"/>
        </w:rPr>
        <w:t>, 2206-2216 (2024).</w:t>
      </w:r>
    </w:p>
    <w:p w14:paraId="52C8912F"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3.</w:t>
      </w:r>
      <w:r w:rsidRPr="001B1595">
        <w:rPr>
          <w:rFonts w:ascii="Times New Roman" w:hAnsi="Times New Roman" w:cs="Times New Roman"/>
        </w:rPr>
        <w:tab/>
        <w:t>Ananthakrishnan AN</w:t>
      </w:r>
      <w:r w:rsidRPr="001B1595">
        <w:rPr>
          <w:rFonts w:ascii="Times New Roman" w:hAnsi="Times New Roman" w:cs="Times New Roman"/>
          <w:i/>
        </w:rPr>
        <w:t>, et al.</w:t>
      </w:r>
      <w:r w:rsidRPr="001B1595">
        <w:rPr>
          <w:rFonts w:ascii="Times New Roman" w:hAnsi="Times New Roman" w:cs="Times New Roman"/>
        </w:rPr>
        <w:t xml:space="preserve"> Challenges in IBD Research 2024: Environmental Triggers. </w:t>
      </w:r>
      <w:r w:rsidRPr="001B1595">
        <w:rPr>
          <w:rFonts w:ascii="Times New Roman" w:hAnsi="Times New Roman" w:cs="Times New Roman"/>
          <w:i/>
        </w:rPr>
        <w:t>Inflamm Bowel Dis</w:t>
      </w:r>
      <w:r w:rsidRPr="001B1595">
        <w:rPr>
          <w:rFonts w:ascii="Times New Roman" w:hAnsi="Times New Roman" w:cs="Times New Roman"/>
        </w:rPr>
        <w:t xml:space="preserve"> </w:t>
      </w:r>
      <w:r w:rsidRPr="001B1595">
        <w:rPr>
          <w:rFonts w:ascii="Times New Roman" w:hAnsi="Times New Roman" w:cs="Times New Roman"/>
          <w:b/>
        </w:rPr>
        <w:t>30</w:t>
      </w:r>
      <w:r w:rsidRPr="001B1595">
        <w:rPr>
          <w:rFonts w:ascii="Times New Roman" w:hAnsi="Times New Roman" w:cs="Times New Roman"/>
        </w:rPr>
        <w:t>, S19-S29 (2024).</w:t>
      </w:r>
    </w:p>
    <w:p w14:paraId="27EDC27D"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4.</w:t>
      </w:r>
      <w:r w:rsidRPr="001B1595">
        <w:rPr>
          <w:rFonts w:ascii="Times New Roman" w:hAnsi="Times New Roman" w:cs="Times New Roman"/>
        </w:rPr>
        <w:tab/>
        <w:t xml:space="preserve">Podolsky DK. Inflammatory bowel disease. </w:t>
      </w:r>
      <w:r w:rsidRPr="001B1595">
        <w:rPr>
          <w:rFonts w:ascii="Times New Roman" w:hAnsi="Times New Roman" w:cs="Times New Roman"/>
          <w:i/>
        </w:rPr>
        <w:t>N Engl J Med</w:t>
      </w:r>
      <w:r w:rsidRPr="001B1595">
        <w:rPr>
          <w:rFonts w:ascii="Times New Roman" w:hAnsi="Times New Roman" w:cs="Times New Roman"/>
        </w:rPr>
        <w:t xml:space="preserve"> </w:t>
      </w:r>
      <w:r w:rsidRPr="001B1595">
        <w:rPr>
          <w:rFonts w:ascii="Times New Roman" w:hAnsi="Times New Roman" w:cs="Times New Roman"/>
          <w:b/>
        </w:rPr>
        <w:t>347</w:t>
      </w:r>
      <w:r w:rsidRPr="001B1595">
        <w:rPr>
          <w:rFonts w:ascii="Times New Roman" w:hAnsi="Times New Roman" w:cs="Times New Roman"/>
        </w:rPr>
        <w:t>, 417-429 (2002).</w:t>
      </w:r>
    </w:p>
    <w:p w14:paraId="45C2D9DA"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5.</w:t>
      </w:r>
      <w:r w:rsidRPr="001B1595">
        <w:rPr>
          <w:rFonts w:ascii="Times New Roman" w:hAnsi="Times New Roman" w:cs="Times New Roman"/>
        </w:rPr>
        <w:tab/>
        <w:t xml:space="preserve">Xavier RJ, Podolsky DK. Unravelling the pathogenesis of inflammatory bowel disease. </w:t>
      </w:r>
      <w:r w:rsidRPr="001B1595">
        <w:rPr>
          <w:rFonts w:ascii="Times New Roman" w:hAnsi="Times New Roman" w:cs="Times New Roman"/>
          <w:i/>
        </w:rPr>
        <w:t>Nature</w:t>
      </w:r>
      <w:r w:rsidRPr="001B1595">
        <w:rPr>
          <w:rFonts w:ascii="Times New Roman" w:hAnsi="Times New Roman" w:cs="Times New Roman"/>
        </w:rPr>
        <w:t xml:space="preserve"> </w:t>
      </w:r>
      <w:r w:rsidRPr="001B1595">
        <w:rPr>
          <w:rFonts w:ascii="Times New Roman" w:hAnsi="Times New Roman" w:cs="Times New Roman"/>
          <w:b/>
        </w:rPr>
        <w:t>448</w:t>
      </w:r>
      <w:r w:rsidRPr="001B1595">
        <w:rPr>
          <w:rFonts w:ascii="Times New Roman" w:hAnsi="Times New Roman" w:cs="Times New Roman"/>
        </w:rPr>
        <w:t>, 427-434 (2007).</w:t>
      </w:r>
    </w:p>
    <w:p w14:paraId="19CBF7DB"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6.</w:t>
      </w:r>
      <w:r w:rsidRPr="001B1595">
        <w:rPr>
          <w:rFonts w:ascii="Times New Roman" w:hAnsi="Times New Roman" w:cs="Times New Roman"/>
        </w:rPr>
        <w:tab/>
        <w:t xml:space="preserve">Nishida A, Inoue R, Inatomi O, Bamba S, Naito Y, Andoh A. Gut microbiota in the pathogenesis of inflammatory bowel disease. </w:t>
      </w:r>
      <w:r w:rsidRPr="001B1595">
        <w:rPr>
          <w:rFonts w:ascii="Times New Roman" w:hAnsi="Times New Roman" w:cs="Times New Roman"/>
          <w:i/>
        </w:rPr>
        <w:t>Clin J Gastroenterol</w:t>
      </w:r>
      <w:r w:rsidRPr="001B1595">
        <w:rPr>
          <w:rFonts w:ascii="Times New Roman" w:hAnsi="Times New Roman" w:cs="Times New Roman"/>
        </w:rPr>
        <w:t xml:space="preserve"> </w:t>
      </w:r>
      <w:r w:rsidRPr="001B1595">
        <w:rPr>
          <w:rFonts w:ascii="Times New Roman" w:hAnsi="Times New Roman" w:cs="Times New Roman"/>
          <w:b/>
        </w:rPr>
        <w:t>11</w:t>
      </w:r>
      <w:r w:rsidRPr="001B1595">
        <w:rPr>
          <w:rFonts w:ascii="Times New Roman" w:hAnsi="Times New Roman" w:cs="Times New Roman"/>
        </w:rPr>
        <w:t>, 1-10 (2017).</w:t>
      </w:r>
    </w:p>
    <w:p w14:paraId="0DC7FC6E"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7.</w:t>
      </w:r>
      <w:r w:rsidRPr="001B1595">
        <w:rPr>
          <w:rFonts w:ascii="Times New Roman" w:hAnsi="Times New Roman" w:cs="Times New Roman"/>
        </w:rPr>
        <w:tab/>
        <w:t xml:space="preserve">Gallagher K, Catesson A, Griffin JL, Holmes E, Williams HRT. Metabolomic Analysis in Inflammatory Bowel Disease: A Systematic Review. </w:t>
      </w:r>
      <w:r w:rsidRPr="001B1595">
        <w:rPr>
          <w:rFonts w:ascii="Times New Roman" w:hAnsi="Times New Roman" w:cs="Times New Roman"/>
          <w:i/>
        </w:rPr>
        <w:t>J Crohns Colitis</w:t>
      </w:r>
      <w:r w:rsidRPr="001B1595">
        <w:rPr>
          <w:rFonts w:ascii="Times New Roman" w:hAnsi="Times New Roman" w:cs="Times New Roman"/>
        </w:rPr>
        <w:t xml:space="preserve"> </w:t>
      </w:r>
      <w:r w:rsidRPr="001B1595">
        <w:rPr>
          <w:rFonts w:ascii="Times New Roman" w:hAnsi="Times New Roman" w:cs="Times New Roman"/>
          <w:b/>
        </w:rPr>
        <w:t>15</w:t>
      </w:r>
      <w:r w:rsidRPr="001B1595">
        <w:rPr>
          <w:rFonts w:ascii="Times New Roman" w:hAnsi="Times New Roman" w:cs="Times New Roman"/>
        </w:rPr>
        <w:t>, 813-826 (2021).</w:t>
      </w:r>
    </w:p>
    <w:p w14:paraId="444F8E88"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8.</w:t>
      </w:r>
      <w:r w:rsidRPr="001B1595">
        <w:rPr>
          <w:rFonts w:ascii="Times New Roman" w:hAnsi="Times New Roman" w:cs="Times New Roman"/>
        </w:rPr>
        <w:tab/>
        <w:t xml:space="preserve">Dorrington AM, Selinger CP, Parkes GC, Smith M, Pollok RC, Raine T. The Historical Role and Contemporary Use of Corticosteroids in Inflammatory Bowel Disease. </w:t>
      </w:r>
      <w:r w:rsidRPr="001B1595">
        <w:rPr>
          <w:rFonts w:ascii="Times New Roman" w:hAnsi="Times New Roman" w:cs="Times New Roman"/>
          <w:i/>
        </w:rPr>
        <w:t>J Crohns Colitis</w:t>
      </w:r>
      <w:r w:rsidRPr="001B1595">
        <w:rPr>
          <w:rFonts w:ascii="Times New Roman" w:hAnsi="Times New Roman" w:cs="Times New Roman"/>
        </w:rPr>
        <w:t xml:space="preserve"> </w:t>
      </w:r>
      <w:r w:rsidRPr="001B1595">
        <w:rPr>
          <w:rFonts w:ascii="Times New Roman" w:hAnsi="Times New Roman" w:cs="Times New Roman"/>
          <w:b/>
        </w:rPr>
        <w:t>14</w:t>
      </w:r>
      <w:r w:rsidRPr="001B1595">
        <w:rPr>
          <w:rFonts w:ascii="Times New Roman" w:hAnsi="Times New Roman" w:cs="Times New Roman"/>
        </w:rPr>
        <w:t>, 1316-1329 (2020).</w:t>
      </w:r>
    </w:p>
    <w:p w14:paraId="0550BE61"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9.</w:t>
      </w:r>
      <w:r w:rsidRPr="001B1595">
        <w:rPr>
          <w:rFonts w:ascii="Times New Roman" w:hAnsi="Times New Roman" w:cs="Times New Roman"/>
        </w:rPr>
        <w:tab/>
        <w:t xml:space="preserve">Nunes T, Barreiro-de Acosta M, Marin-Jiménez I, Nos P, Sans M. Oral locally active steroids in inflammatory bowel disease. </w:t>
      </w:r>
      <w:r w:rsidRPr="001B1595">
        <w:rPr>
          <w:rFonts w:ascii="Times New Roman" w:hAnsi="Times New Roman" w:cs="Times New Roman"/>
          <w:i/>
        </w:rPr>
        <w:t>J Crohns Colitis</w:t>
      </w:r>
      <w:r w:rsidRPr="001B1595">
        <w:rPr>
          <w:rFonts w:ascii="Times New Roman" w:hAnsi="Times New Roman" w:cs="Times New Roman"/>
        </w:rPr>
        <w:t xml:space="preserve"> </w:t>
      </w:r>
      <w:r w:rsidRPr="001B1595">
        <w:rPr>
          <w:rFonts w:ascii="Times New Roman" w:hAnsi="Times New Roman" w:cs="Times New Roman"/>
          <w:b/>
        </w:rPr>
        <w:t>7</w:t>
      </w:r>
      <w:r w:rsidRPr="001B1595">
        <w:rPr>
          <w:rFonts w:ascii="Times New Roman" w:hAnsi="Times New Roman" w:cs="Times New Roman"/>
        </w:rPr>
        <w:t>, 183-191 (2013).</w:t>
      </w:r>
    </w:p>
    <w:p w14:paraId="05EB18AC"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10.</w:t>
      </w:r>
      <w:r w:rsidRPr="001B1595">
        <w:rPr>
          <w:rFonts w:ascii="Times New Roman" w:hAnsi="Times New Roman" w:cs="Times New Roman"/>
        </w:rPr>
        <w:tab/>
        <w:t>Scoville EA</w:t>
      </w:r>
      <w:r w:rsidRPr="001B1595">
        <w:rPr>
          <w:rFonts w:ascii="Times New Roman" w:hAnsi="Times New Roman" w:cs="Times New Roman"/>
          <w:i/>
        </w:rPr>
        <w:t>, et al.</w:t>
      </w:r>
      <w:r w:rsidRPr="001B1595">
        <w:rPr>
          <w:rFonts w:ascii="Times New Roman" w:hAnsi="Times New Roman" w:cs="Times New Roman"/>
        </w:rPr>
        <w:t xml:space="preserve"> Alterations in lipid, amino acid, and energy metabolism distinguish Crohn’s disease from ulcerative colitis and control subjects by serum metabolomic profiling. </w:t>
      </w:r>
      <w:r w:rsidRPr="001B1595">
        <w:rPr>
          <w:rFonts w:ascii="Times New Roman" w:hAnsi="Times New Roman" w:cs="Times New Roman"/>
          <w:i/>
        </w:rPr>
        <w:t>Metabolomics</w:t>
      </w:r>
      <w:r w:rsidRPr="001B1595">
        <w:rPr>
          <w:rFonts w:ascii="Times New Roman" w:hAnsi="Times New Roman" w:cs="Times New Roman"/>
        </w:rPr>
        <w:t xml:space="preserve"> </w:t>
      </w:r>
      <w:r w:rsidRPr="001B1595">
        <w:rPr>
          <w:rFonts w:ascii="Times New Roman" w:hAnsi="Times New Roman" w:cs="Times New Roman"/>
          <w:b/>
        </w:rPr>
        <w:t>14</w:t>
      </w:r>
      <w:r w:rsidRPr="001B1595">
        <w:rPr>
          <w:rFonts w:ascii="Times New Roman" w:hAnsi="Times New Roman" w:cs="Times New Roman"/>
        </w:rPr>
        <w:t>,  (2017).</w:t>
      </w:r>
    </w:p>
    <w:p w14:paraId="57F89387"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11.</w:t>
      </w:r>
      <w:r w:rsidRPr="001B1595">
        <w:rPr>
          <w:rFonts w:ascii="Times New Roman" w:hAnsi="Times New Roman" w:cs="Times New Roman"/>
        </w:rPr>
        <w:tab/>
        <w:t xml:space="preserve">Lennie TA, McCarthy DO, Keesey RE. BODY ENERGY STATUS AND THE METABOLIC RESPONSE TO ACUTE-INFLAMMATION. </w:t>
      </w:r>
      <w:r w:rsidRPr="001B1595">
        <w:rPr>
          <w:rFonts w:ascii="Times New Roman" w:hAnsi="Times New Roman" w:cs="Times New Roman"/>
          <w:i/>
        </w:rPr>
        <w:t>Am J Physiol Regul Integr Comp Physiol</w:t>
      </w:r>
      <w:r w:rsidRPr="001B1595">
        <w:rPr>
          <w:rFonts w:ascii="Times New Roman" w:hAnsi="Times New Roman" w:cs="Times New Roman"/>
        </w:rPr>
        <w:t xml:space="preserve"> </w:t>
      </w:r>
      <w:r w:rsidRPr="001B1595">
        <w:rPr>
          <w:rFonts w:ascii="Times New Roman" w:hAnsi="Times New Roman" w:cs="Times New Roman"/>
          <w:b/>
        </w:rPr>
        <w:t>269</w:t>
      </w:r>
      <w:r w:rsidRPr="001B1595">
        <w:rPr>
          <w:rFonts w:ascii="Times New Roman" w:hAnsi="Times New Roman" w:cs="Times New Roman"/>
        </w:rPr>
        <w:t>, R1024-R1031 (1995).</w:t>
      </w:r>
    </w:p>
    <w:p w14:paraId="245BAD93"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12.</w:t>
      </w:r>
      <w:r w:rsidRPr="001B1595">
        <w:rPr>
          <w:rFonts w:ascii="Times New Roman" w:hAnsi="Times New Roman" w:cs="Times New Roman"/>
        </w:rPr>
        <w:tab/>
        <w:t>Lai Y</w:t>
      </w:r>
      <w:r w:rsidRPr="001B1595">
        <w:rPr>
          <w:rFonts w:ascii="Times New Roman" w:hAnsi="Times New Roman" w:cs="Times New Roman"/>
          <w:i/>
        </w:rPr>
        <w:t>, et al.</w:t>
      </w:r>
      <w:r w:rsidRPr="001B1595">
        <w:rPr>
          <w:rFonts w:ascii="Times New Roman" w:hAnsi="Times New Roman" w:cs="Times New Roman"/>
        </w:rPr>
        <w:t xml:space="preserve"> Serum Metabolomics Identifies Altered Bioenergetics, Signaling Cascades in Parallel with Exposome Markers in Crohn’s Disease. </w:t>
      </w:r>
      <w:r w:rsidRPr="001B1595">
        <w:rPr>
          <w:rFonts w:ascii="Times New Roman" w:hAnsi="Times New Roman" w:cs="Times New Roman"/>
          <w:i/>
        </w:rPr>
        <w:t>Molecules</w:t>
      </w:r>
      <w:r w:rsidRPr="001B1595">
        <w:rPr>
          <w:rFonts w:ascii="Times New Roman" w:hAnsi="Times New Roman" w:cs="Times New Roman"/>
        </w:rPr>
        <w:t xml:space="preserve"> </w:t>
      </w:r>
      <w:r w:rsidRPr="001B1595">
        <w:rPr>
          <w:rFonts w:ascii="Times New Roman" w:hAnsi="Times New Roman" w:cs="Times New Roman"/>
          <w:b/>
        </w:rPr>
        <w:t>24</w:t>
      </w:r>
      <w:r w:rsidRPr="001B1595">
        <w:rPr>
          <w:rFonts w:ascii="Times New Roman" w:hAnsi="Times New Roman" w:cs="Times New Roman"/>
        </w:rPr>
        <w:t>,  (2019).</w:t>
      </w:r>
    </w:p>
    <w:p w14:paraId="19E7AE53"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13.</w:t>
      </w:r>
      <w:r w:rsidRPr="001B1595">
        <w:rPr>
          <w:rFonts w:ascii="Times New Roman" w:hAnsi="Times New Roman" w:cs="Times New Roman"/>
        </w:rPr>
        <w:tab/>
        <w:t>Sun J</w:t>
      </w:r>
      <w:r w:rsidRPr="001B1595">
        <w:rPr>
          <w:rFonts w:ascii="Times New Roman" w:hAnsi="Times New Roman" w:cs="Times New Roman"/>
          <w:i/>
        </w:rPr>
        <w:t>, et al.</w:t>
      </w:r>
      <w:r w:rsidRPr="001B1595">
        <w:rPr>
          <w:rFonts w:ascii="Times New Roman" w:hAnsi="Times New Roman" w:cs="Times New Roman"/>
        </w:rPr>
        <w:t xml:space="preserve"> Anti-inflammatory properties and gut microbiota modulation of an alkali-soluble polysaccharide from purple sweet potato in DSS-induced colitis mice. </w:t>
      </w:r>
      <w:r w:rsidRPr="001B1595">
        <w:rPr>
          <w:rFonts w:ascii="Times New Roman" w:hAnsi="Times New Roman" w:cs="Times New Roman"/>
          <w:i/>
        </w:rPr>
        <w:t>Int J Biol Macromol</w:t>
      </w:r>
      <w:r w:rsidRPr="001B1595">
        <w:rPr>
          <w:rFonts w:ascii="Times New Roman" w:hAnsi="Times New Roman" w:cs="Times New Roman"/>
        </w:rPr>
        <w:t xml:space="preserve"> </w:t>
      </w:r>
      <w:r w:rsidRPr="001B1595">
        <w:rPr>
          <w:rFonts w:ascii="Times New Roman" w:hAnsi="Times New Roman" w:cs="Times New Roman"/>
          <w:b/>
        </w:rPr>
        <w:t>153</w:t>
      </w:r>
      <w:r w:rsidRPr="001B1595">
        <w:rPr>
          <w:rFonts w:ascii="Times New Roman" w:hAnsi="Times New Roman" w:cs="Times New Roman"/>
        </w:rPr>
        <w:t>, 708-722 (2020).</w:t>
      </w:r>
    </w:p>
    <w:p w14:paraId="52DF38EB"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14.</w:t>
      </w:r>
      <w:r w:rsidRPr="001B1595">
        <w:rPr>
          <w:rFonts w:ascii="Times New Roman" w:hAnsi="Times New Roman" w:cs="Times New Roman"/>
        </w:rPr>
        <w:tab/>
        <w:t>Zeng L</w:t>
      </w:r>
      <w:r w:rsidRPr="001B1595">
        <w:rPr>
          <w:rFonts w:ascii="Times New Roman" w:hAnsi="Times New Roman" w:cs="Times New Roman"/>
          <w:i/>
        </w:rPr>
        <w:t>, et al.</w:t>
      </w:r>
      <w:r w:rsidRPr="001B1595">
        <w:rPr>
          <w:rFonts w:ascii="Times New Roman" w:hAnsi="Times New Roman" w:cs="Times New Roman"/>
        </w:rPr>
        <w:t xml:space="preserve"> An engineering probiotic producing defensin-5 ameliorating dextran sodium sulfate-induced </w:t>
      </w:r>
      <w:r w:rsidRPr="001B1595">
        <w:rPr>
          <w:rFonts w:ascii="Times New Roman" w:hAnsi="Times New Roman" w:cs="Times New Roman"/>
        </w:rPr>
        <w:lastRenderedPageBreak/>
        <w:t xml:space="preserve">mice colitis via Inhibiting NF-kB pathway. </w:t>
      </w:r>
      <w:r w:rsidRPr="001B1595">
        <w:rPr>
          <w:rFonts w:ascii="Times New Roman" w:hAnsi="Times New Roman" w:cs="Times New Roman"/>
          <w:i/>
        </w:rPr>
        <w:t>J Transl Med</w:t>
      </w:r>
      <w:r w:rsidRPr="001B1595">
        <w:rPr>
          <w:rFonts w:ascii="Times New Roman" w:hAnsi="Times New Roman" w:cs="Times New Roman"/>
        </w:rPr>
        <w:t xml:space="preserve"> </w:t>
      </w:r>
      <w:r w:rsidRPr="001B1595">
        <w:rPr>
          <w:rFonts w:ascii="Times New Roman" w:hAnsi="Times New Roman" w:cs="Times New Roman"/>
          <w:b/>
        </w:rPr>
        <w:t>18</w:t>
      </w:r>
      <w:r w:rsidRPr="001B1595">
        <w:rPr>
          <w:rFonts w:ascii="Times New Roman" w:hAnsi="Times New Roman" w:cs="Times New Roman"/>
        </w:rPr>
        <w:t>,  (2020).</w:t>
      </w:r>
    </w:p>
    <w:p w14:paraId="6377875C" w14:textId="77777777" w:rsidR="001B1595" w:rsidRPr="001B1595" w:rsidRDefault="001B1595" w:rsidP="001B1595">
      <w:pPr>
        <w:pStyle w:val="EndNoteBibliography"/>
        <w:spacing w:line="480" w:lineRule="auto"/>
        <w:ind w:left="720" w:hanging="720"/>
        <w:rPr>
          <w:rFonts w:ascii="Times New Roman" w:hAnsi="Times New Roman" w:cs="Times New Roman"/>
        </w:rPr>
      </w:pPr>
      <w:r w:rsidRPr="001B1595">
        <w:rPr>
          <w:rFonts w:ascii="Times New Roman" w:hAnsi="Times New Roman" w:cs="Times New Roman"/>
        </w:rPr>
        <w:t>15.</w:t>
      </w:r>
      <w:r w:rsidRPr="001B1595">
        <w:rPr>
          <w:rFonts w:ascii="Times New Roman" w:hAnsi="Times New Roman" w:cs="Times New Roman"/>
        </w:rPr>
        <w:tab/>
        <w:t xml:space="preserve">Zhu Y, Yang X, Song X, Jia Y, Zhang Y, Zhu L. Insights into the Enhanced Bioavailability of Per- and Polyfluoroalkyl Substances in Food Caused by Chronic Inflammatory Bowel Disease. </w:t>
      </w:r>
      <w:r w:rsidRPr="001B1595">
        <w:rPr>
          <w:rFonts w:ascii="Times New Roman" w:hAnsi="Times New Roman" w:cs="Times New Roman"/>
          <w:i/>
        </w:rPr>
        <w:t>Environ Sci Technol</w:t>
      </w:r>
      <w:r w:rsidRPr="001B1595">
        <w:rPr>
          <w:rFonts w:ascii="Times New Roman" w:hAnsi="Times New Roman" w:cs="Times New Roman"/>
        </w:rPr>
        <w:t xml:space="preserve"> </w:t>
      </w:r>
      <w:r w:rsidRPr="001B1595">
        <w:rPr>
          <w:rFonts w:ascii="Times New Roman" w:hAnsi="Times New Roman" w:cs="Times New Roman"/>
          <w:b/>
        </w:rPr>
        <w:t>58</w:t>
      </w:r>
      <w:r w:rsidRPr="001B1595">
        <w:rPr>
          <w:rFonts w:ascii="Times New Roman" w:hAnsi="Times New Roman" w:cs="Times New Roman"/>
        </w:rPr>
        <w:t>, 11912-11922 (2024).</w:t>
      </w:r>
    </w:p>
    <w:p w14:paraId="67043E23" w14:textId="470D475D" w:rsidR="001B7725" w:rsidRPr="0024602F" w:rsidRDefault="00E458B0" w:rsidP="001B1595">
      <w:pPr>
        <w:widowControl/>
        <w:adjustRightInd w:val="0"/>
        <w:snapToGrid w:val="0"/>
        <w:spacing w:line="480" w:lineRule="auto"/>
        <w:jc w:val="left"/>
        <w:rPr>
          <w:rFonts w:ascii="Times New Roman" w:hAnsi="Times New Roman" w:cs="Times New Roman"/>
          <w:sz w:val="24"/>
          <w:szCs w:val="24"/>
        </w:rPr>
      </w:pPr>
      <w:r w:rsidRPr="001B1595">
        <w:rPr>
          <w:rFonts w:ascii="Times New Roman" w:hAnsi="Times New Roman" w:cs="Times New Roman"/>
          <w:sz w:val="24"/>
          <w:szCs w:val="24"/>
        </w:rPr>
        <w:fldChar w:fldCharType="end"/>
      </w:r>
    </w:p>
    <w:sectPr w:rsidR="001B7725" w:rsidRPr="0024602F" w:rsidSect="00967509">
      <w:footerReference w:type="default" r:id="rId17"/>
      <w:pgSz w:w="12240" w:h="15840" w:code="1"/>
      <w:pgMar w:top="1440" w:right="1440" w:bottom="1440" w:left="1440" w:header="0" w:footer="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1DAEA" w14:textId="77777777" w:rsidR="00D14305" w:rsidRDefault="00D14305" w:rsidP="002D7191">
      <w:r>
        <w:separator/>
      </w:r>
    </w:p>
  </w:endnote>
  <w:endnote w:type="continuationSeparator" w:id="0">
    <w:p w14:paraId="1E4ECE17" w14:textId="77777777" w:rsidR="00D14305" w:rsidRDefault="00D14305" w:rsidP="002D71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738843"/>
      <w:docPartObj>
        <w:docPartGallery w:val="Page Numbers (Bottom of Page)"/>
        <w:docPartUnique/>
      </w:docPartObj>
    </w:sdtPr>
    <w:sdtEndPr/>
    <w:sdtContent>
      <w:p w14:paraId="7326DD85" w14:textId="79A64433" w:rsidR="002F5800" w:rsidRDefault="002F5800">
        <w:pPr>
          <w:pStyle w:val="a5"/>
          <w:jc w:val="right"/>
        </w:pPr>
        <w:r>
          <w:t>S</w:t>
        </w:r>
        <w:r>
          <w:fldChar w:fldCharType="begin"/>
        </w:r>
        <w:r>
          <w:instrText>PAGE   \* MERGEFORMAT</w:instrText>
        </w:r>
        <w:r>
          <w:fldChar w:fldCharType="separate"/>
        </w:r>
        <w:r w:rsidR="00A2035C" w:rsidRPr="00A2035C">
          <w:rPr>
            <w:noProof/>
            <w:lang w:val="zh-CN"/>
          </w:rPr>
          <w:t>6</w:t>
        </w:r>
        <w:r>
          <w:fldChar w:fldCharType="end"/>
        </w:r>
      </w:p>
    </w:sdtContent>
  </w:sdt>
  <w:p w14:paraId="7FFC0E2E" w14:textId="77777777" w:rsidR="002F5800" w:rsidRDefault="002F580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4D416C" w14:textId="77777777" w:rsidR="00D14305" w:rsidRDefault="00D14305" w:rsidP="002D7191">
      <w:r>
        <w:separator/>
      </w:r>
    </w:p>
  </w:footnote>
  <w:footnote w:type="continuationSeparator" w:id="0">
    <w:p w14:paraId="45F888AB" w14:textId="77777777" w:rsidR="00D14305" w:rsidRDefault="00D14305" w:rsidP="002D71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595A77"/>
    <w:multiLevelType w:val="hybridMultilevel"/>
    <w:tmpl w:val="44222D9C"/>
    <w:lvl w:ilvl="0" w:tplc="D712874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3280EA2"/>
    <w:multiLevelType w:val="hybridMultilevel"/>
    <w:tmpl w:val="3942200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108337E"/>
    <w:multiLevelType w:val="hybridMultilevel"/>
    <w:tmpl w:val="2E947430"/>
    <w:lvl w:ilvl="0" w:tplc="0E229F5C">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64AF4DBF"/>
    <w:multiLevelType w:val="hybridMultilevel"/>
    <w:tmpl w:val="CFE8A966"/>
    <w:lvl w:ilvl="0" w:tplc="0409000F">
      <w:start w:val="1"/>
      <w:numFmt w:val="decimal"/>
      <w:lvlText w:val="%1."/>
      <w:lvlJc w:val="left"/>
      <w:pPr>
        <w:ind w:left="760" w:hanging="420"/>
      </w:pPr>
    </w:lvl>
    <w:lvl w:ilvl="1" w:tplc="04090019" w:tentative="1">
      <w:start w:val="1"/>
      <w:numFmt w:val="lowerLetter"/>
      <w:lvlText w:val="%2)"/>
      <w:lvlJc w:val="left"/>
      <w:pPr>
        <w:ind w:left="1180" w:hanging="420"/>
      </w:pPr>
    </w:lvl>
    <w:lvl w:ilvl="2" w:tplc="0409001B" w:tentative="1">
      <w:start w:val="1"/>
      <w:numFmt w:val="lowerRoman"/>
      <w:lvlText w:val="%3."/>
      <w:lvlJc w:val="right"/>
      <w:pPr>
        <w:ind w:left="1600" w:hanging="420"/>
      </w:pPr>
    </w:lvl>
    <w:lvl w:ilvl="3" w:tplc="0409000F" w:tentative="1">
      <w:start w:val="1"/>
      <w:numFmt w:val="decimal"/>
      <w:lvlText w:val="%4."/>
      <w:lvlJc w:val="left"/>
      <w:pPr>
        <w:ind w:left="2020" w:hanging="420"/>
      </w:pPr>
    </w:lvl>
    <w:lvl w:ilvl="4" w:tplc="04090019" w:tentative="1">
      <w:start w:val="1"/>
      <w:numFmt w:val="lowerLetter"/>
      <w:lvlText w:val="%5)"/>
      <w:lvlJc w:val="left"/>
      <w:pPr>
        <w:ind w:left="2440" w:hanging="420"/>
      </w:pPr>
    </w:lvl>
    <w:lvl w:ilvl="5" w:tplc="0409001B" w:tentative="1">
      <w:start w:val="1"/>
      <w:numFmt w:val="lowerRoman"/>
      <w:lvlText w:val="%6."/>
      <w:lvlJc w:val="right"/>
      <w:pPr>
        <w:ind w:left="2860" w:hanging="420"/>
      </w:pPr>
    </w:lvl>
    <w:lvl w:ilvl="6" w:tplc="0409000F" w:tentative="1">
      <w:start w:val="1"/>
      <w:numFmt w:val="decimal"/>
      <w:lvlText w:val="%7."/>
      <w:lvlJc w:val="left"/>
      <w:pPr>
        <w:ind w:left="3280" w:hanging="420"/>
      </w:pPr>
    </w:lvl>
    <w:lvl w:ilvl="7" w:tplc="04090019" w:tentative="1">
      <w:start w:val="1"/>
      <w:numFmt w:val="lowerLetter"/>
      <w:lvlText w:val="%8)"/>
      <w:lvlJc w:val="left"/>
      <w:pPr>
        <w:ind w:left="3700" w:hanging="420"/>
      </w:pPr>
    </w:lvl>
    <w:lvl w:ilvl="8" w:tplc="0409001B" w:tentative="1">
      <w:start w:val="1"/>
      <w:numFmt w:val="lowerRoman"/>
      <w:lvlText w:val="%9."/>
      <w:lvlJc w:val="right"/>
      <w:pPr>
        <w:ind w:left="4120" w:hanging="420"/>
      </w:pPr>
    </w:lvl>
  </w:abstractNum>
  <w:abstractNum w:abstractNumId="4" w15:restartNumberingAfterBreak="0">
    <w:nsid w:val="68A134C1"/>
    <w:multiLevelType w:val="multilevel"/>
    <w:tmpl w:val="D4A2D9D8"/>
    <w:lvl w:ilvl="0">
      <w:start w:val="1"/>
      <w:numFmt w:val="decimal"/>
      <w:lvlText w:val="%1"/>
      <w:lvlJc w:val="left"/>
      <w:pPr>
        <w:ind w:left="360" w:hanging="360"/>
      </w:pPr>
      <w:rPr>
        <w:rFonts w:ascii="Times New Roman" w:eastAsia="宋体" w:hAnsi="Times New Roman" w:cstheme="minorBidi"/>
      </w:rPr>
    </w:lvl>
    <w:lvl w:ilvl="1">
      <w:start w:val="3"/>
      <w:numFmt w:val="decimal"/>
      <w:isLgl/>
      <w:lvlText w:val="%1.%2"/>
      <w:lvlJc w:val="left"/>
      <w:pPr>
        <w:ind w:left="456" w:hanging="45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MLAwNDG0MDSwtDQxMLRQ0lEKTi0uzszPAykwqgUAbPB8sSwAAAA="/>
    <w:docVar w:name="EN.InstantFormat" w:val="&lt;ENInstantFormat&gt;&lt;Enabled&gt;1&lt;/Enabled&gt;&lt;ScanUnformatted&gt;1&lt;/ScanUnformatted&gt;&lt;ScanChanges&gt;1&lt;/ScanChanges&gt;&lt;Suspended&gt;0&lt;/Suspended&gt;&lt;/ENInstantFormat&gt;"/>
    <w:docVar w:name="EN.Layout" w:val="&lt;ENLayout&gt;&lt;Style&gt;Nature Communications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vxw0tp9r9tfw5e99pwv5w5hafessdzwzrwx&quot;&gt;My EndNote Library&lt;record-ids&gt;&lt;item&gt;188&lt;/item&gt;&lt;item&gt;189&lt;/item&gt;&lt;item&gt;193&lt;/item&gt;&lt;item&gt;194&lt;/item&gt;&lt;item&gt;195&lt;/item&gt;&lt;item&gt;196&lt;/item&gt;&lt;item&gt;197&lt;/item&gt;&lt;item&gt;198&lt;/item&gt;&lt;item&gt;199&lt;/item&gt;&lt;item&gt;200&lt;/item&gt;&lt;item&gt;201&lt;/item&gt;&lt;item&gt;202&lt;/item&gt;&lt;item&gt;203&lt;/item&gt;&lt;item&gt;204&lt;/item&gt;&lt;item&gt;205&lt;/item&gt;&lt;/record-ids&gt;&lt;/item&gt;&lt;/Libraries&gt;"/>
  </w:docVars>
  <w:rsids>
    <w:rsidRoot w:val="00C169FF"/>
    <w:rsid w:val="0000057D"/>
    <w:rsid w:val="00000BF0"/>
    <w:rsid w:val="00016DBB"/>
    <w:rsid w:val="000217A4"/>
    <w:rsid w:val="00030D6D"/>
    <w:rsid w:val="00030F2C"/>
    <w:rsid w:val="00037EDD"/>
    <w:rsid w:val="0004527D"/>
    <w:rsid w:val="00061FAA"/>
    <w:rsid w:val="00065AEB"/>
    <w:rsid w:val="00066304"/>
    <w:rsid w:val="00066382"/>
    <w:rsid w:val="00087E05"/>
    <w:rsid w:val="00091004"/>
    <w:rsid w:val="00091DE0"/>
    <w:rsid w:val="000A1C44"/>
    <w:rsid w:val="000A5A1B"/>
    <w:rsid w:val="000A5A61"/>
    <w:rsid w:val="000B01C4"/>
    <w:rsid w:val="000C28B3"/>
    <w:rsid w:val="000C2A97"/>
    <w:rsid w:val="000C6947"/>
    <w:rsid w:val="000E0211"/>
    <w:rsid w:val="000E16A3"/>
    <w:rsid w:val="000E2D88"/>
    <w:rsid w:val="000F6F27"/>
    <w:rsid w:val="00105122"/>
    <w:rsid w:val="00112747"/>
    <w:rsid w:val="001128A9"/>
    <w:rsid w:val="001221E2"/>
    <w:rsid w:val="00126EA2"/>
    <w:rsid w:val="001345F6"/>
    <w:rsid w:val="0014688A"/>
    <w:rsid w:val="00183909"/>
    <w:rsid w:val="0018736C"/>
    <w:rsid w:val="001901CC"/>
    <w:rsid w:val="001A3699"/>
    <w:rsid w:val="001A5A99"/>
    <w:rsid w:val="001B1595"/>
    <w:rsid w:val="001B1F83"/>
    <w:rsid w:val="001B23DC"/>
    <w:rsid w:val="001B7725"/>
    <w:rsid w:val="001C41E9"/>
    <w:rsid w:val="001D1A85"/>
    <w:rsid w:val="001D63D3"/>
    <w:rsid w:val="001D7137"/>
    <w:rsid w:val="001E254C"/>
    <w:rsid w:val="001F65ED"/>
    <w:rsid w:val="0020009A"/>
    <w:rsid w:val="0020659C"/>
    <w:rsid w:val="00214913"/>
    <w:rsid w:val="00221780"/>
    <w:rsid w:val="002228C3"/>
    <w:rsid w:val="00224983"/>
    <w:rsid w:val="0024602F"/>
    <w:rsid w:val="00256EFA"/>
    <w:rsid w:val="0026541B"/>
    <w:rsid w:val="00271592"/>
    <w:rsid w:val="002859C7"/>
    <w:rsid w:val="00287E4A"/>
    <w:rsid w:val="00287F1F"/>
    <w:rsid w:val="002941D2"/>
    <w:rsid w:val="00297CE3"/>
    <w:rsid w:val="002A0AD8"/>
    <w:rsid w:val="002A171B"/>
    <w:rsid w:val="002A5B80"/>
    <w:rsid w:val="002C394E"/>
    <w:rsid w:val="002C4283"/>
    <w:rsid w:val="002C4437"/>
    <w:rsid w:val="002D7191"/>
    <w:rsid w:val="002E41E9"/>
    <w:rsid w:val="002F5800"/>
    <w:rsid w:val="002F643F"/>
    <w:rsid w:val="00301CB6"/>
    <w:rsid w:val="00302C59"/>
    <w:rsid w:val="00304D40"/>
    <w:rsid w:val="00315DE1"/>
    <w:rsid w:val="00320EB9"/>
    <w:rsid w:val="00324685"/>
    <w:rsid w:val="00333BDA"/>
    <w:rsid w:val="00336633"/>
    <w:rsid w:val="00345415"/>
    <w:rsid w:val="003519E0"/>
    <w:rsid w:val="00352815"/>
    <w:rsid w:val="00354F82"/>
    <w:rsid w:val="003716B7"/>
    <w:rsid w:val="00372644"/>
    <w:rsid w:val="00374C83"/>
    <w:rsid w:val="00375F7C"/>
    <w:rsid w:val="0038001F"/>
    <w:rsid w:val="00383C7F"/>
    <w:rsid w:val="00383CA7"/>
    <w:rsid w:val="003856B0"/>
    <w:rsid w:val="003A4CB4"/>
    <w:rsid w:val="003A56F9"/>
    <w:rsid w:val="003B403C"/>
    <w:rsid w:val="003B5378"/>
    <w:rsid w:val="003C11CA"/>
    <w:rsid w:val="003D0BDE"/>
    <w:rsid w:val="003D134C"/>
    <w:rsid w:val="003D571E"/>
    <w:rsid w:val="003D7A3E"/>
    <w:rsid w:val="003D7D4A"/>
    <w:rsid w:val="003F1B7F"/>
    <w:rsid w:val="00403078"/>
    <w:rsid w:val="00405469"/>
    <w:rsid w:val="00424C68"/>
    <w:rsid w:val="00434993"/>
    <w:rsid w:val="004478D1"/>
    <w:rsid w:val="00450CAF"/>
    <w:rsid w:val="00471F0B"/>
    <w:rsid w:val="0047373A"/>
    <w:rsid w:val="00482D73"/>
    <w:rsid w:val="00490E99"/>
    <w:rsid w:val="004917C0"/>
    <w:rsid w:val="004A297A"/>
    <w:rsid w:val="004A31D3"/>
    <w:rsid w:val="004A553D"/>
    <w:rsid w:val="004A689F"/>
    <w:rsid w:val="004B2809"/>
    <w:rsid w:val="004C648F"/>
    <w:rsid w:val="004D02AB"/>
    <w:rsid w:val="004D173A"/>
    <w:rsid w:val="004E3279"/>
    <w:rsid w:val="004F5C89"/>
    <w:rsid w:val="00502917"/>
    <w:rsid w:val="00504A49"/>
    <w:rsid w:val="0051210A"/>
    <w:rsid w:val="00515E70"/>
    <w:rsid w:val="005276EE"/>
    <w:rsid w:val="005376E1"/>
    <w:rsid w:val="005424CA"/>
    <w:rsid w:val="00543E32"/>
    <w:rsid w:val="005639D0"/>
    <w:rsid w:val="00563EFF"/>
    <w:rsid w:val="00564AB3"/>
    <w:rsid w:val="00574FE5"/>
    <w:rsid w:val="005A4471"/>
    <w:rsid w:val="005A4CF8"/>
    <w:rsid w:val="005A51D9"/>
    <w:rsid w:val="005B5EAE"/>
    <w:rsid w:val="005D14CE"/>
    <w:rsid w:val="005E3B44"/>
    <w:rsid w:val="005E67F7"/>
    <w:rsid w:val="005F4172"/>
    <w:rsid w:val="00601230"/>
    <w:rsid w:val="0060302E"/>
    <w:rsid w:val="0061402B"/>
    <w:rsid w:val="00614266"/>
    <w:rsid w:val="006270A8"/>
    <w:rsid w:val="00640C18"/>
    <w:rsid w:val="00647C7E"/>
    <w:rsid w:val="00653559"/>
    <w:rsid w:val="006540B0"/>
    <w:rsid w:val="0066314F"/>
    <w:rsid w:val="006631D2"/>
    <w:rsid w:val="00686881"/>
    <w:rsid w:val="006928CE"/>
    <w:rsid w:val="00696E42"/>
    <w:rsid w:val="006A3E6D"/>
    <w:rsid w:val="006B2535"/>
    <w:rsid w:val="006B29B0"/>
    <w:rsid w:val="006B67F5"/>
    <w:rsid w:val="006C17E1"/>
    <w:rsid w:val="006C2DF5"/>
    <w:rsid w:val="006C5D92"/>
    <w:rsid w:val="006D3EFE"/>
    <w:rsid w:val="006D4FC1"/>
    <w:rsid w:val="006F27B2"/>
    <w:rsid w:val="006F6368"/>
    <w:rsid w:val="0070096A"/>
    <w:rsid w:val="00707616"/>
    <w:rsid w:val="00711F52"/>
    <w:rsid w:val="0071251B"/>
    <w:rsid w:val="00714F22"/>
    <w:rsid w:val="00720C9B"/>
    <w:rsid w:val="0074046E"/>
    <w:rsid w:val="007459AD"/>
    <w:rsid w:val="00745B25"/>
    <w:rsid w:val="007474F3"/>
    <w:rsid w:val="00751803"/>
    <w:rsid w:val="007604F2"/>
    <w:rsid w:val="00764F20"/>
    <w:rsid w:val="00773483"/>
    <w:rsid w:val="007745FF"/>
    <w:rsid w:val="007A7CF9"/>
    <w:rsid w:val="007B380F"/>
    <w:rsid w:val="007C62C4"/>
    <w:rsid w:val="007D1875"/>
    <w:rsid w:val="007D3BA3"/>
    <w:rsid w:val="007D592F"/>
    <w:rsid w:val="007D6069"/>
    <w:rsid w:val="007E178A"/>
    <w:rsid w:val="007E30A6"/>
    <w:rsid w:val="007E544A"/>
    <w:rsid w:val="008005B9"/>
    <w:rsid w:val="008127FF"/>
    <w:rsid w:val="00820C6D"/>
    <w:rsid w:val="00822E3A"/>
    <w:rsid w:val="00833913"/>
    <w:rsid w:val="008344EB"/>
    <w:rsid w:val="008413BB"/>
    <w:rsid w:val="00842107"/>
    <w:rsid w:val="00843566"/>
    <w:rsid w:val="00850056"/>
    <w:rsid w:val="00851E85"/>
    <w:rsid w:val="00857927"/>
    <w:rsid w:val="00867A1D"/>
    <w:rsid w:val="008808EA"/>
    <w:rsid w:val="00891F6E"/>
    <w:rsid w:val="00897275"/>
    <w:rsid w:val="008C48C4"/>
    <w:rsid w:val="008D04BD"/>
    <w:rsid w:val="008D089A"/>
    <w:rsid w:val="008D4ED9"/>
    <w:rsid w:val="008D6B8F"/>
    <w:rsid w:val="008E1563"/>
    <w:rsid w:val="008E7EC4"/>
    <w:rsid w:val="008F3E03"/>
    <w:rsid w:val="009023C4"/>
    <w:rsid w:val="009041B5"/>
    <w:rsid w:val="00931477"/>
    <w:rsid w:val="0093291C"/>
    <w:rsid w:val="00934554"/>
    <w:rsid w:val="00942A29"/>
    <w:rsid w:val="00951BC8"/>
    <w:rsid w:val="0095226D"/>
    <w:rsid w:val="00962E35"/>
    <w:rsid w:val="00967509"/>
    <w:rsid w:val="00970B3A"/>
    <w:rsid w:val="0097264D"/>
    <w:rsid w:val="00975C51"/>
    <w:rsid w:val="009804C8"/>
    <w:rsid w:val="00985F15"/>
    <w:rsid w:val="00993205"/>
    <w:rsid w:val="009D1FF4"/>
    <w:rsid w:val="009D3268"/>
    <w:rsid w:val="009E3C23"/>
    <w:rsid w:val="009E5AF6"/>
    <w:rsid w:val="009F1C30"/>
    <w:rsid w:val="009F29BF"/>
    <w:rsid w:val="00A02D7B"/>
    <w:rsid w:val="00A11025"/>
    <w:rsid w:val="00A2035C"/>
    <w:rsid w:val="00A2127E"/>
    <w:rsid w:val="00A341E9"/>
    <w:rsid w:val="00A34ABD"/>
    <w:rsid w:val="00A34F29"/>
    <w:rsid w:val="00A47A5B"/>
    <w:rsid w:val="00A47CB8"/>
    <w:rsid w:val="00A64280"/>
    <w:rsid w:val="00A65D1A"/>
    <w:rsid w:val="00A752E0"/>
    <w:rsid w:val="00A800EB"/>
    <w:rsid w:val="00A8017E"/>
    <w:rsid w:val="00A90148"/>
    <w:rsid w:val="00A95590"/>
    <w:rsid w:val="00A95F30"/>
    <w:rsid w:val="00AA1B58"/>
    <w:rsid w:val="00AB26A6"/>
    <w:rsid w:val="00AB7A06"/>
    <w:rsid w:val="00AC0C3C"/>
    <w:rsid w:val="00AC51C6"/>
    <w:rsid w:val="00AD06B9"/>
    <w:rsid w:val="00AD4973"/>
    <w:rsid w:val="00AE0C5F"/>
    <w:rsid w:val="00AE47CA"/>
    <w:rsid w:val="00AF3ABF"/>
    <w:rsid w:val="00B03FE0"/>
    <w:rsid w:val="00B059EE"/>
    <w:rsid w:val="00B21D0D"/>
    <w:rsid w:val="00B2742E"/>
    <w:rsid w:val="00B33E49"/>
    <w:rsid w:val="00B402C1"/>
    <w:rsid w:val="00B47A11"/>
    <w:rsid w:val="00B619C4"/>
    <w:rsid w:val="00B640AA"/>
    <w:rsid w:val="00B85EF2"/>
    <w:rsid w:val="00B95EE6"/>
    <w:rsid w:val="00BA24ED"/>
    <w:rsid w:val="00BA5A56"/>
    <w:rsid w:val="00BB01A1"/>
    <w:rsid w:val="00BB3A0C"/>
    <w:rsid w:val="00BB3F97"/>
    <w:rsid w:val="00BB53D1"/>
    <w:rsid w:val="00BC2AE1"/>
    <w:rsid w:val="00BC3E28"/>
    <w:rsid w:val="00BC5BDC"/>
    <w:rsid w:val="00BD0122"/>
    <w:rsid w:val="00BD1019"/>
    <w:rsid w:val="00BD2BB0"/>
    <w:rsid w:val="00C03053"/>
    <w:rsid w:val="00C04109"/>
    <w:rsid w:val="00C146D2"/>
    <w:rsid w:val="00C169FF"/>
    <w:rsid w:val="00C27EB3"/>
    <w:rsid w:val="00C4196F"/>
    <w:rsid w:val="00C50872"/>
    <w:rsid w:val="00C64B07"/>
    <w:rsid w:val="00C67ADB"/>
    <w:rsid w:val="00C7062F"/>
    <w:rsid w:val="00C75A9C"/>
    <w:rsid w:val="00C77256"/>
    <w:rsid w:val="00C7734B"/>
    <w:rsid w:val="00C86112"/>
    <w:rsid w:val="00C92263"/>
    <w:rsid w:val="00C95DDD"/>
    <w:rsid w:val="00CA607F"/>
    <w:rsid w:val="00CB0CE9"/>
    <w:rsid w:val="00CB5F98"/>
    <w:rsid w:val="00CC454B"/>
    <w:rsid w:val="00CC4B01"/>
    <w:rsid w:val="00CC54CE"/>
    <w:rsid w:val="00CC553F"/>
    <w:rsid w:val="00CC5EEB"/>
    <w:rsid w:val="00CE4A89"/>
    <w:rsid w:val="00CE6F15"/>
    <w:rsid w:val="00CE7312"/>
    <w:rsid w:val="00CF146D"/>
    <w:rsid w:val="00D05D7C"/>
    <w:rsid w:val="00D072AD"/>
    <w:rsid w:val="00D14305"/>
    <w:rsid w:val="00D30171"/>
    <w:rsid w:val="00D373D6"/>
    <w:rsid w:val="00D422BE"/>
    <w:rsid w:val="00D44748"/>
    <w:rsid w:val="00D44D33"/>
    <w:rsid w:val="00D469B4"/>
    <w:rsid w:val="00D55F97"/>
    <w:rsid w:val="00D6032F"/>
    <w:rsid w:val="00D62768"/>
    <w:rsid w:val="00D636FB"/>
    <w:rsid w:val="00D63725"/>
    <w:rsid w:val="00D70EAB"/>
    <w:rsid w:val="00D72C74"/>
    <w:rsid w:val="00D7353C"/>
    <w:rsid w:val="00D74763"/>
    <w:rsid w:val="00D8413C"/>
    <w:rsid w:val="00D97999"/>
    <w:rsid w:val="00DA5353"/>
    <w:rsid w:val="00DB0E45"/>
    <w:rsid w:val="00DB2E56"/>
    <w:rsid w:val="00DB42CC"/>
    <w:rsid w:val="00DC2827"/>
    <w:rsid w:val="00DD2917"/>
    <w:rsid w:val="00DD4340"/>
    <w:rsid w:val="00DD5F9C"/>
    <w:rsid w:val="00DE0D99"/>
    <w:rsid w:val="00DE1488"/>
    <w:rsid w:val="00DE1FE4"/>
    <w:rsid w:val="00DE4D34"/>
    <w:rsid w:val="00DE55B1"/>
    <w:rsid w:val="00DF28E2"/>
    <w:rsid w:val="00DF51DE"/>
    <w:rsid w:val="00DF5EA1"/>
    <w:rsid w:val="00E06EC8"/>
    <w:rsid w:val="00E25AEF"/>
    <w:rsid w:val="00E27260"/>
    <w:rsid w:val="00E27BCA"/>
    <w:rsid w:val="00E30501"/>
    <w:rsid w:val="00E33E55"/>
    <w:rsid w:val="00E3725F"/>
    <w:rsid w:val="00E413D2"/>
    <w:rsid w:val="00E458B0"/>
    <w:rsid w:val="00E503DE"/>
    <w:rsid w:val="00E51543"/>
    <w:rsid w:val="00E744A5"/>
    <w:rsid w:val="00E91704"/>
    <w:rsid w:val="00E926D3"/>
    <w:rsid w:val="00E92EEE"/>
    <w:rsid w:val="00E954A7"/>
    <w:rsid w:val="00E97E9C"/>
    <w:rsid w:val="00EA1597"/>
    <w:rsid w:val="00EA2927"/>
    <w:rsid w:val="00EA3116"/>
    <w:rsid w:val="00EC3615"/>
    <w:rsid w:val="00EC4246"/>
    <w:rsid w:val="00EC4AC6"/>
    <w:rsid w:val="00EC7B2B"/>
    <w:rsid w:val="00ED1611"/>
    <w:rsid w:val="00ED3377"/>
    <w:rsid w:val="00ED4FE2"/>
    <w:rsid w:val="00ED56B3"/>
    <w:rsid w:val="00EE1146"/>
    <w:rsid w:val="00EF2C14"/>
    <w:rsid w:val="00F15A5A"/>
    <w:rsid w:val="00F34741"/>
    <w:rsid w:val="00F36CBA"/>
    <w:rsid w:val="00F45D8E"/>
    <w:rsid w:val="00F4704E"/>
    <w:rsid w:val="00F47C97"/>
    <w:rsid w:val="00F61DE5"/>
    <w:rsid w:val="00F622BF"/>
    <w:rsid w:val="00F67842"/>
    <w:rsid w:val="00F816AC"/>
    <w:rsid w:val="00F90E85"/>
    <w:rsid w:val="00FB23FB"/>
    <w:rsid w:val="00FB2AD5"/>
    <w:rsid w:val="00FC5928"/>
    <w:rsid w:val="00FD164C"/>
    <w:rsid w:val="00FD2C4D"/>
    <w:rsid w:val="00FD32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B1DAB1"/>
  <w15:chartTrackingRefBased/>
  <w15:docId w15:val="{21E9B49E-F460-4ED6-84E8-638D70011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1FAA"/>
    <w:pPr>
      <w:widowControl w:val="0"/>
      <w:jc w:val="both"/>
    </w:pPr>
    <w:rPr>
      <w:rFonts w:eastAsia="Times New Roman"/>
    </w:rPr>
  </w:style>
  <w:style w:type="paragraph" w:styleId="1">
    <w:name w:val="heading 1"/>
    <w:basedOn w:val="a"/>
    <w:next w:val="a"/>
    <w:link w:val="10"/>
    <w:uiPriority w:val="9"/>
    <w:qFormat/>
    <w:rsid w:val="00C0305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719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D7191"/>
    <w:rPr>
      <w:sz w:val="18"/>
      <w:szCs w:val="18"/>
    </w:rPr>
  </w:style>
  <w:style w:type="paragraph" w:styleId="a5">
    <w:name w:val="footer"/>
    <w:basedOn w:val="a"/>
    <w:link w:val="a6"/>
    <w:uiPriority w:val="99"/>
    <w:unhideWhenUsed/>
    <w:rsid w:val="002D7191"/>
    <w:pPr>
      <w:tabs>
        <w:tab w:val="center" w:pos="4153"/>
        <w:tab w:val="right" w:pos="8306"/>
      </w:tabs>
      <w:snapToGrid w:val="0"/>
      <w:jc w:val="left"/>
    </w:pPr>
    <w:rPr>
      <w:sz w:val="18"/>
      <w:szCs w:val="18"/>
    </w:rPr>
  </w:style>
  <w:style w:type="character" w:customStyle="1" w:styleId="a6">
    <w:name w:val="页脚 字符"/>
    <w:basedOn w:val="a0"/>
    <w:link w:val="a5"/>
    <w:uiPriority w:val="99"/>
    <w:rsid w:val="002D7191"/>
    <w:rPr>
      <w:sz w:val="18"/>
      <w:szCs w:val="18"/>
    </w:rPr>
  </w:style>
  <w:style w:type="character" w:styleId="a7">
    <w:name w:val="annotation reference"/>
    <w:basedOn w:val="a0"/>
    <w:uiPriority w:val="99"/>
    <w:semiHidden/>
    <w:unhideWhenUsed/>
    <w:rsid w:val="002D7191"/>
    <w:rPr>
      <w:sz w:val="21"/>
      <w:szCs w:val="21"/>
    </w:rPr>
  </w:style>
  <w:style w:type="paragraph" w:styleId="a8">
    <w:name w:val="annotation text"/>
    <w:basedOn w:val="a"/>
    <w:link w:val="a9"/>
    <w:uiPriority w:val="99"/>
    <w:unhideWhenUsed/>
    <w:rsid w:val="002D7191"/>
    <w:pPr>
      <w:jc w:val="left"/>
    </w:pPr>
  </w:style>
  <w:style w:type="character" w:customStyle="1" w:styleId="a9">
    <w:name w:val="批注文字 字符"/>
    <w:basedOn w:val="a0"/>
    <w:link w:val="a8"/>
    <w:uiPriority w:val="99"/>
    <w:rsid w:val="002D7191"/>
  </w:style>
  <w:style w:type="paragraph" w:styleId="aa">
    <w:name w:val="List Paragraph"/>
    <w:basedOn w:val="a"/>
    <w:uiPriority w:val="34"/>
    <w:qFormat/>
    <w:rsid w:val="00851E85"/>
    <w:pPr>
      <w:ind w:firstLineChars="200" w:firstLine="420"/>
    </w:pPr>
  </w:style>
  <w:style w:type="paragraph" w:styleId="ab">
    <w:name w:val="annotation subject"/>
    <w:basedOn w:val="a8"/>
    <w:next w:val="a8"/>
    <w:link w:val="ac"/>
    <w:uiPriority w:val="99"/>
    <w:semiHidden/>
    <w:unhideWhenUsed/>
    <w:rsid w:val="001221E2"/>
    <w:rPr>
      <w:b/>
      <w:bCs/>
    </w:rPr>
  </w:style>
  <w:style w:type="character" w:customStyle="1" w:styleId="ac">
    <w:name w:val="批注主题 字符"/>
    <w:basedOn w:val="a9"/>
    <w:link w:val="ab"/>
    <w:uiPriority w:val="99"/>
    <w:semiHidden/>
    <w:rsid w:val="001221E2"/>
    <w:rPr>
      <w:b/>
      <w:bCs/>
    </w:rPr>
  </w:style>
  <w:style w:type="paragraph" w:styleId="ad">
    <w:name w:val="Balloon Text"/>
    <w:basedOn w:val="a"/>
    <w:link w:val="ae"/>
    <w:uiPriority w:val="99"/>
    <w:semiHidden/>
    <w:unhideWhenUsed/>
    <w:rsid w:val="001221E2"/>
    <w:rPr>
      <w:sz w:val="18"/>
      <w:szCs w:val="18"/>
    </w:rPr>
  </w:style>
  <w:style w:type="character" w:customStyle="1" w:styleId="ae">
    <w:name w:val="批注框文本 字符"/>
    <w:basedOn w:val="a0"/>
    <w:link w:val="ad"/>
    <w:uiPriority w:val="99"/>
    <w:semiHidden/>
    <w:rsid w:val="001221E2"/>
    <w:rPr>
      <w:sz w:val="18"/>
      <w:szCs w:val="18"/>
    </w:rPr>
  </w:style>
  <w:style w:type="paragraph" w:styleId="af">
    <w:name w:val="Revision"/>
    <w:hidden/>
    <w:uiPriority w:val="99"/>
    <w:semiHidden/>
    <w:rsid w:val="00F36CBA"/>
  </w:style>
  <w:style w:type="character" w:styleId="af0">
    <w:name w:val="page number"/>
    <w:basedOn w:val="a0"/>
    <w:rsid w:val="006D4FC1"/>
  </w:style>
  <w:style w:type="character" w:styleId="af1">
    <w:name w:val="Hyperlink"/>
    <w:basedOn w:val="a0"/>
    <w:uiPriority w:val="99"/>
    <w:unhideWhenUsed/>
    <w:rsid w:val="003D7A3E"/>
    <w:rPr>
      <w:color w:val="0563C1" w:themeColor="hyperlink"/>
      <w:u w:val="single"/>
    </w:rPr>
  </w:style>
  <w:style w:type="character" w:customStyle="1" w:styleId="11">
    <w:name w:val="未处理的提及1"/>
    <w:basedOn w:val="a0"/>
    <w:uiPriority w:val="99"/>
    <w:semiHidden/>
    <w:unhideWhenUsed/>
    <w:rsid w:val="003D7A3E"/>
    <w:rPr>
      <w:color w:val="605E5C"/>
      <w:shd w:val="clear" w:color="auto" w:fill="E1DFDD"/>
    </w:rPr>
  </w:style>
  <w:style w:type="table" w:styleId="af2">
    <w:name w:val="Table Grid"/>
    <w:basedOn w:val="a1"/>
    <w:uiPriority w:val="39"/>
    <w:rsid w:val="001B77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967509"/>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967509"/>
    <w:rPr>
      <w:rFonts w:ascii="等线" w:eastAsia="等线" w:hAnsi="等线"/>
      <w:noProof/>
      <w:sz w:val="20"/>
    </w:rPr>
  </w:style>
  <w:style w:type="paragraph" w:customStyle="1" w:styleId="EndNoteBibliography">
    <w:name w:val="EndNote Bibliography"/>
    <w:basedOn w:val="a"/>
    <w:link w:val="EndNoteBibliography0"/>
    <w:rsid w:val="00967509"/>
    <w:rPr>
      <w:rFonts w:ascii="等线" w:eastAsia="等线" w:hAnsi="等线"/>
      <w:noProof/>
      <w:sz w:val="20"/>
    </w:rPr>
  </w:style>
  <w:style w:type="character" w:customStyle="1" w:styleId="EndNoteBibliography0">
    <w:name w:val="EndNote Bibliography 字符"/>
    <w:basedOn w:val="a0"/>
    <w:link w:val="EndNoteBibliography"/>
    <w:rsid w:val="00967509"/>
    <w:rPr>
      <w:rFonts w:ascii="等线" w:eastAsia="等线" w:hAnsi="等线"/>
      <w:noProof/>
      <w:sz w:val="20"/>
    </w:rPr>
  </w:style>
  <w:style w:type="paragraph" w:styleId="af3">
    <w:name w:val="Normal (Web)"/>
    <w:basedOn w:val="a"/>
    <w:uiPriority w:val="99"/>
    <w:semiHidden/>
    <w:unhideWhenUsed/>
    <w:rsid w:val="00BA24ED"/>
    <w:pPr>
      <w:widowControl/>
      <w:spacing w:before="100" w:beforeAutospacing="1" w:after="100" w:afterAutospacing="1"/>
      <w:jc w:val="left"/>
    </w:pPr>
    <w:rPr>
      <w:rFonts w:ascii="宋体" w:eastAsia="宋体" w:hAnsi="宋体" w:cs="宋体"/>
      <w:kern w:val="0"/>
      <w:sz w:val="24"/>
      <w:szCs w:val="24"/>
    </w:rPr>
  </w:style>
  <w:style w:type="paragraph" w:customStyle="1" w:styleId="af4">
    <w:name w:val="一级"/>
    <w:basedOn w:val="a"/>
    <w:link w:val="af5"/>
    <w:qFormat/>
    <w:rsid w:val="00471F0B"/>
    <w:pPr>
      <w:adjustRightInd w:val="0"/>
      <w:snapToGrid w:val="0"/>
      <w:outlineLvl w:val="2"/>
    </w:pPr>
    <w:rPr>
      <w:rFonts w:ascii="Times New Roman" w:eastAsia="宋体" w:hAnsi="Times New Roman" w:cs="Times New Roman"/>
      <w:b/>
      <w:bCs/>
      <w:sz w:val="28"/>
      <w:szCs w:val="28"/>
    </w:rPr>
  </w:style>
  <w:style w:type="character" w:customStyle="1" w:styleId="af5">
    <w:name w:val="一级 字符"/>
    <w:basedOn w:val="a0"/>
    <w:link w:val="af4"/>
    <w:rsid w:val="00471F0B"/>
    <w:rPr>
      <w:rFonts w:ascii="Times New Roman" w:eastAsia="宋体" w:hAnsi="Times New Roman" w:cs="Times New Roman"/>
      <w:b/>
      <w:bCs/>
      <w:sz w:val="28"/>
      <w:szCs w:val="28"/>
    </w:rPr>
  </w:style>
  <w:style w:type="paragraph" w:customStyle="1" w:styleId="af6">
    <w:name w:val="二级"/>
    <w:basedOn w:val="a"/>
    <w:next w:val="a"/>
    <w:link w:val="af7"/>
    <w:qFormat/>
    <w:rsid w:val="00C03053"/>
    <w:rPr>
      <w:rFonts w:ascii="Times New Roman" w:hAnsi="Times New Roman" w:cs="Times New Roman"/>
      <w:b/>
      <w:bCs/>
      <w:sz w:val="24"/>
      <w:szCs w:val="24"/>
    </w:rPr>
  </w:style>
  <w:style w:type="character" w:customStyle="1" w:styleId="af7">
    <w:name w:val="二级 字符"/>
    <w:basedOn w:val="a0"/>
    <w:link w:val="af6"/>
    <w:rsid w:val="00061FAA"/>
    <w:rPr>
      <w:rFonts w:ascii="Times New Roman" w:hAnsi="Times New Roman" w:cs="Times New Roman"/>
      <w:b/>
      <w:bCs/>
      <w:sz w:val="24"/>
      <w:szCs w:val="24"/>
    </w:rPr>
  </w:style>
  <w:style w:type="character" w:customStyle="1" w:styleId="10">
    <w:name w:val="标题 1 字符"/>
    <w:basedOn w:val="a0"/>
    <w:link w:val="1"/>
    <w:uiPriority w:val="9"/>
    <w:rsid w:val="00C03053"/>
    <w:rPr>
      <w:b/>
      <w:bCs/>
      <w:kern w:val="44"/>
      <w:sz w:val="44"/>
      <w:szCs w:val="44"/>
    </w:rPr>
  </w:style>
  <w:style w:type="paragraph" w:styleId="TOC">
    <w:name w:val="TOC Heading"/>
    <w:basedOn w:val="1"/>
    <w:next w:val="a"/>
    <w:uiPriority w:val="39"/>
    <w:unhideWhenUsed/>
    <w:qFormat/>
    <w:rsid w:val="00C03053"/>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C03053"/>
    <w:pPr>
      <w:spacing w:before="120"/>
      <w:ind w:left="210"/>
      <w:jc w:val="left"/>
    </w:pPr>
    <w:rPr>
      <w:rFonts w:eastAsiaTheme="minorHAnsi"/>
      <w:b/>
      <w:bCs/>
      <w:sz w:val="22"/>
    </w:rPr>
  </w:style>
  <w:style w:type="paragraph" w:styleId="TOC1">
    <w:name w:val="toc 1"/>
    <w:basedOn w:val="a"/>
    <w:next w:val="a"/>
    <w:autoRedefine/>
    <w:uiPriority w:val="39"/>
    <w:unhideWhenUsed/>
    <w:rsid w:val="00424C68"/>
    <w:pPr>
      <w:tabs>
        <w:tab w:val="right" w:leader="underscore" w:pos="9350"/>
      </w:tabs>
      <w:spacing w:before="120"/>
      <w:jc w:val="left"/>
    </w:pPr>
    <w:rPr>
      <w:rFonts w:ascii="Arial" w:eastAsiaTheme="minorHAnsi" w:hAnsi="Arial" w:cs="Arial"/>
      <w:b/>
      <w:bCs/>
      <w:i/>
      <w:iCs/>
      <w:noProof/>
      <w:sz w:val="24"/>
      <w:szCs w:val="24"/>
    </w:rPr>
  </w:style>
  <w:style w:type="paragraph" w:styleId="TOC3">
    <w:name w:val="toc 3"/>
    <w:basedOn w:val="a"/>
    <w:next w:val="a"/>
    <w:autoRedefine/>
    <w:uiPriority w:val="39"/>
    <w:unhideWhenUsed/>
    <w:rsid w:val="00C03053"/>
    <w:pPr>
      <w:ind w:left="420"/>
      <w:jc w:val="left"/>
    </w:pPr>
    <w:rPr>
      <w:rFonts w:eastAsiaTheme="minorHAnsi"/>
      <w:sz w:val="20"/>
      <w:szCs w:val="20"/>
    </w:rPr>
  </w:style>
  <w:style w:type="paragraph" w:styleId="TOC4">
    <w:name w:val="toc 4"/>
    <w:basedOn w:val="a"/>
    <w:next w:val="a"/>
    <w:autoRedefine/>
    <w:uiPriority w:val="39"/>
    <w:unhideWhenUsed/>
    <w:rsid w:val="00424C68"/>
    <w:pPr>
      <w:ind w:left="630"/>
      <w:jc w:val="left"/>
    </w:pPr>
    <w:rPr>
      <w:rFonts w:eastAsiaTheme="minorHAnsi"/>
      <w:sz w:val="20"/>
      <w:szCs w:val="20"/>
    </w:rPr>
  </w:style>
  <w:style w:type="paragraph" w:styleId="TOC5">
    <w:name w:val="toc 5"/>
    <w:basedOn w:val="a"/>
    <w:next w:val="a"/>
    <w:autoRedefine/>
    <w:uiPriority w:val="39"/>
    <w:unhideWhenUsed/>
    <w:rsid w:val="00424C68"/>
    <w:pPr>
      <w:ind w:left="840"/>
      <w:jc w:val="left"/>
    </w:pPr>
    <w:rPr>
      <w:rFonts w:eastAsiaTheme="minorHAnsi"/>
      <w:sz w:val="20"/>
      <w:szCs w:val="20"/>
    </w:rPr>
  </w:style>
  <w:style w:type="paragraph" w:styleId="TOC6">
    <w:name w:val="toc 6"/>
    <w:basedOn w:val="a"/>
    <w:next w:val="a"/>
    <w:autoRedefine/>
    <w:uiPriority w:val="39"/>
    <w:unhideWhenUsed/>
    <w:rsid w:val="00424C68"/>
    <w:pPr>
      <w:ind w:left="1050"/>
      <w:jc w:val="left"/>
    </w:pPr>
    <w:rPr>
      <w:rFonts w:eastAsiaTheme="minorHAnsi"/>
      <w:sz w:val="20"/>
      <w:szCs w:val="20"/>
    </w:rPr>
  </w:style>
  <w:style w:type="paragraph" w:styleId="TOC7">
    <w:name w:val="toc 7"/>
    <w:basedOn w:val="a"/>
    <w:next w:val="a"/>
    <w:autoRedefine/>
    <w:uiPriority w:val="39"/>
    <w:unhideWhenUsed/>
    <w:rsid w:val="00424C68"/>
    <w:pPr>
      <w:ind w:left="1260"/>
      <w:jc w:val="left"/>
    </w:pPr>
    <w:rPr>
      <w:rFonts w:eastAsiaTheme="minorHAnsi"/>
      <w:sz w:val="20"/>
      <w:szCs w:val="20"/>
    </w:rPr>
  </w:style>
  <w:style w:type="paragraph" w:styleId="TOC8">
    <w:name w:val="toc 8"/>
    <w:basedOn w:val="a"/>
    <w:next w:val="a"/>
    <w:autoRedefine/>
    <w:uiPriority w:val="39"/>
    <w:unhideWhenUsed/>
    <w:rsid w:val="00424C68"/>
    <w:pPr>
      <w:ind w:left="1470"/>
      <w:jc w:val="left"/>
    </w:pPr>
    <w:rPr>
      <w:rFonts w:eastAsiaTheme="minorHAnsi"/>
      <w:sz w:val="20"/>
      <w:szCs w:val="20"/>
    </w:rPr>
  </w:style>
  <w:style w:type="paragraph" w:styleId="TOC9">
    <w:name w:val="toc 9"/>
    <w:basedOn w:val="a"/>
    <w:next w:val="a"/>
    <w:autoRedefine/>
    <w:uiPriority w:val="39"/>
    <w:unhideWhenUsed/>
    <w:rsid w:val="00424C68"/>
    <w:pPr>
      <w:ind w:left="1680"/>
      <w:jc w:val="left"/>
    </w:pPr>
    <w:rPr>
      <w:rFonts w:eastAsia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688068">
      <w:bodyDiv w:val="1"/>
      <w:marLeft w:val="0"/>
      <w:marRight w:val="0"/>
      <w:marTop w:val="0"/>
      <w:marBottom w:val="0"/>
      <w:divBdr>
        <w:top w:val="none" w:sz="0" w:space="0" w:color="auto"/>
        <w:left w:val="none" w:sz="0" w:space="0" w:color="auto"/>
        <w:bottom w:val="none" w:sz="0" w:space="0" w:color="auto"/>
        <w:right w:val="none" w:sz="0" w:space="0" w:color="auto"/>
      </w:divBdr>
    </w:div>
    <w:div w:id="209608996">
      <w:bodyDiv w:val="1"/>
      <w:marLeft w:val="0"/>
      <w:marRight w:val="0"/>
      <w:marTop w:val="0"/>
      <w:marBottom w:val="0"/>
      <w:divBdr>
        <w:top w:val="none" w:sz="0" w:space="0" w:color="auto"/>
        <w:left w:val="none" w:sz="0" w:space="0" w:color="auto"/>
        <w:bottom w:val="none" w:sz="0" w:space="0" w:color="auto"/>
        <w:right w:val="none" w:sz="0" w:space="0" w:color="auto"/>
      </w:divBdr>
    </w:div>
    <w:div w:id="236018337">
      <w:bodyDiv w:val="1"/>
      <w:marLeft w:val="0"/>
      <w:marRight w:val="0"/>
      <w:marTop w:val="0"/>
      <w:marBottom w:val="0"/>
      <w:divBdr>
        <w:top w:val="none" w:sz="0" w:space="0" w:color="auto"/>
        <w:left w:val="none" w:sz="0" w:space="0" w:color="auto"/>
        <w:bottom w:val="none" w:sz="0" w:space="0" w:color="auto"/>
        <w:right w:val="none" w:sz="0" w:space="0" w:color="auto"/>
      </w:divBdr>
    </w:div>
    <w:div w:id="238100735">
      <w:bodyDiv w:val="1"/>
      <w:marLeft w:val="0"/>
      <w:marRight w:val="0"/>
      <w:marTop w:val="0"/>
      <w:marBottom w:val="0"/>
      <w:divBdr>
        <w:top w:val="none" w:sz="0" w:space="0" w:color="auto"/>
        <w:left w:val="none" w:sz="0" w:space="0" w:color="auto"/>
        <w:bottom w:val="none" w:sz="0" w:space="0" w:color="auto"/>
        <w:right w:val="none" w:sz="0" w:space="0" w:color="auto"/>
      </w:divBdr>
    </w:div>
    <w:div w:id="323709431">
      <w:bodyDiv w:val="1"/>
      <w:marLeft w:val="0"/>
      <w:marRight w:val="0"/>
      <w:marTop w:val="0"/>
      <w:marBottom w:val="0"/>
      <w:divBdr>
        <w:top w:val="none" w:sz="0" w:space="0" w:color="auto"/>
        <w:left w:val="none" w:sz="0" w:space="0" w:color="auto"/>
        <w:bottom w:val="none" w:sz="0" w:space="0" w:color="auto"/>
        <w:right w:val="none" w:sz="0" w:space="0" w:color="auto"/>
      </w:divBdr>
    </w:div>
    <w:div w:id="383019576">
      <w:bodyDiv w:val="1"/>
      <w:marLeft w:val="0"/>
      <w:marRight w:val="0"/>
      <w:marTop w:val="0"/>
      <w:marBottom w:val="0"/>
      <w:divBdr>
        <w:top w:val="none" w:sz="0" w:space="0" w:color="auto"/>
        <w:left w:val="none" w:sz="0" w:space="0" w:color="auto"/>
        <w:bottom w:val="none" w:sz="0" w:space="0" w:color="auto"/>
        <w:right w:val="none" w:sz="0" w:space="0" w:color="auto"/>
      </w:divBdr>
    </w:div>
    <w:div w:id="438598427">
      <w:bodyDiv w:val="1"/>
      <w:marLeft w:val="0"/>
      <w:marRight w:val="0"/>
      <w:marTop w:val="0"/>
      <w:marBottom w:val="0"/>
      <w:divBdr>
        <w:top w:val="none" w:sz="0" w:space="0" w:color="auto"/>
        <w:left w:val="none" w:sz="0" w:space="0" w:color="auto"/>
        <w:bottom w:val="none" w:sz="0" w:space="0" w:color="auto"/>
        <w:right w:val="none" w:sz="0" w:space="0" w:color="auto"/>
      </w:divBdr>
    </w:div>
    <w:div w:id="501360611">
      <w:bodyDiv w:val="1"/>
      <w:marLeft w:val="0"/>
      <w:marRight w:val="0"/>
      <w:marTop w:val="0"/>
      <w:marBottom w:val="0"/>
      <w:divBdr>
        <w:top w:val="none" w:sz="0" w:space="0" w:color="auto"/>
        <w:left w:val="none" w:sz="0" w:space="0" w:color="auto"/>
        <w:bottom w:val="none" w:sz="0" w:space="0" w:color="auto"/>
        <w:right w:val="none" w:sz="0" w:space="0" w:color="auto"/>
      </w:divBdr>
    </w:div>
    <w:div w:id="583730722">
      <w:bodyDiv w:val="1"/>
      <w:marLeft w:val="0"/>
      <w:marRight w:val="0"/>
      <w:marTop w:val="0"/>
      <w:marBottom w:val="0"/>
      <w:divBdr>
        <w:top w:val="none" w:sz="0" w:space="0" w:color="auto"/>
        <w:left w:val="none" w:sz="0" w:space="0" w:color="auto"/>
        <w:bottom w:val="none" w:sz="0" w:space="0" w:color="auto"/>
        <w:right w:val="none" w:sz="0" w:space="0" w:color="auto"/>
      </w:divBdr>
    </w:div>
    <w:div w:id="656230555">
      <w:bodyDiv w:val="1"/>
      <w:marLeft w:val="0"/>
      <w:marRight w:val="0"/>
      <w:marTop w:val="0"/>
      <w:marBottom w:val="0"/>
      <w:divBdr>
        <w:top w:val="none" w:sz="0" w:space="0" w:color="auto"/>
        <w:left w:val="none" w:sz="0" w:space="0" w:color="auto"/>
        <w:bottom w:val="none" w:sz="0" w:space="0" w:color="auto"/>
        <w:right w:val="none" w:sz="0" w:space="0" w:color="auto"/>
      </w:divBdr>
    </w:div>
    <w:div w:id="764764345">
      <w:bodyDiv w:val="1"/>
      <w:marLeft w:val="0"/>
      <w:marRight w:val="0"/>
      <w:marTop w:val="0"/>
      <w:marBottom w:val="0"/>
      <w:divBdr>
        <w:top w:val="none" w:sz="0" w:space="0" w:color="auto"/>
        <w:left w:val="none" w:sz="0" w:space="0" w:color="auto"/>
        <w:bottom w:val="none" w:sz="0" w:space="0" w:color="auto"/>
        <w:right w:val="none" w:sz="0" w:space="0" w:color="auto"/>
      </w:divBdr>
    </w:div>
    <w:div w:id="795567247">
      <w:bodyDiv w:val="1"/>
      <w:marLeft w:val="0"/>
      <w:marRight w:val="0"/>
      <w:marTop w:val="0"/>
      <w:marBottom w:val="0"/>
      <w:divBdr>
        <w:top w:val="none" w:sz="0" w:space="0" w:color="auto"/>
        <w:left w:val="none" w:sz="0" w:space="0" w:color="auto"/>
        <w:bottom w:val="none" w:sz="0" w:space="0" w:color="auto"/>
        <w:right w:val="none" w:sz="0" w:space="0" w:color="auto"/>
      </w:divBdr>
    </w:div>
    <w:div w:id="897084018">
      <w:bodyDiv w:val="1"/>
      <w:marLeft w:val="0"/>
      <w:marRight w:val="0"/>
      <w:marTop w:val="0"/>
      <w:marBottom w:val="0"/>
      <w:divBdr>
        <w:top w:val="none" w:sz="0" w:space="0" w:color="auto"/>
        <w:left w:val="none" w:sz="0" w:space="0" w:color="auto"/>
        <w:bottom w:val="none" w:sz="0" w:space="0" w:color="auto"/>
        <w:right w:val="none" w:sz="0" w:space="0" w:color="auto"/>
      </w:divBdr>
    </w:div>
    <w:div w:id="970407361">
      <w:bodyDiv w:val="1"/>
      <w:marLeft w:val="0"/>
      <w:marRight w:val="0"/>
      <w:marTop w:val="0"/>
      <w:marBottom w:val="0"/>
      <w:divBdr>
        <w:top w:val="none" w:sz="0" w:space="0" w:color="auto"/>
        <w:left w:val="none" w:sz="0" w:space="0" w:color="auto"/>
        <w:bottom w:val="none" w:sz="0" w:space="0" w:color="auto"/>
        <w:right w:val="none" w:sz="0" w:space="0" w:color="auto"/>
      </w:divBdr>
    </w:div>
    <w:div w:id="1026100060">
      <w:bodyDiv w:val="1"/>
      <w:marLeft w:val="0"/>
      <w:marRight w:val="0"/>
      <w:marTop w:val="0"/>
      <w:marBottom w:val="0"/>
      <w:divBdr>
        <w:top w:val="none" w:sz="0" w:space="0" w:color="auto"/>
        <w:left w:val="none" w:sz="0" w:space="0" w:color="auto"/>
        <w:bottom w:val="none" w:sz="0" w:space="0" w:color="auto"/>
        <w:right w:val="none" w:sz="0" w:space="0" w:color="auto"/>
      </w:divBdr>
    </w:div>
    <w:div w:id="1026834426">
      <w:bodyDiv w:val="1"/>
      <w:marLeft w:val="0"/>
      <w:marRight w:val="0"/>
      <w:marTop w:val="0"/>
      <w:marBottom w:val="0"/>
      <w:divBdr>
        <w:top w:val="none" w:sz="0" w:space="0" w:color="auto"/>
        <w:left w:val="none" w:sz="0" w:space="0" w:color="auto"/>
        <w:bottom w:val="none" w:sz="0" w:space="0" w:color="auto"/>
        <w:right w:val="none" w:sz="0" w:space="0" w:color="auto"/>
      </w:divBdr>
    </w:div>
    <w:div w:id="1071541368">
      <w:bodyDiv w:val="1"/>
      <w:marLeft w:val="0"/>
      <w:marRight w:val="0"/>
      <w:marTop w:val="0"/>
      <w:marBottom w:val="0"/>
      <w:divBdr>
        <w:top w:val="none" w:sz="0" w:space="0" w:color="auto"/>
        <w:left w:val="none" w:sz="0" w:space="0" w:color="auto"/>
        <w:bottom w:val="none" w:sz="0" w:space="0" w:color="auto"/>
        <w:right w:val="none" w:sz="0" w:space="0" w:color="auto"/>
      </w:divBdr>
    </w:div>
    <w:div w:id="1188562063">
      <w:bodyDiv w:val="1"/>
      <w:marLeft w:val="0"/>
      <w:marRight w:val="0"/>
      <w:marTop w:val="0"/>
      <w:marBottom w:val="0"/>
      <w:divBdr>
        <w:top w:val="none" w:sz="0" w:space="0" w:color="auto"/>
        <w:left w:val="none" w:sz="0" w:space="0" w:color="auto"/>
        <w:bottom w:val="none" w:sz="0" w:space="0" w:color="auto"/>
        <w:right w:val="none" w:sz="0" w:space="0" w:color="auto"/>
      </w:divBdr>
    </w:div>
    <w:div w:id="1202740684">
      <w:bodyDiv w:val="1"/>
      <w:marLeft w:val="0"/>
      <w:marRight w:val="0"/>
      <w:marTop w:val="0"/>
      <w:marBottom w:val="0"/>
      <w:divBdr>
        <w:top w:val="none" w:sz="0" w:space="0" w:color="auto"/>
        <w:left w:val="none" w:sz="0" w:space="0" w:color="auto"/>
        <w:bottom w:val="none" w:sz="0" w:space="0" w:color="auto"/>
        <w:right w:val="none" w:sz="0" w:space="0" w:color="auto"/>
      </w:divBdr>
    </w:div>
    <w:div w:id="1211838582">
      <w:bodyDiv w:val="1"/>
      <w:marLeft w:val="0"/>
      <w:marRight w:val="0"/>
      <w:marTop w:val="0"/>
      <w:marBottom w:val="0"/>
      <w:divBdr>
        <w:top w:val="none" w:sz="0" w:space="0" w:color="auto"/>
        <w:left w:val="none" w:sz="0" w:space="0" w:color="auto"/>
        <w:bottom w:val="none" w:sz="0" w:space="0" w:color="auto"/>
        <w:right w:val="none" w:sz="0" w:space="0" w:color="auto"/>
      </w:divBdr>
    </w:div>
    <w:div w:id="1270897540">
      <w:bodyDiv w:val="1"/>
      <w:marLeft w:val="0"/>
      <w:marRight w:val="0"/>
      <w:marTop w:val="0"/>
      <w:marBottom w:val="0"/>
      <w:divBdr>
        <w:top w:val="none" w:sz="0" w:space="0" w:color="auto"/>
        <w:left w:val="none" w:sz="0" w:space="0" w:color="auto"/>
        <w:bottom w:val="none" w:sz="0" w:space="0" w:color="auto"/>
        <w:right w:val="none" w:sz="0" w:space="0" w:color="auto"/>
      </w:divBdr>
    </w:div>
    <w:div w:id="1323002639">
      <w:bodyDiv w:val="1"/>
      <w:marLeft w:val="0"/>
      <w:marRight w:val="0"/>
      <w:marTop w:val="0"/>
      <w:marBottom w:val="0"/>
      <w:divBdr>
        <w:top w:val="none" w:sz="0" w:space="0" w:color="auto"/>
        <w:left w:val="none" w:sz="0" w:space="0" w:color="auto"/>
        <w:bottom w:val="none" w:sz="0" w:space="0" w:color="auto"/>
        <w:right w:val="none" w:sz="0" w:space="0" w:color="auto"/>
      </w:divBdr>
    </w:div>
    <w:div w:id="1447651059">
      <w:bodyDiv w:val="1"/>
      <w:marLeft w:val="0"/>
      <w:marRight w:val="0"/>
      <w:marTop w:val="0"/>
      <w:marBottom w:val="0"/>
      <w:divBdr>
        <w:top w:val="none" w:sz="0" w:space="0" w:color="auto"/>
        <w:left w:val="none" w:sz="0" w:space="0" w:color="auto"/>
        <w:bottom w:val="none" w:sz="0" w:space="0" w:color="auto"/>
        <w:right w:val="none" w:sz="0" w:space="0" w:color="auto"/>
      </w:divBdr>
    </w:div>
    <w:div w:id="1523932254">
      <w:bodyDiv w:val="1"/>
      <w:marLeft w:val="0"/>
      <w:marRight w:val="0"/>
      <w:marTop w:val="0"/>
      <w:marBottom w:val="0"/>
      <w:divBdr>
        <w:top w:val="none" w:sz="0" w:space="0" w:color="auto"/>
        <w:left w:val="none" w:sz="0" w:space="0" w:color="auto"/>
        <w:bottom w:val="none" w:sz="0" w:space="0" w:color="auto"/>
        <w:right w:val="none" w:sz="0" w:space="0" w:color="auto"/>
      </w:divBdr>
    </w:div>
    <w:div w:id="1616208697">
      <w:bodyDiv w:val="1"/>
      <w:marLeft w:val="0"/>
      <w:marRight w:val="0"/>
      <w:marTop w:val="0"/>
      <w:marBottom w:val="0"/>
      <w:divBdr>
        <w:top w:val="none" w:sz="0" w:space="0" w:color="auto"/>
        <w:left w:val="none" w:sz="0" w:space="0" w:color="auto"/>
        <w:bottom w:val="none" w:sz="0" w:space="0" w:color="auto"/>
        <w:right w:val="none" w:sz="0" w:space="0" w:color="auto"/>
      </w:divBdr>
    </w:div>
    <w:div w:id="1623733061">
      <w:bodyDiv w:val="1"/>
      <w:marLeft w:val="0"/>
      <w:marRight w:val="0"/>
      <w:marTop w:val="0"/>
      <w:marBottom w:val="0"/>
      <w:divBdr>
        <w:top w:val="none" w:sz="0" w:space="0" w:color="auto"/>
        <w:left w:val="none" w:sz="0" w:space="0" w:color="auto"/>
        <w:bottom w:val="none" w:sz="0" w:space="0" w:color="auto"/>
        <w:right w:val="none" w:sz="0" w:space="0" w:color="auto"/>
      </w:divBdr>
    </w:div>
    <w:div w:id="1795563956">
      <w:bodyDiv w:val="1"/>
      <w:marLeft w:val="0"/>
      <w:marRight w:val="0"/>
      <w:marTop w:val="0"/>
      <w:marBottom w:val="0"/>
      <w:divBdr>
        <w:top w:val="none" w:sz="0" w:space="0" w:color="auto"/>
        <w:left w:val="none" w:sz="0" w:space="0" w:color="auto"/>
        <w:bottom w:val="none" w:sz="0" w:space="0" w:color="auto"/>
        <w:right w:val="none" w:sz="0" w:space="0" w:color="auto"/>
      </w:divBdr>
    </w:div>
    <w:div w:id="1823964073">
      <w:bodyDiv w:val="1"/>
      <w:marLeft w:val="0"/>
      <w:marRight w:val="0"/>
      <w:marTop w:val="0"/>
      <w:marBottom w:val="0"/>
      <w:divBdr>
        <w:top w:val="none" w:sz="0" w:space="0" w:color="auto"/>
        <w:left w:val="none" w:sz="0" w:space="0" w:color="auto"/>
        <w:bottom w:val="none" w:sz="0" w:space="0" w:color="auto"/>
        <w:right w:val="none" w:sz="0" w:space="0" w:color="auto"/>
      </w:divBdr>
    </w:div>
    <w:div w:id="1842773746">
      <w:bodyDiv w:val="1"/>
      <w:marLeft w:val="0"/>
      <w:marRight w:val="0"/>
      <w:marTop w:val="0"/>
      <w:marBottom w:val="0"/>
      <w:divBdr>
        <w:top w:val="none" w:sz="0" w:space="0" w:color="auto"/>
        <w:left w:val="none" w:sz="0" w:space="0" w:color="auto"/>
        <w:bottom w:val="none" w:sz="0" w:space="0" w:color="auto"/>
        <w:right w:val="none" w:sz="0" w:space="0" w:color="auto"/>
      </w:divBdr>
    </w:div>
    <w:div w:id="1871911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63BB2-3180-4344-B54F-A0E3B8814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Pages>
  <Words>3705</Words>
  <Characters>21120</Characters>
  <Application>Microsoft Office Word</Application>
  <DocSecurity>0</DocSecurity>
  <Lines>176</Lines>
  <Paragraphs>49</Paragraphs>
  <ScaleCrop>false</ScaleCrop>
  <Company/>
  <LinksUpToDate>false</LinksUpToDate>
  <CharactersWithSpaces>24776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Yuting</dc:creator>
  <cp:keywords/>
  <dc:description/>
  <cp:lastModifiedBy>Guowang Xu</cp:lastModifiedBy>
  <cp:revision>10</cp:revision>
  <dcterms:created xsi:type="dcterms:W3CDTF">2025-01-08T12:50:00Z</dcterms:created>
  <dcterms:modified xsi:type="dcterms:W3CDTF">2025-01-11T23:15:00Z</dcterms:modified>
</cp:coreProperties>
</file>