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924" w:rsidRDefault="00556924" w:rsidP="00556924">
      <w:pPr>
        <w:spacing w:after="160" w:line="480" w:lineRule="auto"/>
        <w:rPr>
          <w:rFonts w:ascii="Times New Roman" w:hAnsi="Times New Roman" w:cs="Times New Roman"/>
          <w:b/>
          <w:sz w:val="24"/>
        </w:rPr>
      </w:pPr>
      <w:r w:rsidRPr="00392545">
        <w:rPr>
          <w:rFonts w:ascii="Times New Roman" w:hAnsi="Times New Roman" w:cs="Times New Roman"/>
          <w:b/>
          <w:sz w:val="24"/>
        </w:rPr>
        <w:t xml:space="preserve">Supplementary </w:t>
      </w:r>
    </w:p>
    <w:p w:rsidR="000C746E" w:rsidRPr="00CE1471" w:rsidRDefault="000C746E" w:rsidP="00556924">
      <w:pPr>
        <w:spacing w:after="160" w:line="480" w:lineRule="auto"/>
        <w:rPr>
          <w:rFonts w:ascii="Times New Roman" w:hAnsi="Times New Roman" w:cs="Times New Roman"/>
          <w:color w:val="FF0000"/>
          <w:sz w:val="24"/>
        </w:rPr>
      </w:pPr>
      <w:r w:rsidRPr="00CE1471">
        <w:rPr>
          <w:rFonts w:ascii="Times New Roman" w:hAnsi="Times New Roman" w:cs="Times New Roman" w:hint="eastAsia"/>
          <w:b/>
          <w:color w:val="FF0000"/>
          <w:sz w:val="24"/>
        </w:rPr>
        <w:t>T</w:t>
      </w:r>
      <w:r w:rsidRPr="00CE1471">
        <w:rPr>
          <w:rFonts w:ascii="Times New Roman" w:hAnsi="Times New Roman" w:cs="Times New Roman"/>
          <w:b/>
          <w:color w:val="FF0000"/>
          <w:sz w:val="24"/>
        </w:rPr>
        <w:t xml:space="preserve">able </w:t>
      </w:r>
      <w:r w:rsidR="00290AA1" w:rsidRPr="00CE1471">
        <w:rPr>
          <w:rFonts w:ascii="Times New Roman" w:hAnsi="Times New Roman" w:cs="Times New Roman"/>
          <w:b/>
          <w:color w:val="FF0000"/>
          <w:sz w:val="24"/>
        </w:rPr>
        <w:t>S</w:t>
      </w:r>
      <w:r w:rsidRPr="00CE1471">
        <w:rPr>
          <w:rFonts w:ascii="Times New Roman" w:hAnsi="Times New Roman" w:cs="Times New Roman"/>
          <w:b/>
          <w:color w:val="FF0000"/>
          <w:sz w:val="24"/>
        </w:rPr>
        <w:t xml:space="preserve">1. </w:t>
      </w:r>
      <w:r w:rsidRPr="00CE1471">
        <w:rPr>
          <w:rFonts w:ascii="Times New Roman" w:hAnsi="Times New Roman" w:cs="Times New Roman"/>
          <w:color w:val="FF0000"/>
          <w:sz w:val="24"/>
        </w:rPr>
        <w:t>Ethanol production in engineered strains</w:t>
      </w:r>
      <w:r w:rsidR="00291EA3" w:rsidRPr="00CE1471">
        <w:rPr>
          <w:rFonts w:ascii="Times New Roman" w:hAnsi="Times New Roman" w:cs="Times New Roman"/>
          <w:color w:val="FF0000"/>
          <w:sz w:val="24"/>
        </w:rPr>
        <w:t>.</w:t>
      </w:r>
      <w:r w:rsidR="00E86530" w:rsidRPr="00CE1471">
        <w:rPr>
          <w:rFonts w:ascii="Times New Roman" w:hAnsi="Times New Roman" w:cs="Times New Roman"/>
          <w:color w:val="FF0000"/>
          <w:sz w:val="24"/>
        </w:rPr>
        <w:t xml:space="preserve"> All data represent the mean ± SD of biological triplicates.</w:t>
      </w:r>
      <w:bookmarkStart w:id="0" w:name="_GoBack"/>
      <w:bookmarkEnd w:id="0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947"/>
        <w:gridCol w:w="1947"/>
        <w:gridCol w:w="1947"/>
        <w:gridCol w:w="1947"/>
        <w:gridCol w:w="1948"/>
      </w:tblGrid>
      <w:tr w:rsidR="00CE1471" w:rsidRPr="00CE1471" w:rsidTr="00B33B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7" w:type="dxa"/>
            <w:vAlign w:val="center"/>
          </w:tcPr>
          <w:p w:rsidR="000C746E" w:rsidRPr="00CE1471" w:rsidRDefault="000C746E" w:rsidP="00B33B3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 w:val="0"/>
                <w:color w:val="FF0000"/>
                <w:sz w:val="24"/>
              </w:rPr>
            </w:pPr>
          </w:p>
        </w:tc>
        <w:tc>
          <w:tcPr>
            <w:tcW w:w="1947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b w:val="0"/>
                <w:color w:val="FF0000"/>
                <w:sz w:val="24"/>
              </w:rPr>
              <w:t>Y</w:t>
            </w:r>
            <w:r w:rsidRPr="00CE1471">
              <w:rPr>
                <w:rFonts w:ascii="Times New Roman" w:hAnsi="Times New Roman" w:cs="Times New Roman"/>
                <w:b w:val="0"/>
                <w:color w:val="FF0000"/>
                <w:sz w:val="24"/>
              </w:rPr>
              <w:t>JZ08</w:t>
            </w:r>
          </w:p>
        </w:tc>
        <w:tc>
          <w:tcPr>
            <w:tcW w:w="1947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b w:val="0"/>
                <w:color w:val="FF0000"/>
                <w:sz w:val="24"/>
              </w:rPr>
              <w:t>P</w:t>
            </w:r>
            <w:r w:rsidRPr="00CE1471">
              <w:rPr>
                <w:rFonts w:ascii="Times New Roman" w:hAnsi="Times New Roman" w:cs="Times New Roman"/>
                <w:b w:val="0"/>
                <w:color w:val="FF0000"/>
                <w:sz w:val="24"/>
              </w:rPr>
              <w:t>DH1</w:t>
            </w:r>
          </w:p>
        </w:tc>
        <w:tc>
          <w:tcPr>
            <w:tcW w:w="1947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b w:val="0"/>
                <w:color w:val="FF0000"/>
                <w:sz w:val="24"/>
              </w:rPr>
              <w:t>Z</w:t>
            </w:r>
            <w:r w:rsidRPr="00CE1471">
              <w:rPr>
                <w:rFonts w:ascii="Times New Roman" w:hAnsi="Times New Roman" w:cs="Times New Roman"/>
                <w:b w:val="0"/>
                <w:color w:val="FF0000"/>
                <w:sz w:val="24"/>
              </w:rPr>
              <w:t>S01</w:t>
            </w:r>
          </w:p>
        </w:tc>
        <w:tc>
          <w:tcPr>
            <w:tcW w:w="1948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b w:val="0"/>
                <w:color w:val="FF0000"/>
                <w:sz w:val="24"/>
              </w:rPr>
              <w:t>P</w:t>
            </w:r>
            <w:r w:rsidRPr="00CE1471">
              <w:rPr>
                <w:rFonts w:ascii="Times New Roman" w:hAnsi="Times New Roman" w:cs="Times New Roman"/>
                <w:b w:val="0"/>
                <w:color w:val="FF0000"/>
                <w:sz w:val="24"/>
              </w:rPr>
              <w:t>DH2</w:t>
            </w:r>
          </w:p>
        </w:tc>
      </w:tr>
      <w:tr w:rsidR="00CE1471" w:rsidRPr="00CE1471" w:rsidTr="00B33B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7" w:type="dxa"/>
            <w:vAlign w:val="center"/>
          </w:tcPr>
          <w:p w:rsidR="00291EA3" w:rsidRPr="00CE1471" w:rsidRDefault="00291EA3" w:rsidP="00B33B3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b w:val="0"/>
                <w:color w:val="FF0000"/>
                <w:sz w:val="24"/>
              </w:rPr>
              <w:t>E</w:t>
            </w:r>
            <w:r w:rsidRPr="00CE1471">
              <w:rPr>
                <w:rFonts w:ascii="Times New Roman" w:hAnsi="Times New Roman" w:cs="Times New Roman"/>
                <w:b w:val="0"/>
                <w:color w:val="FF0000"/>
                <w:sz w:val="24"/>
              </w:rPr>
              <w:t>thanol yield</w:t>
            </w:r>
            <w:r w:rsidRPr="00CE1471">
              <w:rPr>
                <w:rFonts w:ascii="Times New Roman" w:hAnsi="Times New Roman" w:cs="Times New Roman" w:hint="eastAsia"/>
                <w:bCs w:val="0"/>
                <w:color w:val="FF0000"/>
                <w:sz w:val="24"/>
              </w:rPr>
              <w:t xml:space="preserve"> </w:t>
            </w:r>
            <w:r w:rsidRPr="00CE1471">
              <w:rPr>
                <w:rFonts w:ascii="Times New Roman" w:hAnsi="Times New Roman" w:cs="Times New Roman" w:hint="eastAsia"/>
                <w:b w:val="0"/>
                <w:color w:val="FF0000"/>
                <w:sz w:val="24"/>
              </w:rPr>
              <w:t>(</w:t>
            </w:r>
            <w:r w:rsidRPr="00CE1471">
              <w:rPr>
                <w:rFonts w:ascii="Times New Roman" w:hAnsi="Times New Roman" w:cs="Times New Roman"/>
                <w:b w:val="0"/>
                <w:color w:val="FF0000"/>
                <w:sz w:val="24"/>
              </w:rPr>
              <w:t>g/g glucose)</w:t>
            </w:r>
          </w:p>
        </w:tc>
        <w:tc>
          <w:tcPr>
            <w:tcW w:w="1947" w:type="dxa"/>
            <w:vAlign w:val="center"/>
          </w:tcPr>
          <w:p w:rsidR="000C746E" w:rsidRPr="00CE1471" w:rsidRDefault="000C746E" w:rsidP="00B33B3D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CE1471">
              <w:rPr>
                <w:rFonts w:ascii="Times New Roman" w:hAnsi="Times New Roman" w:cs="Times New Roman"/>
                <w:color w:val="FF0000"/>
                <w:sz w:val="24"/>
              </w:rPr>
              <w:t>.</w:t>
            </w:r>
            <w:r w:rsidR="00B55623" w:rsidRPr="00CE1471">
              <w:rPr>
                <w:rFonts w:ascii="Times New Roman" w:hAnsi="Times New Roman" w:cs="Times New Roman"/>
                <w:color w:val="FF0000"/>
                <w:sz w:val="24"/>
              </w:rPr>
              <w:t>35</w:t>
            </w:r>
            <w:r w:rsidR="00291EA3"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±</w:t>
            </w:r>
            <w:r w:rsidR="00291EA3"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="00291EA3" w:rsidRPr="00CE1471">
              <w:rPr>
                <w:rFonts w:ascii="Times New Roman" w:hAnsi="Times New Roman" w:cs="Times New Roman"/>
                <w:color w:val="FF0000"/>
                <w:sz w:val="24"/>
              </w:rPr>
              <w:t>.</w:t>
            </w:r>
            <w:r w:rsidR="00B33B3D" w:rsidRPr="00CE1471">
              <w:rPr>
                <w:rFonts w:ascii="Times New Roman" w:hAnsi="Times New Roman" w:cs="Times New Roman"/>
                <w:color w:val="FF0000"/>
                <w:sz w:val="24"/>
              </w:rPr>
              <w:t>07</w:t>
            </w:r>
          </w:p>
        </w:tc>
        <w:tc>
          <w:tcPr>
            <w:tcW w:w="1947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CE1471">
              <w:rPr>
                <w:rFonts w:ascii="Times New Roman" w:hAnsi="Times New Roman" w:cs="Times New Roman"/>
                <w:color w:val="FF0000"/>
                <w:sz w:val="24"/>
              </w:rPr>
              <w:t>.27</w:t>
            </w: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±</w:t>
            </w:r>
            <w:r w:rsidR="00B33B3D"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="00B33B3D" w:rsidRPr="00CE1471">
              <w:rPr>
                <w:rFonts w:ascii="Times New Roman" w:hAnsi="Times New Roman" w:cs="Times New Roman"/>
                <w:color w:val="FF0000"/>
                <w:sz w:val="24"/>
              </w:rPr>
              <w:t>.03</w:t>
            </w:r>
          </w:p>
        </w:tc>
        <w:tc>
          <w:tcPr>
            <w:tcW w:w="1947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CE1471">
              <w:rPr>
                <w:rFonts w:ascii="Times New Roman" w:hAnsi="Times New Roman" w:cs="Times New Roman"/>
                <w:color w:val="FF0000"/>
                <w:sz w:val="24"/>
              </w:rPr>
              <w:t>.4</w:t>
            </w:r>
            <w:r w:rsidR="00CE1471">
              <w:rPr>
                <w:rFonts w:ascii="Times New Roman" w:hAnsi="Times New Roman" w:cs="Times New Roman" w:hint="eastAsia"/>
                <w:color w:val="FF0000"/>
                <w:sz w:val="24"/>
              </w:rPr>
              <w:t>6</w:t>
            </w: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±</w:t>
            </w:r>
            <w:r w:rsidR="00B33B3D"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="00B33B3D" w:rsidRPr="00CE1471">
              <w:rPr>
                <w:rFonts w:ascii="Times New Roman" w:hAnsi="Times New Roman" w:cs="Times New Roman"/>
                <w:color w:val="FF0000"/>
                <w:sz w:val="24"/>
              </w:rPr>
              <w:t>.12</w:t>
            </w:r>
          </w:p>
        </w:tc>
        <w:tc>
          <w:tcPr>
            <w:tcW w:w="1948" w:type="dxa"/>
            <w:vAlign w:val="center"/>
          </w:tcPr>
          <w:p w:rsidR="000C746E" w:rsidRPr="00CE1471" w:rsidRDefault="00291EA3" w:rsidP="00B33B3D">
            <w:pPr>
              <w:spacing w:before="100" w:beforeAutospacing="1" w:after="100" w:afterAutospacing="1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CE1471">
              <w:rPr>
                <w:rFonts w:ascii="Times New Roman" w:hAnsi="Times New Roman" w:cs="Times New Roman"/>
                <w:color w:val="FF0000"/>
                <w:sz w:val="24"/>
              </w:rPr>
              <w:t>.46</w:t>
            </w:r>
            <w:r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±</w:t>
            </w:r>
            <w:r w:rsidR="00B33B3D" w:rsidRPr="00CE1471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="00B33B3D" w:rsidRPr="00CE1471">
              <w:rPr>
                <w:rFonts w:ascii="Times New Roman" w:hAnsi="Times New Roman" w:cs="Times New Roman"/>
                <w:color w:val="FF0000"/>
                <w:sz w:val="24"/>
              </w:rPr>
              <w:t>.09</w:t>
            </w:r>
          </w:p>
        </w:tc>
      </w:tr>
    </w:tbl>
    <w:p w:rsidR="00E86530" w:rsidRDefault="00E86530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</w:p>
    <w:p w:rsidR="00E86530" w:rsidRDefault="00E86530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893BF1" w:rsidRDefault="00770188" w:rsidP="00770188">
      <w:pPr>
        <w:spacing w:after="160"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1118ECE6">
            <wp:extent cx="4543425" cy="40660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179" cy="4070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3BF1" w:rsidRDefault="00893BF1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 w:rsidRPr="007C1E2C">
        <w:rPr>
          <w:rFonts w:ascii="Times New Roman" w:hAnsi="Times New Roman" w:cs="Times New Roman" w:hint="eastAsia"/>
          <w:b/>
          <w:sz w:val="24"/>
        </w:rPr>
        <w:t>F</w:t>
      </w:r>
      <w:r w:rsidRPr="007C1E2C">
        <w:rPr>
          <w:rFonts w:ascii="Times New Roman" w:hAnsi="Times New Roman" w:cs="Times New Roman"/>
          <w:b/>
          <w:sz w:val="24"/>
        </w:rPr>
        <w:t xml:space="preserve">igure </w:t>
      </w:r>
      <w:r w:rsidR="00E86530">
        <w:rPr>
          <w:rFonts w:ascii="Times New Roman" w:hAnsi="Times New Roman" w:cs="Times New Roman"/>
          <w:b/>
          <w:sz w:val="24"/>
        </w:rPr>
        <w:t>S</w:t>
      </w:r>
      <w:r w:rsidRPr="007C1E2C">
        <w:rPr>
          <w:rFonts w:ascii="Times New Roman" w:hAnsi="Times New Roman" w:cs="Times New Roman"/>
          <w:b/>
          <w:sz w:val="24"/>
        </w:rPr>
        <w:t>1</w:t>
      </w:r>
      <w:r>
        <w:rPr>
          <w:rFonts w:ascii="Times New Roman" w:hAnsi="Times New Roman" w:cs="Times New Roman"/>
          <w:sz w:val="24"/>
        </w:rPr>
        <w:t>. FFA production with phosphoketolase pathway expressed in YJZ08</w:t>
      </w:r>
      <w:r w:rsidR="00770188">
        <w:rPr>
          <w:rFonts w:ascii="Times New Roman" w:hAnsi="Times New Roman" w:cs="Times New Roman"/>
          <w:sz w:val="24"/>
        </w:rPr>
        <w:t xml:space="preserve"> </w:t>
      </w:r>
      <w:r w:rsidR="00770188" w:rsidRPr="00770188">
        <w:rPr>
          <w:rFonts w:ascii="Times New Roman" w:hAnsi="Times New Roman" w:cs="Times New Roman"/>
          <w:color w:val="FF0000"/>
          <w:sz w:val="24"/>
        </w:rPr>
        <w:t>and PDH1</w:t>
      </w:r>
      <w:r w:rsidRPr="00770188">
        <w:rPr>
          <w:rFonts w:ascii="Times New Roman" w:hAnsi="Times New Roman" w:cs="Times New Roman"/>
          <w:color w:val="FF0000"/>
          <w:sz w:val="24"/>
        </w:rPr>
        <w:t>.</w:t>
      </w:r>
      <w:r w:rsidR="00B455BB">
        <w:rPr>
          <w:rFonts w:ascii="Times New Roman" w:hAnsi="Times New Roman" w:cs="Times New Roman"/>
          <w:sz w:val="24"/>
        </w:rPr>
        <w:t xml:space="preserve"> Phosphoketolase enzymes </w:t>
      </w:r>
      <w:r w:rsidR="00B455BB" w:rsidRPr="00B455BB">
        <w:rPr>
          <w:rFonts w:ascii="Times New Roman" w:hAnsi="Times New Roman" w:cs="Times New Roman"/>
          <w:sz w:val="24"/>
        </w:rPr>
        <w:t>xylulose-5-phosphate phosphoketolase</w:t>
      </w:r>
      <w:r w:rsidR="00B455BB">
        <w:rPr>
          <w:rFonts w:ascii="Times New Roman" w:hAnsi="Times New Roman" w:cs="Times New Roman"/>
          <w:sz w:val="24"/>
        </w:rPr>
        <w:t xml:space="preserve"> </w:t>
      </w:r>
      <w:r w:rsidR="00B455BB" w:rsidRPr="00B455BB">
        <w:rPr>
          <w:rFonts w:ascii="Times New Roman" w:hAnsi="Times New Roman" w:cs="Times New Roman"/>
          <w:sz w:val="24"/>
        </w:rPr>
        <w:t xml:space="preserve">and phosphotransacetylase </w:t>
      </w:r>
      <w:r w:rsidR="00B455BB">
        <w:rPr>
          <w:rFonts w:ascii="Times New Roman" w:hAnsi="Times New Roman" w:cs="Times New Roman"/>
          <w:sz w:val="24"/>
        </w:rPr>
        <w:t>were integrated into YJZ08 with a single copy or two copies, resulting in the strains PK1 and PK2, respectively.</w:t>
      </w:r>
      <w:r w:rsidR="00770188">
        <w:rPr>
          <w:rFonts w:ascii="Times New Roman" w:hAnsi="Times New Roman" w:cs="Times New Roman"/>
          <w:sz w:val="24"/>
        </w:rPr>
        <w:t xml:space="preserve"> </w:t>
      </w:r>
      <w:r w:rsidR="00770188" w:rsidRPr="00770188">
        <w:rPr>
          <w:rFonts w:ascii="Times New Roman" w:hAnsi="Times New Roman" w:cs="Times New Roman"/>
          <w:color w:val="FF0000"/>
          <w:sz w:val="24"/>
        </w:rPr>
        <w:t>Phosphoketolase pathway was integrated into PDH1, resulting in the strain PDH&amp;PK.</w:t>
      </w:r>
    </w:p>
    <w:p w:rsidR="006B5CA6" w:rsidRDefault="006B5CA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556924" w:rsidRDefault="00556924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FEA6C25" wp14:editId="3F43A674">
            <wp:extent cx="3770630" cy="2718855"/>
            <wp:effectExtent l="0" t="0" r="0" b="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149" cy="27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4C54" w:rsidRPr="00556924" w:rsidRDefault="00556924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 w:rsidRPr="007C1E2C">
        <w:rPr>
          <w:rFonts w:ascii="Times New Roman" w:hAnsi="Times New Roman" w:cs="Times New Roman"/>
          <w:b/>
          <w:sz w:val="24"/>
        </w:rPr>
        <w:t xml:space="preserve">Figure </w:t>
      </w:r>
      <w:r w:rsidR="00E86530">
        <w:rPr>
          <w:rFonts w:ascii="Times New Roman" w:hAnsi="Times New Roman" w:cs="Times New Roman"/>
          <w:b/>
          <w:sz w:val="24"/>
        </w:rPr>
        <w:t>S</w:t>
      </w:r>
      <w:r w:rsidR="00893BF1" w:rsidRPr="007C1E2C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. Mutations in E3 resulted in decreased FFA production. </w:t>
      </w: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) </w:t>
      </w:r>
      <w:r w:rsidRPr="00316016">
        <w:rPr>
          <w:rFonts w:ascii="Times New Roman" w:hAnsi="Times New Roman" w:cs="Times New Roman"/>
          <w:sz w:val="24"/>
        </w:rPr>
        <w:t xml:space="preserve">Alignment results of E3 proteins from </w:t>
      </w:r>
      <w:r w:rsidRPr="00441861">
        <w:rPr>
          <w:rFonts w:ascii="Times New Roman" w:hAnsi="Times New Roman" w:cs="Times New Roman"/>
          <w:i/>
          <w:iCs/>
          <w:sz w:val="24"/>
        </w:rPr>
        <w:t>E. faecalis</w:t>
      </w:r>
      <w:r w:rsidRPr="00316016">
        <w:rPr>
          <w:rFonts w:ascii="Times New Roman" w:hAnsi="Times New Roman" w:cs="Times New Roman"/>
          <w:sz w:val="24"/>
        </w:rPr>
        <w:t xml:space="preserve"> and </w:t>
      </w:r>
      <w:r w:rsidRPr="00441861">
        <w:rPr>
          <w:rFonts w:ascii="Times New Roman" w:hAnsi="Times New Roman" w:cs="Times New Roman"/>
          <w:i/>
          <w:iCs/>
          <w:sz w:val="24"/>
        </w:rPr>
        <w:t>E. coli</w:t>
      </w:r>
      <w:r w:rsidRPr="00316016">
        <w:rPr>
          <w:rFonts w:ascii="Times New Roman" w:hAnsi="Times New Roman" w:cs="Times New Roman"/>
          <w:sz w:val="24"/>
        </w:rPr>
        <w:t xml:space="preserve">. Mutated amino acids were </w:t>
      </w:r>
      <w:r>
        <w:rPr>
          <w:rFonts w:ascii="Times New Roman" w:hAnsi="Times New Roman" w:cs="Times New Roman" w:hint="eastAsia"/>
          <w:sz w:val="24"/>
        </w:rPr>
        <w:t>mar</w:t>
      </w:r>
      <w:r>
        <w:rPr>
          <w:rFonts w:ascii="Times New Roman" w:hAnsi="Times New Roman" w:cs="Times New Roman"/>
          <w:sz w:val="24"/>
        </w:rPr>
        <w:t xml:space="preserve">ked </w:t>
      </w:r>
      <w:r w:rsidRPr="00316016">
        <w:rPr>
          <w:rFonts w:ascii="Times New Roman" w:hAnsi="Times New Roman" w:cs="Times New Roman"/>
          <w:sz w:val="24"/>
        </w:rPr>
        <w:t xml:space="preserve">in red boxes. </w:t>
      </w:r>
      <w:r>
        <w:rPr>
          <w:rFonts w:ascii="Times New Roman" w:hAnsi="Times New Roman" w:cs="Times New Roman"/>
          <w:sz w:val="24"/>
        </w:rPr>
        <w:t xml:space="preserve">B) </w:t>
      </w:r>
      <w:r w:rsidRPr="00316016">
        <w:rPr>
          <w:rFonts w:ascii="Times New Roman" w:hAnsi="Times New Roman" w:cs="Times New Roman"/>
          <w:sz w:val="24"/>
        </w:rPr>
        <w:t>FFA production with mutated PDH complex expressed in YJZ08.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sectPr w:rsidR="00A84C54" w:rsidRPr="00556924" w:rsidSect="00B455B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924"/>
    <w:rsid w:val="000C746E"/>
    <w:rsid w:val="002440AF"/>
    <w:rsid w:val="00290AA1"/>
    <w:rsid w:val="00291EA3"/>
    <w:rsid w:val="00302373"/>
    <w:rsid w:val="00522304"/>
    <w:rsid w:val="00556924"/>
    <w:rsid w:val="006B5CA6"/>
    <w:rsid w:val="00770188"/>
    <w:rsid w:val="007C1E2C"/>
    <w:rsid w:val="00893BF1"/>
    <w:rsid w:val="009C3210"/>
    <w:rsid w:val="00A84C54"/>
    <w:rsid w:val="00B33B3D"/>
    <w:rsid w:val="00B455BB"/>
    <w:rsid w:val="00B55623"/>
    <w:rsid w:val="00C85ECF"/>
    <w:rsid w:val="00CE1471"/>
    <w:rsid w:val="00E31639"/>
    <w:rsid w:val="00E8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B308D"/>
  <w15:chartTrackingRefBased/>
  <w15:docId w15:val="{7FFFD714-F0FA-47EC-841B-63062BB7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6924"/>
    <w:pPr>
      <w:spacing w:after="200" w:line="276" w:lineRule="auto"/>
    </w:pPr>
    <w:rPr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5ECF"/>
    <w:pPr>
      <w:keepNext/>
      <w:keepLines/>
      <w:widowControl w:val="0"/>
      <w:spacing w:before="100" w:beforeAutospacing="1" w:after="100" w:afterAutospacing="1" w:line="360" w:lineRule="auto"/>
      <w:ind w:firstLineChars="200" w:firstLine="200"/>
      <w:jc w:val="both"/>
      <w:outlineLvl w:val="0"/>
    </w:pPr>
    <w:rPr>
      <w:rFonts w:ascii="Times New Roman" w:eastAsia="宋体" w:hAnsi="Times New Roman"/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5ECF"/>
    <w:pPr>
      <w:keepNext/>
      <w:keepLines/>
      <w:widowControl w:val="0"/>
      <w:spacing w:before="100" w:beforeAutospacing="1" w:after="100" w:afterAutospacing="1" w:line="360" w:lineRule="auto"/>
      <w:ind w:firstLineChars="200" w:firstLine="200"/>
      <w:jc w:val="both"/>
      <w:outlineLvl w:val="1"/>
    </w:pPr>
    <w:rPr>
      <w:rFonts w:ascii="Times New Roman" w:eastAsia="宋体" w:hAnsi="Times New Roman" w:cstheme="majorBidi"/>
      <w:b/>
      <w:bCs/>
      <w:kern w:val="2"/>
      <w:sz w:val="30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5ECF"/>
    <w:pPr>
      <w:keepNext/>
      <w:keepLines/>
      <w:widowControl w:val="0"/>
      <w:spacing w:before="100" w:beforeAutospacing="1" w:after="100" w:afterAutospacing="1" w:line="360" w:lineRule="auto"/>
      <w:ind w:firstLineChars="200" w:firstLine="200"/>
      <w:jc w:val="both"/>
      <w:outlineLvl w:val="2"/>
    </w:pPr>
    <w:rPr>
      <w:rFonts w:ascii="Times New Roman" w:eastAsia="宋体" w:hAnsi="Times New Roman"/>
      <w:b/>
      <w:bCs/>
      <w:kern w:val="2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ECF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C85ECF"/>
    <w:rPr>
      <w:rFonts w:ascii="Times New Roman" w:eastAsia="宋体" w:hAnsi="Times New Roman" w:cstheme="majorBidi"/>
      <w:b/>
      <w:bCs/>
      <w:sz w:val="3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85ECF"/>
    <w:rPr>
      <w:rFonts w:ascii="Times New Roman" w:eastAsia="宋体" w:hAnsi="Times New Roman"/>
      <w:b/>
      <w:bCs/>
      <w:sz w:val="28"/>
      <w:szCs w:val="32"/>
    </w:rPr>
  </w:style>
  <w:style w:type="table" w:styleId="TableGrid">
    <w:name w:val="Table Grid"/>
    <w:basedOn w:val="TableNormal"/>
    <w:uiPriority w:val="39"/>
    <w:rsid w:val="000C7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2304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304"/>
    <w:rPr>
      <w:kern w:val="0"/>
      <w:sz w:val="18"/>
      <w:szCs w:val="18"/>
    </w:rPr>
  </w:style>
  <w:style w:type="table" w:styleId="PlainTable2">
    <w:name w:val="Plain Table 2"/>
    <w:basedOn w:val="TableNormal"/>
    <w:uiPriority w:val="42"/>
    <w:rsid w:val="0052230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E8330-6C9C-40A2-860C-BA7EFFAC8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一鸣</dc:creator>
  <cp:keywords/>
  <dc:description/>
  <cp:lastModifiedBy>张 一鸣</cp:lastModifiedBy>
  <cp:revision>10</cp:revision>
  <dcterms:created xsi:type="dcterms:W3CDTF">2020-06-09T03:46:00Z</dcterms:created>
  <dcterms:modified xsi:type="dcterms:W3CDTF">2020-11-14T11:43:00Z</dcterms:modified>
</cp:coreProperties>
</file>