
<file path=[Content_Types].xml><?xml version="1.0" encoding="utf-8"?>
<Types xmlns="http://schemas.openxmlformats.org/package/2006/content-types">
  <Default Extension="bin" ContentType="application/vnd.openxmlformats-officedocument.oleObject"/>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DCEB6BB" w14:textId="77777777" w:rsidR="007B6A8E" w:rsidRDefault="00832A22" w:rsidP="00832A22">
      <w:pPr>
        <w:jc w:val="center"/>
        <w:rPr>
          <w:b/>
          <w:sz w:val="28"/>
          <w:szCs w:val="28"/>
        </w:rPr>
      </w:pPr>
      <w:r w:rsidRPr="007B6A8E">
        <w:rPr>
          <w:b/>
          <w:sz w:val="28"/>
          <w:szCs w:val="28"/>
        </w:rPr>
        <w:t>Supporting Information</w:t>
      </w:r>
    </w:p>
    <w:p w14:paraId="5E450184" w14:textId="77777777" w:rsidR="00832A22" w:rsidRPr="007B6A8E" w:rsidRDefault="00832A22" w:rsidP="00832A22">
      <w:pPr>
        <w:jc w:val="center"/>
        <w:rPr>
          <w:b/>
          <w:sz w:val="28"/>
          <w:szCs w:val="28"/>
        </w:rPr>
      </w:pPr>
      <w:r w:rsidRPr="007B6A8E">
        <w:rPr>
          <w:b/>
          <w:sz w:val="28"/>
          <w:szCs w:val="28"/>
        </w:rPr>
        <w:t xml:space="preserve"> For</w:t>
      </w:r>
    </w:p>
    <w:p w14:paraId="18582023" w14:textId="77777777" w:rsidR="00A73C62" w:rsidRPr="00A61E7A" w:rsidRDefault="00A61E7A" w:rsidP="00A73C62">
      <w:pPr>
        <w:autoSpaceDE w:val="0"/>
        <w:autoSpaceDN w:val="0"/>
        <w:adjustRightInd w:val="0"/>
        <w:spacing w:line="360" w:lineRule="auto"/>
        <w:jc w:val="center"/>
        <w:rPr>
          <w:b/>
          <w:color w:val="000000" w:themeColor="text1"/>
          <w:sz w:val="28"/>
          <w:szCs w:val="28"/>
        </w:rPr>
      </w:pPr>
      <w:r w:rsidRPr="00A61E7A">
        <w:rPr>
          <w:b/>
          <w:color w:val="000000" w:themeColor="text1"/>
          <w:sz w:val="28"/>
          <w:szCs w:val="28"/>
        </w:rPr>
        <w:t xml:space="preserve">High Value Utilization of fern extracts of </w:t>
      </w:r>
      <w:proofErr w:type="spellStart"/>
      <w:r w:rsidRPr="00A61E7A">
        <w:rPr>
          <w:b/>
          <w:i/>
          <w:color w:val="000000" w:themeColor="text1"/>
          <w:sz w:val="28"/>
          <w:szCs w:val="28"/>
        </w:rPr>
        <w:t>Diaplazium</w:t>
      </w:r>
      <w:proofErr w:type="spellEnd"/>
      <w:r w:rsidRPr="00A61E7A">
        <w:rPr>
          <w:b/>
          <w:i/>
          <w:color w:val="000000" w:themeColor="text1"/>
          <w:sz w:val="28"/>
          <w:szCs w:val="28"/>
        </w:rPr>
        <w:t xml:space="preserve"> </w:t>
      </w:r>
      <w:proofErr w:type="spellStart"/>
      <w:r w:rsidRPr="00A61E7A">
        <w:rPr>
          <w:b/>
          <w:i/>
          <w:color w:val="000000" w:themeColor="text1"/>
          <w:sz w:val="28"/>
          <w:szCs w:val="28"/>
        </w:rPr>
        <w:t>esulentum</w:t>
      </w:r>
      <w:proofErr w:type="spellEnd"/>
      <w:r w:rsidRPr="00A61E7A">
        <w:rPr>
          <w:i/>
          <w:color w:val="000000" w:themeColor="text1"/>
          <w:sz w:val="28"/>
          <w:szCs w:val="28"/>
        </w:rPr>
        <w:t xml:space="preserve"> </w:t>
      </w:r>
      <w:r w:rsidRPr="00A61E7A">
        <w:rPr>
          <w:b/>
          <w:color w:val="000000" w:themeColor="text1"/>
          <w:sz w:val="28"/>
          <w:szCs w:val="28"/>
        </w:rPr>
        <w:t>for fabrication of copper nanoparticles: A potent and affordable candidate for water treatment, water disinfection, antioxidant</w:t>
      </w:r>
      <w:r w:rsidR="00216912">
        <w:rPr>
          <w:b/>
          <w:color w:val="000000" w:themeColor="text1"/>
          <w:sz w:val="28"/>
          <w:szCs w:val="28"/>
        </w:rPr>
        <w:t xml:space="preserve"> activity</w:t>
      </w:r>
      <w:r w:rsidRPr="00A61E7A">
        <w:rPr>
          <w:b/>
          <w:color w:val="000000" w:themeColor="text1"/>
          <w:sz w:val="28"/>
          <w:szCs w:val="28"/>
        </w:rPr>
        <w:t xml:space="preserve"> and theranostic agent</w:t>
      </w:r>
    </w:p>
    <w:p w14:paraId="07D5A9DF" w14:textId="418EFC28" w:rsidR="00832A22" w:rsidRDefault="00832A22" w:rsidP="00832A22">
      <w:pPr>
        <w:spacing w:line="360" w:lineRule="auto"/>
        <w:ind w:left="274"/>
        <w:jc w:val="center"/>
        <w:rPr>
          <w:color w:val="000000" w:themeColor="text1"/>
          <w:sz w:val="24"/>
          <w:szCs w:val="24"/>
          <w:vertAlign w:val="superscript"/>
        </w:rPr>
      </w:pPr>
      <w:r>
        <w:rPr>
          <w:i/>
          <w:color w:val="000000" w:themeColor="text1"/>
          <w:sz w:val="24"/>
          <w:szCs w:val="24"/>
        </w:rPr>
        <w:t>Tanur Sinha*</w:t>
      </w:r>
      <w:r w:rsidR="00966358">
        <w:rPr>
          <w:color w:val="000000" w:themeColor="text1"/>
          <w:sz w:val="24"/>
          <w:szCs w:val="24"/>
          <w:vertAlign w:val="superscript"/>
        </w:rPr>
        <w:t>$</w:t>
      </w:r>
      <w:r>
        <w:rPr>
          <w:i/>
          <w:color w:val="000000" w:themeColor="text1"/>
          <w:sz w:val="24"/>
          <w:szCs w:val="24"/>
        </w:rPr>
        <w:t xml:space="preserve">, </w:t>
      </w:r>
      <w:proofErr w:type="spellStart"/>
      <w:r>
        <w:rPr>
          <w:i/>
          <w:color w:val="000000" w:themeColor="text1"/>
          <w:sz w:val="24"/>
          <w:szCs w:val="24"/>
        </w:rPr>
        <w:t>Partha</w:t>
      </w:r>
      <w:proofErr w:type="spellEnd"/>
      <w:r>
        <w:rPr>
          <w:i/>
          <w:color w:val="000000" w:themeColor="text1"/>
          <w:sz w:val="24"/>
          <w:szCs w:val="24"/>
        </w:rPr>
        <w:t xml:space="preserve"> Pradip Adhikari </w:t>
      </w:r>
      <w:r w:rsidRPr="006674BF">
        <w:rPr>
          <w:color w:val="000000" w:themeColor="text1"/>
          <w:sz w:val="24"/>
          <w:szCs w:val="24"/>
          <w:vertAlign w:val="superscript"/>
        </w:rPr>
        <w:t>#</w:t>
      </w:r>
      <w:r>
        <w:rPr>
          <w:i/>
          <w:color w:val="000000" w:themeColor="text1"/>
          <w:sz w:val="24"/>
          <w:szCs w:val="24"/>
        </w:rPr>
        <w:t>and Vinay M Bhandari</w:t>
      </w:r>
      <w:r w:rsidRPr="006674BF">
        <w:rPr>
          <w:color w:val="000000" w:themeColor="text1"/>
          <w:sz w:val="24"/>
          <w:szCs w:val="24"/>
          <w:vertAlign w:val="superscript"/>
        </w:rPr>
        <w:t>§</w:t>
      </w:r>
    </w:p>
    <w:p w14:paraId="256C6319" w14:textId="3B73DEAE" w:rsidR="00966358" w:rsidRPr="00862675" w:rsidRDefault="00966358" w:rsidP="00832A22">
      <w:pPr>
        <w:spacing w:line="360" w:lineRule="auto"/>
        <w:ind w:left="274"/>
        <w:jc w:val="center"/>
        <w:rPr>
          <w:i/>
          <w:color w:val="000000" w:themeColor="text1"/>
          <w:sz w:val="24"/>
          <w:szCs w:val="24"/>
        </w:rPr>
      </w:pPr>
      <w:r w:rsidRPr="00863660">
        <w:rPr>
          <w:i/>
          <w:color w:val="000000" w:themeColor="text1"/>
          <w:sz w:val="24"/>
          <w:szCs w:val="24"/>
          <w:vertAlign w:val="superscript"/>
        </w:rPr>
        <w:t>$</w:t>
      </w:r>
      <w:r>
        <w:rPr>
          <w:i/>
          <w:color w:val="000000" w:themeColor="text1"/>
          <w:sz w:val="24"/>
          <w:szCs w:val="24"/>
        </w:rPr>
        <w:t xml:space="preserve"> </w:t>
      </w:r>
      <w:r w:rsidRPr="00863660">
        <w:rPr>
          <w:iCs/>
          <w:color w:val="000000" w:themeColor="text1"/>
          <w:sz w:val="24"/>
          <w:szCs w:val="24"/>
        </w:rPr>
        <w:t>School Of Chemistry, Un</w:t>
      </w:r>
      <w:r w:rsidR="00E23732" w:rsidRPr="00863660">
        <w:rPr>
          <w:iCs/>
          <w:color w:val="000000" w:themeColor="text1"/>
          <w:sz w:val="24"/>
          <w:szCs w:val="24"/>
        </w:rPr>
        <w:t xml:space="preserve">iversity of Bristol, </w:t>
      </w:r>
      <w:proofErr w:type="spellStart"/>
      <w:r w:rsidR="00E23732" w:rsidRPr="00863660">
        <w:rPr>
          <w:iCs/>
          <w:color w:val="000000" w:themeColor="text1"/>
          <w:sz w:val="24"/>
          <w:szCs w:val="24"/>
        </w:rPr>
        <w:t>Cantock’s</w:t>
      </w:r>
      <w:proofErr w:type="spellEnd"/>
      <w:r w:rsidR="00E23732" w:rsidRPr="00863660">
        <w:rPr>
          <w:iCs/>
          <w:color w:val="000000" w:themeColor="text1"/>
          <w:sz w:val="24"/>
          <w:szCs w:val="24"/>
        </w:rPr>
        <w:t xml:space="preserve"> Close, Bristol-BS81TS, United Kingdom</w:t>
      </w:r>
      <w:r w:rsidR="00863660" w:rsidRPr="00863660">
        <w:rPr>
          <w:iCs/>
          <w:color w:val="000000" w:themeColor="text1"/>
          <w:sz w:val="24"/>
          <w:szCs w:val="24"/>
        </w:rPr>
        <w:t>.</w:t>
      </w:r>
    </w:p>
    <w:p w14:paraId="2AE28A9B" w14:textId="77777777" w:rsidR="00832A22" w:rsidRDefault="00832A22" w:rsidP="00832A22">
      <w:pPr>
        <w:spacing w:line="360" w:lineRule="auto"/>
        <w:ind w:left="274"/>
        <w:jc w:val="center"/>
        <w:rPr>
          <w:color w:val="000000" w:themeColor="text1"/>
          <w:sz w:val="24"/>
          <w:szCs w:val="24"/>
        </w:rPr>
      </w:pPr>
      <w:r w:rsidRPr="006674BF">
        <w:rPr>
          <w:color w:val="000000" w:themeColor="text1"/>
          <w:sz w:val="24"/>
          <w:szCs w:val="24"/>
          <w:vertAlign w:val="superscript"/>
        </w:rPr>
        <w:t>§</w:t>
      </w:r>
      <w:r>
        <w:rPr>
          <w:color w:val="000000" w:themeColor="text1"/>
          <w:sz w:val="24"/>
          <w:szCs w:val="24"/>
        </w:rPr>
        <w:t>Department of Chemical engineering and process development division</w:t>
      </w:r>
      <w:r w:rsidRPr="00862675">
        <w:rPr>
          <w:color w:val="000000" w:themeColor="text1"/>
          <w:sz w:val="24"/>
          <w:szCs w:val="24"/>
        </w:rPr>
        <w:t>,</w:t>
      </w:r>
    </w:p>
    <w:p w14:paraId="4FEC37CC" w14:textId="77777777" w:rsidR="00832A22" w:rsidRDefault="00832A22" w:rsidP="00832A22">
      <w:pPr>
        <w:spacing w:line="360" w:lineRule="auto"/>
        <w:ind w:left="274"/>
        <w:jc w:val="center"/>
        <w:rPr>
          <w:rFonts w:ascii="AdvOT8608a8d1" w:hAnsi="AdvOT8608a8d1" w:cs="AdvOT8608a8d1"/>
          <w:sz w:val="13"/>
          <w:szCs w:val="13"/>
          <w:lang w:eastAsia="en-US"/>
        </w:rPr>
      </w:pPr>
      <w:r>
        <w:rPr>
          <w:color w:val="000000" w:themeColor="text1"/>
          <w:sz w:val="24"/>
          <w:szCs w:val="24"/>
        </w:rPr>
        <w:t>CSIR-</w:t>
      </w:r>
      <w:r w:rsidRPr="00862675">
        <w:rPr>
          <w:color w:val="000000" w:themeColor="text1"/>
          <w:sz w:val="24"/>
          <w:szCs w:val="24"/>
        </w:rPr>
        <w:t xml:space="preserve"> </w:t>
      </w:r>
      <w:r>
        <w:rPr>
          <w:color w:val="000000" w:themeColor="text1"/>
          <w:sz w:val="24"/>
          <w:szCs w:val="24"/>
        </w:rPr>
        <w:t>National Chemical Laboratory, Pune, Maharashtra-</w:t>
      </w:r>
      <w:r w:rsidRPr="00862675">
        <w:rPr>
          <w:color w:val="000000" w:themeColor="text1"/>
          <w:sz w:val="24"/>
          <w:szCs w:val="24"/>
        </w:rPr>
        <w:t xml:space="preserve"> </w:t>
      </w:r>
      <w:r>
        <w:rPr>
          <w:color w:val="000000" w:themeColor="text1"/>
          <w:sz w:val="24"/>
          <w:szCs w:val="24"/>
        </w:rPr>
        <w:t>411008</w:t>
      </w:r>
      <w:r w:rsidRPr="00862675">
        <w:rPr>
          <w:color w:val="000000" w:themeColor="text1"/>
          <w:sz w:val="24"/>
          <w:szCs w:val="24"/>
        </w:rPr>
        <w:t>, India</w:t>
      </w:r>
    </w:p>
    <w:p w14:paraId="34255EA2" w14:textId="77777777" w:rsidR="00832A22" w:rsidRPr="0090123C" w:rsidRDefault="00832A22" w:rsidP="00832A22">
      <w:pPr>
        <w:spacing w:line="360" w:lineRule="auto"/>
        <w:ind w:left="274"/>
        <w:jc w:val="center"/>
        <w:rPr>
          <w:color w:val="000000" w:themeColor="text1"/>
          <w:sz w:val="24"/>
          <w:szCs w:val="24"/>
        </w:rPr>
      </w:pPr>
      <w:r w:rsidRPr="006674BF">
        <w:rPr>
          <w:color w:val="000000" w:themeColor="text1"/>
          <w:sz w:val="24"/>
          <w:szCs w:val="24"/>
          <w:vertAlign w:val="superscript"/>
        </w:rPr>
        <w:t>#</w:t>
      </w:r>
      <w:r w:rsidR="006B1948">
        <w:rPr>
          <w:sz w:val="24"/>
          <w:szCs w:val="24"/>
          <w:lang w:eastAsia="en-US"/>
        </w:rPr>
        <w:t>Assam University</w:t>
      </w:r>
      <w:r w:rsidRPr="0090123C">
        <w:rPr>
          <w:sz w:val="24"/>
          <w:szCs w:val="24"/>
          <w:lang w:eastAsia="en-US"/>
        </w:rPr>
        <w:t xml:space="preserve"> </w:t>
      </w:r>
      <w:r w:rsidR="006B1948">
        <w:rPr>
          <w:sz w:val="24"/>
          <w:szCs w:val="24"/>
          <w:lang w:eastAsia="en-US"/>
        </w:rPr>
        <w:t>Silchar, Assam</w:t>
      </w:r>
      <w:r w:rsidRPr="0090123C">
        <w:rPr>
          <w:rFonts w:eastAsia="AdvOT8608a8d1+22"/>
          <w:sz w:val="24"/>
          <w:szCs w:val="24"/>
          <w:lang w:eastAsia="en-US"/>
        </w:rPr>
        <w:t>−</w:t>
      </w:r>
      <w:r w:rsidR="006B1948">
        <w:rPr>
          <w:sz w:val="24"/>
          <w:szCs w:val="24"/>
          <w:lang w:eastAsia="en-US"/>
        </w:rPr>
        <w:t>788011</w:t>
      </w:r>
      <w:r w:rsidRPr="0090123C">
        <w:rPr>
          <w:sz w:val="24"/>
          <w:szCs w:val="24"/>
          <w:lang w:eastAsia="en-US"/>
        </w:rPr>
        <w:t>, India</w:t>
      </w:r>
    </w:p>
    <w:p w14:paraId="18AC384F" w14:textId="77777777" w:rsidR="00F23828" w:rsidRDefault="00832A22" w:rsidP="00832A22">
      <w:pPr>
        <w:jc w:val="center"/>
        <w:rPr>
          <w:i/>
          <w:iCs/>
          <w:color w:val="000000" w:themeColor="text1"/>
          <w:sz w:val="24"/>
          <w:szCs w:val="24"/>
          <w:lang w:val="en-IN" w:eastAsia="en-US"/>
        </w:rPr>
      </w:pPr>
      <w:r>
        <w:rPr>
          <w:i/>
          <w:iCs/>
          <w:color w:val="000000" w:themeColor="text1"/>
          <w:sz w:val="24"/>
          <w:szCs w:val="24"/>
          <w:lang w:val="en-IN" w:eastAsia="en-US"/>
        </w:rPr>
        <w:t>E-mail: tanur1287@gmail.com (T. Sinha)</w:t>
      </w:r>
    </w:p>
    <w:p w14:paraId="21F8DECE" w14:textId="77777777" w:rsidR="00832A22" w:rsidRDefault="00832A22" w:rsidP="00832A22">
      <w:pPr>
        <w:jc w:val="center"/>
        <w:rPr>
          <w:i/>
          <w:iCs/>
          <w:color w:val="000000" w:themeColor="text1"/>
          <w:sz w:val="24"/>
          <w:szCs w:val="24"/>
          <w:lang w:val="en-IN" w:eastAsia="en-US"/>
        </w:rPr>
      </w:pPr>
    </w:p>
    <w:p w14:paraId="63884FD6" w14:textId="77777777" w:rsidR="00832A22" w:rsidRPr="00832A22" w:rsidRDefault="00832A22" w:rsidP="00832A22">
      <w:pPr>
        <w:autoSpaceDE w:val="0"/>
        <w:autoSpaceDN w:val="0"/>
        <w:adjustRightInd w:val="0"/>
        <w:spacing w:line="480" w:lineRule="auto"/>
        <w:rPr>
          <w:b/>
          <w:sz w:val="24"/>
          <w:szCs w:val="24"/>
          <w:lang w:val="en-IN" w:eastAsia="en-US"/>
        </w:rPr>
      </w:pPr>
      <w:r w:rsidRPr="00832A22">
        <w:rPr>
          <w:b/>
          <w:sz w:val="24"/>
          <w:szCs w:val="24"/>
        </w:rPr>
        <w:t xml:space="preserve">S1 </w:t>
      </w:r>
      <w:r w:rsidRPr="00832A22">
        <w:rPr>
          <w:b/>
          <w:sz w:val="24"/>
          <w:szCs w:val="24"/>
          <w:lang w:val="en-IN" w:eastAsia="en-US"/>
        </w:rPr>
        <w:t>Evaluation of the photocatalytic activity of the synthesized Cu NPs:</w:t>
      </w:r>
    </w:p>
    <w:p w14:paraId="7F6BBE1F" w14:textId="77777777" w:rsidR="00832A22" w:rsidRPr="001B2A46" w:rsidRDefault="00832A22" w:rsidP="00832A22">
      <w:pPr>
        <w:autoSpaceDE w:val="0"/>
        <w:autoSpaceDN w:val="0"/>
        <w:adjustRightInd w:val="0"/>
        <w:spacing w:line="480" w:lineRule="auto"/>
        <w:rPr>
          <w:sz w:val="24"/>
          <w:szCs w:val="24"/>
          <w:lang w:val="en-IN" w:eastAsia="en-US"/>
        </w:rPr>
      </w:pPr>
      <w:r w:rsidRPr="001B2A46">
        <w:rPr>
          <w:sz w:val="24"/>
          <w:szCs w:val="24"/>
          <w:lang w:val="en-IN" w:eastAsia="en-US"/>
        </w:rPr>
        <w:t>The spectra of the photocatalytic activity of both the dye solution under dark condition is shown in (Fig. S1</w:t>
      </w:r>
      <w:r>
        <w:rPr>
          <w:sz w:val="24"/>
          <w:szCs w:val="24"/>
          <w:lang w:val="en-IN" w:eastAsia="en-US"/>
        </w:rPr>
        <w:t xml:space="preserve"> </w:t>
      </w:r>
      <w:r w:rsidRPr="001B2A46">
        <w:rPr>
          <w:sz w:val="24"/>
          <w:szCs w:val="24"/>
          <w:lang w:val="en-IN" w:eastAsia="en-US"/>
        </w:rPr>
        <w:t>(a) and (c)). While the controlled absorption spectra of both the dyes degradation in absence of Cu NPs is represented by ( Fig. S1 (b) and (d)).</w:t>
      </w:r>
    </w:p>
    <w:p w14:paraId="6369B55A" w14:textId="77777777" w:rsidR="00832A22" w:rsidRPr="001B2A46" w:rsidRDefault="00832A22" w:rsidP="00832A22">
      <w:pPr>
        <w:rPr>
          <w:sz w:val="24"/>
          <w:szCs w:val="24"/>
        </w:rPr>
      </w:pPr>
    </w:p>
    <w:tbl>
      <w:tblPr>
        <w:tblStyle w:val="TableGrid"/>
        <w:tblW w:w="0" w:type="auto"/>
        <w:tblLook w:val="04A0" w:firstRow="1" w:lastRow="0" w:firstColumn="1" w:lastColumn="0" w:noHBand="0" w:noVBand="1"/>
      </w:tblPr>
      <w:tblGrid>
        <w:gridCol w:w="9242"/>
      </w:tblGrid>
      <w:tr w:rsidR="00832A22" w:rsidRPr="001B2A46" w14:paraId="047D81C0" w14:textId="77777777" w:rsidTr="00CF3662">
        <w:tc>
          <w:tcPr>
            <w:tcW w:w="9242" w:type="dxa"/>
          </w:tcPr>
          <w:p w14:paraId="695F34E7" w14:textId="77777777" w:rsidR="00832A22" w:rsidRPr="001B2A46" w:rsidRDefault="00832A22" w:rsidP="00832A22">
            <w:pPr>
              <w:jc w:val="center"/>
              <w:rPr>
                <w:sz w:val="24"/>
                <w:szCs w:val="24"/>
              </w:rPr>
            </w:pPr>
            <w:r w:rsidRPr="001B2A46">
              <w:rPr>
                <w:sz w:val="24"/>
                <w:szCs w:val="24"/>
                <w:lang w:val="en-US"/>
              </w:rPr>
              <w:object w:dxaOrig="26310" w:dyaOrig="18600" w14:anchorId="0933FD2A">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44.5pt;height:241pt" o:ole="">
                  <v:imagedata r:id="rId5" o:title=""/>
                </v:shape>
                <o:OLEObject Type="Embed" ProgID="Origin50.Graph" ShapeID="_x0000_i1025" DrawAspect="Content" ObjectID="_1681979188" r:id="rId6"/>
              </w:object>
            </w:r>
          </w:p>
        </w:tc>
      </w:tr>
      <w:tr w:rsidR="00832A22" w:rsidRPr="001B2A46" w14:paraId="0E3188C4" w14:textId="77777777" w:rsidTr="00CF3662">
        <w:tc>
          <w:tcPr>
            <w:tcW w:w="9242" w:type="dxa"/>
          </w:tcPr>
          <w:p w14:paraId="5DE75194" w14:textId="77777777" w:rsidR="00832A22" w:rsidRPr="001B2A46" w:rsidRDefault="00832A22" w:rsidP="00832A22">
            <w:pPr>
              <w:rPr>
                <w:sz w:val="24"/>
                <w:szCs w:val="24"/>
              </w:rPr>
            </w:pPr>
            <w:r w:rsidRPr="001B2A46">
              <w:rPr>
                <w:sz w:val="24"/>
                <w:szCs w:val="24"/>
                <w:lang w:eastAsia="en-US"/>
              </w:rPr>
              <w:t xml:space="preserve">Fig. S1 (a) represented the absorption spectra for photocatalytic degradation of MV6B under </w:t>
            </w:r>
            <w:r w:rsidRPr="001B2A46">
              <w:rPr>
                <w:sz w:val="24"/>
                <w:szCs w:val="24"/>
                <w:lang w:eastAsia="en-US"/>
              </w:rPr>
              <w:lastRenderedPageBreak/>
              <w:t>dark reaction conditions.</w:t>
            </w:r>
          </w:p>
        </w:tc>
      </w:tr>
    </w:tbl>
    <w:p w14:paraId="1D586D32" w14:textId="77777777" w:rsidR="00832A22" w:rsidRPr="001B2A46" w:rsidRDefault="00832A22" w:rsidP="00832A22">
      <w:pPr>
        <w:rPr>
          <w:sz w:val="24"/>
          <w:szCs w:val="24"/>
        </w:rPr>
      </w:pPr>
    </w:p>
    <w:p w14:paraId="6461CE29" w14:textId="77777777" w:rsidR="00832A22" w:rsidRPr="001B2A46" w:rsidRDefault="00832A22" w:rsidP="00832A22">
      <w:pPr>
        <w:rPr>
          <w:sz w:val="24"/>
          <w:szCs w:val="24"/>
        </w:rPr>
      </w:pPr>
    </w:p>
    <w:p w14:paraId="172EE12D" w14:textId="77777777" w:rsidR="00832A22" w:rsidRPr="001B2A46" w:rsidRDefault="00832A22" w:rsidP="00832A22">
      <w:pPr>
        <w:rPr>
          <w:sz w:val="24"/>
          <w:szCs w:val="24"/>
        </w:rPr>
      </w:pPr>
    </w:p>
    <w:p w14:paraId="7C812C7F" w14:textId="77777777" w:rsidR="00832A22" w:rsidRPr="001B2A46" w:rsidRDefault="00832A22" w:rsidP="00832A22">
      <w:pPr>
        <w:rPr>
          <w:sz w:val="24"/>
          <w:szCs w:val="24"/>
        </w:rPr>
      </w:pPr>
    </w:p>
    <w:p w14:paraId="02950A56" w14:textId="77777777" w:rsidR="00832A22" w:rsidRPr="001B2A46" w:rsidRDefault="00832A22" w:rsidP="00832A22">
      <w:pPr>
        <w:rPr>
          <w:sz w:val="24"/>
          <w:szCs w:val="24"/>
        </w:rPr>
      </w:pPr>
    </w:p>
    <w:tbl>
      <w:tblPr>
        <w:tblStyle w:val="TableGrid"/>
        <w:tblW w:w="0" w:type="auto"/>
        <w:tblLook w:val="04A0" w:firstRow="1" w:lastRow="0" w:firstColumn="1" w:lastColumn="0" w:noHBand="0" w:noVBand="1"/>
      </w:tblPr>
      <w:tblGrid>
        <w:gridCol w:w="9242"/>
      </w:tblGrid>
      <w:tr w:rsidR="00832A22" w:rsidRPr="001B2A46" w14:paraId="46F6274F" w14:textId="77777777" w:rsidTr="00CF3662">
        <w:tc>
          <w:tcPr>
            <w:tcW w:w="9242" w:type="dxa"/>
          </w:tcPr>
          <w:p w14:paraId="2ABA4502" w14:textId="77777777" w:rsidR="00832A22" w:rsidRPr="001B2A46" w:rsidRDefault="00832A22" w:rsidP="00832A22">
            <w:pPr>
              <w:jc w:val="center"/>
              <w:rPr>
                <w:sz w:val="24"/>
                <w:szCs w:val="24"/>
              </w:rPr>
            </w:pPr>
            <w:r w:rsidRPr="001B2A46">
              <w:rPr>
                <w:sz w:val="24"/>
                <w:szCs w:val="24"/>
                <w:lang w:val="en-US"/>
              </w:rPr>
              <w:object w:dxaOrig="26310" w:dyaOrig="18600" w14:anchorId="2A83ECC2">
                <v:shape id="_x0000_i1026" type="#_x0000_t75" style="width:350pt;height:226pt" o:ole="">
                  <v:imagedata r:id="rId7" o:title=""/>
                </v:shape>
                <o:OLEObject Type="Embed" ProgID="Origin50.Graph" ShapeID="_x0000_i1026" DrawAspect="Content" ObjectID="_1681979189" r:id="rId8"/>
              </w:object>
            </w:r>
          </w:p>
        </w:tc>
      </w:tr>
      <w:tr w:rsidR="00832A22" w:rsidRPr="001B2A46" w14:paraId="281DF0BF" w14:textId="77777777" w:rsidTr="00CF3662">
        <w:tc>
          <w:tcPr>
            <w:tcW w:w="9242" w:type="dxa"/>
          </w:tcPr>
          <w:p w14:paraId="6C4EDA69" w14:textId="77777777" w:rsidR="00832A22" w:rsidRPr="001B2A46" w:rsidRDefault="00832A22" w:rsidP="00832A22">
            <w:pPr>
              <w:rPr>
                <w:sz w:val="24"/>
                <w:szCs w:val="24"/>
              </w:rPr>
            </w:pPr>
            <w:r w:rsidRPr="001B2A46">
              <w:rPr>
                <w:sz w:val="24"/>
                <w:szCs w:val="24"/>
                <w:lang w:eastAsia="en-US"/>
              </w:rPr>
              <w:t>Fig. S1 (b) represented the absorption spectra for photocatalytic degradation of MV6B in absence of Cu NPs.</w:t>
            </w:r>
          </w:p>
        </w:tc>
      </w:tr>
    </w:tbl>
    <w:p w14:paraId="1FA999F1" w14:textId="77777777" w:rsidR="00832A22" w:rsidRPr="001B2A46" w:rsidRDefault="00832A22" w:rsidP="00832A22">
      <w:pPr>
        <w:rPr>
          <w:sz w:val="24"/>
          <w:szCs w:val="24"/>
        </w:rPr>
      </w:pPr>
    </w:p>
    <w:p w14:paraId="48838220" w14:textId="77777777" w:rsidR="00832A22" w:rsidRPr="001B2A46" w:rsidRDefault="00832A22" w:rsidP="00832A22">
      <w:pPr>
        <w:rPr>
          <w:sz w:val="24"/>
          <w:szCs w:val="24"/>
        </w:rPr>
      </w:pPr>
    </w:p>
    <w:tbl>
      <w:tblPr>
        <w:tblStyle w:val="TableGrid"/>
        <w:tblW w:w="0" w:type="auto"/>
        <w:tblLook w:val="04A0" w:firstRow="1" w:lastRow="0" w:firstColumn="1" w:lastColumn="0" w:noHBand="0" w:noVBand="1"/>
      </w:tblPr>
      <w:tblGrid>
        <w:gridCol w:w="9242"/>
      </w:tblGrid>
      <w:tr w:rsidR="00832A22" w:rsidRPr="001B2A46" w14:paraId="12B0F05F" w14:textId="77777777" w:rsidTr="00CF3662">
        <w:tc>
          <w:tcPr>
            <w:tcW w:w="9242" w:type="dxa"/>
          </w:tcPr>
          <w:p w14:paraId="7823DBB7" w14:textId="77777777" w:rsidR="00832A22" w:rsidRPr="001B2A46" w:rsidRDefault="00832A22" w:rsidP="00832A22">
            <w:pPr>
              <w:jc w:val="center"/>
              <w:rPr>
                <w:sz w:val="24"/>
                <w:szCs w:val="24"/>
              </w:rPr>
            </w:pPr>
            <w:r w:rsidRPr="001B2A46">
              <w:rPr>
                <w:sz w:val="24"/>
                <w:szCs w:val="24"/>
                <w:lang w:val="en-US"/>
              </w:rPr>
              <w:object w:dxaOrig="26310" w:dyaOrig="18600" w14:anchorId="221E974D">
                <v:shape id="_x0000_i1027" type="#_x0000_t75" style="width:330pt;height:3in" o:ole="">
                  <v:imagedata r:id="rId9" o:title=""/>
                </v:shape>
                <o:OLEObject Type="Embed" ProgID="Origin50.Graph" ShapeID="_x0000_i1027" DrawAspect="Content" ObjectID="_1681979190" r:id="rId10"/>
              </w:object>
            </w:r>
          </w:p>
        </w:tc>
      </w:tr>
      <w:tr w:rsidR="00832A22" w:rsidRPr="001B2A46" w14:paraId="53A2E6C9" w14:textId="77777777" w:rsidTr="00CF3662">
        <w:tc>
          <w:tcPr>
            <w:tcW w:w="9242" w:type="dxa"/>
          </w:tcPr>
          <w:p w14:paraId="29022DC7" w14:textId="77777777" w:rsidR="00832A22" w:rsidRPr="001B2A46" w:rsidRDefault="00832A22" w:rsidP="00832A22">
            <w:pPr>
              <w:rPr>
                <w:sz w:val="24"/>
                <w:szCs w:val="24"/>
              </w:rPr>
            </w:pPr>
            <w:r w:rsidRPr="001B2A46">
              <w:rPr>
                <w:sz w:val="24"/>
                <w:szCs w:val="24"/>
                <w:lang w:eastAsia="en-US"/>
              </w:rPr>
              <w:t>Fig. S1 (c) represented the absorption spectra for photocatalytic degradation of MB under dark reaction conditions.</w:t>
            </w:r>
          </w:p>
        </w:tc>
      </w:tr>
    </w:tbl>
    <w:p w14:paraId="2B7C8F67" w14:textId="77777777" w:rsidR="00832A22" w:rsidRPr="001B2A46" w:rsidRDefault="00832A22" w:rsidP="00832A22">
      <w:pPr>
        <w:rPr>
          <w:sz w:val="24"/>
          <w:szCs w:val="24"/>
        </w:rPr>
      </w:pPr>
    </w:p>
    <w:p w14:paraId="649628D9" w14:textId="77777777" w:rsidR="00832A22" w:rsidRPr="001B2A46" w:rsidRDefault="00832A22" w:rsidP="00832A22">
      <w:pPr>
        <w:rPr>
          <w:sz w:val="24"/>
          <w:szCs w:val="24"/>
        </w:rPr>
      </w:pPr>
    </w:p>
    <w:p w14:paraId="6FAA0324" w14:textId="77777777" w:rsidR="00832A22" w:rsidRPr="001B2A46" w:rsidRDefault="00832A22" w:rsidP="00832A22">
      <w:pPr>
        <w:rPr>
          <w:sz w:val="24"/>
          <w:szCs w:val="24"/>
        </w:rPr>
      </w:pPr>
    </w:p>
    <w:tbl>
      <w:tblPr>
        <w:tblStyle w:val="TableGrid"/>
        <w:tblW w:w="0" w:type="auto"/>
        <w:tblLook w:val="04A0" w:firstRow="1" w:lastRow="0" w:firstColumn="1" w:lastColumn="0" w:noHBand="0" w:noVBand="1"/>
      </w:tblPr>
      <w:tblGrid>
        <w:gridCol w:w="9242"/>
      </w:tblGrid>
      <w:tr w:rsidR="00832A22" w:rsidRPr="001B2A46" w14:paraId="1860D486" w14:textId="77777777" w:rsidTr="00CF3662">
        <w:tc>
          <w:tcPr>
            <w:tcW w:w="9242" w:type="dxa"/>
          </w:tcPr>
          <w:p w14:paraId="68477503" w14:textId="77777777" w:rsidR="00832A22" w:rsidRPr="001B2A46" w:rsidRDefault="00832A22" w:rsidP="00832A22">
            <w:pPr>
              <w:jc w:val="center"/>
              <w:rPr>
                <w:sz w:val="24"/>
                <w:szCs w:val="24"/>
              </w:rPr>
            </w:pPr>
            <w:r w:rsidRPr="001B2A46">
              <w:rPr>
                <w:sz w:val="24"/>
                <w:szCs w:val="24"/>
                <w:lang w:val="en-US"/>
              </w:rPr>
              <w:object w:dxaOrig="26310" w:dyaOrig="18600" w14:anchorId="0A9F1E7C">
                <v:shape id="_x0000_i1028" type="#_x0000_t75" style="width:365.5pt;height:218.5pt" o:ole="">
                  <v:imagedata r:id="rId11" o:title=""/>
                </v:shape>
                <o:OLEObject Type="Embed" ProgID="Origin50.Graph" ShapeID="_x0000_i1028" DrawAspect="Content" ObjectID="_1681979191" r:id="rId12"/>
              </w:object>
            </w:r>
          </w:p>
        </w:tc>
      </w:tr>
      <w:tr w:rsidR="00832A22" w:rsidRPr="001B2A46" w14:paraId="24A5591F" w14:textId="77777777" w:rsidTr="00CF3662">
        <w:tc>
          <w:tcPr>
            <w:tcW w:w="9242" w:type="dxa"/>
          </w:tcPr>
          <w:p w14:paraId="55C5E9C0" w14:textId="77777777" w:rsidR="00832A22" w:rsidRPr="001B2A46" w:rsidRDefault="00832A22" w:rsidP="00832A22">
            <w:pPr>
              <w:rPr>
                <w:sz w:val="24"/>
                <w:szCs w:val="24"/>
              </w:rPr>
            </w:pPr>
            <w:r w:rsidRPr="001B2A46">
              <w:rPr>
                <w:sz w:val="24"/>
                <w:szCs w:val="24"/>
                <w:lang w:eastAsia="en-US"/>
              </w:rPr>
              <w:t>Fig. S1 (d) represented the absorption spectra for photocatalytic degradation of MB in absence of Cu NPs.</w:t>
            </w:r>
          </w:p>
        </w:tc>
      </w:tr>
    </w:tbl>
    <w:p w14:paraId="7658C317" w14:textId="77777777" w:rsidR="00832A22" w:rsidRPr="001B2A46" w:rsidRDefault="00832A22" w:rsidP="00832A22">
      <w:pPr>
        <w:rPr>
          <w:sz w:val="24"/>
          <w:szCs w:val="24"/>
        </w:rPr>
      </w:pPr>
    </w:p>
    <w:p w14:paraId="46413879" w14:textId="77777777" w:rsidR="00832A22" w:rsidRPr="001B2A46" w:rsidRDefault="00832A22" w:rsidP="00832A22">
      <w:pPr>
        <w:rPr>
          <w:sz w:val="24"/>
          <w:szCs w:val="24"/>
        </w:rPr>
      </w:pPr>
    </w:p>
    <w:p w14:paraId="4F20622F" w14:textId="77777777" w:rsidR="00832A22" w:rsidRPr="00832A22" w:rsidRDefault="00832A22" w:rsidP="00832A22">
      <w:pPr>
        <w:spacing w:line="480" w:lineRule="auto"/>
        <w:rPr>
          <w:rFonts w:eastAsia="TimesNewRoman,Bold"/>
          <w:b/>
          <w:bCs/>
          <w:sz w:val="24"/>
          <w:szCs w:val="24"/>
          <w:lang w:val="en-IN" w:eastAsia="en-US"/>
        </w:rPr>
      </w:pPr>
      <w:r w:rsidRPr="00832A22">
        <w:rPr>
          <w:rFonts w:eastAsia="TimesNewRoman,Bold"/>
          <w:b/>
          <w:bCs/>
          <w:sz w:val="24"/>
          <w:szCs w:val="24"/>
          <w:lang w:val="en-IN" w:eastAsia="en-US"/>
        </w:rPr>
        <w:t>S2 Photostability of the Cu NPs as catalyst:</w:t>
      </w:r>
    </w:p>
    <w:p w14:paraId="286371F4" w14:textId="77777777" w:rsidR="00832A22" w:rsidRPr="001B2A46" w:rsidRDefault="00832A22" w:rsidP="00832A22">
      <w:pPr>
        <w:autoSpaceDE w:val="0"/>
        <w:autoSpaceDN w:val="0"/>
        <w:adjustRightInd w:val="0"/>
        <w:spacing w:line="480" w:lineRule="auto"/>
        <w:rPr>
          <w:rFonts w:eastAsia="TimesNewRoman,Bold"/>
          <w:bCs/>
          <w:sz w:val="24"/>
          <w:szCs w:val="24"/>
          <w:lang w:val="en-IN" w:eastAsia="en-US"/>
        </w:rPr>
      </w:pPr>
      <w:r w:rsidRPr="001B2A46">
        <w:rPr>
          <w:rFonts w:eastAsia="TimesNewRoman,Bold"/>
          <w:bCs/>
          <w:sz w:val="24"/>
          <w:szCs w:val="24"/>
          <w:lang w:val="en-IN" w:eastAsia="en-US"/>
        </w:rPr>
        <w:t>(Fig. S2 (a) and (b)) represented the TEM image of the spent catalyst recovered after 3 cycles of photodegradation of MV6B and MB respectively. The TEM images revealed that the NPs morphology is almost similar instead the NPs morphology ha</w:t>
      </w:r>
      <w:r w:rsidR="002C4082">
        <w:rPr>
          <w:rFonts w:eastAsia="TimesNewRoman,Bold"/>
          <w:bCs/>
          <w:sz w:val="24"/>
          <w:szCs w:val="24"/>
          <w:lang w:val="en-IN" w:eastAsia="en-US"/>
        </w:rPr>
        <w:t>s been slightly increased (30-32</w:t>
      </w:r>
      <w:r w:rsidRPr="001B2A46">
        <w:rPr>
          <w:rFonts w:eastAsia="TimesNewRoman,Bold"/>
          <w:bCs/>
          <w:sz w:val="24"/>
          <w:szCs w:val="24"/>
          <w:lang w:val="en-IN" w:eastAsia="en-US"/>
        </w:rPr>
        <w:t>nm) in case of MV6B (as revealed from the histogram in the inset of Fig. S2 (a)) an</w:t>
      </w:r>
      <w:r w:rsidR="002C4082">
        <w:rPr>
          <w:rFonts w:eastAsia="TimesNewRoman,Bold"/>
          <w:bCs/>
          <w:sz w:val="24"/>
          <w:szCs w:val="24"/>
          <w:lang w:val="en-IN" w:eastAsia="en-US"/>
        </w:rPr>
        <w:t>d (32-34</w:t>
      </w:r>
      <w:r w:rsidRPr="001B2A46">
        <w:rPr>
          <w:rFonts w:eastAsia="TimesNewRoman,Bold"/>
          <w:bCs/>
          <w:sz w:val="24"/>
          <w:szCs w:val="24"/>
          <w:lang w:val="en-IN" w:eastAsia="en-US"/>
        </w:rPr>
        <w:t xml:space="preserve"> nm) in case of MB (revealed from the histogram depicted in the inset of Fig. S2 (b)).</w:t>
      </w:r>
    </w:p>
    <w:p w14:paraId="0A175F0F" w14:textId="77777777" w:rsidR="00832A22" w:rsidRPr="001B2A46" w:rsidRDefault="00832A22" w:rsidP="00832A22">
      <w:pPr>
        <w:rPr>
          <w:sz w:val="24"/>
          <w:szCs w:val="24"/>
        </w:rPr>
      </w:pPr>
    </w:p>
    <w:tbl>
      <w:tblPr>
        <w:tblStyle w:val="TableGrid"/>
        <w:tblW w:w="0" w:type="auto"/>
        <w:tblLook w:val="04A0" w:firstRow="1" w:lastRow="0" w:firstColumn="1" w:lastColumn="0" w:noHBand="0" w:noVBand="1"/>
      </w:tblPr>
      <w:tblGrid>
        <w:gridCol w:w="4621"/>
        <w:gridCol w:w="4621"/>
      </w:tblGrid>
      <w:tr w:rsidR="00832A22" w:rsidRPr="001B2A46" w14:paraId="692D86E6" w14:textId="77777777" w:rsidTr="00CF3662">
        <w:tc>
          <w:tcPr>
            <w:tcW w:w="4621" w:type="dxa"/>
          </w:tcPr>
          <w:p w14:paraId="3DA66584" w14:textId="77777777" w:rsidR="00832A22" w:rsidRPr="001B2A46" w:rsidRDefault="00C76B6D" w:rsidP="00CF3662">
            <w:pPr>
              <w:rPr>
                <w:sz w:val="24"/>
                <w:szCs w:val="24"/>
              </w:rPr>
            </w:pPr>
            <w:r w:rsidRPr="00EC2473">
              <w:rPr>
                <w:lang w:val="en-US"/>
              </w:rPr>
              <w:object w:dxaOrig="3930" w:dyaOrig="3555" w14:anchorId="15612B0B">
                <v:shape id="_x0000_i1029" type="#_x0000_t75" style="width:190.5pt;height:146.5pt" o:ole="">
                  <v:imagedata r:id="rId13" o:title=""/>
                </v:shape>
                <o:OLEObject Type="Embed" ProgID="PBrush" ShapeID="_x0000_i1029" DrawAspect="Content" ObjectID="_1681979192" r:id="rId14"/>
              </w:object>
            </w:r>
          </w:p>
        </w:tc>
        <w:tc>
          <w:tcPr>
            <w:tcW w:w="4621" w:type="dxa"/>
          </w:tcPr>
          <w:p w14:paraId="33915318" w14:textId="77777777" w:rsidR="00832A22" w:rsidRPr="001B2A46" w:rsidRDefault="00832A22" w:rsidP="00CF3662">
            <w:pPr>
              <w:rPr>
                <w:sz w:val="24"/>
                <w:szCs w:val="24"/>
              </w:rPr>
            </w:pPr>
            <w:r w:rsidRPr="001B2A46">
              <w:rPr>
                <w:sz w:val="24"/>
                <w:szCs w:val="24"/>
                <w:lang w:val="en-US"/>
              </w:rPr>
              <w:object w:dxaOrig="26310" w:dyaOrig="18600" w14:anchorId="4BBCF25D">
                <v:shape id="_x0000_i1030" type="#_x0000_t75" style="width:192pt;height:166.5pt" o:ole="">
                  <v:imagedata r:id="rId15" o:title=""/>
                </v:shape>
                <o:OLEObject Type="Embed" ProgID="Origin50.Graph" ShapeID="_x0000_i1030" DrawAspect="Content" ObjectID="_1681979193" r:id="rId16"/>
              </w:object>
            </w:r>
          </w:p>
        </w:tc>
      </w:tr>
      <w:tr w:rsidR="00832A22" w:rsidRPr="001B2A46" w14:paraId="13ABF0E8" w14:textId="77777777" w:rsidTr="00CF3662">
        <w:tc>
          <w:tcPr>
            <w:tcW w:w="4621" w:type="dxa"/>
          </w:tcPr>
          <w:p w14:paraId="129D14D4" w14:textId="77777777" w:rsidR="00832A22" w:rsidRPr="001B2A46" w:rsidRDefault="002C4082" w:rsidP="00CF3662">
            <w:pPr>
              <w:rPr>
                <w:sz w:val="24"/>
                <w:szCs w:val="24"/>
              </w:rPr>
            </w:pPr>
            <w:r w:rsidRPr="00EC2473">
              <w:rPr>
                <w:lang w:val="en-US"/>
              </w:rPr>
              <w:object w:dxaOrig="4275" w:dyaOrig="3540" w14:anchorId="2AAAC62C">
                <v:shape id="_x0000_i1031" type="#_x0000_t75" style="width:193pt;height:154pt" o:ole="">
                  <v:imagedata r:id="rId17" o:title=""/>
                </v:shape>
                <o:OLEObject Type="Embed" ProgID="PBrush" ShapeID="_x0000_i1031" DrawAspect="Content" ObjectID="_1681979194" r:id="rId18"/>
              </w:object>
            </w:r>
          </w:p>
        </w:tc>
        <w:tc>
          <w:tcPr>
            <w:tcW w:w="4621" w:type="dxa"/>
          </w:tcPr>
          <w:p w14:paraId="2F34B261" w14:textId="77777777" w:rsidR="00832A22" w:rsidRPr="001B2A46" w:rsidRDefault="00832A22" w:rsidP="00CF3662">
            <w:pPr>
              <w:rPr>
                <w:sz w:val="24"/>
                <w:szCs w:val="24"/>
              </w:rPr>
            </w:pPr>
            <w:r w:rsidRPr="001B2A46">
              <w:rPr>
                <w:sz w:val="24"/>
                <w:szCs w:val="24"/>
                <w:lang w:val="en-US"/>
              </w:rPr>
              <w:object w:dxaOrig="26310" w:dyaOrig="18600" w14:anchorId="748142D3">
                <v:shape id="_x0000_i1032" type="#_x0000_t75" style="width:197.5pt;height:178.5pt" o:ole="">
                  <v:imagedata r:id="rId19" o:title=""/>
                </v:shape>
                <o:OLEObject Type="Embed" ProgID="Origin50.Graph" ShapeID="_x0000_i1032" DrawAspect="Content" ObjectID="_1681979195" r:id="rId20"/>
              </w:object>
            </w:r>
          </w:p>
        </w:tc>
      </w:tr>
      <w:tr w:rsidR="00832A22" w:rsidRPr="001B2A46" w14:paraId="7C130EAF" w14:textId="77777777" w:rsidTr="00CF3662">
        <w:tc>
          <w:tcPr>
            <w:tcW w:w="9242" w:type="dxa"/>
            <w:gridSpan w:val="2"/>
          </w:tcPr>
          <w:p w14:paraId="4645BA90" w14:textId="77777777" w:rsidR="00832A22" w:rsidRPr="001B2A46" w:rsidRDefault="00BD6D5A" w:rsidP="002C4082">
            <w:pPr>
              <w:rPr>
                <w:sz w:val="24"/>
                <w:szCs w:val="24"/>
              </w:rPr>
            </w:pPr>
            <w:r>
              <w:rPr>
                <w:sz w:val="24"/>
                <w:szCs w:val="24"/>
                <w:lang w:eastAsia="en-US"/>
              </w:rPr>
              <w:t>(Fig. S2</w:t>
            </w:r>
            <w:r w:rsidR="00832A22" w:rsidRPr="001B2A46">
              <w:rPr>
                <w:sz w:val="24"/>
                <w:szCs w:val="24"/>
                <w:lang w:eastAsia="en-US"/>
              </w:rPr>
              <w:t xml:space="preserve"> (a) and (b)) corresponded to the TEM images of the spent Cu NPs as </w:t>
            </w:r>
            <w:r w:rsidR="00832A22" w:rsidRPr="001B2A46">
              <w:rPr>
                <w:rFonts w:eastAsia="TimesNewRoman,Bold"/>
                <w:bCs/>
                <w:sz w:val="24"/>
                <w:szCs w:val="24"/>
                <w:lang w:eastAsia="en-US"/>
              </w:rPr>
              <w:t>catalyst recovered after 3 cycles of photodegradation of MV6B and MB respectively</w:t>
            </w:r>
            <w:r w:rsidR="00832A22" w:rsidRPr="001B2A46">
              <w:rPr>
                <w:sz w:val="24"/>
                <w:szCs w:val="24"/>
                <w:lang w:eastAsia="en-US"/>
              </w:rPr>
              <w:t>. Recyclability tests of Cu NPs as catalyst for degradation of MV6B and MB are respectively d</w:t>
            </w:r>
            <w:r>
              <w:rPr>
                <w:sz w:val="24"/>
                <w:szCs w:val="24"/>
                <w:lang w:eastAsia="en-US"/>
              </w:rPr>
              <w:t>epicted in the inset of (Fig. S2</w:t>
            </w:r>
            <w:r w:rsidR="00832A22" w:rsidRPr="001B2A46">
              <w:rPr>
                <w:sz w:val="24"/>
                <w:szCs w:val="24"/>
                <w:lang w:eastAsia="en-US"/>
              </w:rPr>
              <w:t xml:space="preserve"> (a) and (b)) respectively.</w:t>
            </w:r>
          </w:p>
        </w:tc>
      </w:tr>
    </w:tbl>
    <w:p w14:paraId="022750C1" w14:textId="77777777" w:rsidR="00832A22" w:rsidRDefault="00832A22" w:rsidP="00832A22"/>
    <w:p w14:paraId="3951B549" w14:textId="77777777" w:rsidR="00832A22" w:rsidRDefault="00832A22" w:rsidP="00832A22"/>
    <w:p w14:paraId="0EA47BB4" w14:textId="77777777" w:rsidR="002C4082" w:rsidRDefault="002C4082" w:rsidP="002C4082">
      <w:pPr>
        <w:spacing w:after="120"/>
        <w:rPr>
          <w:rFonts w:eastAsia="TimesNewRoman,Bold"/>
          <w:b/>
          <w:bCs/>
          <w:sz w:val="24"/>
          <w:szCs w:val="24"/>
        </w:rPr>
      </w:pPr>
      <w:r w:rsidRPr="00533F8D">
        <w:rPr>
          <w:rFonts w:eastAsia="TimesNewRoman,Bold"/>
          <w:b/>
          <w:sz w:val="24"/>
          <w:szCs w:val="24"/>
        </w:rPr>
        <w:t xml:space="preserve">S3. </w:t>
      </w:r>
      <w:r w:rsidRPr="00533F8D">
        <w:rPr>
          <w:rFonts w:eastAsia="TimesNewRoman,Bold"/>
          <w:b/>
          <w:bCs/>
          <w:sz w:val="24"/>
          <w:szCs w:val="24"/>
        </w:rPr>
        <w:t>Identification of the intermediate products of dye degradation:</w:t>
      </w:r>
    </w:p>
    <w:p w14:paraId="572A6C20" w14:textId="77777777" w:rsidR="00CD1556" w:rsidRPr="00EA6DF2" w:rsidRDefault="00CD1556" w:rsidP="002C4082">
      <w:pPr>
        <w:autoSpaceDE w:val="0"/>
        <w:autoSpaceDN w:val="0"/>
        <w:adjustRightInd w:val="0"/>
        <w:spacing w:line="480" w:lineRule="auto"/>
        <w:rPr>
          <w:sz w:val="24"/>
          <w:szCs w:val="24"/>
        </w:rPr>
      </w:pPr>
      <w:r w:rsidRPr="00EA6DF2">
        <w:rPr>
          <w:sz w:val="24"/>
          <w:szCs w:val="24"/>
        </w:rPr>
        <w:t xml:space="preserve">410 Prostar Binary LC (Variant, USA) fitted with 500 MS IT PDA detector was utilized for carrying out the chromatographic experiment and identification of the degraded products. </w:t>
      </w:r>
    </w:p>
    <w:p w14:paraId="1182E942" w14:textId="77777777" w:rsidR="003268B6" w:rsidRPr="00EA6DF2" w:rsidRDefault="00CD1556" w:rsidP="003268B6">
      <w:pPr>
        <w:autoSpaceDE w:val="0"/>
        <w:autoSpaceDN w:val="0"/>
        <w:adjustRightInd w:val="0"/>
        <w:spacing w:line="480" w:lineRule="auto"/>
        <w:rPr>
          <w:sz w:val="24"/>
          <w:szCs w:val="24"/>
        </w:rPr>
      </w:pPr>
      <w:r w:rsidRPr="00EA6DF2">
        <w:rPr>
          <w:sz w:val="24"/>
          <w:szCs w:val="24"/>
        </w:rPr>
        <w:t xml:space="preserve">SB-C 18 </w:t>
      </w:r>
      <w:r w:rsidR="003268B6" w:rsidRPr="00EA6DF2">
        <w:rPr>
          <w:sz w:val="24"/>
          <w:szCs w:val="24"/>
        </w:rPr>
        <w:t>column</w:t>
      </w:r>
      <w:r w:rsidRPr="00EA6DF2">
        <w:rPr>
          <w:sz w:val="24"/>
          <w:szCs w:val="24"/>
        </w:rPr>
        <w:t xml:space="preserve"> (150 mm × 4.6 mm packed with 5 µm particle size) was used for the separation of the degraded products</w:t>
      </w:r>
      <w:r w:rsidR="003268B6" w:rsidRPr="00EA6DF2">
        <w:rPr>
          <w:sz w:val="24"/>
          <w:szCs w:val="24"/>
        </w:rPr>
        <w:t xml:space="preserve"> and diode array detector (Variant, USA) was employed for the detection (200-700 nm). HP </w:t>
      </w:r>
      <w:proofErr w:type="spellStart"/>
      <w:r w:rsidR="003268B6" w:rsidRPr="00EA6DF2">
        <w:rPr>
          <w:sz w:val="24"/>
          <w:szCs w:val="24"/>
        </w:rPr>
        <w:t>Chemstation</w:t>
      </w:r>
      <w:proofErr w:type="spellEnd"/>
      <w:r w:rsidR="003268B6" w:rsidRPr="00EA6DF2">
        <w:rPr>
          <w:sz w:val="24"/>
          <w:szCs w:val="24"/>
        </w:rPr>
        <w:t xml:space="preserve"> software was used to record the signal from the detector. The mobile phase composed of two solutions namely A and B. 0.1 M ammonium acetate and acetic acid (pH 5.3) and acetonitrile marked the Solution A and B respectively</w:t>
      </w:r>
      <w:r w:rsidR="0056135F" w:rsidRPr="00EA6DF2">
        <w:rPr>
          <w:sz w:val="24"/>
          <w:szCs w:val="24"/>
        </w:rPr>
        <w:t xml:space="preserve"> (Gradient elution: 5-95%, 30 min, flow rate: 0.8 ml/min and injection volume: 100 ml)</w:t>
      </w:r>
      <w:r w:rsidR="003268B6" w:rsidRPr="00EA6DF2">
        <w:rPr>
          <w:sz w:val="24"/>
          <w:szCs w:val="24"/>
        </w:rPr>
        <w:t>. The gradient LC separation was coupled with, ion</w:t>
      </w:r>
      <w:r w:rsidR="0056135F" w:rsidRPr="00EA6DF2">
        <w:rPr>
          <w:sz w:val="24"/>
          <w:szCs w:val="24"/>
        </w:rPr>
        <w:t xml:space="preserve"> trap mass spectrometer (Variant</w:t>
      </w:r>
      <w:r w:rsidR="003268B6" w:rsidRPr="00EA6DF2">
        <w:rPr>
          <w:sz w:val="24"/>
          <w:szCs w:val="24"/>
        </w:rPr>
        <w:t xml:space="preserve"> Technologies). The mass spectrometer was equipped with an </w:t>
      </w:r>
      <w:r w:rsidR="00E34D63" w:rsidRPr="00EA6DF2">
        <w:rPr>
          <w:sz w:val="24"/>
          <w:szCs w:val="24"/>
        </w:rPr>
        <w:t>electro spray</w:t>
      </w:r>
      <w:r w:rsidR="003268B6" w:rsidRPr="00EA6DF2">
        <w:rPr>
          <w:sz w:val="24"/>
          <w:szCs w:val="24"/>
        </w:rPr>
        <w:t xml:space="preserve"> ionization source and operated in </w:t>
      </w:r>
      <w:r w:rsidR="0056135F" w:rsidRPr="00EA6DF2">
        <w:rPr>
          <w:sz w:val="24"/>
          <w:szCs w:val="24"/>
        </w:rPr>
        <w:t>positive polarity (C</w:t>
      </w:r>
      <w:r w:rsidR="003268B6" w:rsidRPr="00EA6DF2">
        <w:rPr>
          <w:sz w:val="24"/>
          <w:szCs w:val="24"/>
        </w:rPr>
        <w:t>apillary voltage: 3.5 kV, endplate offset</w:t>
      </w:r>
      <w:r w:rsidR="0056135F" w:rsidRPr="00EA6DF2">
        <w:rPr>
          <w:sz w:val="24"/>
          <w:szCs w:val="24"/>
        </w:rPr>
        <w:t>:</w:t>
      </w:r>
      <w:r w:rsidR="003268B6" w:rsidRPr="00EA6DF2">
        <w:rPr>
          <w:sz w:val="24"/>
          <w:szCs w:val="24"/>
        </w:rPr>
        <w:t xml:space="preserve"> </w:t>
      </w:r>
      <w:r w:rsidR="0056135F" w:rsidRPr="00EA6DF2">
        <w:rPr>
          <w:sz w:val="24"/>
          <w:szCs w:val="24"/>
        </w:rPr>
        <w:t>500 V; skimmer: 40 V; trap drive: 53 V; nebulizer pressure:</w:t>
      </w:r>
      <w:r w:rsidR="003268B6" w:rsidRPr="00EA6DF2">
        <w:rPr>
          <w:sz w:val="24"/>
          <w:szCs w:val="24"/>
        </w:rPr>
        <w:t xml:space="preserve"> 70 psi; drying gas f</w:t>
      </w:r>
      <w:r w:rsidR="0056135F" w:rsidRPr="00EA6DF2">
        <w:rPr>
          <w:sz w:val="24"/>
          <w:szCs w:val="24"/>
        </w:rPr>
        <w:t>low: 12 L</w:t>
      </w:r>
      <w:r w:rsidR="003268B6" w:rsidRPr="00EA6DF2">
        <w:rPr>
          <w:sz w:val="24"/>
          <w:szCs w:val="24"/>
        </w:rPr>
        <w:t>min</w:t>
      </w:r>
      <w:r w:rsidR="003268B6" w:rsidRPr="00EA6DF2">
        <w:rPr>
          <w:sz w:val="24"/>
          <w:szCs w:val="24"/>
          <w:vertAlign w:val="superscript"/>
        </w:rPr>
        <w:t>−1</w:t>
      </w:r>
      <w:r w:rsidR="0056135F" w:rsidRPr="00EA6DF2">
        <w:rPr>
          <w:sz w:val="24"/>
          <w:szCs w:val="24"/>
        </w:rPr>
        <w:t>, drying temperature :</w:t>
      </w:r>
      <w:r w:rsidR="003268B6" w:rsidRPr="00EA6DF2">
        <w:rPr>
          <w:sz w:val="24"/>
          <w:szCs w:val="24"/>
        </w:rPr>
        <w:t xml:space="preserve"> 350 </w:t>
      </w:r>
      <w:r w:rsidR="003268B6" w:rsidRPr="00EA6DF2">
        <w:rPr>
          <w:sz w:val="24"/>
          <w:szCs w:val="24"/>
          <w:vertAlign w:val="superscript"/>
        </w:rPr>
        <w:t>◦</w:t>
      </w:r>
      <w:r w:rsidR="0056135F" w:rsidRPr="00EA6DF2">
        <w:rPr>
          <w:sz w:val="24"/>
          <w:szCs w:val="24"/>
        </w:rPr>
        <w:t xml:space="preserve">C with </w:t>
      </w:r>
      <w:r w:rsidR="0056135F" w:rsidRPr="00EA6DF2">
        <w:rPr>
          <w:sz w:val="24"/>
          <w:szCs w:val="24"/>
        </w:rPr>
        <w:lastRenderedPageBreak/>
        <w:t>mass range : 50-700 m/z).</w:t>
      </w:r>
      <w:r w:rsidR="003268B6" w:rsidRPr="00EA6DF2">
        <w:rPr>
          <w:sz w:val="24"/>
          <w:szCs w:val="24"/>
        </w:rPr>
        <w:t xml:space="preserve"> Tandem MS experiment was done using the Auto MSn mode wherein Helium gas was used as a collision gas.</w:t>
      </w:r>
    </w:p>
    <w:p w14:paraId="663B5673" w14:textId="77777777" w:rsidR="00E34D63" w:rsidRDefault="00E34D63" w:rsidP="00E34D63">
      <w:pPr>
        <w:autoSpaceDE w:val="0"/>
        <w:autoSpaceDN w:val="0"/>
        <w:adjustRightInd w:val="0"/>
        <w:spacing w:line="480" w:lineRule="auto"/>
        <w:rPr>
          <w:sz w:val="24"/>
          <w:szCs w:val="24"/>
        </w:rPr>
      </w:pPr>
      <w:r w:rsidRPr="00533F8D">
        <w:rPr>
          <w:sz w:val="24"/>
          <w:szCs w:val="24"/>
        </w:rPr>
        <w:t>The intermediates generated during the degradation process were identified by comparison with commercial standards and by interpretation of their fragment ions in the mass spectra.</w:t>
      </w:r>
    </w:p>
    <w:p w14:paraId="0D7072F1" w14:textId="77777777" w:rsidR="002A049C" w:rsidRPr="00533F8D" w:rsidRDefault="002A049C" w:rsidP="002A049C">
      <w:pPr>
        <w:autoSpaceDE w:val="0"/>
        <w:autoSpaceDN w:val="0"/>
        <w:adjustRightInd w:val="0"/>
        <w:spacing w:line="480" w:lineRule="auto"/>
        <w:rPr>
          <w:sz w:val="24"/>
          <w:szCs w:val="24"/>
        </w:rPr>
      </w:pPr>
      <w:r>
        <w:rPr>
          <w:sz w:val="24"/>
          <w:szCs w:val="24"/>
        </w:rPr>
        <w:t>Fig. S3 (a</w:t>
      </w:r>
      <w:r w:rsidRPr="00533F8D">
        <w:rPr>
          <w:sz w:val="24"/>
          <w:szCs w:val="24"/>
        </w:rPr>
        <w:t xml:space="preserve">) depicted the LC-MS of MV6B </w:t>
      </w:r>
      <w:r>
        <w:rPr>
          <w:sz w:val="24"/>
          <w:szCs w:val="24"/>
        </w:rPr>
        <w:t xml:space="preserve">dye solution with Cu NPs </w:t>
      </w:r>
      <w:r w:rsidRPr="00533F8D">
        <w:rPr>
          <w:sz w:val="24"/>
          <w:szCs w:val="24"/>
        </w:rPr>
        <w:t>initially. The figure clearly displayed a prominent peak at m/z =344 which is very close to the formula mass of MV6B dye. Noticeably, no signals corresponding to the formation of reaction interme</w:t>
      </w:r>
      <w:r>
        <w:rPr>
          <w:sz w:val="24"/>
          <w:szCs w:val="24"/>
        </w:rPr>
        <w:t>diates were observed. Fig. S3 (b</w:t>
      </w:r>
      <w:r w:rsidRPr="00533F8D">
        <w:rPr>
          <w:sz w:val="24"/>
          <w:szCs w:val="24"/>
        </w:rPr>
        <w:t>) represented the LC-MS of MV6B</w:t>
      </w:r>
      <w:r>
        <w:rPr>
          <w:sz w:val="24"/>
          <w:szCs w:val="24"/>
        </w:rPr>
        <w:t xml:space="preserve"> dye solution with Cu NPs</w:t>
      </w:r>
      <w:r w:rsidRPr="00533F8D">
        <w:rPr>
          <w:sz w:val="24"/>
          <w:szCs w:val="24"/>
        </w:rPr>
        <w:t xml:space="preserve"> after complete degradation. Here, it was found that the multiple mass signals corresponding to reaction intermediates have appeared. The molecular structures of the possible reaction intermediates from fragmentation of the main skeleton of M</w:t>
      </w:r>
      <w:r>
        <w:rPr>
          <w:sz w:val="24"/>
          <w:szCs w:val="24"/>
        </w:rPr>
        <w:t>V6B dye were shown in Fig. S3</w:t>
      </w:r>
      <w:r w:rsidR="002C4C3F">
        <w:rPr>
          <w:sz w:val="24"/>
          <w:szCs w:val="24"/>
        </w:rPr>
        <w:t xml:space="preserve"> </w:t>
      </w:r>
      <w:r>
        <w:rPr>
          <w:sz w:val="24"/>
          <w:szCs w:val="24"/>
        </w:rPr>
        <w:t>(c</w:t>
      </w:r>
      <w:r w:rsidRPr="00533F8D">
        <w:rPr>
          <w:sz w:val="24"/>
          <w:szCs w:val="24"/>
        </w:rPr>
        <w:t>). It was supposed that the formation of the reaction intermediates take place by cleavage of one or more of the methylene groups substituent on the amine group. For example, the formation of N-methyl-N"-methyl-N"-methyl pararosaniline, N-methyl-N"-methyl pararosaniline, N-methyl-methyl pararosaniline and parar</w:t>
      </w:r>
      <w:r>
        <w:rPr>
          <w:sz w:val="24"/>
          <w:szCs w:val="24"/>
        </w:rPr>
        <w:t>osaniline (Fig. S3 (d</w:t>
      </w:r>
      <w:r w:rsidRPr="00533F8D">
        <w:rPr>
          <w:sz w:val="24"/>
          <w:szCs w:val="24"/>
        </w:rPr>
        <w:t>)) occurred through the demethylation cleavage during the photocatalytic degradation has be</w:t>
      </w:r>
      <w:r>
        <w:rPr>
          <w:sz w:val="24"/>
          <w:szCs w:val="24"/>
        </w:rPr>
        <w:t>en reported in the literature [1</w:t>
      </w:r>
      <w:r w:rsidRPr="00533F8D">
        <w:rPr>
          <w:sz w:val="24"/>
          <w:szCs w:val="24"/>
        </w:rPr>
        <w:t xml:space="preserve">]. The pararosaniline then undergoes cleavage to form 4, 4'-bis-amino </w:t>
      </w:r>
      <w:proofErr w:type="spellStart"/>
      <w:r w:rsidRPr="00533F8D">
        <w:rPr>
          <w:sz w:val="24"/>
          <w:szCs w:val="24"/>
        </w:rPr>
        <w:t>benophenone</w:t>
      </w:r>
      <w:proofErr w:type="spellEnd"/>
      <w:r w:rsidRPr="00533F8D">
        <w:rPr>
          <w:sz w:val="24"/>
          <w:szCs w:val="24"/>
        </w:rPr>
        <w:t xml:space="preserve"> and 4-amino phenol which then undergoes fragmentation to furnish 4-amino benzoic acid and amino benzene</w:t>
      </w:r>
      <w:r w:rsidR="00F260A2">
        <w:rPr>
          <w:sz w:val="24"/>
          <w:szCs w:val="24"/>
        </w:rPr>
        <w:t xml:space="preserve"> (Fig.S3 (d</w:t>
      </w:r>
      <w:r w:rsidRPr="00533F8D">
        <w:rPr>
          <w:sz w:val="24"/>
          <w:szCs w:val="24"/>
        </w:rPr>
        <w:t>)). These then produces acetic acid and 1-hydroxy -2- propanone which then produce</w:t>
      </w:r>
      <w:r>
        <w:rPr>
          <w:sz w:val="24"/>
          <w:szCs w:val="24"/>
        </w:rPr>
        <w:t>s the mineralization products [1</w:t>
      </w:r>
      <w:r w:rsidRPr="00533F8D">
        <w:rPr>
          <w:sz w:val="24"/>
          <w:szCs w:val="24"/>
        </w:rPr>
        <w:t>].</w:t>
      </w:r>
    </w:p>
    <w:p w14:paraId="2DF63003" w14:textId="77777777" w:rsidR="002C4082" w:rsidRPr="00533F8D" w:rsidRDefault="00F260A2" w:rsidP="002C4082">
      <w:pPr>
        <w:autoSpaceDE w:val="0"/>
        <w:autoSpaceDN w:val="0"/>
        <w:adjustRightInd w:val="0"/>
        <w:spacing w:line="480" w:lineRule="auto"/>
        <w:rPr>
          <w:rFonts w:eastAsia="TimesNewRoman"/>
          <w:sz w:val="24"/>
          <w:szCs w:val="24"/>
        </w:rPr>
      </w:pPr>
      <w:r>
        <w:rPr>
          <w:rFonts w:eastAsia="TimesNewRoman"/>
          <w:sz w:val="24"/>
          <w:szCs w:val="24"/>
        </w:rPr>
        <w:t>Fig. S3 (e</w:t>
      </w:r>
      <w:r w:rsidR="002C4082" w:rsidRPr="00533F8D">
        <w:rPr>
          <w:rFonts w:eastAsia="TimesNewRoman"/>
          <w:sz w:val="24"/>
          <w:szCs w:val="24"/>
        </w:rPr>
        <w:t xml:space="preserve">) depicted the LC-MS of MB dye solution with </w:t>
      </w:r>
      <w:r>
        <w:rPr>
          <w:rFonts w:eastAsia="TimesNewRoman"/>
          <w:sz w:val="24"/>
          <w:szCs w:val="24"/>
        </w:rPr>
        <w:t xml:space="preserve">Cu NPs </w:t>
      </w:r>
      <w:r w:rsidR="002C4082" w:rsidRPr="00533F8D">
        <w:rPr>
          <w:rFonts w:eastAsia="TimesNewRoman"/>
          <w:sz w:val="24"/>
          <w:szCs w:val="24"/>
        </w:rPr>
        <w:t>initially. The figure clearly displayed a prominent peak at m/z =284 which is very close to the formula mass of MB dye and no othe</w:t>
      </w:r>
      <w:r>
        <w:rPr>
          <w:rFonts w:eastAsia="TimesNewRoman"/>
          <w:sz w:val="24"/>
          <w:szCs w:val="24"/>
        </w:rPr>
        <w:t>r signals were found. Fig. S3 (f</w:t>
      </w:r>
      <w:r w:rsidR="002C4082" w:rsidRPr="00533F8D">
        <w:rPr>
          <w:rFonts w:eastAsia="TimesNewRoman"/>
          <w:sz w:val="24"/>
          <w:szCs w:val="24"/>
        </w:rPr>
        <w:t>) represented the LC-MS of MB d</w:t>
      </w:r>
      <w:r>
        <w:rPr>
          <w:rFonts w:eastAsia="TimesNewRoman"/>
          <w:sz w:val="24"/>
          <w:szCs w:val="24"/>
        </w:rPr>
        <w:t xml:space="preserve">ye solution with Cu NPs </w:t>
      </w:r>
      <w:r>
        <w:rPr>
          <w:rFonts w:eastAsia="TimesNewRoman"/>
          <w:sz w:val="24"/>
          <w:szCs w:val="24"/>
        </w:rPr>
        <w:lastRenderedPageBreak/>
        <w:t>after 135</w:t>
      </w:r>
      <w:r w:rsidR="002C4082" w:rsidRPr="00533F8D">
        <w:rPr>
          <w:rFonts w:eastAsia="TimesNewRoman"/>
          <w:sz w:val="24"/>
          <w:szCs w:val="24"/>
        </w:rPr>
        <w:t xml:space="preserve"> min (complete degradation). Here, it was found that the signal at m/z = 284 is weakened and multiple mass signals corresponding to various degradation products have been appeared. The molecular structures of the degradation products from fragmentation of the main skeleton of</w:t>
      </w:r>
      <w:r>
        <w:rPr>
          <w:rFonts w:eastAsia="TimesNewRoman"/>
          <w:sz w:val="24"/>
          <w:szCs w:val="24"/>
        </w:rPr>
        <w:t xml:space="preserve"> MB dye were shown in Fig. S3 (g</w:t>
      </w:r>
      <w:r w:rsidR="002C4082" w:rsidRPr="00533F8D">
        <w:rPr>
          <w:rFonts w:eastAsia="TimesNewRoman"/>
          <w:sz w:val="24"/>
          <w:szCs w:val="24"/>
        </w:rPr>
        <w:t>). It was supposed that the formation of the degradation products took place by cleavage of one or more of the methyl groups on the amine group. For example, the formation of azure A,</w:t>
      </w:r>
      <w:r>
        <w:rPr>
          <w:rFonts w:eastAsia="TimesNewRoman"/>
          <w:sz w:val="24"/>
          <w:szCs w:val="24"/>
        </w:rPr>
        <w:t xml:space="preserve"> B and C and </w:t>
      </w:r>
      <w:proofErr w:type="spellStart"/>
      <w:r>
        <w:rPr>
          <w:rFonts w:eastAsia="TimesNewRoman"/>
          <w:sz w:val="24"/>
          <w:szCs w:val="24"/>
        </w:rPr>
        <w:t>thionin</w:t>
      </w:r>
      <w:proofErr w:type="spellEnd"/>
      <w:r>
        <w:rPr>
          <w:rFonts w:eastAsia="TimesNewRoman"/>
          <w:sz w:val="24"/>
          <w:szCs w:val="24"/>
        </w:rPr>
        <w:t xml:space="preserve"> (Fig. S3 (g</w:t>
      </w:r>
      <w:r w:rsidR="002C4082" w:rsidRPr="00533F8D">
        <w:rPr>
          <w:rFonts w:eastAsia="TimesNewRoman"/>
          <w:sz w:val="24"/>
          <w:szCs w:val="24"/>
        </w:rPr>
        <w:t>)) through the demethylation cleavage during the photocatalytic degradation has been observed [2]. It is then predicted from the LC-MS (Fig. S3 (b)) that the Azure C undergone fragmentation to give intermediate degraded products at m</w:t>
      </w:r>
      <w:r>
        <w:rPr>
          <w:rFonts w:eastAsia="TimesNewRoman"/>
          <w:sz w:val="24"/>
          <w:szCs w:val="24"/>
        </w:rPr>
        <w:t>/z =186, 142 and 123 (Fig. S3 (h</w:t>
      </w:r>
      <w:r w:rsidR="002C4082" w:rsidRPr="00533F8D">
        <w:rPr>
          <w:rFonts w:eastAsia="TimesNewRoman"/>
          <w:sz w:val="24"/>
          <w:szCs w:val="24"/>
        </w:rPr>
        <w:t>)).</w:t>
      </w:r>
    </w:p>
    <w:p w14:paraId="589CC039" w14:textId="77777777" w:rsidR="002C4082" w:rsidRPr="00533F8D" w:rsidRDefault="002C4082" w:rsidP="002C4082">
      <w:pPr>
        <w:autoSpaceDE w:val="0"/>
        <w:autoSpaceDN w:val="0"/>
        <w:adjustRightInd w:val="0"/>
        <w:spacing w:line="480" w:lineRule="auto"/>
        <w:rPr>
          <w:sz w:val="24"/>
          <w:szCs w:val="24"/>
        </w:rPr>
      </w:pPr>
      <w:r w:rsidRPr="00533F8D">
        <w:rPr>
          <w:sz w:val="24"/>
          <w:szCs w:val="24"/>
        </w:rPr>
        <w:t xml:space="preserve">Henceforth, it could be concluded that the synthesized </w:t>
      </w:r>
      <w:r w:rsidR="00F260A2">
        <w:rPr>
          <w:sz w:val="24"/>
          <w:szCs w:val="24"/>
        </w:rPr>
        <w:t>NPs</w:t>
      </w:r>
      <w:r w:rsidRPr="00533F8D">
        <w:rPr>
          <w:sz w:val="24"/>
          <w:szCs w:val="24"/>
        </w:rPr>
        <w:t xml:space="preserve"> showed </w:t>
      </w:r>
      <w:proofErr w:type="spellStart"/>
      <w:r w:rsidRPr="00533F8D">
        <w:rPr>
          <w:sz w:val="24"/>
          <w:szCs w:val="24"/>
        </w:rPr>
        <w:t>marvellous</w:t>
      </w:r>
      <w:proofErr w:type="spellEnd"/>
      <w:r w:rsidRPr="00533F8D">
        <w:rPr>
          <w:sz w:val="24"/>
          <w:szCs w:val="24"/>
        </w:rPr>
        <w:t xml:space="preserve"> photocatalytic activity because of high surface area to volume ratio, which provided maximum exposure for the reactant to the active surface. </w:t>
      </w:r>
    </w:p>
    <w:p w14:paraId="10874272" w14:textId="77777777" w:rsidR="002C4082" w:rsidRPr="00862675" w:rsidRDefault="002C4082" w:rsidP="002C4082">
      <w:pPr>
        <w:pStyle w:val="ListParagraph"/>
        <w:spacing w:line="480" w:lineRule="auto"/>
        <w:ind w:left="0"/>
        <w:rPr>
          <w:color w:val="000000" w:themeColor="text1"/>
          <w:sz w:val="24"/>
          <w:szCs w:val="24"/>
        </w:rPr>
      </w:pPr>
    </w:p>
    <w:tbl>
      <w:tblPr>
        <w:tblStyle w:val="TableGrid"/>
        <w:tblW w:w="0" w:type="auto"/>
        <w:tblLook w:val="04A0" w:firstRow="1" w:lastRow="0" w:firstColumn="1" w:lastColumn="0" w:noHBand="0" w:noVBand="1"/>
      </w:tblPr>
      <w:tblGrid>
        <w:gridCol w:w="9242"/>
      </w:tblGrid>
      <w:tr w:rsidR="002C4082" w:rsidRPr="00862675" w14:paraId="761EA52B" w14:textId="77777777" w:rsidTr="00CF3662">
        <w:tc>
          <w:tcPr>
            <w:tcW w:w="9242" w:type="dxa"/>
          </w:tcPr>
          <w:p w14:paraId="300CCCEE" w14:textId="77777777" w:rsidR="002C4082" w:rsidRPr="00862675" w:rsidRDefault="004A4BB1" w:rsidP="002C4082">
            <w:pPr>
              <w:jc w:val="center"/>
              <w:rPr>
                <w:color w:val="000000" w:themeColor="text1"/>
              </w:rPr>
            </w:pPr>
            <w:r w:rsidRPr="00862675">
              <w:rPr>
                <w:color w:val="000000" w:themeColor="text1"/>
                <w:lang w:val="en-US"/>
              </w:rPr>
              <w:object w:dxaOrig="26310" w:dyaOrig="18592" w14:anchorId="1DED8560">
                <v:shape id="_x0000_i1033" type="#_x0000_t75" style="width:365.5pt;height:216.5pt" o:ole="">
                  <v:imagedata r:id="rId21" o:title=""/>
                </v:shape>
                <o:OLEObject Type="Embed" ProgID="Origin50.Graph" ShapeID="_x0000_i1033" DrawAspect="Content" ObjectID="_1681979196" r:id="rId22"/>
              </w:object>
            </w:r>
          </w:p>
        </w:tc>
      </w:tr>
      <w:tr w:rsidR="002C4082" w:rsidRPr="00862675" w14:paraId="4A8D254C" w14:textId="77777777" w:rsidTr="002C4082">
        <w:trPr>
          <w:trHeight w:val="458"/>
        </w:trPr>
        <w:tc>
          <w:tcPr>
            <w:tcW w:w="9242" w:type="dxa"/>
          </w:tcPr>
          <w:p w14:paraId="10B3533E" w14:textId="77777777" w:rsidR="002C4082" w:rsidRPr="00862675" w:rsidRDefault="002022DF" w:rsidP="002C4082">
            <w:pPr>
              <w:autoSpaceDE w:val="0"/>
              <w:autoSpaceDN w:val="0"/>
              <w:adjustRightInd w:val="0"/>
              <w:ind w:left="360"/>
              <w:rPr>
                <w:color w:val="000000" w:themeColor="text1"/>
              </w:rPr>
            </w:pPr>
            <w:r>
              <w:rPr>
                <w:b/>
                <w:color w:val="000000" w:themeColor="text1"/>
                <w:sz w:val="24"/>
                <w:szCs w:val="24"/>
              </w:rPr>
              <w:t>Fig. S3</w:t>
            </w:r>
            <w:r w:rsidR="002C4082" w:rsidRPr="00862675">
              <w:rPr>
                <w:b/>
                <w:color w:val="000000" w:themeColor="text1"/>
                <w:sz w:val="24"/>
                <w:szCs w:val="24"/>
              </w:rPr>
              <w:t xml:space="preserve">(a) </w:t>
            </w:r>
            <w:r w:rsidR="002C4082" w:rsidRPr="00862675">
              <w:rPr>
                <w:color w:val="000000" w:themeColor="text1"/>
                <w:sz w:val="24"/>
                <w:szCs w:val="24"/>
              </w:rPr>
              <w:t>Showed</w:t>
            </w:r>
            <w:r w:rsidR="002C4082">
              <w:rPr>
                <w:color w:val="000000" w:themeColor="text1"/>
                <w:sz w:val="24"/>
                <w:szCs w:val="24"/>
              </w:rPr>
              <w:t xml:space="preserve"> </w:t>
            </w:r>
            <w:r w:rsidR="002C4082" w:rsidRPr="00862675">
              <w:rPr>
                <w:color w:val="000000" w:themeColor="text1"/>
                <w:sz w:val="24"/>
                <w:szCs w:val="24"/>
              </w:rPr>
              <w:t>the</w:t>
            </w:r>
            <w:r w:rsidR="002C4082">
              <w:rPr>
                <w:color w:val="000000" w:themeColor="text1"/>
                <w:sz w:val="24"/>
                <w:szCs w:val="24"/>
              </w:rPr>
              <w:t xml:space="preserve"> </w:t>
            </w:r>
            <w:r w:rsidR="002C4082" w:rsidRPr="00862675">
              <w:rPr>
                <w:color w:val="000000" w:themeColor="text1"/>
                <w:sz w:val="24"/>
                <w:szCs w:val="24"/>
                <w:lang w:eastAsia="en-US"/>
              </w:rPr>
              <w:t>LC-MS of MV6B dye solution with Cu NPs after 0 min.</w:t>
            </w:r>
          </w:p>
        </w:tc>
      </w:tr>
    </w:tbl>
    <w:p w14:paraId="23DCC228" w14:textId="77777777" w:rsidR="002C4082" w:rsidRPr="00862675" w:rsidRDefault="002C4082" w:rsidP="002C4082">
      <w:pPr>
        <w:rPr>
          <w:color w:val="000000" w:themeColor="text1"/>
        </w:rPr>
      </w:pPr>
    </w:p>
    <w:tbl>
      <w:tblPr>
        <w:tblStyle w:val="TableGrid"/>
        <w:tblW w:w="0" w:type="auto"/>
        <w:tblLook w:val="04A0" w:firstRow="1" w:lastRow="0" w:firstColumn="1" w:lastColumn="0" w:noHBand="0" w:noVBand="1"/>
      </w:tblPr>
      <w:tblGrid>
        <w:gridCol w:w="9242"/>
      </w:tblGrid>
      <w:tr w:rsidR="002C4082" w:rsidRPr="00862675" w14:paraId="1C08356A" w14:textId="77777777" w:rsidTr="002C4082">
        <w:trPr>
          <w:trHeight w:val="5120"/>
        </w:trPr>
        <w:tc>
          <w:tcPr>
            <w:tcW w:w="9242" w:type="dxa"/>
          </w:tcPr>
          <w:p w14:paraId="6711416F" w14:textId="77777777" w:rsidR="002C4082" w:rsidRPr="00862675" w:rsidRDefault="004A4BB1" w:rsidP="002C4082">
            <w:pPr>
              <w:jc w:val="center"/>
              <w:rPr>
                <w:color w:val="000000" w:themeColor="text1"/>
              </w:rPr>
            </w:pPr>
            <w:r w:rsidRPr="00862675">
              <w:rPr>
                <w:color w:val="000000" w:themeColor="text1"/>
                <w:lang w:val="en-US"/>
              </w:rPr>
              <w:object w:dxaOrig="26310" w:dyaOrig="18592" w14:anchorId="3C227CEE">
                <v:shape id="_x0000_i1034" type="#_x0000_t75" style="width:383pt;height:219.5pt" o:ole="">
                  <v:imagedata r:id="rId23" o:title=""/>
                </v:shape>
                <o:OLEObject Type="Embed" ProgID="Origin50.Graph" ShapeID="_x0000_i1034" DrawAspect="Content" ObjectID="_1681979197" r:id="rId24"/>
              </w:object>
            </w:r>
          </w:p>
        </w:tc>
      </w:tr>
      <w:tr w:rsidR="002C4082" w:rsidRPr="00862675" w14:paraId="50CC41A1" w14:textId="77777777" w:rsidTr="00CF3662">
        <w:tc>
          <w:tcPr>
            <w:tcW w:w="9242" w:type="dxa"/>
          </w:tcPr>
          <w:p w14:paraId="01F5E12E" w14:textId="77777777" w:rsidR="002C4082" w:rsidRPr="00862675" w:rsidRDefault="002022DF" w:rsidP="004A4BB1">
            <w:pPr>
              <w:autoSpaceDE w:val="0"/>
              <w:autoSpaceDN w:val="0"/>
              <w:adjustRightInd w:val="0"/>
              <w:spacing w:line="480" w:lineRule="auto"/>
              <w:ind w:left="360"/>
              <w:rPr>
                <w:color w:val="000000" w:themeColor="text1"/>
              </w:rPr>
            </w:pPr>
            <w:r>
              <w:rPr>
                <w:b/>
                <w:color w:val="000000" w:themeColor="text1"/>
                <w:sz w:val="24"/>
                <w:szCs w:val="24"/>
              </w:rPr>
              <w:t>Fig. S3</w:t>
            </w:r>
            <w:r w:rsidR="002C4082" w:rsidRPr="00862675">
              <w:rPr>
                <w:b/>
                <w:color w:val="000000" w:themeColor="text1"/>
                <w:sz w:val="24"/>
                <w:szCs w:val="24"/>
              </w:rPr>
              <w:t xml:space="preserve"> (b) </w:t>
            </w:r>
            <w:r w:rsidR="002C4082" w:rsidRPr="00862675">
              <w:rPr>
                <w:color w:val="000000" w:themeColor="text1"/>
                <w:sz w:val="24"/>
                <w:szCs w:val="24"/>
              </w:rPr>
              <w:t>Depicted</w:t>
            </w:r>
            <w:r w:rsidR="002C4082">
              <w:rPr>
                <w:color w:val="000000" w:themeColor="text1"/>
                <w:sz w:val="24"/>
                <w:szCs w:val="24"/>
              </w:rPr>
              <w:t xml:space="preserve"> </w:t>
            </w:r>
            <w:r w:rsidR="002C4082" w:rsidRPr="00862675">
              <w:rPr>
                <w:color w:val="000000" w:themeColor="text1"/>
                <w:sz w:val="24"/>
                <w:szCs w:val="24"/>
              </w:rPr>
              <w:t>the</w:t>
            </w:r>
            <w:r w:rsidR="002C4082">
              <w:rPr>
                <w:color w:val="000000" w:themeColor="text1"/>
                <w:sz w:val="24"/>
                <w:szCs w:val="24"/>
              </w:rPr>
              <w:t xml:space="preserve"> </w:t>
            </w:r>
            <w:r w:rsidR="002C4082" w:rsidRPr="00862675">
              <w:rPr>
                <w:color w:val="000000" w:themeColor="text1"/>
                <w:sz w:val="24"/>
                <w:szCs w:val="24"/>
                <w:lang w:eastAsia="en-US"/>
              </w:rPr>
              <w:t>LC-MS of MV6B dye solution with Cu NPs after 150 min.</w:t>
            </w:r>
          </w:p>
        </w:tc>
      </w:tr>
    </w:tbl>
    <w:p w14:paraId="46FEA5DE" w14:textId="77777777" w:rsidR="002C4082" w:rsidRPr="00862675" w:rsidRDefault="002C4082" w:rsidP="002C4082">
      <w:pPr>
        <w:rPr>
          <w:color w:val="000000" w:themeColor="text1"/>
        </w:rPr>
      </w:pPr>
    </w:p>
    <w:p w14:paraId="322E011A" w14:textId="77777777" w:rsidR="002C4082" w:rsidRPr="00862675" w:rsidRDefault="002C4082" w:rsidP="002C4082">
      <w:pPr>
        <w:rPr>
          <w:color w:val="000000" w:themeColor="text1"/>
        </w:rPr>
      </w:pPr>
    </w:p>
    <w:tbl>
      <w:tblPr>
        <w:tblStyle w:val="TableGrid"/>
        <w:tblW w:w="0" w:type="auto"/>
        <w:tblLook w:val="04A0" w:firstRow="1" w:lastRow="0" w:firstColumn="1" w:lastColumn="0" w:noHBand="0" w:noVBand="1"/>
      </w:tblPr>
      <w:tblGrid>
        <w:gridCol w:w="9242"/>
      </w:tblGrid>
      <w:tr w:rsidR="002C4082" w:rsidRPr="00862675" w14:paraId="73F80A1C" w14:textId="77777777" w:rsidTr="00CF3662">
        <w:tc>
          <w:tcPr>
            <w:tcW w:w="9242" w:type="dxa"/>
          </w:tcPr>
          <w:p w14:paraId="29ED18EA" w14:textId="77777777" w:rsidR="002C4082" w:rsidRPr="00862675" w:rsidRDefault="004A4BB1" w:rsidP="004A4BB1">
            <w:pPr>
              <w:jc w:val="center"/>
              <w:rPr>
                <w:color w:val="000000" w:themeColor="text1"/>
              </w:rPr>
            </w:pPr>
            <w:r w:rsidRPr="00862675">
              <w:rPr>
                <w:color w:val="000000" w:themeColor="text1"/>
                <w:lang w:val="en-US"/>
              </w:rPr>
              <w:object w:dxaOrig="10394" w:dyaOrig="9536" w14:anchorId="121F9420">
                <v:shape id="_x0000_i1035" type="#_x0000_t75" style="width:409pt;height:271.5pt" o:ole="">
                  <v:imagedata r:id="rId25" o:title=""/>
                </v:shape>
                <o:OLEObject Type="Embed" ProgID="ChemDraw.Document.6.0" ShapeID="_x0000_i1035" DrawAspect="Content" ObjectID="_1681979198" r:id="rId26"/>
              </w:object>
            </w:r>
          </w:p>
          <w:p w14:paraId="07E19404" w14:textId="77777777" w:rsidR="002C4082" w:rsidRPr="00862675" w:rsidRDefault="004A4BB1" w:rsidP="00CF3662">
            <w:pPr>
              <w:rPr>
                <w:color w:val="000000" w:themeColor="text1"/>
              </w:rPr>
            </w:pPr>
            <w:r w:rsidRPr="00862675">
              <w:rPr>
                <w:color w:val="000000" w:themeColor="text1"/>
                <w:lang w:val="en-US"/>
              </w:rPr>
              <w:object w:dxaOrig="2769" w:dyaOrig="3706" w14:anchorId="6082450C">
                <v:shape id="_x0000_i1036" type="#_x0000_t75" style="width:166.5pt;height:129pt" o:ole="">
                  <v:imagedata r:id="rId27" o:title=""/>
                </v:shape>
                <o:OLEObject Type="Embed" ProgID="ChemDraw.Document.6.0" ShapeID="_x0000_i1036" DrawAspect="Content" ObjectID="_1681979199" r:id="rId28"/>
              </w:object>
            </w:r>
          </w:p>
        </w:tc>
      </w:tr>
      <w:tr w:rsidR="002C4082" w:rsidRPr="00862675" w14:paraId="1CA3E9C5" w14:textId="77777777" w:rsidTr="00CF3662">
        <w:tc>
          <w:tcPr>
            <w:tcW w:w="9242" w:type="dxa"/>
          </w:tcPr>
          <w:p w14:paraId="0DA8B7E8" w14:textId="77777777" w:rsidR="002C4082" w:rsidRPr="00862675" w:rsidRDefault="002022DF" w:rsidP="004A4BB1">
            <w:pPr>
              <w:rPr>
                <w:color w:val="000000" w:themeColor="text1"/>
              </w:rPr>
            </w:pPr>
            <w:r>
              <w:rPr>
                <w:b/>
                <w:color w:val="000000" w:themeColor="text1"/>
                <w:sz w:val="24"/>
                <w:szCs w:val="24"/>
              </w:rPr>
              <w:lastRenderedPageBreak/>
              <w:t>Fig. S3</w:t>
            </w:r>
            <w:r w:rsidR="002C4082" w:rsidRPr="00862675">
              <w:rPr>
                <w:b/>
                <w:color w:val="000000" w:themeColor="text1"/>
                <w:sz w:val="24"/>
                <w:szCs w:val="24"/>
              </w:rPr>
              <w:t xml:space="preserve"> (c) </w:t>
            </w:r>
            <w:r w:rsidR="002C4082" w:rsidRPr="00862675">
              <w:rPr>
                <w:color w:val="000000" w:themeColor="text1"/>
                <w:sz w:val="24"/>
                <w:szCs w:val="24"/>
              </w:rPr>
              <w:t xml:space="preserve">Depicted the </w:t>
            </w:r>
            <w:r w:rsidR="002C4082" w:rsidRPr="00862675">
              <w:rPr>
                <w:color w:val="000000" w:themeColor="text1"/>
                <w:sz w:val="24"/>
                <w:szCs w:val="24"/>
                <w:lang w:eastAsia="en-US"/>
              </w:rPr>
              <w:t>molecular structures of the possible degradation products from fragmentation of the main skeleton of MV6B dye.</w:t>
            </w:r>
          </w:p>
        </w:tc>
      </w:tr>
    </w:tbl>
    <w:p w14:paraId="574BDDAB" w14:textId="77777777" w:rsidR="002C4082" w:rsidRPr="00862675" w:rsidRDefault="002C4082" w:rsidP="002C4082">
      <w:pPr>
        <w:rPr>
          <w:color w:val="000000" w:themeColor="text1"/>
        </w:rPr>
      </w:pPr>
    </w:p>
    <w:tbl>
      <w:tblPr>
        <w:tblStyle w:val="TableGrid"/>
        <w:tblW w:w="0" w:type="auto"/>
        <w:tblLook w:val="04A0" w:firstRow="1" w:lastRow="0" w:firstColumn="1" w:lastColumn="0" w:noHBand="0" w:noVBand="1"/>
      </w:tblPr>
      <w:tblGrid>
        <w:gridCol w:w="9242"/>
      </w:tblGrid>
      <w:tr w:rsidR="002C4082" w:rsidRPr="00862675" w14:paraId="1D28F10F" w14:textId="77777777" w:rsidTr="00CF3662">
        <w:tc>
          <w:tcPr>
            <w:tcW w:w="9242" w:type="dxa"/>
          </w:tcPr>
          <w:p w14:paraId="1483BE51" w14:textId="77777777" w:rsidR="002C4082" w:rsidRPr="00862675" w:rsidRDefault="002022DF" w:rsidP="004A4BB1">
            <w:pPr>
              <w:rPr>
                <w:color w:val="000000" w:themeColor="text1"/>
              </w:rPr>
            </w:pPr>
            <w:r w:rsidRPr="00862675">
              <w:rPr>
                <w:color w:val="000000" w:themeColor="text1"/>
                <w:lang w:val="en-US"/>
              </w:rPr>
              <w:object w:dxaOrig="9557" w:dyaOrig="4131" w14:anchorId="009FCAC2">
                <v:shape id="_x0000_i1037" type="#_x0000_t75" style="width:403pt;height:156pt" o:ole="">
                  <v:imagedata r:id="rId29" o:title=""/>
                </v:shape>
                <o:OLEObject Type="Embed" ProgID="ChemDraw.Document.6.0" ShapeID="_x0000_i1037" DrawAspect="Content" ObjectID="_1681979200" r:id="rId30"/>
              </w:object>
            </w:r>
            <w:r w:rsidRPr="00862675">
              <w:rPr>
                <w:color w:val="000000" w:themeColor="text1"/>
                <w:lang w:val="en-US"/>
              </w:rPr>
              <w:object w:dxaOrig="7968" w:dyaOrig="4807" w14:anchorId="0D322F73">
                <v:shape id="_x0000_i1038" type="#_x0000_t75" style="width:379.5pt;height:190.5pt" o:ole="">
                  <v:imagedata r:id="rId31" o:title=""/>
                </v:shape>
                <o:OLEObject Type="Embed" ProgID="ChemDraw.Document.6.0" ShapeID="_x0000_i1038" DrawAspect="Content" ObjectID="_1681979201" r:id="rId32"/>
              </w:object>
            </w:r>
          </w:p>
        </w:tc>
      </w:tr>
      <w:tr w:rsidR="002C4082" w:rsidRPr="00862675" w14:paraId="1956CDD6" w14:textId="77777777" w:rsidTr="00CF3662">
        <w:tc>
          <w:tcPr>
            <w:tcW w:w="9242" w:type="dxa"/>
          </w:tcPr>
          <w:p w14:paraId="46B498CD" w14:textId="77777777" w:rsidR="002C4082" w:rsidRPr="00862675" w:rsidRDefault="002A049C" w:rsidP="004A4BB1">
            <w:pPr>
              <w:ind w:left="360"/>
              <w:jc w:val="left"/>
              <w:rPr>
                <w:color w:val="000000" w:themeColor="text1"/>
              </w:rPr>
            </w:pPr>
            <w:r>
              <w:rPr>
                <w:b/>
                <w:color w:val="000000" w:themeColor="text1"/>
                <w:sz w:val="24"/>
                <w:szCs w:val="24"/>
              </w:rPr>
              <w:t xml:space="preserve">Fig. S3 </w:t>
            </w:r>
            <w:r w:rsidR="002C4082" w:rsidRPr="00862675">
              <w:rPr>
                <w:b/>
                <w:color w:val="000000" w:themeColor="text1"/>
                <w:sz w:val="24"/>
                <w:szCs w:val="24"/>
              </w:rPr>
              <w:t xml:space="preserve">(d) </w:t>
            </w:r>
            <w:r w:rsidR="002C4082" w:rsidRPr="00862675">
              <w:rPr>
                <w:color w:val="000000" w:themeColor="text1"/>
                <w:sz w:val="24"/>
                <w:szCs w:val="24"/>
              </w:rPr>
              <w:t xml:space="preserve">Showed the </w:t>
            </w:r>
            <w:r w:rsidR="002C4082" w:rsidRPr="00862675">
              <w:rPr>
                <w:color w:val="000000" w:themeColor="text1"/>
                <w:sz w:val="24"/>
                <w:szCs w:val="24"/>
                <w:lang w:eastAsia="en-US"/>
              </w:rPr>
              <w:t>mass spectra of MV6B intermediate degradation product ion at m/z = 288.</w:t>
            </w:r>
          </w:p>
        </w:tc>
      </w:tr>
    </w:tbl>
    <w:p w14:paraId="32234AA8" w14:textId="77777777" w:rsidR="002C4082" w:rsidRPr="00862675" w:rsidRDefault="002C4082" w:rsidP="002C4082">
      <w:pPr>
        <w:pStyle w:val="ListParagraph"/>
        <w:spacing w:line="480" w:lineRule="auto"/>
        <w:ind w:left="0"/>
        <w:rPr>
          <w:color w:val="000000" w:themeColor="text1"/>
          <w:sz w:val="24"/>
          <w:szCs w:val="24"/>
        </w:rPr>
      </w:pPr>
    </w:p>
    <w:p w14:paraId="0EF3E68D" w14:textId="77777777" w:rsidR="002C4082" w:rsidRPr="00862675" w:rsidRDefault="002C4082" w:rsidP="002C4082">
      <w:pPr>
        <w:pStyle w:val="ListParagraph"/>
        <w:spacing w:line="480" w:lineRule="auto"/>
        <w:ind w:left="0"/>
        <w:rPr>
          <w:color w:val="000000" w:themeColor="text1"/>
          <w:sz w:val="24"/>
          <w:szCs w:val="24"/>
        </w:rPr>
      </w:pPr>
    </w:p>
    <w:p w14:paraId="3DE068B1" w14:textId="77777777" w:rsidR="002C4082" w:rsidRPr="00862675" w:rsidRDefault="002C4082" w:rsidP="002C4082">
      <w:pPr>
        <w:pStyle w:val="ListParagraph"/>
        <w:spacing w:line="480" w:lineRule="auto"/>
        <w:ind w:left="0"/>
        <w:rPr>
          <w:color w:val="000000" w:themeColor="text1"/>
          <w:sz w:val="24"/>
          <w:szCs w:val="24"/>
        </w:rPr>
      </w:pPr>
    </w:p>
    <w:p w14:paraId="651D345A" w14:textId="77777777" w:rsidR="002C4082" w:rsidRPr="00862675" w:rsidRDefault="002C4082" w:rsidP="002C4082">
      <w:pPr>
        <w:pStyle w:val="ListParagraph"/>
        <w:spacing w:line="480" w:lineRule="auto"/>
        <w:ind w:left="0"/>
        <w:rPr>
          <w:color w:val="000000" w:themeColor="text1"/>
          <w:sz w:val="24"/>
          <w:szCs w:val="24"/>
        </w:rPr>
      </w:pPr>
    </w:p>
    <w:p w14:paraId="2C6E49AC" w14:textId="77777777" w:rsidR="002C4082" w:rsidRPr="00862675" w:rsidRDefault="002C4082" w:rsidP="002C4082">
      <w:pPr>
        <w:pStyle w:val="ListParagraph"/>
        <w:spacing w:line="480" w:lineRule="auto"/>
        <w:ind w:left="0"/>
        <w:rPr>
          <w:color w:val="000000" w:themeColor="text1"/>
          <w:sz w:val="24"/>
          <w:szCs w:val="24"/>
        </w:rPr>
      </w:pPr>
    </w:p>
    <w:p w14:paraId="1E0D1152" w14:textId="77777777" w:rsidR="002C4082" w:rsidRPr="00862675" w:rsidRDefault="002C4082" w:rsidP="002C4082">
      <w:pPr>
        <w:pStyle w:val="ListParagraph"/>
        <w:spacing w:line="480" w:lineRule="auto"/>
        <w:ind w:left="0"/>
        <w:rPr>
          <w:color w:val="000000" w:themeColor="text1"/>
          <w:sz w:val="24"/>
          <w:szCs w:val="24"/>
        </w:rPr>
      </w:pPr>
    </w:p>
    <w:p w14:paraId="765E355A" w14:textId="77777777" w:rsidR="002C4082" w:rsidRPr="00862675" w:rsidRDefault="002C4082" w:rsidP="002C4082">
      <w:pPr>
        <w:pStyle w:val="ListParagraph"/>
        <w:spacing w:line="480" w:lineRule="auto"/>
        <w:ind w:left="0"/>
        <w:rPr>
          <w:color w:val="000000" w:themeColor="text1"/>
          <w:sz w:val="24"/>
          <w:szCs w:val="24"/>
        </w:rPr>
      </w:pPr>
    </w:p>
    <w:p w14:paraId="1731B13D" w14:textId="77777777" w:rsidR="002C4082" w:rsidRPr="00862675" w:rsidRDefault="002C4082" w:rsidP="002C4082">
      <w:pPr>
        <w:pStyle w:val="ListParagraph"/>
        <w:spacing w:line="480" w:lineRule="auto"/>
        <w:ind w:left="0"/>
        <w:rPr>
          <w:color w:val="000000" w:themeColor="text1"/>
          <w:sz w:val="24"/>
          <w:szCs w:val="24"/>
        </w:rPr>
      </w:pPr>
    </w:p>
    <w:tbl>
      <w:tblPr>
        <w:tblStyle w:val="TableGrid"/>
        <w:tblW w:w="0" w:type="auto"/>
        <w:tblLook w:val="04A0" w:firstRow="1" w:lastRow="0" w:firstColumn="1" w:lastColumn="0" w:noHBand="0" w:noVBand="1"/>
      </w:tblPr>
      <w:tblGrid>
        <w:gridCol w:w="9242"/>
      </w:tblGrid>
      <w:tr w:rsidR="002C4082" w:rsidRPr="00862675" w14:paraId="25394CAE" w14:textId="77777777" w:rsidTr="002022DF">
        <w:trPr>
          <w:trHeight w:val="4355"/>
        </w:trPr>
        <w:tc>
          <w:tcPr>
            <w:tcW w:w="9242" w:type="dxa"/>
          </w:tcPr>
          <w:p w14:paraId="6869283B" w14:textId="77777777" w:rsidR="002C4082" w:rsidRPr="00862675" w:rsidRDefault="002022DF" w:rsidP="002022DF">
            <w:pPr>
              <w:jc w:val="center"/>
              <w:rPr>
                <w:color w:val="000000" w:themeColor="text1"/>
              </w:rPr>
            </w:pPr>
            <w:r w:rsidRPr="00862675">
              <w:rPr>
                <w:color w:val="000000" w:themeColor="text1"/>
                <w:lang w:val="en-US"/>
              </w:rPr>
              <w:object w:dxaOrig="26310" w:dyaOrig="18592" w14:anchorId="59530061">
                <v:shape id="_x0000_i1039" type="#_x0000_t75" style="width:367pt;height:227pt" o:ole="">
                  <v:imagedata r:id="rId33" o:title=""/>
                </v:shape>
                <o:OLEObject Type="Embed" ProgID="Origin50.Graph" ShapeID="_x0000_i1039" DrawAspect="Content" ObjectID="_1681979202" r:id="rId34"/>
              </w:object>
            </w:r>
          </w:p>
        </w:tc>
      </w:tr>
      <w:tr w:rsidR="002C4082" w:rsidRPr="00862675" w14:paraId="79825483" w14:textId="77777777" w:rsidTr="00CF3662">
        <w:tc>
          <w:tcPr>
            <w:tcW w:w="9242" w:type="dxa"/>
          </w:tcPr>
          <w:p w14:paraId="223F829C" w14:textId="77777777" w:rsidR="002C4082" w:rsidRPr="00862675" w:rsidRDefault="002A049C" w:rsidP="002022DF">
            <w:pPr>
              <w:autoSpaceDE w:val="0"/>
              <w:autoSpaceDN w:val="0"/>
              <w:adjustRightInd w:val="0"/>
              <w:spacing w:line="480" w:lineRule="auto"/>
              <w:ind w:left="360"/>
              <w:rPr>
                <w:color w:val="000000" w:themeColor="text1"/>
              </w:rPr>
            </w:pPr>
            <w:r>
              <w:rPr>
                <w:b/>
                <w:color w:val="000000" w:themeColor="text1"/>
                <w:sz w:val="24"/>
                <w:szCs w:val="24"/>
              </w:rPr>
              <w:t>Fig. S3(e)</w:t>
            </w:r>
            <w:r w:rsidR="002C4082" w:rsidRPr="00862675">
              <w:rPr>
                <w:b/>
                <w:color w:val="000000" w:themeColor="text1"/>
                <w:sz w:val="24"/>
                <w:szCs w:val="24"/>
              </w:rPr>
              <w:t xml:space="preserve"> </w:t>
            </w:r>
            <w:r w:rsidR="002C4082" w:rsidRPr="00862675">
              <w:rPr>
                <w:color w:val="000000" w:themeColor="text1"/>
                <w:sz w:val="24"/>
                <w:szCs w:val="24"/>
              </w:rPr>
              <w:t>Showed</w:t>
            </w:r>
            <w:r w:rsidR="002C4082">
              <w:rPr>
                <w:color w:val="000000" w:themeColor="text1"/>
                <w:sz w:val="24"/>
                <w:szCs w:val="24"/>
              </w:rPr>
              <w:t xml:space="preserve"> </w:t>
            </w:r>
            <w:r w:rsidR="002C4082" w:rsidRPr="00862675">
              <w:rPr>
                <w:color w:val="000000" w:themeColor="text1"/>
                <w:sz w:val="24"/>
                <w:szCs w:val="24"/>
              </w:rPr>
              <w:t>the</w:t>
            </w:r>
            <w:r w:rsidR="002C4082">
              <w:rPr>
                <w:color w:val="000000" w:themeColor="text1"/>
                <w:sz w:val="24"/>
                <w:szCs w:val="24"/>
              </w:rPr>
              <w:t xml:space="preserve"> </w:t>
            </w:r>
            <w:r w:rsidR="002C4082" w:rsidRPr="00862675">
              <w:rPr>
                <w:color w:val="000000" w:themeColor="text1"/>
                <w:sz w:val="24"/>
                <w:szCs w:val="24"/>
                <w:lang w:eastAsia="en-US"/>
              </w:rPr>
              <w:t>LC-MS of MB dye solution with Cu NPs after 0 min.</w:t>
            </w:r>
          </w:p>
        </w:tc>
      </w:tr>
    </w:tbl>
    <w:p w14:paraId="17F12E7D" w14:textId="77777777" w:rsidR="002C4082" w:rsidRPr="00862675" w:rsidRDefault="002C4082" w:rsidP="002C4082">
      <w:pPr>
        <w:rPr>
          <w:color w:val="000000" w:themeColor="text1"/>
        </w:rPr>
      </w:pPr>
    </w:p>
    <w:tbl>
      <w:tblPr>
        <w:tblStyle w:val="TableGrid"/>
        <w:tblW w:w="0" w:type="auto"/>
        <w:tblLook w:val="04A0" w:firstRow="1" w:lastRow="0" w:firstColumn="1" w:lastColumn="0" w:noHBand="0" w:noVBand="1"/>
      </w:tblPr>
      <w:tblGrid>
        <w:gridCol w:w="9242"/>
      </w:tblGrid>
      <w:tr w:rsidR="002C4082" w:rsidRPr="00862675" w14:paraId="4C71F373" w14:textId="77777777" w:rsidTr="00CF3662">
        <w:tc>
          <w:tcPr>
            <w:tcW w:w="9242" w:type="dxa"/>
          </w:tcPr>
          <w:p w14:paraId="1A911F7E" w14:textId="77777777" w:rsidR="002C4082" w:rsidRPr="00862675" w:rsidRDefault="002022DF" w:rsidP="002022DF">
            <w:pPr>
              <w:jc w:val="center"/>
              <w:rPr>
                <w:color w:val="000000" w:themeColor="text1"/>
              </w:rPr>
            </w:pPr>
            <w:r w:rsidRPr="00862675">
              <w:rPr>
                <w:color w:val="000000" w:themeColor="text1"/>
                <w:lang w:val="en-US"/>
              </w:rPr>
              <w:object w:dxaOrig="26310" w:dyaOrig="18592" w14:anchorId="60427805">
                <v:shape id="_x0000_i1040" type="#_x0000_t75" style="width:383pt;height:212pt" o:ole="">
                  <v:imagedata r:id="rId35" o:title=""/>
                </v:shape>
                <o:OLEObject Type="Embed" ProgID="Origin50.Graph" ShapeID="_x0000_i1040" DrawAspect="Content" ObjectID="_1681979203" r:id="rId36"/>
              </w:object>
            </w:r>
          </w:p>
        </w:tc>
      </w:tr>
      <w:tr w:rsidR="002C4082" w:rsidRPr="00862675" w14:paraId="5D76BD6F" w14:textId="77777777" w:rsidTr="00CF3662">
        <w:tc>
          <w:tcPr>
            <w:tcW w:w="9242" w:type="dxa"/>
          </w:tcPr>
          <w:p w14:paraId="4A9551FA" w14:textId="77777777" w:rsidR="002C4082" w:rsidRPr="00862675" w:rsidRDefault="002A049C" w:rsidP="002022DF">
            <w:pPr>
              <w:autoSpaceDE w:val="0"/>
              <w:autoSpaceDN w:val="0"/>
              <w:adjustRightInd w:val="0"/>
              <w:spacing w:line="480" w:lineRule="auto"/>
              <w:ind w:left="360"/>
              <w:rPr>
                <w:color w:val="000000" w:themeColor="text1"/>
              </w:rPr>
            </w:pPr>
            <w:r>
              <w:rPr>
                <w:b/>
                <w:color w:val="000000" w:themeColor="text1"/>
                <w:sz w:val="24"/>
                <w:szCs w:val="24"/>
              </w:rPr>
              <w:t>Fig. S3(f)</w:t>
            </w:r>
            <w:r w:rsidR="002C4082" w:rsidRPr="00862675">
              <w:rPr>
                <w:b/>
                <w:color w:val="000000" w:themeColor="text1"/>
                <w:sz w:val="24"/>
                <w:szCs w:val="24"/>
              </w:rPr>
              <w:t xml:space="preserve"> </w:t>
            </w:r>
            <w:r w:rsidR="002C4082" w:rsidRPr="00862675">
              <w:rPr>
                <w:color w:val="000000" w:themeColor="text1"/>
                <w:sz w:val="24"/>
                <w:szCs w:val="24"/>
              </w:rPr>
              <w:t>Showed</w:t>
            </w:r>
            <w:r w:rsidR="002C4082">
              <w:rPr>
                <w:color w:val="000000" w:themeColor="text1"/>
                <w:sz w:val="24"/>
                <w:szCs w:val="24"/>
              </w:rPr>
              <w:t xml:space="preserve"> </w:t>
            </w:r>
            <w:r w:rsidR="002C4082" w:rsidRPr="00862675">
              <w:rPr>
                <w:color w:val="000000" w:themeColor="text1"/>
                <w:sz w:val="24"/>
                <w:szCs w:val="24"/>
              </w:rPr>
              <w:t>the</w:t>
            </w:r>
            <w:r w:rsidR="002C4082">
              <w:rPr>
                <w:color w:val="000000" w:themeColor="text1"/>
                <w:sz w:val="24"/>
                <w:szCs w:val="24"/>
              </w:rPr>
              <w:t xml:space="preserve"> </w:t>
            </w:r>
            <w:r w:rsidR="002C4082" w:rsidRPr="00862675">
              <w:rPr>
                <w:color w:val="000000" w:themeColor="text1"/>
                <w:sz w:val="24"/>
                <w:szCs w:val="24"/>
                <w:lang w:eastAsia="en-US"/>
              </w:rPr>
              <w:t>LC-MS of MB dye solution with Cu NPs after 135 min.</w:t>
            </w:r>
          </w:p>
        </w:tc>
      </w:tr>
    </w:tbl>
    <w:p w14:paraId="2F4E2E75" w14:textId="77777777" w:rsidR="002C4082" w:rsidRPr="00862675" w:rsidRDefault="002C4082" w:rsidP="002C4082">
      <w:pPr>
        <w:pStyle w:val="ListParagraph"/>
        <w:spacing w:line="480" w:lineRule="auto"/>
        <w:ind w:left="0"/>
        <w:rPr>
          <w:color w:val="000000" w:themeColor="text1"/>
          <w:sz w:val="24"/>
          <w:szCs w:val="24"/>
        </w:rPr>
      </w:pPr>
    </w:p>
    <w:p w14:paraId="6558FDE4" w14:textId="77777777" w:rsidR="002C4082" w:rsidRPr="00862675" w:rsidRDefault="002C4082" w:rsidP="002C4082">
      <w:pPr>
        <w:pStyle w:val="ListParagraph"/>
        <w:spacing w:line="480" w:lineRule="auto"/>
        <w:ind w:left="0"/>
        <w:rPr>
          <w:color w:val="000000" w:themeColor="text1"/>
          <w:sz w:val="24"/>
          <w:szCs w:val="24"/>
        </w:rPr>
      </w:pPr>
    </w:p>
    <w:p w14:paraId="2211074B" w14:textId="77777777" w:rsidR="002C4082" w:rsidRPr="00862675" w:rsidRDefault="002C4082" w:rsidP="002C4082">
      <w:pPr>
        <w:pStyle w:val="ListParagraph"/>
        <w:spacing w:line="480" w:lineRule="auto"/>
        <w:ind w:left="0"/>
        <w:rPr>
          <w:color w:val="000000" w:themeColor="text1"/>
          <w:sz w:val="24"/>
          <w:szCs w:val="24"/>
        </w:rPr>
      </w:pPr>
    </w:p>
    <w:tbl>
      <w:tblPr>
        <w:tblStyle w:val="TableGrid"/>
        <w:tblW w:w="0" w:type="auto"/>
        <w:tblLook w:val="04A0" w:firstRow="1" w:lastRow="0" w:firstColumn="1" w:lastColumn="0" w:noHBand="0" w:noVBand="1"/>
      </w:tblPr>
      <w:tblGrid>
        <w:gridCol w:w="9286"/>
      </w:tblGrid>
      <w:tr w:rsidR="002C4082" w:rsidRPr="00862675" w14:paraId="103CDDBF" w14:textId="77777777" w:rsidTr="00CF3662">
        <w:tc>
          <w:tcPr>
            <w:tcW w:w="9286" w:type="dxa"/>
          </w:tcPr>
          <w:p w14:paraId="02519E91" w14:textId="77777777" w:rsidR="002C4082" w:rsidRPr="00862675" w:rsidRDefault="002022DF" w:rsidP="00CF3662">
            <w:pPr>
              <w:spacing w:line="480" w:lineRule="auto"/>
              <w:rPr>
                <w:color w:val="000000" w:themeColor="text1"/>
                <w:sz w:val="24"/>
                <w:szCs w:val="24"/>
              </w:rPr>
            </w:pPr>
            <w:r w:rsidRPr="00862675">
              <w:rPr>
                <w:color w:val="000000" w:themeColor="text1"/>
                <w:lang w:val="en-US"/>
              </w:rPr>
              <w:object w:dxaOrig="7341" w:dyaOrig="11986" w14:anchorId="710333D3">
                <v:shape id="_x0000_i1041" type="#_x0000_t75" style="width:365pt;height:505pt" o:ole="">
                  <v:imagedata r:id="rId37" o:title=""/>
                </v:shape>
                <o:OLEObject Type="Embed" ProgID="ChemDraw.Document.6.0" ShapeID="_x0000_i1041" DrawAspect="Content" ObjectID="_1681979204" r:id="rId38"/>
              </w:object>
            </w:r>
          </w:p>
        </w:tc>
      </w:tr>
      <w:tr w:rsidR="002C4082" w:rsidRPr="00862675" w14:paraId="2D85F381" w14:textId="77777777" w:rsidTr="00CF3662">
        <w:tc>
          <w:tcPr>
            <w:tcW w:w="9286" w:type="dxa"/>
          </w:tcPr>
          <w:p w14:paraId="0A139D4B" w14:textId="77777777" w:rsidR="002C4082" w:rsidRPr="00862675" w:rsidRDefault="002A049C" w:rsidP="002022DF">
            <w:pPr>
              <w:autoSpaceDE w:val="0"/>
              <w:autoSpaceDN w:val="0"/>
              <w:adjustRightInd w:val="0"/>
              <w:ind w:left="360"/>
              <w:rPr>
                <w:color w:val="000000" w:themeColor="text1"/>
                <w:sz w:val="24"/>
                <w:szCs w:val="24"/>
              </w:rPr>
            </w:pPr>
            <w:r>
              <w:rPr>
                <w:b/>
                <w:color w:val="000000" w:themeColor="text1"/>
                <w:sz w:val="24"/>
                <w:szCs w:val="24"/>
              </w:rPr>
              <w:t>Fig. S3(g)</w:t>
            </w:r>
            <w:r w:rsidR="002C4082" w:rsidRPr="00862675">
              <w:rPr>
                <w:b/>
                <w:color w:val="000000" w:themeColor="text1"/>
                <w:sz w:val="24"/>
                <w:szCs w:val="24"/>
              </w:rPr>
              <w:t xml:space="preserve"> </w:t>
            </w:r>
            <w:r w:rsidR="002C4082" w:rsidRPr="00862675">
              <w:rPr>
                <w:color w:val="000000" w:themeColor="text1"/>
                <w:sz w:val="24"/>
                <w:szCs w:val="24"/>
              </w:rPr>
              <w:t xml:space="preserve">Depicted the </w:t>
            </w:r>
            <w:r w:rsidR="002C4082" w:rsidRPr="00862675">
              <w:rPr>
                <w:color w:val="000000" w:themeColor="text1"/>
                <w:sz w:val="24"/>
                <w:szCs w:val="24"/>
                <w:lang w:eastAsia="en-US"/>
              </w:rPr>
              <w:t>molecular structures of the possible degradation products from fragmentation of the main skeleton of MB dye.</w:t>
            </w:r>
          </w:p>
        </w:tc>
      </w:tr>
    </w:tbl>
    <w:p w14:paraId="06DB6A9E" w14:textId="77777777" w:rsidR="002C4082" w:rsidRPr="00862675" w:rsidRDefault="002C4082" w:rsidP="002C4082">
      <w:pPr>
        <w:spacing w:line="480" w:lineRule="auto"/>
        <w:rPr>
          <w:color w:val="000000" w:themeColor="text1"/>
          <w:sz w:val="24"/>
          <w:szCs w:val="24"/>
        </w:rPr>
      </w:pPr>
    </w:p>
    <w:tbl>
      <w:tblPr>
        <w:tblStyle w:val="TableGrid"/>
        <w:tblW w:w="0" w:type="auto"/>
        <w:tblLook w:val="04A0" w:firstRow="1" w:lastRow="0" w:firstColumn="1" w:lastColumn="0" w:noHBand="0" w:noVBand="1"/>
      </w:tblPr>
      <w:tblGrid>
        <w:gridCol w:w="9286"/>
      </w:tblGrid>
      <w:tr w:rsidR="002C4082" w:rsidRPr="00862675" w14:paraId="52A0A362" w14:textId="77777777" w:rsidTr="00CF3662">
        <w:tc>
          <w:tcPr>
            <w:tcW w:w="9286" w:type="dxa"/>
          </w:tcPr>
          <w:p w14:paraId="2A95DF34" w14:textId="77777777" w:rsidR="002C4082" w:rsidRPr="00862675" w:rsidRDefault="002022DF" w:rsidP="002022DF">
            <w:pPr>
              <w:spacing w:line="480" w:lineRule="auto"/>
              <w:jc w:val="center"/>
              <w:rPr>
                <w:color w:val="000000" w:themeColor="text1"/>
                <w:sz w:val="24"/>
                <w:szCs w:val="24"/>
              </w:rPr>
            </w:pPr>
            <w:r w:rsidRPr="00862675">
              <w:rPr>
                <w:color w:val="000000" w:themeColor="text1"/>
                <w:lang w:val="en-US"/>
              </w:rPr>
              <w:object w:dxaOrig="5228" w:dyaOrig="4607" w14:anchorId="22E827F4">
                <v:shape id="_x0000_i1042" type="#_x0000_t75" style="width:253.5pt;height:204pt" o:ole="">
                  <v:imagedata r:id="rId39" o:title=""/>
                </v:shape>
                <o:OLEObject Type="Embed" ProgID="ChemDraw.Document.6.0" ShapeID="_x0000_i1042" DrawAspect="Content" ObjectID="_1681979205" r:id="rId40"/>
              </w:object>
            </w:r>
          </w:p>
        </w:tc>
      </w:tr>
      <w:tr w:rsidR="002C4082" w:rsidRPr="00862675" w14:paraId="215E500B" w14:textId="77777777" w:rsidTr="00CF3662">
        <w:tc>
          <w:tcPr>
            <w:tcW w:w="9286" w:type="dxa"/>
          </w:tcPr>
          <w:p w14:paraId="77A8CA1A" w14:textId="77777777" w:rsidR="002C4082" w:rsidRPr="00862675" w:rsidRDefault="002A049C" w:rsidP="002022DF">
            <w:pPr>
              <w:ind w:left="360"/>
              <w:rPr>
                <w:color w:val="000000" w:themeColor="text1"/>
                <w:sz w:val="24"/>
                <w:szCs w:val="24"/>
              </w:rPr>
            </w:pPr>
            <w:r>
              <w:rPr>
                <w:b/>
                <w:color w:val="000000" w:themeColor="text1"/>
                <w:sz w:val="24"/>
                <w:szCs w:val="24"/>
              </w:rPr>
              <w:t>Fig. S3(h)</w:t>
            </w:r>
            <w:r w:rsidR="002C4082" w:rsidRPr="00862675">
              <w:rPr>
                <w:b/>
                <w:color w:val="000000" w:themeColor="text1"/>
                <w:sz w:val="24"/>
                <w:szCs w:val="24"/>
              </w:rPr>
              <w:t xml:space="preserve"> </w:t>
            </w:r>
            <w:r w:rsidR="002C4082" w:rsidRPr="00862675">
              <w:rPr>
                <w:color w:val="000000" w:themeColor="text1"/>
                <w:sz w:val="24"/>
                <w:szCs w:val="24"/>
              </w:rPr>
              <w:t xml:space="preserve">Represented the </w:t>
            </w:r>
            <w:r w:rsidR="002C4082" w:rsidRPr="00862675">
              <w:rPr>
                <w:color w:val="000000" w:themeColor="text1"/>
                <w:sz w:val="24"/>
                <w:szCs w:val="24"/>
                <w:lang w:eastAsia="en-US"/>
              </w:rPr>
              <w:t>mass spectra of MB intermediate degradation production at m/z = 242.</w:t>
            </w:r>
          </w:p>
        </w:tc>
      </w:tr>
    </w:tbl>
    <w:p w14:paraId="3A316E91" w14:textId="77777777" w:rsidR="0065511D" w:rsidRPr="00533F8D" w:rsidRDefault="0065511D" w:rsidP="0065511D">
      <w:pPr>
        <w:autoSpaceDE w:val="0"/>
        <w:autoSpaceDN w:val="0"/>
        <w:adjustRightInd w:val="0"/>
        <w:rPr>
          <w:sz w:val="24"/>
          <w:szCs w:val="24"/>
        </w:rPr>
      </w:pPr>
    </w:p>
    <w:p w14:paraId="156B8FD6" w14:textId="77777777" w:rsidR="0065511D" w:rsidRDefault="0065511D" w:rsidP="0065511D">
      <w:pPr>
        <w:autoSpaceDE w:val="0"/>
        <w:autoSpaceDN w:val="0"/>
        <w:adjustRightInd w:val="0"/>
        <w:spacing w:line="480" w:lineRule="auto"/>
        <w:rPr>
          <w:rFonts w:eastAsia="Calibri"/>
          <w:b/>
          <w:sz w:val="24"/>
          <w:szCs w:val="24"/>
        </w:rPr>
      </w:pPr>
    </w:p>
    <w:p w14:paraId="5A79D271" w14:textId="77777777" w:rsidR="0065511D" w:rsidRPr="00533F8D" w:rsidRDefault="0065511D" w:rsidP="0065511D">
      <w:pPr>
        <w:autoSpaceDE w:val="0"/>
        <w:autoSpaceDN w:val="0"/>
        <w:adjustRightInd w:val="0"/>
        <w:spacing w:line="480" w:lineRule="auto"/>
        <w:rPr>
          <w:rFonts w:eastAsia="Calibri"/>
          <w:b/>
          <w:sz w:val="24"/>
          <w:szCs w:val="24"/>
        </w:rPr>
      </w:pPr>
      <w:r w:rsidRPr="00533F8D">
        <w:rPr>
          <w:rFonts w:eastAsia="Calibri"/>
          <w:b/>
          <w:sz w:val="24"/>
          <w:szCs w:val="24"/>
        </w:rPr>
        <w:t>References:</w:t>
      </w:r>
    </w:p>
    <w:p w14:paraId="0E8B20C1" w14:textId="77777777" w:rsidR="00F260A2" w:rsidRDefault="00F260A2" w:rsidP="00F260A2">
      <w:pPr>
        <w:autoSpaceDE w:val="0"/>
        <w:autoSpaceDN w:val="0"/>
        <w:adjustRightInd w:val="0"/>
        <w:spacing w:line="480" w:lineRule="auto"/>
        <w:rPr>
          <w:rFonts w:eastAsiaTheme="minorHAnsi"/>
          <w:sz w:val="24"/>
          <w:szCs w:val="24"/>
          <w:lang w:val="en-IN" w:eastAsia="en-US"/>
        </w:rPr>
      </w:pPr>
      <w:r>
        <w:rPr>
          <w:rFonts w:eastAsiaTheme="minorHAnsi"/>
          <w:sz w:val="24"/>
          <w:szCs w:val="24"/>
          <w:lang w:val="en-IN" w:eastAsia="en-US"/>
        </w:rPr>
        <w:t>[1</w:t>
      </w:r>
      <w:r w:rsidRPr="00533F8D">
        <w:rPr>
          <w:rFonts w:eastAsiaTheme="minorHAnsi"/>
          <w:sz w:val="24"/>
          <w:szCs w:val="24"/>
          <w:lang w:val="en-IN" w:eastAsia="en-US"/>
        </w:rPr>
        <w:t xml:space="preserve">] H. J. Fan, S. T Huang, W.H. Chung, J.L. Jan, W.Y. Lin, C.C. Chen, Degradation pathways of crystal violet by Fenton and Fenton-like systems: condition optimization and intermediate separation and identification, J. </w:t>
      </w:r>
      <w:proofErr w:type="spellStart"/>
      <w:r w:rsidRPr="00533F8D">
        <w:rPr>
          <w:rFonts w:eastAsiaTheme="minorHAnsi"/>
          <w:sz w:val="24"/>
          <w:szCs w:val="24"/>
          <w:lang w:val="en-IN" w:eastAsia="en-US"/>
        </w:rPr>
        <w:t>Hazard.Mater</w:t>
      </w:r>
      <w:proofErr w:type="spellEnd"/>
      <w:r w:rsidRPr="00533F8D">
        <w:rPr>
          <w:rFonts w:eastAsiaTheme="minorHAnsi"/>
          <w:sz w:val="24"/>
          <w:szCs w:val="24"/>
          <w:lang w:val="en-IN" w:eastAsia="en-US"/>
        </w:rPr>
        <w:t>., 2009, 171, 1032-1044.</w:t>
      </w:r>
    </w:p>
    <w:p w14:paraId="0A744E94" w14:textId="77777777" w:rsidR="00F260A2" w:rsidRPr="00533F8D" w:rsidRDefault="00F260A2" w:rsidP="00F260A2">
      <w:pPr>
        <w:autoSpaceDE w:val="0"/>
        <w:autoSpaceDN w:val="0"/>
        <w:adjustRightInd w:val="0"/>
        <w:spacing w:line="480" w:lineRule="auto"/>
        <w:rPr>
          <w:rFonts w:eastAsiaTheme="minorHAnsi"/>
          <w:sz w:val="24"/>
          <w:szCs w:val="24"/>
          <w:lang w:val="en-IN" w:eastAsia="en-US"/>
        </w:rPr>
      </w:pPr>
      <w:r w:rsidRPr="00533F8D">
        <w:rPr>
          <w:rFonts w:eastAsiaTheme="minorHAnsi"/>
          <w:sz w:val="24"/>
          <w:szCs w:val="24"/>
          <w:lang w:val="en-IN" w:eastAsia="en-US"/>
        </w:rPr>
        <w:t xml:space="preserve">[2] T. Sinha and M. </w:t>
      </w:r>
      <w:proofErr w:type="spellStart"/>
      <w:r w:rsidRPr="00533F8D">
        <w:rPr>
          <w:rFonts w:eastAsiaTheme="minorHAnsi"/>
          <w:sz w:val="24"/>
          <w:szCs w:val="24"/>
          <w:lang w:val="en-IN" w:eastAsia="en-US"/>
        </w:rPr>
        <w:t>Ahmaruzzaman,Photocatalytic</w:t>
      </w:r>
      <w:proofErr w:type="spellEnd"/>
      <w:r w:rsidRPr="00533F8D">
        <w:rPr>
          <w:rFonts w:eastAsiaTheme="minorHAnsi"/>
          <w:sz w:val="24"/>
          <w:szCs w:val="24"/>
          <w:lang w:val="en-IN" w:eastAsia="en-US"/>
        </w:rPr>
        <w:t xml:space="preserve"> decomposition </w:t>
      </w:r>
      <w:proofErr w:type="spellStart"/>
      <w:r w:rsidRPr="00533F8D">
        <w:rPr>
          <w:rFonts w:eastAsiaTheme="minorHAnsi"/>
          <w:sz w:val="24"/>
          <w:szCs w:val="24"/>
          <w:lang w:val="en-IN" w:eastAsia="en-US"/>
        </w:rPr>
        <w:t>behavior</w:t>
      </w:r>
      <w:proofErr w:type="spellEnd"/>
      <w:r w:rsidRPr="00533F8D">
        <w:rPr>
          <w:rFonts w:eastAsiaTheme="minorHAnsi"/>
          <w:sz w:val="24"/>
          <w:szCs w:val="24"/>
          <w:lang w:val="en-IN" w:eastAsia="en-US"/>
        </w:rPr>
        <w:t xml:space="preserve"> and reaction pathways of organic compounds using Cu nanoparticles synthesized via a green route, </w:t>
      </w:r>
      <w:proofErr w:type="spellStart"/>
      <w:r w:rsidRPr="00533F8D">
        <w:rPr>
          <w:rFonts w:eastAsiaTheme="minorHAnsi"/>
          <w:sz w:val="24"/>
          <w:szCs w:val="24"/>
          <w:lang w:val="en-IN" w:eastAsia="en-US"/>
        </w:rPr>
        <w:t>Photochem</w:t>
      </w:r>
      <w:proofErr w:type="spellEnd"/>
      <w:r w:rsidRPr="00533F8D">
        <w:rPr>
          <w:rFonts w:eastAsiaTheme="minorHAnsi"/>
          <w:sz w:val="24"/>
          <w:szCs w:val="24"/>
          <w:lang w:val="en-IN" w:eastAsia="en-US"/>
        </w:rPr>
        <w:t xml:space="preserve">. </w:t>
      </w:r>
      <w:proofErr w:type="spellStart"/>
      <w:r w:rsidRPr="00533F8D">
        <w:rPr>
          <w:rFonts w:eastAsiaTheme="minorHAnsi"/>
          <w:sz w:val="24"/>
          <w:szCs w:val="24"/>
          <w:lang w:val="en-IN" w:eastAsia="en-US"/>
        </w:rPr>
        <w:t>Photobiol</w:t>
      </w:r>
      <w:proofErr w:type="spellEnd"/>
      <w:r w:rsidRPr="00533F8D">
        <w:rPr>
          <w:rFonts w:eastAsiaTheme="minorHAnsi"/>
          <w:sz w:val="24"/>
          <w:szCs w:val="24"/>
          <w:lang w:val="en-IN" w:eastAsia="en-US"/>
        </w:rPr>
        <w:t xml:space="preserve">. Sci., 2016, 15, 1272-1281. </w:t>
      </w:r>
    </w:p>
    <w:p w14:paraId="2AF73BAA" w14:textId="77777777" w:rsidR="00F260A2" w:rsidRDefault="00F260A2" w:rsidP="00F260A2">
      <w:pPr>
        <w:autoSpaceDE w:val="0"/>
        <w:autoSpaceDN w:val="0"/>
        <w:adjustRightInd w:val="0"/>
        <w:spacing w:line="480" w:lineRule="auto"/>
        <w:rPr>
          <w:rFonts w:eastAsiaTheme="minorHAnsi"/>
          <w:sz w:val="24"/>
          <w:szCs w:val="24"/>
          <w:lang w:val="en-IN" w:eastAsia="en-US"/>
        </w:rPr>
      </w:pPr>
    </w:p>
    <w:p w14:paraId="69B8AF90" w14:textId="77777777" w:rsidR="00065903" w:rsidRDefault="00065903" w:rsidP="00F260A2">
      <w:pPr>
        <w:autoSpaceDE w:val="0"/>
        <w:autoSpaceDN w:val="0"/>
        <w:adjustRightInd w:val="0"/>
        <w:spacing w:line="480" w:lineRule="auto"/>
        <w:rPr>
          <w:rFonts w:eastAsiaTheme="minorHAnsi"/>
          <w:sz w:val="24"/>
          <w:szCs w:val="24"/>
          <w:lang w:val="en-IN" w:eastAsia="en-US"/>
        </w:rPr>
      </w:pPr>
    </w:p>
    <w:p w14:paraId="6D341A1A" w14:textId="77777777" w:rsidR="00065903" w:rsidRDefault="00065903" w:rsidP="00F260A2">
      <w:pPr>
        <w:autoSpaceDE w:val="0"/>
        <w:autoSpaceDN w:val="0"/>
        <w:adjustRightInd w:val="0"/>
        <w:spacing w:line="480" w:lineRule="auto"/>
        <w:rPr>
          <w:rFonts w:eastAsiaTheme="minorHAnsi"/>
          <w:sz w:val="24"/>
          <w:szCs w:val="24"/>
          <w:lang w:val="en-IN" w:eastAsia="en-US"/>
        </w:rPr>
      </w:pPr>
    </w:p>
    <w:p w14:paraId="02DA3BC7" w14:textId="77777777" w:rsidR="00065903" w:rsidRPr="00533F8D" w:rsidRDefault="00065903" w:rsidP="00F260A2">
      <w:pPr>
        <w:autoSpaceDE w:val="0"/>
        <w:autoSpaceDN w:val="0"/>
        <w:adjustRightInd w:val="0"/>
        <w:spacing w:line="480" w:lineRule="auto"/>
        <w:rPr>
          <w:rFonts w:eastAsiaTheme="minorHAnsi"/>
          <w:sz w:val="24"/>
          <w:szCs w:val="24"/>
          <w:lang w:val="en-IN" w:eastAsia="en-US"/>
        </w:rPr>
      </w:pPr>
    </w:p>
    <w:sectPr w:rsidR="00065903" w:rsidRPr="00533F8D" w:rsidSect="00F2382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AdvOT8608a8d1">
    <w:altName w:val="Calibri"/>
    <w:panose1 w:val="00000000000000000000"/>
    <w:charset w:val="00"/>
    <w:family w:val="swiss"/>
    <w:notTrueType/>
    <w:pitch w:val="default"/>
    <w:sig w:usb0="00000003" w:usb1="00000000" w:usb2="00000000" w:usb3="00000000" w:csb0="00000001" w:csb1="00000000"/>
  </w:font>
  <w:font w:name="AdvOT8608a8d1+22">
    <w:altName w:val="Arial Unicode MS"/>
    <w:panose1 w:val="00000000000000000000"/>
    <w:charset w:val="86"/>
    <w:family w:val="auto"/>
    <w:notTrueType/>
    <w:pitch w:val="default"/>
    <w:sig w:usb0="00000000" w:usb1="080E0000" w:usb2="00000010" w:usb3="00000000" w:csb0="00040000" w:csb1="00000000"/>
  </w:font>
  <w:font w:name="TimesNewRoman,Bold">
    <w:altName w:val="MS Mincho"/>
    <w:panose1 w:val="00000000000000000000"/>
    <w:charset w:val="80"/>
    <w:family w:val="auto"/>
    <w:notTrueType/>
    <w:pitch w:val="default"/>
    <w:sig w:usb0="00000081" w:usb1="08070000" w:usb2="00000010" w:usb3="00000000" w:csb0="00020008" w:csb1="00000000"/>
  </w:font>
  <w:font w:name="TimesNewRoman">
    <w:altName w:val="MS Mincho"/>
    <w:panose1 w:val="00000000000000000000"/>
    <w:charset w:val="80"/>
    <w:family w:val="auto"/>
    <w:notTrueType/>
    <w:pitch w:val="default"/>
    <w:sig w:usb0="00000000" w:usb1="08070000" w:usb2="00000010" w:usb3="00000000" w:csb0="00020001"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compat>
    <w:compatSetting w:name="compatibilityMode" w:uri="http://schemas.microsoft.com/office/word" w:val="12"/>
    <w:compatSetting w:name="useWord2013TrackBottomHyphenation" w:uri="http://schemas.microsoft.com/office/word" w:val="1"/>
  </w:compat>
  <w:rsids>
    <w:rsidRoot w:val="00832A22"/>
    <w:rsid w:val="00065903"/>
    <w:rsid w:val="002022DF"/>
    <w:rsid w:val="00216912"/>
    <w:rsid w:val="002A049C"/>
    <w:rsid w:val="002C4082"/>
    <w:rsid w:val="002C4C3F"/>
    <w:rsid w:val="003268B6"/>
    <w:rsid w:val="003842E7"/>
    <w:rsid w:val="003C555B"/>
    <w:rsid w:val="0040201A"/>
    <w:rsid w:val="004A4BB1"/>
    <w:rsid w:val="0056135F"/>
    <w:rsid w:val="0065511D"/>
    <w:rsid w:val="006B1948"/>
    <w:rsid w:val="007B6A8E"/>
    <w:rsid w:val="00832A22"/>
    <w:rsid w:val="00863660"/>
    <w:rsid w:val="00966358"/>
    <w:rsid w:val="009A233F"/>
    <w:rsid w:val="00A26DB7"/>
    <w:rsid w:val="00A61E7A"/>
    <w:rsid w:val="00A73C62"/>
    <w:rsid w:val="00BD6D5A"/>
    <w:rsid w:val="00C76B6D"/>
    <w:rsid w:val="00CD1556"/>
    <w:rsid w:val="00E23732"/>
    <w:rsid w:val="00E34D63"/>
    <w:rsid w:val="00EA6DF2"/>
    <w:rsid w:val="00EB6850"/>
    <w:rsid w:val="00EC2473"/>
    <w:rsid w:val="00EF1572"/>
    <w:rsid w:val="00F053D1"/>
    <w:rsid w:val="00F23828"/>
    <w:rsid w:val="00F260A2"/>
    <w:rsid w:val="00FD4B3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72869A2"/>
  <w15:docId w15:val="{3DD98EEA-8DA0-4D71-9134-4A8D7584D2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32A22"/>
    <w:pPr>
      <w:spacing w:after="0" w:line="240" w:lineRule="auto"/>
      <w:jc w:val="both"/>
    </w:pPr>
    <w:rPr>
      <w:rFonts w:ascii="Times New Roman" w:eastAsia="MS Mincho" w:hAnsi="Times New Roman" w:cs="Times New Roman"/>
      <w:sz w:val="20"/>
      <w:szCs w:val="20"/>
      <w:lang w:eastAsia="ja-JP"/>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832A22"/>
    <w:pPr>
      <w:spacing w:after="0" w:line="240" w:lineRule="auto"/>
    </w:pPr>
    <w:rPr>
      <w:rFonts w:ascii="Times New Roman" w:hAnsi="Times New Roman" w:cs="Times New Roman"/>
      <w:sz w:val="20"/>
      <w:szCs w:val="20"/>
      <w:lang w:val="en-IN"/>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BalloonText">
    <w:name w:val="Balloon Text"/>
    <w:basedOn w:val="Normal"/>
    <w:link w:val="BalloonTextChar"/>
    <w:uiPriority w:val="99"/>
    <w:semiHidden/>
    <w:unhideWhenUsed/>
    <w:rsid w:val="00832A22"/>
    <w:rPr>
      <w:rFonts w:ascii="Tahoma" w:hAnsi="Tahoma" w:cs="Tahoma"/>
      <w:sz w:val="16"/>
      <w:szCs w:val="16"/>
    </w:rPr>
  </w:style>
  <w:style w:type="character" w:customStyle="1" w:styleId="BalloonTextChar">
    <w:name w:val="Balloon Text Char"/>
    <w:basedOn w:val="DefaultParagraphFont"/>
    <w:link w:val="BalloonText"/>
    <w:uiPriority w:val="99"/>
    <w:semiHidden/>
    <w:rsid w:val="00832A22"/>
    <w:rPr>
      <w:rFonts w:ascii="Tahoma" w:eastAsia="MS Mincho" w:hAnsi="Tahoma" w:cs="Tahoma"/>
      <w:sz w:val="16"/>
      <w:szCs w:val="16"/>
      <w:lang w:eastAsia="ja-JP"/>
    </w:rPr>
  </w:style>
  <w:style w:type="paragraph" w:styleId="ListParagraph">
    <w:name w:val="List Paragraph"/>
    <w:basedOn w:val="Normal"/>
    <w:uiPriority w:val="34"/>
    <w:qFormat/>
    <w:rsid w:val="002C4082"/>
    <w:pPr>
      <w:ind w:left="720"/>
      <w:contextualSpacing/>
    </w:pPr>
    <w:rPr>
      <w:rFonts w:eastAsiaTheme="minorHAns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658080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2.bin"/><Relationship Id="rId13" Type="http://schemas.openxmlformats.org/officeDocument/2006/relationships/image" Target="media/image5.png"/><Relationship Id="rId18" Type="http://schemas.openxmlformats.org/officeDocument/2006/relationships/oleObject" Target="embeddings/oleObject7.bin"/><Relationship Id="rId26" Type="http://schemas.openxmlformats.org/officeDocument/2006/relationships/oleObject" Target="embeddings/oleObject11.bin"/><Relationship Id="rId39" Type="http://schemas.openxmlformats.org/officeDocument/2006/relationships/image" Target="media/image18.emf"/><Relationship Id="rId3" Type="http://schemas.openxmlformats.org/officeDocument/2006/relationships/settings" Target="settings.xml"/><Relationship Id="rId21" Type="http://schemas.openxmlformats.org/officeDocument/2006/relationships/image" Target="media/image9.emf"/><Relationship Id="rId34" Type="http://schemas.openxmlformats.org/officeDocument/2006/relationships/oleObject" Target="embeddings/oleObject15.bin"/><Relationship Id="rId42" Type="http://schemas.openxmlformats.org/officeDocument/2006/relationships/theme" Target="theme/theme1.xml"/><Relationship Id="rId7" Type="http://schemas.openxmlformats.org/officeDocument/2006/relationships/image" Target="media/image2.emf"/><Relationship Id="rId12" Type="http://schemas.openxmlformats.org/officeDocument/2006/relationships/oleObject" Target="embeddings/oleObject4.bin"/><Relationship Id="rId17" Type="http://schemas.openxmlformats.org/officeDocument/2006/relationships/image" Target="media/image7.png"/><Relationship Id="rId25" Type="http://schemas.openxmlformats.org/officeDocument/2006/relationships/image" Target="media/image11.emf"/><Relationship Id="rId33" Type="http://schemas.openxmlformats.org/officeDocument/2006/relationships/image" Target="media/image15.emf"/><Relationship Id="rId38" Type="http://schemas.openxmlformats.org/officeDocument/2006/relationships/oleObject" Target="embeddings/oleObject17.bin"/><Relationship Id="rId2" Type="http://schemas.openxmlformats.org/officeDocument/2006/relationships/styles" Target="styles.xml"/><Relationship Id="rId16" Type="http://schemas.openxmlformats.org/officeDocument/2006/relationships/oleObject" Target="embeddings/oleObject6.bin"/><Relationship Id="rId20" Type="http://schemas.openxmlformats.org/officeDocument/2006/relationships/oleObject" Target="embeddings/oleObject8.bin"/><Relationship Id="rId29" Type="http://schemas.openxmlformats.org/officeDocument/2006/relationships/image" Target="media/image13.emf"/><Relationship Id="rId41"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oleObject" Target="embeddings/oleObject1.bin"/><Relationship Id="rId11" Type="http://schemas.openxmlformats.org/officeDocument/2006/relationships/image" Target="media/image4.emf"/><Relationship Id="rId24" Type="http://schemas.openxmlformats.org/officeDocument/2006/relationships/oleObject" Target="embeddings/oleObject10.bin"/><Relationship Id="rId32" Type="http://schemas.openxmlformats.org/officeDocument/2006/relationships/oleObject" Target="embeddings/oleObject14.bin"/><Relationship Id="rId37" Type="http://schemas.openxmlformats.org/officeDocument/2006/relationships/image" Target="media/image17.emf"/><Relationship Id="rId40" Type="http://schemas.openxmlformats.org/officeDocument/2006/relationships/oleObject" Target="embeddings/oleObject18.bin"/><Relationship Id="rId5" Type="http://schemas.openxmlformats.org/officeDocument/2006/relationships/image" Target="media/image1.emf"/><Relationship Id="rId15" Type="http://schemas.openxmlformats.org/officeDocument/2006/relationships/image" Target="media/image6.emf"/><Relationship Id="rId23" Type="http://schemas.openxmlformats.org/officeDocument/2006/relationships/image" Target="media/image10.emf"/><Relationship Id="rId28" Type="http://schemas.openxmlformats.org/officeDocument/2006/relationships/oleObject" Target="embeddings/oleObject12.bin"/><Relationship Id="rId36" Type="http://schemas.openxmlformats.org/officeDocument/2006/relationships/oleObject" Target="embeddings/oleObject16.bin"/><Relationship Id="rId10" Type="http://schemas.openxmlformats.org/officeDocument/2006/relationships/oleObject" Target="embeddings/oleObject3.bin"/><Relationship Id="rId19" Type="http://schemas.openxmlformats.org/officeDocument/2006/relationships/image" Target="media/image8.emf"/><Relationship Id="rId31" Type="http://schemas.openxmlformats.org/officeDocument/2006/relationships/image" Target="media/image14.emf"/><Relationship Id="rId4" Type="http://schemas.openxmlformats.org/officeDocument/2006/relationships/webSettings" Target="webSettings.xml"/><Relationship Id="rId9" Type="http://schemas.openxmlformats.org/officeDocument/2006/relationships/image" Target="media/image3.emf"/><Relationship Id="rId14" Type="http://schemas.openxmlformats.org/officeDocument/2006/relationships/oleObject" Target="embeddings/oleObject5.bin"/><Relationship Id="rId22" Type="http://schemas.openxmlformats.org/officeDocument/2006/relationships/oleObject" Target="embeddings/oleObject9.bin"/><Relationship Id="rId27" Type="http://schemas.openxmlformats.org/officeDocument/2006/relationships/image" Target="media/image12.emf"/><Relationship Id="rId30" Type="http://schemas.openxmlformats.org/officeDocument/2006/relationships/oleObject" Target="embeddings/oleObject13.bin"/><Relationship Id="rId35" Type="http://schemas.openxmlformats.org/officeDocument/2006/relationships/image" Target="media/image16.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10F4E77-A487-4E7F-85CE-2FC9104F2BC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11</Pages>
  <Words>1221</Words>
  <Characters>6966</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8171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Tanur Sinha</cp:lastModifiedBy>
  <cp:revision>19</cp:revision>
  <dcterms:created xsi:type="dcterms:W3CDTF">2019-12-06T05:26:00Z</dcterms:created>
  <dcterms:modified xsi:type="dcterms:W3CDTF">2021-05-08T10:39:00Z</dcterms:modified>
</cp:coreProperties>
</file>