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D06" w:rsidRPr="001B45AF" w:rsidRDefault="007C7D06" w:rsidP="007C7D06">
      <w:pPr>
        <w:spacing w:afterLines="50" w:after="156" w:line="240" w:lineRule="exact"/>
        <w:ind w:rightChars="-16" w:right="-34"/>
        <w:jc w:val="left"/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  <w:r w:rsidRPr="001B45AF">
        <w:rPr>
          <w:rFonts w:ascii="Times New Roman" w:eastAsia="SimSun" w:hAnsi="Times New Roman" w:cs="Times New Roman"/>
          <w:b/>
          <w:sz w:val="24"/>
          <w:szCs w:val="24"/>
        </w:rPr>
        <w:t>Supplementary data</w:t>
      </w:r>
    </w:p>
    <w:p w:rsidR="007C7D06" w:rsidRPr="001B45AF" w:rsidRDefault="007C7D06" w:rsidP="007C7D06">
      <w:pPr>
        <w:spacing w:line="240" w:lineRule="exact"/>
        <w:jc w:val="left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B45A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Table S1. </w:t>
      </w:r>
    </w:p>
    <w:p w:rsidR="007C7D06" w:rsidRPr="001B45AF" w:rsidRDefault="007C7D06" w:rsidP="007C7D06">
      <w:pPr>
        <w:spacing w:line="240" w:lineRule="exact"/>
        <w:ind w:rightChars="-16" w:right="-34" w:firstLine="1"/>
        <w:jc w:val="left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B45AF">
        <w:rPr>
          <w:rFonts w:ascii="Times New Roman" w:eastAsia="SimSun" w:hAnsi="Times New Roman" w:cs="Times New Roman"/>
          <w:b/>
          <w:bCs/>
          <w:sz w:val="24"/>
          <w:szCs w:val="24"/>
        </w:rPr>
        <w:t>Instruments and reagents and sources for determination of phthalate metabolites.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77"/>
        <w:gridCol w:w="3929"/>
      </w:tblGrid>
      <w:tr w:rsidR="007C7D06" w:rsidRPr="001B45AF" w:rsidTr="00B926C1">
        <w:trPr>
          <w:trHeight w:val="340"/>
        </w:trPr>
        <w:tc>
          <w:tcPr>
            <w:tcW w:w="263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Instruments and reagents</w:t>
            </w:r>
          </w:p>
        </w:tc>
        <w:tc>
          <w:tcPr>
            <w:tcW w:w="236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Company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C7D06" w:rsidRPr="0003112A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</w:rPr>
              <w:t>Standards</w:t>
            </w:r>
          </w:p>
        </w:tc>
        <w:tc>
          <w:tcPr>
            <w:tcW w:w="23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MEHP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Dr. Ehrenstorfer, Germany.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MEOHP, MEHHP, MECPP, MCMHP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Toronto Research Chemicals, Canada.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13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 xml:space="preserve">-MEHP, 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13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perscript"/>
              </w:rPr>
              <w:t>4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-MEHHP,</w:t>
            </w:r>
          </w:p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13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perscript"/>
              </w:rPr>
              <w:t>4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-MEOHP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Cambridge Isotope Laboratories, USA.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03112A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Reagents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Methanol (HPLC grade)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Duksan, Korea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Acetonitrile (HPLC grade)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TEDIA,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Ethyl acetate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Fisher Scientific,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Chloroform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J.T.Baker,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β-glucuronidase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Sigma,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Formic acid, acetic acid, ammonium acetate</w:t>
            </w:r>
          </w:p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(analytical pure grade)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Sinopharm Chemical Reagent, China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03112A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kern w:val="0"/>
                <w:sz w:val="24"/>
                <w:szCs w:val="24"/>
              </w:rPr>
              <w:t>Instruments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API4000 triple quadrupole mass spectrometer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Applied Biosystems,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1200 series HPLC system and SB-C18 chromatographic column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Agilent,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HLB SPE cartridges (3cc,6mg)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Waters,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Rotary evaporator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BUCHI, Switzerland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Ultra-high speed cryogenic centrifuge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Beckman, USA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Milli-Q ultra-pure Water System</w:t>
            </w:r>
          </w:p>
        </w:tc>
        <w:tc>
          <w:tcPr>
            <w:tcW w:w="2365" w:type="pct"/>
            <w:tcBorders>
              <w:top w:val="nil"/>
              <w:left w:val="nil"/>
              <w:bottom w:val="nil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Millipor, Germany</w:t>
            </w:r>
          </w:p>
        </w:tc>
      </w:tr>
      <w:tr w:rsidR="007C7D06" w:rsidRPr="001B45AF" w:rsidTr="00B926C1">
        <w:trPr>
          <w:trHeight w:val="340"/>
        </w:trPr>
        <w:tc>
          <w:tcPr>
            <w:tcW w:w="263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Pipettors with different measuring ranges</w:t>
            </w:r>
          </w:p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(10μl, 20 μl, 200 μl, 1 ml)</w:t>
            </w:r>
          </w:p>
        </w:tc>
        <w:tc>
          <w:tcPr>
            <w:tcW w:w="236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C7D06" w:rsidRPr="001B45AF" w:rsidRDefault="007C7D06" w:rsidP="00B926C1">
            <w:pPr>
              <w:spacing w:line="24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Eppendorf, Germany</w:t>
            </w:r>
          </w:p>
        </w:tc>
      </w:tr>
    </w:tbl>
    <w:p w:rsidR="007C7D06" w:rsidRPr="001B45AF" w:rsidRDefault="007C7D06" w:rsidP="007C7D06">
      <w:pPr>
        <w:spacing w:line="480" w:lineRule="auto"/>
        <w:ind w:rightChars="-16" w:right="-34"/>
        <w:jc w:val="left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B45AF"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 xml:space="preserve"> Chromatographic condition and Mass spectrometric condition for determination of phthalate metabolites</w:t>
      </w:r>
    </w:p>
    <w:p w:rsidR="007C7D06" w:rsidRPr="001B45AF" w:rsidRDefault="007C7D06" w:rsidP="007C7D06">
      <w:pPr>
        <w:spacing w:line="480" w:lineRule="auto"/>
        <w:ind w:firstLine="482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>Chromatographic condition: the 0.1% acetic acid in water (mobile A) and 0.1% acetic acid in acetonitrile (mobile B) were used for liquid chromatographic separation. Solvent programming involved 0-2min, 60% A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2-7 min, 60% A-10% A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7-11 min, 10% A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11-11.1 min, 10 % A-60% A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11.1-15 min, 60% A. The total programming time was 15 min and the injection volume is 20 μl. The temperature of SB-C18 chromatographic column was 30°C.</w:t>
      </w:r>
    </w:p>
    <w:p w:rsidR="007C7D06" w:rsidRPr="001B45AF" w:rsidRDefault="007C7D06" w:rsidP="007C7D06">
      <w:pPr>
        <w:spacing w:line="480" w:lineRule="auto"/>
        <w:ind w:firstLine="482"/>
        <w:rPr>
          <w:rFonts w:ascii="Times New Roman" w:eastAsia="SimSun" w:hAnsi="Times New Roman" w:cs="Times New Roman"/>
          <w:color w:val="000000"/>
          <w:sz w:val="24"/>
          <w:szCs w:val="24"/>
        </w:rPr>
      </w:pP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lastRenderedPageBreak/>
        <w:t>Mass spectrometric condition: Electrospray ionization (ESI), negative ion mode, multiple reaction monitoring (MRM) scan were used. Spray voltage: 5.5 kV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Ion source temperature: 600 °C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Air curtain gas (CUR): 40 psi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Atomizing gas (GS1): 45 psi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Auxiliary heating gas (GS2): 40 psi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,</w:t>
      </w:r>
      <w:r w:rsidRPr="001B45AF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Collision gas (CAD): 9 psi. Parent ion, daughter ion, collision voltage and dropping voltage of target compounds optimized are displayed at Table S2.</w:t>
      </w:r>
    </w:p>
    <w:p w:rsidR="007C7D06" w:rsidRPr="001B45AF" w:rsidRDefault="007C7D06" w:rsidP="007C7D06">
      <w:pPr>
        <w:spacing w:line="300" w:lineRule="exact"/>
        <w:jc w:val="left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B45A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Table S2. </w:t>
      </w:r>
    </w:p>
    <w:p w:rsidR="007C7D06" w:rsidRPr="001B45AF" w:rsidRDefault="007C7D06" w:rsidP="007C7D06">
      <w:pPr>
        <w:spacing w:line="300" w:lineRule="exact"/>
        <w:jc w:val="left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B45AF">
        <w:rPr>
          <w:rFonts w:ascii="Times New Roman" w:eastAsia="SimSun" w:hAnsi="Times New Roman" w:cs="Times New Roman"/>
          <w:b/>
          <w:bCs/>
          <w:sz w:val="24"/>
          <w:szCs w:val="24"/>
        </w:rPr>
        <w:t>MRM parameters of seven phthalate metabolites and their isotopically labeled internal standards.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233"/>
        <w:gridCol w:w="1734"/>
        <w:gridCol w:w="1875"/>
        <w:gridCol w:w="1904"/>
      </w:tblGrid>
      <w:tr w:rsidR="007C7D06" w:rsidRPr="001B45AF" w:rsidTr="00B926C1">
        <w:tc>
          <w:tcPr>
            <w:tcW w:w="939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Analyte</w:t>
            </w:r>
          </w:p>
        </w:tc>
        <w:tc>
          <w:tcPr>
            <w:tcW w:w="742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Parent ion (m/z)</w:t>
            </w:r>
          </w:p>
        </w:tc>
        <w:tc>
          <w:tcPr>
            <w:tcW w:w="1044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Daughter ion (m/z)</w:t>
            </w:r>
          </w:p>
        </w:tc>
        <w:tc>
          <w:tcPr>
            <w:tcW w:w="1129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Collision voltage(V)</w:t>
            </w:r>
          </w:p>
        </w:tc>
        <w:tc>
          <w:tcPr>
            <w:tcW w:w="1146" w:type="pct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Dropping voltage(V)</w:t>
            </w:r>
          </w:p>
        </w:tc>
      </w:tr>
      <w:tr w:rsidR="007C7D06" w:rsidRPr="001B45AF" w:rsidTr="00B926C1">
        <w:tc>
          <w:tcPr>
            <w:tcW w:w="939" w:type="pct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MEHP</w:t>
            </w:r>
          </w:p>
        </w:tc>
        <w:tc>
          <w:tcPr>
            <w:tcW w:w="742" w:type="pct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277</w:t>
            </w:r>
          </w:p>
        </w:tc>
        <w:tc>
          <w:tcPr>
            <w:tcW w:w="1044" w:type="pct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77</w:t>
            </w:r>
          </w:p>
        </w:tc>
        <w:tc>
          <w:tcPr>
            <w:tcW w:w="1129" w:type="pct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-22.0</w:t>
            </w:r>
          </w:p>
        </w:tc>
        <w:tc>
          <w:tcPr>
            <w:tcW w:w="1146" w:type="pct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  <w:tr w:rsidR="007C7D06" w:rsidRPr="001B45AF" w:rsidTr="00B926C1"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MEOHP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291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-24.0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  <w:tr w:rsidR="007C7D06" w:rsidRPr="001B45AF" w:rsidTr="00B926C1"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MEHHP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293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-27.0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  <w:tr w:rsidR="007C7D06" w:rsidRPr="001B45AF" w:rsidTr="00B926C1"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MCMHP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307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-40.0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  <w:tr w:rsidR="007C7D06" w:rsidRPr="001B45AF" w:rsidTr="00B926C1"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MECPP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307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113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-38.0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  <w:tr w:rsidR="007C7D06" w:rsidRPr="001B45AF" w:rsidTr="00B926C1"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13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-MEHP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281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137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-21.0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  <w:tr w:rsidR="007C7D06" w:rsidRPr="001B45AF" w:rsidTr="00B926C1"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13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-MEOHP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295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124</w:t>
            </w:r>
          </w:p>
        </w:tc>
        <w:tc>
          <w:tcPr>
            <w:tcW w:w="11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-24.0</w:t>
            </w:r>
          </w:p>
        </w:tc>
        <w:tc>
          <w:tcPr>
            <w:tcW w:w="11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  <w:tr w:rsidR="007C7D06" w:rsidRPr="001B45AF" w:rsidTr="00B926C1">
        <w:tc>
          <w:tcPr>
            <w:tcW w:w="93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  <w:vertAlign w:val="subscript"/>
              </w:rPr>
              <w:t>13</w:t>
            </w: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-MEHHP</w:t>
            </w:r>
          </w:p>
        </w:tc>
        <w:tc>
          <w:tcPr>
            <w:tcW w:w="74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297</w:t>
            </w:r>
          </w:p>
        </w:tc>
        <w:tc>
          <w:tcPr>
            <w:tcW w:w="104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145</w:t>
            </w:r>
          </w:p>
        </w:tc>
        <w:tc>
          <w:tcPr>
            <w:tcW w:w="11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-19.0</w:t>
            </w:r>
          </w:p>
        </w:tc>
        <w:tc>
          <w:tcPr>
            <w:tcW w:w="11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spacing w:line="300" w:lineRule="exact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 w:rsidRPr="001B45AF"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-30.0</w:t>
            </w:r>
          </w:p>
        </w:tc>
      </w:tr>
    </w:tbl>
    <w:p w:rsidR="007C7D06" w:rsidRPr="001B45AF" w:rsidRDefault="007C7D06" w:rsidP="007C7D06">
      <w:pPr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B45A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Table S3 Primer sequences of candidate genes</w:t>
      </w:r>
    </w:p>
    <w:tbl>
      <w:tblPr>
        <w:tblW w:w="8537" w:type="dxa"/>
        <w:tblLayout w:type="fixed"/>
        <w:tblLook w:val="04A0" w:firstRow="1" w:lastRow="0" w:firstColumn="1" w:lastColumn="0" w:noHBand="0" w:noVBand="1"/>
      </w:tblPr>
      <w:tblGrid>
        <w:gridCol w:w="1762"/>
        <w:gridCol w:w="1592"/>
        <w:gridCol w:w="5183"/>
      </w:tblGrid>
      <w:tr w:rsidR="007C7D06" w:rsidRPr="001B45AF" w:rsidTr="00B926C1">
        <w:trPr>
          <w:trHeight w:val="283"/>
        </w:trPr>
        <w:tc>
          <w:tcPr>
            <w:tcW w:w="17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Gene Name </w:t>
            </w:r>
          </w:p>
        </w:tc>
        <w:tc>
          <w:tcPr>
            <w:tcW w:w="15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>Primer</w:t>
            </w:r>
          </w:p>
        </w:tc>
        <w:tc>
          <w:tcPr>
            <w:tcW w:w="518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b/>
                <w:bCs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Sequence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β-actin 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Forward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5′-CTGGAACGGTGAAGGTGACA-3′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Reverse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5′-CGGCCACATTGTGAACTTTG-3′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NIS 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Forward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CTGTCCACCGGAATTATCTGCAC -3′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Reverse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AGCATCACCACGACCTGGAAC -3′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 xml:space="preserve">TTF-1 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Forward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CGCGTTTAGACCAAGGAAC -3′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Reverse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GAGTGTGCCCAGAGTGAAG -3′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PAX-8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Forward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AGGTGGTGGAGAAGATTGG -3′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Reverse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ATAGGGAGGTTGAATGGTTG -3′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TG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Forward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AGGCTGGCCAAGAACTGGAA -3′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Reverse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5′-CTCTGATGTGTTTGTGGATTTCTTG -3′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Su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TPO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Forward </w:t>
            </w:r>
          </w:p>
        </w:tc>
        <w:tc>
          <w:tcPr>
            <w:tcW w:w="51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>5′-</w:t>
            </w:r>
            <w:r w:rsidRPr="001B45AF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AAACACTTGCCTGGCGAACA -3′ </w:t>
            </w:r>
          </w:p>
        </w:tc>
      </w:tr>
      <w:tr w:rsidR="007C7D06" w:rsidRPr="001B45AF" w:rsidTr="00B926C1">
        <w:trPr>
          <w:trHeight w:val="283"/>
        </w:trPr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Reverse </w:t>
            </w:r>
          </w:p>
        </w:tc>
        <w:tc>
          <w:tcPr>
            <w:tcW w:w="51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C7D06" w:rsidRPr="001B45AF" w:rsidRDefault="007C7D06" w:rsidP="00B926C1">
            <w:pPr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 w:rsidRPr="001B45AF">
              <w:rPr>
                <w:rFonts w:ascii="Times New Roman" w:eastAsia="SimHei" w:hAnsi="Times New Roman" w:cs="Times New Roman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5′- ACCGAGAACTGTTGGAAGCTGAA -3′ </w:t>
            </w:r>
          </w:p>
        </w:tc>
      </w:tr>
    </w:tbl>
    <w:p w:rsidR="007C7D06" w:rsidRPr="001B45AF" w:rsidRDefault="007C7D06" w:rsidP="007C7D06">
      <w:pPr>
        <w:jc w:val="left"/>
        <w:rPr>
          <w:rFonts w:ascii="Times New Roman" w:eastAsia="SimSun" w:hAnsi="Times New Roman" w:cs="Times New Roman"/>
          <w:b/>
          <w:bCs/>
          <w:sz w:val="24"/>
          <w:szCs w:val="24"/>
        </w:rPr>
        <w:sectPr w:rsidR="007C7D06" w:rsidRPr="001B45AF" w:rsidSect="007C7D0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7C7D06" w:rsidRPr="0003112A" w:rsidRDefault="007C7D06" w:rsidP="007C7D06">
      <w:pPr>
        <w:spacing w:afterLines="50" w:after="120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bidi="ar"/>
        </w:rPr>
      </w:pPr>
      <w:r w:rsidRPr="0003112A">
        <w:rPr>
          <w:rFonts w:ascii="Times New Roman" w:eastAsia="SimSun" w:hAnsi="Times New Roman" w:cs="Times New Roman"/>
          <w:b/>
          <w:bCs/>
          <w:sz w:val="24"/>
          <w:szCs w:val="24"/>
          <w:lang w:bidi="ar"/>
        </w:rPr>
        <w:lastRenderedPageBreak/>
        <w:t>Table S4. Spearman correlation coefficients among urinary DEHP metabolites</w:t>
      </w:r>
    </w:p>
    <w:tbl>
      <w:tblPr>
        <w:tblW w:w="5000" w:type="pct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25"/>
        <w:gridCol w:w="1192"/>
        <w:gridCol w:w="1505"/>
        <w:gridCol w:w="1505"/>
        <w:gridCol w:w="1443"/>
        <w:gridCol w:w="1569"/>
        <w:gridCol w:w="1424"/>
        <w:gridCol w:w="971"/>
        <w:gridCol w:w="1281"/>
        <w:gridCol w:w="1343"/>
      </w:tblGrid>
      <w:tr w:rsidR="007C7D06" w:rsidRPr="0003112A" w:rsidTr="00B926C1">
        <w:trPr>
          <w:trHeight w:val="482"/>
        </w:trPr>
        <w:tc>
          <w:tcPr>
            <w:tcW w:w="618" w:type="pct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" w:type="pct"/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MEHP</w:t>
            </w:r>
          </w:p>
        </w:tc>
        <w:tc>
          <w:tcPr>
            <w:tcW w:w="539" w:type="pct"/>
            <w:vAlign w:val="center"/>
          </w:tcPr>
          <w:p w:rsidR="007C7D06" w:rsidRPr="0003112A" w:rsidRDefault="007C7D06" w:rsidP="00B926C1">
            <w:pPr>
              <w:ind w:left="60" w:right="6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MEOHP</w:t>
            </w:r>
          </w:p>
        </w:tc>
        <w:tc>
          <w:tcPr>
            <w:tcW w:w="539" w:type="pct"/>
            <w:vAlign w:val="center"/>
          </w:tcPr>
          <w:p w:rsidR="007C7D06" w:rsidRPr="0003112A" w:rsidRDefault="007C7D06" w:rsidP="00B926C1">
            <w:pPr>
              <w:ind w:left="60" w:right="6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MEHHP</w:t>
            </w:r>
          </w:p>
        </w:tc>
        <w:tc>
          <w:tcPr>
            <w:tcW w:w="517" w:type="pct"/>
            <w:vAlign w:val="center"/>
          </w:tcPr>
          <w:p w:rsidR="007C7D06" w:rsidRPr="0003112A" w:rsidRDefault="007C7D06" w:rsidP="00B926C1">
            <w:pPr>
              <w:ind w:left="60" w:right="6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MECPP</w:t>
            </w:r>
          </w:p>
        </w:tc>
        <w:tc>
          <w:tcPr>
            <w:tcW w:w="562" w:type="pct"/>
            <w:vAlign w:val="center"/>
          </w:tcPr>
          <w:p w:rsidR="007C7D06" w:rsidRPr="0003112A" w:rsidRDefault="007C7D06" w:rsidP="00B926C1">
            <w:pPr>
              <w:ind w:left="60" w:right="6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MCMHP</w:t>
            </w:r>
          </w:p>
        </w:tc>
        <w:tc>
          <w:tcPr>
            <w:tcW w:w="510" w:type="pct"/>
            <w:vAlign w:val="center"/>
          </w:tcPr>
          <w:p w:rsidR="007C7D06" w:rsidRPr="0003112A" w:rsidRDefault="007C7D06" w:rsidP="00B926C1">
            <w:pPr>
              <w:ind w:left="60" w:right="6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∑DEHP</w:t>
            </w:r>
          </w:p>
        </w:tc>
        <w:tc>
          <w:tcPr>
            <w:tcW w:w="348" w:type="pct"/>
            <w:vAlign w:val="center"/>
          </w:tcPr>
          <w:p w:rsidR="007C7D06" w:rsidRPr="0003112A" w:rsidRDefault="007C7D06" w:rsidP="00B926C1">
            <w:pPr>
              <w:ind w:left="60" w:right="6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459" w:type="pct"/>
            <w:vAlign w:val="center"/>
          </w:tcPr>
          <w:p w:rsidR="007C7D06" w:rsidRPr="0003112A" w:rsidRDefault="007C7D06" w:rsidP="00B926C1">
            <w:pPr>
              <w:ind w:left="60" w:right="60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481" w:type="pct"/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Domicile</w:t>
            </w: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MEOHP</w:t>
            </w:r>
          </w:p>
        </w:tc>
        <w:tc>
          <w:tcPr>
            <w:tcW w:w="427" w:type="pct"/>
            <w:tcBorders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0.388</w:t>
            </w:r>
            <w:r w:rsidRPr="0003112A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539" w:type="pct"/>
            <w:tcBorders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9" w:type="pct"/>
            <w:tcBorders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2" w:type="pct"/>
            <w:tcBorders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" w:type="pct"/>
            <w:tcBorders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tcBorders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1" w:type="pct"/>
            <w:tcBorders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MEHHP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0.491**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0.644**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7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MECPP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0.334**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0.438**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0.470**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MCMHP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0.418**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0.501**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0.553**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0.736**</w:t>
            </w:r>
          </w:p>
        </w:tc>
        <w:tc>
          <w:tcPr>
            <w:tcW w:w="562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∑DEHP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0.575**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0.714**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0.760**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0.810**</w:t>
            </w:r>
          </w:p>
        </w:tc>
        <w:tc>
          <w:tcPr>
            <w:tcW w:w="562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0.872**</w:t>
            </w:r>
          </w:p>
        </w:tc>
        <w:tc>
          <w:tcPr>
            <w:tcW w:w="510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-0.036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-0.023</w:t>
            </w:r>
          </w:p>
        </w:tc>
        <w:tc>
          <w:tcPr>
            <w:tcW w:w="562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510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-0.032</w:t>
            </w:r>
          </w:p>
        </w:tc>
        <w:tc>
          <w:tcPr>
            <w:tcW w:w="34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5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427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0.149**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0.068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562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0.095*</w:t>
            </w:r>
          </w:p>
        </w:tc>
        <w:tc>
          <w:tcPr>
            <w:tcW w:w="510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0.119**</w:t>
            </w:r>
          </w:p>
        </w:tc>
        <w:tc>
          <w:tcPr>
            <w:tcW w:w="34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-0.054</w:t>
            </w:r>
          </w:p>
        </w:tc>
        <w:tc>
          <w:tcPr>
            <w:tcW w:w="45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Domicile</w:t>
            </w:r>
          </w:p>
        </w:tc>
        <w:tc>
          <w:tcPr>
            <w:tcW w:w="427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0.171**</w:t>
            </w:r>
          </w:p>
        </w:tc>
        <w:tc>
          <w:tcPr>
            <w:tcW w:w="539" w:type="pct"/>
            <w:tcBorders>
              <w:top w:val="nil"/>
              <w:bottom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0.169**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0.092*</w:t>
            </w:r>
          </w:p>
        </w:tc>
        <w:tc>
          <w:tcPr>
            <w:tcW w:w="562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0.152**</w:t>
            </w:r>
          </w:p>
        </w:tc>
        <w:tc>
          <w:tcPr>
            <w:tcW w:w="510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0.171**</w:t>
            </w:r>
          </w:p>
        </w:tc>
        <w:tc>
          <w:tcPr>
            <w:tcW w:w="348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-0.077</w:t>
            </w:r>
          </w:p>
        </w:tc>
        <w:tc>
          <w:tcPr>
            <w:tcW w:w="459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0.090*</w:t>
            </w:r>
          </w:p>
        </w:tc>
        <w:tc>
          <w:tcPr>
            <w:tcW w:w="481" w:type="pct"/>
            <w:tcBorders>
              <w:top w:val="nil"/>
              <w:bottom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C7D06" w:rsidRPr="0003112A" w:rsidTr="00B926C1">
        <w:trPr>
          <w:trHeight w:val="480"/>
        </w:trPr>
        <w:tc>
          <w:tcPr>
            <w:tcW w:w="618" w:type="pct"/>
            <w:tcBorders>
              <w:top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Per capita income</w:t>
            </w:r>
          </w:p>
        </w:tc>
        <w:tc>
          <w:tcPr>
            <w:tcW w:w="427" w:type="pct"/>
            <w:tcBorders>
              <w:top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-0.050</w:t>
            </w:r>
          </w:p>
        </w:tc>
        <w:tc>
          <w:tcPr>
            <w:tcW w:w="539" w:type="pct"/>
            <w:tcBorders>
              <w:top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-0.127**</w:t>
            </w:r>
          </w:p>
        </w:tc>
        <w:tc>
          <w:tcPr>
            <w:tcW w:w="539" w:type="pct"/>
            <w:tcBorders>
              <w:top w:val="nil"/>
            </w:tcBorders>
            <w:noWrap/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-0.042</w:t>
            </w:r>
          </w:p>
        </w:tc>
        <w:tc>
          <w:tcPr>
            <w:tcW w:w="517" w:type="pct"/>
            <w:tcBorders>
              <w:top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-0.120**</w:t>
            </w:r>
          </w:p>
        </w:tc>
        <w:tc>
          <w:tcPr>
            <w:tcW w:w="562" w:type="pct"/>
            <w:tcBorders>
              <w:top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-0.081</w:t>
            </w:r>
          </w:p>
        </w:tc>
        <w:tc>
          <w:tcPr>
            <w:tcW w:w="510" w:type="pct"/>
            <w:tcBorders>
              <w:top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-0.109*</w:t>
            </w:r>
          </w:p>
        </w:tc>
        <w:tc>
          <w:tcPr>
            <w:tcW w:w="348" w:type="pct"/>
            <w:tcBorders>
              <w:top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459" w:type="pct"/>
            <w:tcBorders>
              <w:top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-0.013</w:t>
            </w:r>
          </w:p>
        </w:tc>
        <w:tc>
          <w:tcPr>
            <w:tcW w:w="481" w:type="pct"/>
            <w:tcBorders>
              <w:top w:val="nil"/>
            </w:tcBorders>
            <w:vAlign w:val="center"/>
          </w:tcPr>
          <w:p w:rsidR="007C7D06" w:rsidRPr="0003112A" w:rsidRDefault="007C7D06" w:rsidP="00B926C1">
            <w:pPr>
              <w:widowControl/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3112A">
              <w:rPr>
                <w:rFonts w:ascii="Times New Roman" w:eastAsia="SimSun" w:hAnsi="Times New Roman" w:cs="Times New Roman"/>
                <w:sz w:val="24"/>
                <w:szCs w:val="24"/>
              </w:rPr>
              <w:t>-0.403**</w:t>
            </w:r>
          </w:p>
        </w:tc>
      </w:tr>
    </w:tbl>
    <w:p w:rsidR="007C7D06" w:rsidRPr="0003112A" w:rsidRDefault="007C7D06" w:rsidP="007C7D06">
      <w:pPr>
        <w:shd w:val="clear" w:color="auto" w:fill="FFFFFF"/>
        <w:spacing w:line="276" w:lineRule="auto"/>
        <w:jc w:val="left"/>
        <w:textAlignment w:val="baseline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03112A"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t>*</w:t>
      </w:r>
      <w:r w:rsidRPr="0003112A">
        <w:rPr>
          <w:rFonts w:ascii="Times New Roman" w:eastAsia="Gulim" w:hAnsi="Times New Roman" w:cs="Times New Roman"/>
          <w:i/>
          <w:iCs/>
          <w:color w:val="000000"/>
          <w:kern w:val="0"/>
          <w:sz w:val="24"/>
          <w:szCs w:val="24"/>
        </w:rPr>
        <w:t>p</w:t>
      </w:r>
      <w:r w:rsidRPr="0003112A"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t>&lt;0.05, **</w:t>
      </w:r>
      <w:r w:rsidRPr="0003112A">
        <w:rPr>
          <w:rFonts w:ascii="Times New Roman" w:eastAsia="Gulim" w:hAnsi="Times New Roman" w:cs="Times New Roman"/>
          <w:i/>
          <w:iCs/>
          <w:color w:val="000000"/>
          <w:kern w:val="0"/>
          <w:sz w:val="24"/>
          <w:szCs w:val="24"/>
        </w:rPr>
        <w:t>p</w:t>
      </w:r>
      <w:r w:rsidRPr="0003112A"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t>&lt;0.01</w:t>
      </w:r>
    </w:p>
    <w:p w:rsidR="00000F57" w:rsidRDefault="007C7D06">
      <w:bookmarkStart w:id="0" w:name="_GoBack"/>
      <w:bookmarkEnd w:id="0"/>
    </w:p>
    <w:sectPr w:rsidR="00000F57" w:rsidSect="00FF43BD">
      <w:type w:val="continuous"/>
      <w:pgSz w:w="16838" w:h="11906" w:orient="landscape"/>
      <w:pgMar w:top="1701" w:right="1440" w:bottom="1440" w:left="1440" w:header="851" w:footer="992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Gulim">
    <w:altName w:val="Malgun Gothic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D06"/>
    <w:rsid w:val="0007695B"/>
    <w:rsid w:val="005615C6"/>
    <w:rsid w:val="007C7D0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FA20D8-F549-4585-9FB6-D966560F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D0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C7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539</Words>
  <Characters>3076</Characters>
  <Application>Microsoft Office Word</Application>
  <DocSecurity>0</DocSecurity>
  <Lines>25</Lines>
  <Paragraphs>7</Paragraphs>
  <ScaleCrop>false</ScaleCrop>
  <Company>Springer Nature IT</Company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2021-06-28T10:44:00Z</dcterms:created>
  <dcterms:modified xsi:type="dcterms:W3CDTF">2021-06-28T10:44:00Z</dcterms:modified>
</cp:coreProperties>
</file>