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B3E" w:rsidRPr="009F3801" w:rsidRDefault="00EF7B3E" w:rsidP="00EF7B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380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80229" cy="2794715"/>
            <wp:effectExtent l="19050" t="0" r="6171" b="0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938" t="-3038" r="16934" b="16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229" cy="2794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Toc29906562"/>
    </w:p>
    <w:p w:rsidR="00EF7B3E" w:rsidRPr="009F3801" w:rsidRDefault="00EF7B3E" w:rsidP="00EF7B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</w:t>
      </w:r>
      <w:r w:rsidR="00F70DE2">
        <w:rPr>
          <w:rFonts w:ascii="Times New Roman" w:hAnsi="Times New Roman" w:cs="Times New Roman"/>
          <w:sz w:val="24"/>
          <w:szCs w:val="24"/>
        </w:rPr>
        <w:t>igure1</w:t>
      </w:r>
      <w:r w:rsidRPr="009F3801">
        <w:rPr>
          <w:rFonts w:ascii="Times New Roman" w:hAnsi="Times New Roman" w:cs="Times New Roman"/>
          <w:sz w:val="24"/>
          <w:szCs w:val="24"/>
        </w:rPr>
        <w:t>: The sensitivity analysis of 26 included studies in considering magnitude of stunting in Ethiopia after removing 10 studies in Ethiopia from 2010 to 2019</w:t>
      </w:r>
      <w:bookmarkEnd w:id="0"/>
    </w:p>
    <w:p w:rsidR="000625CE" w:rsidRDefault="000625CE"/>
    <w:sectPr w:rsidR="000625CE" w:rsidSect="007B7A88">
      <w:pgSz w:w="12240" w:h="15840"/>
      <w:pgMar w:top="1440" w:right="1138" w:bottom="1440" w:left="1627" w:header="720" w:footer="720" w:gutter="0"/>
      <w:cols w:space="50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F7B3E"/>
    <w:rsid w:val="000625CE"/>
    <w:rsid w:val="00443254"/>
    <w:rsid w:val="00A61715"/>
    <w:rsid w:val="00EF7B3E"/>
    <w:rsid w:val="00F70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7B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7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B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2020-08-06T13:20:00Z</dcterms:created>
  <dcterms:modified xsi:type="dcterms:W3CDTF">2020-08-06T13:26:00Z</dcterms:modified>
</cp:coreProperties>
</file>