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60AC" w14:textId="77777777" w:rsidR="004F1421" w:rsidRPr="00EC402C" w:rsidRDefault="004F1421" w:rsidP="00EC402C">
      <w:pPr>
        <w:wordWrap/>
        <w:snapToGri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402C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7177EFCE" w14:textId="77777777" w:rsidR="004F1421" w:rsidRPr="00EC402C" w:rsidRDefault="004F1421" w:rsidP="004F1421">
      <w:pPr>
        <w:wordWrap/>
        <w:snapToGri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1C846" w14:textId="77777777" w:rsidR="004F1421" w:rsidRPr="00EC402C" w:rsidRDefault="004F1421" w:rsidP="004F1421">
      <w:pPr>
        <w:wordWrap/>
        <w:adjustRightInd w:val="0"/>
        <w:snapToGrid w:val="0"/>
        <w:spacing w:after="0" w:line="480" w:lineRule="auto"/>
        <w:rPr>
          <w:rFonts w:ascii="Times New Roman" w:eastAsia="돋움" w:hAnsi="Times New Roman" w:cs="Times New Roman"/>
          <w:b/>
          <w:sz w:val="20"/>
          <w:szCs w:val="20"/>
        </w:rPr>
      </w:pPr>
      <w:bookmarkStart w:id="0" w:name="_Hlk184329863"/>
      <w:r w:rsidRPr="00EC402C">
        <w:rPr>
          <w:rFonts w:ascii="Times New Roman" w:eastAsia="돋움" w:hAnsi="Times New Roman" w:cs="Times New Roman"/>
          <w:b/>
          <w:sz w:val="20"/>
          <w:szCs w:val="20"/>
        </w:rPr>
        <w:t>Increased survival rate by the pediatric acute lymphoblastic leukemia therapy intensification based on minimal residual disease levels along with protocol-based risk classification by early response</w:t>
      </w:r>
    </w:p>
    <w:bookmarkEnd w:id="0"/>
    <w:p w14:paraId="45E52A1D" w14:textId="77777777" w:rsidR="004F1421" w:rsidRPr="00EC402C" w:rsidRDefault="004F1421" w:rsidP="004F1421">
      <w:pPr>
        <w:wordWrap/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38D76A0" w14:textId="77777777" w:rsidR="004F1421" w:rsidRPr="00EC402C" w:rsidRDefault="004F1421" w:rsidP="004F1421">
      <w:pPr>
        <w:wordWrap/>
        <w:adjustRightInd w:val="0"/>
        <w:spacing w:after="0" w:line="480" w:lineRule="auto"/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</w:pPr>
      <w:r w:rsidRPr="00EC402C">
        <w:rPr>
          <w:rFonts w:ascii="Times New Roman" w:hAnsi="Times New Roman" w:cs="Times New Roman"/>
          <w:sz w:val="20"/>
          <w:szCs w:val="20"/>
        </w:rPr>
        <w:t>Hyery Kim</w:t>
      </w:r>
      <w:r w:rsidRPr="00EC402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C402C">
        <w:rPr>
          <w:rFonts w:ascii="Times New Roman" w:hAnsi="Times New Roman" w:cs="Times New Roman"/>
          <w:sz w:val="20"/>
          <w:szCs w:val="20"/>
        </w:rPr>
        <w:t xml:space="preserve">, 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>Su Hyun Yoon</w:t>
      </w:r>
      <w:r w:rsidRPr="00EC402C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>, Sunghan Kang</w:t>
      </w:r>
      <w:r w:rsidRPr="00EC402C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>, Kyung-Nam Koh</w:t>
      </w:r>
      <w:r w:rsidRPr="00EC402C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>, Ho Joon Im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1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EC402C">
        <w:rPr>
          <w:rFonts w:ascii="Times New Roman" w:hAnsi="Times New Roman" w:cs="Times New Roman"/>
          <w:iCs/>
          <w:sz w:val="20"/>
          <w:szCs w:val="20"/>
        </w:rPr>
        <w:t>Chan-Jeoung Park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2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</w:rPr>
        <w:t>, Mi Young Kim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2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EC402C">
        <w:rPr>
          <w:rFonts w:ascii="Times New Roman" w:hAnsi="Times New Roman" w:cs="Times New Roman"/>
          <w:iCs/>
          <w:sz w:val="20"/>
          <w:szCs w:val="20"/>
        </w:rPr>
        <w:t>Young-Uk Cho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2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EC402C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</w:rPr>
        <w:t>Sang-Hyun Hwang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2</w:t>
      </w:r>
      <w:r w:rsidRPr="00EC402C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</w:rPr>
        <w:t xml:space="preserve">, </w:t>
      </w:r>
      <w:r w:rsidRPr="00EC402C">
        <w:rPr>
          <w:rFonts w:ascii="Times New Roman" w:hAnsi="Times New Roman" w:cs="Times New Roman"/>
          <w:iCs/>
          <w:sz w:val="20"/>
          <w:szCs w:val="20"/>
        </w:rPr>
        <w:t>Seongsoo Jang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2</w:t>
      </w:r>
      <w:r w:rsidRPr="00EC402C">
        <w:rPr>
          <w:rFonts w:ascii="Times New Roman" w:hAnsi="Times New Roman" w:cs="Times New Roman"/>
          <w:sz w:val="20"/>
          <w:szCs w:val="20"/>
          <w:shd w:val="clear" w:color="auto" w:fill="FFFFFF"/>
        </w:rPr>
        <w:t>, Jong Jin Seo</w:t>
      </w:r>
      <w:r w:rsidRPr="00EC402C">
        <w:rPr>
          <w:rFonts w:ascii="Times New Roman" w:hAnsi="Times New Roman" w:cs="Times New Roman"/>
          <w:snapToGrid w:val="0"/>
          <w:kern w:val="0"/>
          <w:sz w:val="20"/>
          <w:szCs w:val="20"/>
          <w:vertAlign w:val="superscript"/>
        </w:rPr>
        <w:t>1, 3</w:t>
      </w:r>
    </w:p>
    <w:p w14:paraId="650C94AA" w14:textId="77777777" w:rsidR="004F1421" w:rsidRPr="00EC402C" w:rsidRDefault="004F1421" w:rsidP="004F1421">
      <w:pPr>
        <w:wordWrap/>
        <w:adjustRightInd w:val="0"/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EB034F8" w14:textId="77777777" w:rsidR="004F1421" w:rsidRPr="00EC402C" w:rsidRDefault="004F1421" w:rsidP="004F1421">
      <w:pPr>
        <w:widowControl/>
        <w:shd w:val="clear" w:color="auto" w:fill="FFFFFF"/>
        <w:wordWrap/>
        <w:autoSpaceDE/>
        <w:autoSpaceDN/>
        <w:spacing w:after="0" w:line="480" w:lineRule="auto"/>
        <w:rPr>
          <w:rFonts w:ascii="Times New Roman" w:hAnsi="Times New Roman" w:cs="Times New Roman"/>
          <w:iCs/>
          <w:sz w:val="20"/>
          <w:szCs w:val="20"/>
        </w:rPr>
      </w:pPr>
      <w:r w:rsidRPr="00EC402C">
        <w:rPr>
          <w:rFonts w:ascii="Times New Roman" w:hAnsi="Times New Roman" w:cs="Times New Roman"/>
          <w:iCs/>
          <w:snapToGrid w:val="0"/>
          <w:kern w:val="0"/>
          <w:sz w:val="20"/>
          <w:szCs w:val="20"/>
          <w:vertAlign w:val="superscript"/>
        </w:rPr>
        <w:t>1</w:t>
      </w:r>
      <w:r w:rsidRPr="00EC402C">
        <w:rPr>
          <w:rFonts w:ascii="Times New Roman" w:hAnsi="Times New Roman" w:cs="Times New Roman"/>
          <w:iCs/>
          <w:sz w:val="20"/>
          <w:szCs w:val="20"/>
        </w:rPr>
        <w:t>Department of Pediatrics, University of Ulsan College of Medicine, Asan Medical Center, Seoul, South Korea</w:t>
      </w:r>
    </w:p>
    <w:p w14:paraId="38ECE78F" w14:textId="77777777" w:rsidR="004F1421" w:rsidRPr="00EC402C" w:rsidRDefault="004F1421" w:rsidP="004F1421">
      <w:pPr>
        <w:widowControl/>
        <w:shd w:val="clear" w:color="auto" w:fill="FFFFFF"/>
        <w:wordWrap/>
        <w:autoSpaceDE/>
        <w:autoSpaceDN/>
        <w:spacing w:after="0" w:line="480" w:lineRule="auto"/>
        <w:rPr>
          <w:rFonts w:ascii="Times New Roman" w:hAnsi="Times New Roman" w:cs="Times New Roman"/>
          <w:iCs/>
          <w:sz w:val="20"/>
          <w:szCs w:val="20"/>
        </w:rPr>
      </w:pPr>
      <w:r w:rsidRPr="00EC402C">
        <w:rPr>
          <w:rFonts w:ascii="Times New Roman" w:hAnsi="Times New Roman" w:cs="Times New Roman"/>
          <w:iCs/>
          <w:snapToGrid w:val="0"/>
          <w:kern w:val="0"/>
          <w:sz w:val="20"/>
          <w:szCs w:val="20"/>
          <w:vertAlign w:val="superscript"/>
        </w:rPr>
        <w:t>2</w:t>
      </w:r>
      <w:r w:rsidRPr="00EC402C">
        <w:rPr>
          <w:rFonts w:ascii="Times New Roman" w:hAnsi="Times New Roman" w:cs="Times New Roman"/>
          <w:iCs/>
          <w:sz w:val="20"/>
          <w:szCs w:val="20"/>
        </w:rPr>
        <w:t>Department of Laboratory Medicine, University of Ulsan College of Medicine, Asan Medical Center, Seoul, South Korea</w:t>
      </w:r>
    </w:p>
    <w:p w14:paraId="737C2E24" w14:textId="77777777" w:rsidR="004F1421" w:rsidRPr="00EC402C" w:rsidRDefault="004F1421" w:rsidP="004F1421">
      <w:pPr>
        <w:widowControl/>
        <w:shd w:val="clear" w:color="auto" w:fill="FFFFFF"/>
        <w:wordWrap/>
        <w:autoSpaceDE/>
        <w:autoSpaceDN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C402C">
        <w:rPr>
          <w:rFonts w:ascii="Times New Roman" w:hAnsi="Times New Roman" w:cs="Times New Roman"/>
          <w:iCs/>
          <w:snapToGrid w:val="0"/>
          <w:kern w:val="0"/>
          <w:sz w:val="20"/>
          <w:szCs w:val="20"/>
          <w:vertAlign w:val="superscript"/>
        </w:rPr>
        <w:t>3</w:t>
      </w:r>
      <w:r w:rsidRPr="00EC402C">
        <w:rPr>
          <w:rFonts w:ascii="Times New Roman" w:hAnsi="Times New Roman" w:cs="Times New Roman"/>
          <w:sz w:val="20"/>
          <w:szCs w:val="20"/>
        </w:rPr>
        <w:t>Korean Association for Children with Leukemia and Cancer</w:t>
      </w:r>
    </w:p>
    <w:p w14:paraId="7E030912" w14:textId="77777777" w:rsidR="004F1421" w:rsidRPr="00EC402C" w:rsidRDefault="004F1421" w:rsidP="004F1421">
      <w:pPr>
        <w:pStyle w:val="ac"/>
        <w:snapToGrid w:val="0"/>
        <w:spacing w:line="480" w:lineRule="auto"/>
        <w:rPr>
          <w:rFonts w:eastAsiaTheme="minorEastAsia"/>
          <w:lang w:bidi="ar-SA"/>
        </w:rPr>
      </w:pPr>
    </w:p>
    <w:p w14:paraId="557FEA41" w14:textId="77777777" w:rsidR="004F1421" w:rsidRPr="00EC402C" w:rsidRDefault="004F1421" w:rsidP="004F1421">
      <w:pPr>
        <w:pStyle w:val="ac"/>
        <w:snapToGrid w:val="0"/>
        <w:spacing w:line="480" w:lineRule="auto"/>
        <w:rPr>
          <w:rFonts w:eastAsiaTheme="minorEastAsia"/>
          <w:lang w:bidi="ar-SA"/>
        </w:rPr>
      </w:pPr>
      <w:r w:rsidRPr="00EC402C">
        <w:rPr>
          <w:rFonts w:eastAsiaTheme="minorEastAsia"/>
          <w:lang w:bidi="ar-SA"/>
        </w:rPr>
        <w:t xml:space="preserve">Corresponding Author: </w:t>
      </w:r>
      <w:bookmarkStart w:id="1" w:name="_Hlk131440794"/>
      <w:bookmarkStart w:id="2" w:name="_Hlk132890337"/>
      <w:r w:rsidRPr="00EC402C">
        <w:t>Hyery Kim, M.D., Ph. D</w:t>
      </w:r>
      <w:r w:rsidRPr="00EC402C">
        <w:rPr>
          <w:rFonts w:eastAsiaTheme="minorEastAsia"/>
          <w:lang w:bidi="ar-SA"/>
        </w:rPr>
        <w:t xml:space="preserve"> </w:t>
      </w:r>
      <w:bookmarkEnd w:id="1"/>
    </w:p>
    <w:p w14:paraId="274A9D0D" w14:textId="77777777" w:rsidR="004F1421" w:rsidRPr="00EC402C" w:rsidRDefault="004F1421" w:rsidP="004F1421">
      <w:pPr>
        <w:pStyle w:val="ac"/>
        <w:snapToGrid w:val="0"/>
        <w:spacing w:line="480" w:lineRule="auto"/>
        <w:rPr>
          <w:rFonts w:eastAsiaTheme="minorEastAsia"/>
          <w:lang w:bidi="ar-SA"/>
        </w:rPr>
      </w:pPr>
      <w:r w:rsidRPr="00EC402C">
        <w:rPr>
          <w:rFonts w:eastAsiaTheme="minorEastAsia"/>
          <w:lang w:bidi="ar-SA"/>
        </w:rPr>
        <w:t xml:space="preserve">Email: </w:t>
      </w:r>
      <w:bookmarkStart w:id="3" w:name="_Hlk131440835"/>
      <w:r w:rsidRPr="00EC402C">
        <w:rPr>
          <w:rStyle w:val="ad"/>
          <w:rFonts w:eastAsiaTheme="minorEastAsia"/>
          <w:lang w:bidi="ar-SA"/>
        </w:rPr>
        <w:t>taban@hanmail.net</w:t>
      </w:r>
      <w:bookmarkEnd w:id="3"/>
    </w:p>
    <w:bookmarkEnd w:id="2"/>
    <w:p w14:paraId="7A6B3A72" w14:textId="77777777" w:rsidR="004F1421" w:rsidRPr="00EC402C" w:rsidRDefault="004F1421" w:rsidP="00C84F03">
      <w:pPr>
        <w:wordWrap/>
        <w:snapToGri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25BF00" w14:textId="77777777" w:rsidR="004F1421" w:rsidRPr="00EC402C" w:rsidRDefault="004F1421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0"/>
          <w:szCs w:val="20"/>
        </w:rPr>
      </w:pPr>
      <w:r w:rsidRPr="00EC402C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EF6E5C7" w14:textId="0EA02860" w:rsidR="0059085A" w:rsidRDefault="00C84F03" w:rsidP="0059085A">
      <w:pPr>
        <w:wordWrap/>
        <w:snapToGrid w:val="0"/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EC402C">
        <w:rPr>
          <w:rFonts w:ascii="Times New Roman" w:hAnsi="Times New Roman" w:cs="Times New Roman"/>
          <w:b/>
          <w:bCs/>
          <w:sz w:val="24"/>
          <w:szCs w:val="20"/>
        </w:rPr>
        <w:lastRenderedPageBreak/>
        <w:t>Supplementary Table</w:t>
      </w:r>
      <w:r w:rsidRPr="00EC402C">
        <w:rPr>
          <w:rFonts w:ascii="Times New Roman" w:hAnsi="Times New Roman" w:cs="Times New Roman"/>
          <w:sz w:val="24"/>
          <w:szCs w:val="20"/>
        </w:rPr>
        <w:t xml:space="preserve"> </w:t>
      </w:r>
      <w:r w:rsidRPr="00EC402C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="00BC245B">
        <w:rPr>
          <w:rFonts w:ascii="Times New Roman" w:hAnsi="Times New Roman" w:cs="Times New Roman"/>
          <w:sz w:val="24"/>
          <w:szCs w:val="20"/>
        </w:rPr>
        <w:t>.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5"/>
        <w:gridCol w:w="2599"/>
        <w:gridCol w:w="3175"/>
      </w:tblGrid>
      <w:tr w:rsidR="0059085A" w:rsidRPr="0059085A" w14:paraId="239BAFDD" w14:textId="77777777" w:rsidTr="00605BA4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698A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Modified AALL0331</w:t>
            </w:r>
          </w:p>
        </w:tc>
      </w:tr>
      <w:tr w:rsidR="0059085A" w:rsidRPr="0059085A" w14:paraId="066B8263" w14:textId="77777777" w:rsidTr="00605BA4">
        <w:trPr>
          <w:trHeight w:val="20"/>
        </w:trPr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7FA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Phase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B9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Treatment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625BE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59085A" w:rsidRPr="0059085A" w14:paraId="791AE9E4" w14:textId="77777777" w:rsidTr="00605BA4">
        <w:trPr>
          <w:trHeight w:val="20"/>
        </w:trPr>
        <w:tc>
          <w:tcPr>
            <w:tcW w:w="18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B38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Induction</w:t>
            </w:r>
          </w:p>
        </w:tc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32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</w:t>
            </w:r>
          </w:p>
        </w:tc>
        <w:tc>
          <w:tcPr>
            <w:tcW w:w="175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94BCC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#2 PO x 28 days, D1-28</w:t>
            </w:r>
          </w:p>
        </w:tc>
      </w:tr>
      <w:tr w:rsidR="0059085A" w:rsidRPr="0059085A" w14:paraId="330EB85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88BDA9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84DE25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EF11DB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D1, 8, 15, 22 </w:t>
            </w:r>
          </w:p>
        </w:tc>
      </w:tr>
      <w:tr w:rsidR="0059085A" w:rsidRPr="0059085A" w14:paraId="2989446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6C2FC5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157261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75D18B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x 9 doses beginning D4 or 5 or 6 </w:t>
            </w:r>
          </w:p>
        </w:tc>
      </w:tr>
      <w:tr w:rsidR="0059085A" w:rsidRPr="0059085A" w14:paraId="75C8B33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212C25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4B58A8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38FFC2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x 1 dose, D4 or 5 or 6)</w:t>
            </w:r>
          </w:p>
        </w:tc>
      </w:tr>
      <w:tr w:rsidR="0059085A" w:rsidRPr="0059085A" w14:paraId="30CF673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F9113F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BB888E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Ara-C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16813E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30 mg (1-1.99 yrs), 50 mg (2-2.99 yrs), 70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3 yrs), D1</w:t>
            </w:r>
          </w:p>
        </w:tc>
      </w:tr>
      <w:tr w:rsidR="0059085A" w:rsidRPr="0059085A" w14:paraId="2DF61DE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FB6B57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F5B867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541877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</w:t>
            </w:r>
          </w:p>
        </w:tc>
      </w:tr>
      <w:tr w:rsidR="0059085A" w:rsidRPr="0059085A" w14:paraId="7186386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5E6A3B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C23EAD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14:paraId="58F6076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CNS 1 &amp; 2 - D8, 29 / CNS 3 - D8, *15, *22, 29</w:t>
            </w:r>
          </w:p>
        </w:tc>
      </w:tr>
      <w:tr w:rsidR="0059085A" w:rsidRPr="0059085A" w14:paraId="69C51AD9" w14:textId="77777777" w:rsidTr="00605BA4">
        <w:trPr>
          <w:trHeight w:val="20"/>
        </w:trPr>
        <w:tc>
          <w:tcPr>
            <w:tcW w:w="1803" w:type="pct"/>
            <w:vMerge w:val="restart"/>
            <w:shd w:val="clear" w:color="000000" w:fill="F2F2F2"/>
            <w:noWrap/>
            <w:vAlign w:val="center"/>
            <w:hideMark/>
          </w:tcPr>
          <w:p w14:paraId="452EC6A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Protocol based risk stratification </w:t>
            </w:r>
          </w:p>
        </w:tc>
        <w:tc>
          <w:tcPr>
            <w:tcW w:w="1439" w:type="pct"/>
            <w:shd w:val="clear" w:color="000000" w:fill="F2F2F2"/>
            <w:noWrap/>
            <w:vAlign w:val="center"/>
            <w:hideMark/>
          </w:tcPr>
          <w:p w14:paraId="2E87924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RER</w:t>
            </w:r>
          </w:p>
        </w:tc>
        <w:tc>
          <w:tcPr>
            <w:tcW w:w="1758" w:type="pct"/>
            <w:shd w:val="clear" w:color="000000" w:fill="F2F2F2"/>
            <w:noWrap/>
            <w:vAlign w:val="center"/>
            <w:hideMark/>
          </w:tcPr>
          <w:p w14:paraId="22030AE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M1 at day 8 or day 15</w:t>
            </w:r>
          </w:p>
        </w:tc>
      </w:tr>
      <w:tr w:rsidR="0059085A" w:rsidRPr="0059085A" w14:paraId="633E56C1" w14:textId="77777777" w:rsidTr="00605BA4">
        <w:trPr>
          <w:trHeight w:val="20"/>
        </w:trPr>
        <w:tc>
          <w:tcPr>
            <w:tcW w:w="1803" w:type="pct"/>
            <w:vMerge/>
            <w:vAlign w:val="center"/>
            <w:hideMark/>
          </w:tcPr>
          <w:p w14:paraId="49A3F11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39" w:type="pct"/>
            <w:shd w:val="clear" w:color="000000" w:fill="F2F2F2"/>
            <w:noWrap/>
            <w:vAlign w:val="center"/>
            <w:hideMark/>
          </w:tcPr>
          <w:p w14:paraId="3165D02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SER</w:t>
            </w:r>
          </w:p>
        </w:tc>
        <w:tc>
          <w:tcPr>
            <w:tcW w:w="1758" w:type="pct"/>
            <w:shd w:val="clear" w:color="000000" w:fill="F2F2F2"/>
            <w:noWrap/>
            <w:vAlign w:val="center"/>
            <w:hideMark/>
          </w:tcPr>
          <w:p w14:paraId="29EF7A9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or M3 at day 15</w:t>
            </w:r>
          </w:p>
        </w:tc>
      </w:tr>
      <w:tr w:rsidR="0059085A" w:rsidRPr="0059085A" w14:paraId="4948DB3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99325E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Consolidation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D219EB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DD32BE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D1-14 &amp; D29-42 (OT/PT&lt;5 x UNL)</w:t>
            </w:r>
          </w:p>
        </w:tc>
      </w:tr>
      <w:tr w:rsidR="0059085A" w:rsidRPr="0059085A" w14:paraId="41F4CA9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B0ECF0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22A328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Cyclophophmide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7E0B10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D1 &amp; 29 with mesna</w:t>
            </w:r>
          </w:p>
        </w:tc>
      </w:tr>
      <w:tr w:rsidR="0059085A" w:rsidRPr="0059085A" w14:paraId="4680667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70CC34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FACF62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96D05B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push or SC, D1-4, 8-11, 29-32, 36-39</w:t>
            </w:r>
          </w:p>
        </w:tc>
      </w:tr>
      <w:tr w:rsidR="0059085A" w:rsidRPr="0059085A" w14:paraId="4898E7D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6E8A7A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67538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9FD61A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D15, 22, 43, 50</w:t>
            </w:r>
          </w:p>
        </w:tc>
      </w:tr>
      <w:tr w:rsidR="0059085A" w:rsidRPr="0059085A" w14:paraId="22032C1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D01F8B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FAF82B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B37429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total 6 doses beginning D15 + total 6 doses beginning D43</w:t>
            </w:r>
          </w:p>
        </w:tc>
      </w:tr>
      <w:tr w:rsidR="0059085A" w:rsidRPr="0059085A" w14:paraId="6297893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EC065B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60C2AF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BD9838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x 1 dose, D4 or 5 or 6)</w:t>
            </w:r>
          </w:p>
        </w:tc>
      </w:tr>
      <w:tr w:rsidR="0059085A" w:rsidRPr="0059085A" w14:paraId="44AA0C7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A76EAA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F14D7F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DAD192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</w:t>
            </w:r>
          </w:p>
        </w:tc>
      </w:tr>
      <w:tr w:rsidR="0059085A" w:rsidRPr="0059085A" w14:paraId="7EA3C88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AABEB6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07353B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14:paraId="235E95C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CNS 1 &amp; 2 - D1, 8, *15, *22 / CNS 3 - D1, 8 </w:t>
            </w:r>
          </w:p>
        </w:tc>
      </w:tr>
      <w:tr w:rsidR="0059085A" w:rsidRPr="0059085A" w14:paraId="2B7D580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C50E4D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(Standard)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66716D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BE42C1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#2 PO, D1-5, 29-33 </w:t>
            </w:r>
          </w:p>
        </w:tc>
      </w:tr>
      <w:tr w:rsidR="0059085A" w:rsidRPr="0059085A" w14:paraId="63CFF37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2A722B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0EBB15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CFEBE1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 &amp; 29</w:t>
            </w:r>
          </w:p>
        </w:tc>
      </w:tr>
      <w:tr w:rsidR="0059085A" w:rsidRPr="0059085A" w14:paraId="4DFAF99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BBB038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08324D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2291AE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PO, D1, 8, 15, 22, 29, 36, 43, 50 (OT/PT&lt;5 x UNL)</w:t>
            </w:r>
          </w:p>
        </w:tc>
      </w:tr>
      <w:tr w:rsidR="0059085A" w:rsidRPr="0059085A" w14:paraId="0F1562C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04633F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043FB8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B14FC0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D1-50 (OT/PT&lt;5 x UNL)</w:t>
            </w:r>
          </w:p>
        </w:tc>
      </w:tr>
      <w:tr w:rsidR="0059085A" w:rsidRPr="0059085A" w14:paraId="5C6D21F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27C062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B05AC9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3B9DD5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D29</w:t>
            </w:r>
          </w:p>
        </w:tc>
      </w:tr>
      <w:tr w:rsidR="0059085A" w:rsidRPr="0059085A" w14:paraId="59A1AE1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1BC753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(Augmented)-1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5E8B3B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B424D7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D1, 11, 21, 31, 41</w:t>
            </w:r>
          </w:p>
        </w:tc>
      </w:tr>
      <w:tr w:rsidR="0059085A" w:rsidRPr="0059085A" w14:paraId="1B083C6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AA13BA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679E9C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E096F8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escalate by 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/dose IV push, D1, 11, 21, 31, 41 </w:t>
            </w:r>
          </w:p>
        </w:tc>
      </w:tr>
      <w:tr w:rsidR="0059085A" w:rsidRPr="0059085A" w14:paraId="2CD51A3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602E5C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8360EB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CE01D6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Discontinue excalation and resume at 80% of last dose if delay it necessary for myelosuppression or Gr3 mucositis</w:t>
            </w:r>
          </w:p>
        </w:tc>
      </w:tr>
      <w:tr w:rsidR="0059085A" w:rsidRPr="0059085A" w14:paraId="4F1426D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65A838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97373B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D2BA98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6 doses beginning D2 + 6 doses beginning D22</w:t>
            </w:r>
          </w:p>
        </w:tc>
      </w:tr>
      <w:tr w:rsidR="0059085A" w:rsidRPr="0059085A" w14:paraId="249A6DD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321FA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98BC4F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21040F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D2 &amp; 22) </w:t>
            </w:r>
          </w:p>
        </w:tc>
      </w:tr>
      <w:tr w:rsidR="0059085A" w:rsidRPr="0059085A" w14:paraId="7B3AE0F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374F74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93FF3C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578ED7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D1, 31</w:t>
            </w:r>
          </w:p>
        </w:tc>
      </w:tr>
      <w:tr w:rsidR="0059085A" w:rsidRPr="0059085A" w14:paraId="123505A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CD4814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(Standard)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F7040D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074F70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#2 PO, D1-21 (Do not taper) </w:t>
            </w:r>
          </w:p>
        </w:tc>
      </w:tr>
      <w:tr w:rsidR="0059085A" w:rsidRPr="0059085A" w14:paraId="51B74D15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727CB0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CA4140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DA0ED2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D1, 8, 15</w:t>
            </w:r>
          </w:p>
        </w:tc>
      </w:tr>
      <w:tr w:rsidR="0059085A" w:rsidRPr="0059085A" w14:paraId="697EAFB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014FCF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0395D8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Doxorubicin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3C50C8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D1, 8, 15</w:t>
            </w:r>
          </w:p>
        </w:tc>
      </w:tr>
      <w:tr w:rsidR="0059085A" w:rsidRPr="0059085A" w14:paraId="1CF3DC3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C29136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EDAD25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BC3ADE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x 6 doses, beginning D4 or 5 or 6</w:t>
            </w:r>
          </w:p>
        </w:tc>
      </w:tr>
      <w:tr w:rsidR="0059085A" w:rsidRPr="0059085A" w14:paraId="00F4ECC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253637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41BF5B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FAE68B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D4 or 5 or 6)</w:t>
            </w:r>
          </w:p>
        </w:tc>
      </w:tr>
      <w:tr w:rsidR="0059085A" w:rsidRPr="0059085A" w14:paraId="1DB0908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F2C917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BD66AA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Cyclophophmide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BC5C8A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D29</w:t>
            </w:r>
          </w:p>
        </w:tc>
      </w:tr>
      <w:tr w:rsidR="0059085A" w:rsidRPr="0059085A" w14:paraId="3F300F6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9A66D3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0B93B8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Mesna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D2CEA9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(≥ 10kg 50 ml, &lt; 10kg 30 ml) IV over 15 mins, pre -15 mins &amp; post HR3, 6, 9 </w:t>
            </w:r>
          </w:p>
        </w:tc>
      </w:tr>
      <w:tr w:rsidR="0059085A" w:rsidRPr="0059085A" w14:paraId="11AA4AA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1CAA70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676602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653A33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D29-42 (OT/PT&lt;5 x UNL)</w:t>
            </w:r>
          </w:p>
        </w:tc>
      </w:tr>
      <w:tr w:rsidR="0059085A" w:rsidRPr="0059085A" w14:paraId="232FB55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CFECD4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616B44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00ECF3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push or SC, D29-32 &amp; 36-39</w:t>
            </w:r>
          </w:p>
        </w:tc>
      </w:tr>
      <w:tr w:rsidR="0059085A" w:rsidRPr="0059085A" w14:paraId="14B344B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84C8DF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BEF21E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FF3BD5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D1, 29</w:t>
            </w:r>
          </w:p>
        </w:tc>
      </w:tr>
      <w:tr w:rsidR="0059085A" w:rsidRPr="0059085A" w14:paraId="7466B9B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C60DED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(Augmented)-1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B52230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91637C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#2 PO, D1-21 (Do not taper) </w:t>
            </w:r>
          </w:p>
        </w:tc>
      </w:tr>
      <w:tr w:rsidR="0059085A" w:rsidRPr="0059085A" w14:paraId="62FEE6B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3EF74F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466759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9BA81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D1, 8, 15, 43, 50</w:t>
            </w:r>
          </w:p>
        </w:tc>
      </w:tr>
      <w:tr w:rsidR="0059085A" w:rsidRPr="0059085A" w14:paraId="0898AEF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7E718A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7AACF9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Doxorubicin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EEB6BF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D1, 8, 15</w:t>
            </w:r>
          </w:p>
        </w:tc>
      </w:tr>
      <w:tr w:rsidR="0059085A" w:rsidRPr="0059085A" w14:paraId="63630E3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47D900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00B22E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646C0E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6 doses beginning D4 or 5 or 6 + 6 doses beginning D43</w:t>
            </w:r>
          </w:p>
        </w:tc>
      </w:tr>
      <w:tr w:rsidR="0059085A" w:rsidRPr="0059085A" w14:paraId="60F1CFA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A2666C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E4266C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46D520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D4 or 5 or 6 and D43) </w:t>
            </w:r>
          </w:p>
        </w:tc>
      </w:tr>
      <w:tr w:rsidR="0059085A" w:rsidRPr="0059085A" w14:paraId="4DE5396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7B8417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2B3449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Cyclophophmide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25C66E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D29</w:t>
            </w:r>
          </w:p>
        </w:tc>
      </w:tr>
      <w:tr w:rsidR="0059085A" w:rsidRPr="0059085A" w14:paraId="099AD6C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DD93F0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253B20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Mesna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FE0AEB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(≥ 10kg 50 ml, &lt; 10kg 30 ml) IV over 15 mins, pre -15 mins &amp; post HR3, 6, 9 </w:t>
            </w:r>
          </w:p>
        </w:tc>
      </w:tr>
      <w:tr w:rsidR="0059085A" w:rsidRPr="0059085A" w14:paraId="38A7659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42F652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947FAC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96CA9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D29-42 (OT/PT&lt;5 x UNL)</w:t>
            </w:r>
          </w:p>
        </w:tc>
      </w:tr>
      <w:tr w:rsidR="0059085A" w:rsidRPr="0059085A" w14:paraId="1D4113F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8F1D07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FD720F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B17DB3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push or SC, D29-32 &amp; 36-39</w:t>
            </w:r>
          </w:p>
        </w:tc>
      </w:tr>
      <w:tr w:rsidR="0059085A" w:rsidRPr="0059085A" w14:paraId="20DB12E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4A7957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C1CD80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999804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D1, 29, 36</w:t>
            </w:r>
          </w:p>
        </w:tc>
      </w:tr>
      <w:tr w:rsidR="0059085A" w:rsidRPr="0059085A" w14:paraId="1ED87AC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F715CC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(Augmented)-2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B01C40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DC9B95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D1, 11, 21, 31, 41</w:t>
            </w:r>
          </w:p>
        </w:tc>
      </w:tr>
      <w:tr w:rsidR="0059085A" w:rsidRPr="0059085A" w14:paraId="3028C5C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1E9F56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77898E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88FCFE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/dose less than Max. dose from previous escalated dose in IM-1. </w:t>
            </w:r>
          </w:p>
        </w:tc>
      </w:tr>
      <w:tr w:rsidR="0059085A" w:rsidRPr="0059085A" w14:paraId="1AB44DC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7379DB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BA9263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32C6F3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escalate by 50 mg/</w:t>
            </w: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/dose IV push, D1, 11, 21, 31, 41 </w:t>
            </w:r>
          </w:p>
        </w:tc>
      </w:tr>
      <w:tr w:rsidR="0059085A" w:rsidRPr="0059085A" w14:paraId="7D1D42D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218A43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6615C9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02957E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Discontinue excalation and resume at 80% of last dose if delay it necessary for myelosuppression or Gr3 mucositis</w:t>
            </w:r>
          </w:p>
        </w:tc>
      </w:tr>
      <w:tr w:rsidR="0059085A" w:rsidRPr="0059085A" w14:paraId="5D75860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699B50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1C2AAA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41AA69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6 doses beginning D2 + 6 doses beginning D22</w:t>
            </w:r>
          </w:p>
        </w:tc>
      </w:tr>
      <w:tr w:rsidR="0059085A" w:rsidRPr="0059085A" w14:paraId="6550131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0A2D97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27C67F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9AC629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D2 &amp; 22) </w:t>
            </w:r>
          </w:p>
        </w:tc>
      </w:tr>
      <w:tr w:rsidR="0059085A" w:rsidRPr="0059085A" w14:paraId="7DF2614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BFA043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181AE0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6FDB41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D1, 31</w:t>
            </w:r>
          </w:p>
        </w:tc>
      </w:tr>
      <w:tr w:rsidR="0059085A" w:rsidRPr="0059085A" w14:paraId="18E3704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68B682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(Augmented)-2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D27FF1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2718AB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#2 PO, D1-21 (Do not taper) </w:t>
            </w:r>
          </w:p>
        </w:tc>
      </w:tr>
      <w:tr w:rsidR="0059085A" w:rsidRPr="0059085A" w14:paraId="12CEA4C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85695C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CBBD7A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D4D8AB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D1, 8, 15, 43, 50</w:t>
            </w:r>
          </w:p>
        </w:tc>
      </w:tr>
      <w:tr w:rsidR="0059085A" w:rsidRPr="0059085A" w14:paraId="3E0DB69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C93750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FFC68A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Doxorubicin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146A3F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D1, 8, 15</w:t>
            </w:r>
          </w:p>
        </w:tc>
      </w:tr>
      <w:tr w:rsidR="0059085A" w:rsidRPr="0059085A" w14:paraId="153003D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F219F2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7E4A4F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99A72B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6 doses beginning D4 or 5 or 6 + 6 doses beginning D43</w:t>
            </w:r>
          </w:p>
        </w:tc>
      </w:tr>
      <w:tr w:rsidR="0059085A" w:rsidRPr="0059085A" w14:paraId="5DFE481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E111B4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14FBB5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AD30F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(PEG-asparaginase 2,500 IU/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D4 or 5 or 6 and D43)</w:t>
            </w:r>
          </w:p>
        </w:tc>
      </w:tr>
      <w:tr w:rsidR="0059085A" w:rsidRPr="0059085A" w14:paraId="54ECB89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F1FD19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2B8CC7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Cyclophophmide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6891B6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D29</w:t>
            </w:r>
          </w:p>
        </w:tc>
      </w:tr>
      <w:tr w:rsidR="0059085A" w:rsidRPr="0059085A" w14:paraId="1E5594E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871C9C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057389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Mesna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D234D3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(≥ 10kg 50 ml, &lt; 10kg 30 ml) IV over 15 mins, pre -15 mins &amp; post HR3, 6, 9 </w:t>
            </w:r>
          </w:p>
        </w:tc>
      </w:tr>
      <w:tr w:rsidR="0059085A" w:rsidRPr="0059085A" w14:paraId="656D0BD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43DAFD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D90A49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107705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D29-42 (OT/PT&lt;5 x UNL) (Do not give to pts receiving Cranial RT)</w:t>
            </w:r>
          </w:p>
        </w:tc>
      </w:tr>
      <w:tr w:rsidR="0059085A" w:rsidRPr="0059085A" w14:paraId="7F29D30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36B782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CEDCD4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9E91DD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push or SC, D29-32 &amp; 36-39</w:t>
            </w:r>
          </w:p>
        </w:tc>
      </w:tr>
      <w:tr w:rsidR="0059085A" w:rsidRPr="0059085A" w14:paraId="7B0270E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291E0B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1662A8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77ABF1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D1, 29, *36 (Do not give to pts receiving Cranial RT)</w:t>
            </w:r>
          </w:p>
        </w:tc>
      </w:tr>
      <w:tr w:rsidR="0059085A" w:rsidRPr="0059085A" w14:paraId="45D6974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7B1748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DD0449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9E3739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* Omit D36 IT MTX and the 2 weeks of 6-MP (D29-42) for pts receiving cranial RT</w:t>
            </w:r>
          </w:p>
        </w:tc>
      </w:tr>
      <w:tr w:rsidR="0059085A" w:rsidRPr="0059085A" w14:paraId="296F4E6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475C7A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Maintenance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578EAC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AD35BA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 every 4 weeks, D1, 29, 57</w:t>
            </w:r>
          </w:p>
        </w:tc>
      </w:tr>
      <w:tr w:rsidR="0059085A" w:rsidRPr="0059085A" w14:paraId="3483627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E1FF5F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B2B430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5B6E53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#2 PO 5 days every 4 weeks, D1-5, 29-33, 57-61 (Do not taper)</w:t>
            </w:r>
          </w:p>
        </w:tc>
      </w:tr>
      <w:tr w:rsidR="0059085A" w:rsidRPr="0059085A" w14:paraId="558623D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F663F8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09F3FD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861A86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D1-84 (OT/PT&lt;5 x UNL). Dose escalation during Maintenance.</w:t>
            </w:r>
          </w:p>
        </w:tc>
      </w:tr>
      <w:tr w:rsidR="0059085A" w:rsidRPr="0059085A" w14:paraId="4564F16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61A3CA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794F5E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8AAA41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PO weekly, D8, 15, 22, 29, 36, 43, 50, 57, 64, 71, 78 (OT/PT&lt;5 x UNL). Dose escalation during Main.</w:t>
            </w:r>
          </w:p>
        </w:tc>
      </w:tr>
      <w:tr w:rsidR="0059085A" w:rsidRPr="0059085A" w14:paraId="109B489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C8DABF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20C3C9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A7D365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 (1-1.99 yrs), 10 mg (2-2.99 yrs), 12 mg (3-8.99 yrs), 15 mg (</w:t>
            </w:r>
            <w:r w:rsidRPr="0059085A">
              <w:rPr>
                <w:rFonts w:ascii="돋움" w:eastAsia="돋움" w:hAnsi="돋움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D1</w:t>
            </w:r>
          </w:p>
        </w:tc>
      </w:tr>
      <w:tr w:rsidR="0059085A" w:rsidRPr="0059085A" w14:paraId="35DACAC4" w14:textId="77777777" w:rsidTr="00605BA4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D2C5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Korean multicenter study 0601 regimen</w:t>
            </w:r>
          </w:p>
        </w:tc>
      </w:tr>
      <w:tr w:rsidR="0059085A" w:rsidRPr="0059085A" w14:paraId="59C366ED" w14:textId="77777777" w:rsidTr="00605BA4">
        <w:trPr>
          <w:trHeight w:val="20"/>
        </w:trPr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8DC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Phase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FD8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Treatment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B430D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59085A" w:rsidRPr="0059085A" w14:paraId="31B3BAEC" w14:textId="77777777" w:rsidTr="00605BA4">
        <w:trPr>
          <w:trHeight w:val="20"/>
        </w:trPr>
        <w:tc>
          <w:tcPr>
            <w:tcW w:w="18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75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Induction </w:t>
            </w:r>
          </w:p>
        </w:tc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4FB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PD</w:t>
            </w:r>
          </w:p>
        </w:tc>
        <w:tc>
          <w:tcPr>
            <w:tcW w:w="175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F240F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#3 PO, D0-27, then taper over 2 wks   </w:t>
            </w:r>
          </w:p>
        </w:tc>
      </w:tr>
      <w:tr w:rsidR="0059085A" w:rsidRPr="0059085A" w14:paraId="4F1BE3C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716AC2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BD630E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31EC94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21</w:t>
            </w:r>
          </w:p>
        </w:tc>
      </w:tr>
      <w:tr w:rsidR="0059085A" w:rsidRPr="0059085A" w14:paraId="5EE3991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BFE64B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969E6D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Daunomycin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ECAA33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D0, 7, *14, *21</w:t>
            </w:r>
          </w:p>
        </w:tc>
      </w:tr>
      <w:tr w:rsidR="0059085A" w:rsidRPr="0059085A" w14:paraId="1E170855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C75F99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4F468E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F6919F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(*Day 14 &amp; 21 ANC 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500/μL, PLT 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50K/μL / If Day 14 bone marrow shows M3, administer regardless of ANC)</w:t>
            </w:r>
          </w:p>
        </w:tc>
      </w:tr>
      <w:tr w:rsidR="0059085A" w:rsidRPr="0059085A" w14:paraId="4B26BAC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4A75D4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3B3243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A80681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x 3/wk, beginning D3, total 9 doses</w:t>
            </w:r>
          </w:p>
        </w:tc>
      </w:tr>
      <w:tr w:rsidR="0059085A" w:rsidRPr="0059085A" w14:paraId="2A7916C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7D7945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462D51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Ara-C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E95235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1-2 Yr 30 mg, 2-3 Yr 50 mg, ≥ 3 Yr 70 mg, D0</w:t>
            </w:r>
          </w:p>
        </w:tc>
      </w:tr>
      <w:tr w:rsidR="0059085A" w:rsidRPr="0059085A" w14:paraId="7419377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26C5C5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21E387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C69DB9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mg(≥ 9 yrs)</w:t>
            </w:r>
          </w:p>
        </w:tc>
      </w:tr>
      <w:tr w:rsidR="0059085A" w:rsidRPr="0059085A" w14:paraId="7BC4319D" w14:textId="77777777" w:rsidTr="00605BA4">
        <w:trPr>
          <w:trHeight w:val="20"/>
        </w:trPr>
        <w:tc>
          <w:tcPr>
            <w:tcW w:w="1803" w:type="pct"/>
            <w:vMerge w:val="restart"/>
            <w:shd w:val="clear" w:color="000000" w:fill="F2F2F2"/>
            <w:noWrap/>
            <w:vAlign w:val="center"/>
            <w:hideMark/>
          </w:tcPr>
          <w:p w14:paraId="0670EE3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Protocol based risk stratification </w:t>
            </w:r>
          </w:p>
        </w:tc>
        <w:tc>
          <w:tcPr>
            <w:tcW w:w="1439" w:type="pct"/>
            <w:shd w:val="clear" w:color="000000" w:fill="F2F2F2"/>
            <w:noWrap/>
            <w:vAlign w:val="center"/>
            <w:hideMark/>
          </w:tcPr>
          <w:p w14:paraId="356FEA6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RER</w:t>
            </w:r>
          </w:p>
        </w:tc>
        <w:tc>
          <w:tcPr>
            <w:tcW w:w="1758" w:type="pct"/>
            <w:shd w:val="clear" w:color="000000" w:fill="F2F2F2"/>
            <w:vAlign w:val="center"/>
            <w:hideMark/>
          </w:tcPr>
          <w:p w14:paraId="2181631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M1 or </w:t>
            </w: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at day 8</w:t>
            </w:r>
          </w:p>
        </w:tc>
      </w:tr>
      <w:tr w:rsidR="0059085A" w:rsidRPr="0059085A" w14:paraId="4D3C40D0" w14:textId="77777777" w:rsidTr="00605BA4">
        <w:trPr>
          <w:trHeight w:val="20"/>
        </w:trPr>
        <w:tc>
          <w:tcPr>
            <w:tcW w:w="1803" w:type="pct"/>
            <w:vMerge/>
            <w:vAlign w:val="center"/>
            <w:hideMark/>
          </w:tcPr>
          <w:p w14:paraId="30B04B5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39" w:type="pct"/>
            <w:shd w:val="clear" w:color="000000" w:fill="F2F2F2"/>
            <w:noWrap/>
            <w:vAlign w:val="center"/>
            <w:hideMark/>
          </w:tcPr>
          <w:p w14:paraId="7646693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SER</w:t>
            </w:r>
          </w:p>
        </w:tc>
        <w:tc>
          <w:tcPr>
            <w:tcW w:w="1758" w:type="pct"/>
            <w:shd w:val="clear" w:color="000000" w:fill="F2F2F2"/>
            <w:vAlign w:val="center"/>
            <w:hideMark/>
          </w:tcPr>
          <w:p w14:paraId="063F80C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M3 at day 8, or extramedullary involvement, MLL rearrangement</w:t>
            </w:r>
          </w:p>
        </w:tc>
      </w:tr>
      <w:tr w:rsidR="0059085A" w:rsidRPr="0059085A" w14:paraId="4EDE364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B8F425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Consolidation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1F0776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Cyclophosphamide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121203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(≥ 10kg 100 ml, &lt; 10kg 50 ml) IV over 30 mins, D0 &amp; 28 with mesna</w:t>
            </w:r>
          </w:p>
        </w:tc>
      </w:tr>
      <w:tr w:rsidR="0059085A" w:rsidRPr="0059085A" w14:paraId="0018F60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DD5EAA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298223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6-MP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164B8F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D0-13, D28-41</w:t>
            </w:r>
          </w:p>
        </w:tc>
      </w:tr>
      <w:tr w:rsidR="0059085A" w:rsidRPr="0059085A" w14:paraId="172CF2D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8A2847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DC1A07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Ara-C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836537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or SC x 16 doses, D0-3, 7-10, 28-31, 35-38</w:t>
            </w:r>
          </w:p>
        </w:tc>
      </w:tr>
      <w:tr w:rsidR="0059085A" w:rsidRPr="0059085A" w14:paraId="02935F1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26D108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D20C10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C99C7D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D14, 21, 42, 49</w:t>
            </w:r>
          </w:p>
        </w:tc>
      </w:tr>
      <w:tr w:rsidR="0059085A" w:rsidRPr="0059085A" w14:paraId="7EE9C06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AB3B7B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B9CCB5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930C45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D14, 16, 18, 21, 23, 25, 42, 44, 46, 49, 51, 53</w:t>
            </w:r>
          </w:p>
        </w:tc>
      </w:tr>
      <w:tr w:rsidR="0059085A" w:rsidRPr="0059085A" w14:paraId="2D5ED3B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8873E7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773DEE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33B19F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mg(≥ 9 yrs), D0, 7, 14, 21</w:t>
            </w:r>
          </w:p>
        </w:tc>
      </w:tr>
      <w:tr w:rsidR="0059085A" w:rsidRPr="0059085A" w14:paraId="746DA56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9EE0BC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(RER)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C46660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3C5C04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10, 20, 30, 40</w:t>
            </w:r>
          </w:p>
        </w:tc>
      </w:tr>
      <w:tr w:rsidR="0059085A" w:rsidRPr="0059085A" w14:paraId="7E40241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D6E485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AD9096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34A237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(initial dose) IV push, D0, 10, 20, 30, 40 escalate by 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to toxicity</w:t>
            </w:r>
          </w:p>
        </w:tc>
      </w:tr>
      <w:tr w:rsidR="0059085A" w:rsidRPr="0059085A" w14:paraId="4A52FB2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DB54A5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EF0D5A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842160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15,000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D1, 11, 21, 31, 41</w:t>
            </w:r>
          </w:p>
        </w:tc>
      </w:tr>
      <w:tr w:rsidR="0059085A" w:rsidRPr="0059085A" w14:paraId="631A451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C7907D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A2F922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E07FA4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mg(≥ 9 yrs), D0 &amp; 20</w:t>
            </w:r>
          </w:p>
        </w:tc>
      </w:tr>
      <w:tr w:rsidR="0059085A" w:rsidRPr="0059085A" w14:paraId="7E8CA3C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1D9A3D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(RER)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56FBEE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AFAB20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42, 49</w:t>
            </w:r>
          </w:p>
        </w:tc>
      </w:tr>
      <w:tr w:rsidR="0059085A" w:rsidRPr="0059085A" w14:paraId="16096B7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4744FE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D2B255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Adriamycin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B4375C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D0, 7, 14 (ANC≥500/ul, PLT≥50K/ul)</w:t>
            </w:r>
          </w:p>
        </w:tc>
      </w:tr>
      <w:tr w:rsidR="0059085A" w:rsidRPr="0059085A" w14:paraId="3485D40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26BB17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88496F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19FA4E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 12 doses IM, (D3-14 ; 6 doses) &amp; (D42-53 ; 6 doses)</w:t>
            </w:r>
          </w:p>
        </w:tc>
      </w:tr>
      <w:tr w:rsidR="0059085A" w:rsidRPr="0059085A" w14:paraId="364D0B8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D23435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CDC438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Dexamethasone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917EF8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#3 PO, D0-6 &amp; D14-20 (no taper)</w:t>
            </w:r>
          </w:p>
        </w:tc>
      </w:tr>
      <w:tr w:rsidR="0059085A" w:rsidRPr="0059085A" w14:paraId="56B9FFD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4C0DD3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5F35B4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Cyclophophamide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401738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D28 with mesna</w:t>
            </w:r>
          </w:p>
        </w:tc>
      </w:tr>
      <w:tr w:rsidR="0059085A" w:rsidRPr="0059085A" w14:paraId="405C915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89900B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0BC96D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6-MP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DF37858" w14:textId="1225EEE8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D28-41 (</w:t>
            </w:r>
            <w:r w:rsidR="00605BA4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T-bil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&gt;2 mg/dl hold)</w:t>
            </w:r>
          </w:p>
        </w:tc>
      </w:tr>
      <w:tr w:rsidR="0059085A" w:rsidRPr="0059085A" w14:paraId="48359C8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A3FF05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1F36B7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Ara-C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26E300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IV or SC, D28-31, 35-38</w:t>
            </w:r>
          </w:p>
        </w:tc>
      </w:tr>
      <w:tr w:rsidR="0059085A" w:rsidRPr="0059085A" w14:paraId="72F4B415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BC2463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70CE37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47FB94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mg(≥ 9 yrs), D0, 28, 35</w:t>
            </w:r>
          </w:p>
        </w:tc>
      </w:tr>
      <w:tr w:rsidR="0059085A" w:rsidRPr="0059085A" w14:paraId="2EBFCE9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0AD862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(SER)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C00A88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04E813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10, 20, 30, 40</w:t>
            </w:r>
          </w:p>
        </w:tc>
      </w:tr>
      <w:tr w:rsidR="0059085A" w:rsidRPr="0059085A" w14:paraId="055E9DF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F65EFE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4B1DB8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63F4C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(initial dose) IV push, D0, 10, 20, 30, 40 escalate by 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to toxicity</w:t>
            </w:r>
          </w:p>
        </w:tc>
      </w:tr>
      <w:tr w:rsidR="0059085A" w:rsidRPr="0059085A" w14:paraId="4D451F9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9DE892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93FC1F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E0191D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15,000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D1, 11, 21, 31, 41</w:t>
            </w:r>
          </w:p>
        </w:tc>
      </w:tr>
      <w:tr w:rsidR="0059085A" w:rsidRPr="0059085A" w14:paraId="4F51227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FDA34D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12999B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3FA95C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D0 &amp; 20</w:t>
            </w:r>
          </w:p>
        </w:tc>
      </w:tr>
      <w:tr w:rsidR="0059085A" w:rsidRPr="0059085A" w14:paraId="46B2AEB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6A46FB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(SER)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D5ED80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A92A43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42, 49</w:t>
            </w:r>
          </w:p>
        </w:tc>
      </w:tr>
      <w:tr w:rsidR="0059085A" w:rsidRPr="0059085A" w14:paraId="5114E28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FE683E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95FA07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Adriamycin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49CDE9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D0, 7, 14 (ANC≥500/ul, PLT≥50K/ul)</w:t>
            </w:r>
          </w:p>
        </w:tc>
      </w:tr>
      <w:tr w:rsidR="0059085A" w:rsidRPr="0059085A" w14:paraId="058B059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9436FC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B23B5C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4016BA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 12 doses IM, (D3-14 ; 6 doses) &amp; (D42-53 ; 6 doses)</w:t>
            </w:r>
          </w:p>
        </w:tc>
      </w:tr>
      <w:tr w:rsidR="0059085A" w:rsidRPr="0059085A" w14:paraId="05F1BB5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16310C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086A93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916421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#3 PO, D0-6 &amp; D14-20 (no taper)</w:t>
            </w:r>
          </w:p>
        </w:tc>
      </w:tr>
      <w:tr w:rsidR="0059085A" w:rsidRPr="0059085A" w14:paraId="0A66D4C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5AD4D7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4821CB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Cyclophophamide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E9522D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D28 with mesna</w:t>
            </w:r>
          </w:p>
        </w:tc>
      </w:tr>
      <w:tr w:rsidR="0059085A" w:rsidRPr="0059085A" w14:paraId="3399C27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5FD5FA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44BA4E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502B2FF" w14:textId="544B079B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D28-41 (</w:t>
            </w:r>
            <w:r w:rsidR="00605BA4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T-bil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&gt;2 mg/dl hold)</w:t>
            </w:r>
          </w:p>
        </w:tc>
      </w:tr>
      <w:tr w:rsidR="0059085A" w:rsidRPr="0059085A" w14:paraId="5C56A6D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CC73E2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2A84AF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D50B5A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IV or SC, D28-31, 35-38</w:t>
            </w:r>
          </w:p>
        </w:tc>
      </w:tr>
      <w:tr w:rsidR="0059085A" w:rsidRPr="0059085A" w14:paraId="66EEF5E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34C06D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6AE189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FF1B66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D0, 28, 35</w:t>
            </w:r>
          </w:p>
        </w:tc>
      </w:tr>
      <w:tr w:rsidR="0059085A" w:rsidRPr="0059085A" w14:paraId="08FA4C5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85C045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(SER) #2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D1E851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Same as IM #1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6E5CD1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59085A" w:rsidRPr="0059085A" w14:paraId="1743183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550778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(SER) #2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B067DE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318535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42, 49</w:t>
            </w:r>
          </w:p>
        </w:tc>
      </w:tr>
      <w:tr w:rsidR="0059085A" w:rsidRPr="0059085A" w14:paraId="1C87542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403B78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DA400C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Daunorubicin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7BE59C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D0, 7, 14 (ANC≥500/ul, PLT≥50K/ul)</w:t>
            </w:r>
          </w:p>
        </w:tc>
      </w:tr>
      <w:tr w:rsidR="0059085A" w:rsidRPr="0059085A" w14:paraId="51650E4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EB437B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2CAD96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B03F1E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 12 doses IM, (D3-14 ; 6 doses) &amp; (D42-53 ; 6 doses)</w:t>
            </w:r>
          </w:p>
        </w:tc>
      </w:tr>
      <w:tr w:rsidR="0059085A" w:rsidRPr="0059085A" w14:paraId="3CCBC2C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CE28DD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A676FB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D3531F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#3 PO, D0-6 &amp; D14-20 (no taper)</w:t>
            </w:r>
          </w:p>
        </w:tc>
      </w:tr>
      <w:tr w:rsidR="0059085A" w:rsidRPr="0059085A" w14:paraId="6D7795C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FFD110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A83429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Cyclophophamide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89E56D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D28 with mesna</w:t>
            </w:r>
          </w:p>
        </w:tc>
      </w:tr>
      <w:tr w:rsidR="0059085A" w:rsidRPr="0059085A" w14:paraId="48071AE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FBAF62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281E27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BD93D08" w14:textId="5D6FB088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D28-41 (*Omit when Cranial RT)  (</w:t>
            </w:r>
            <w:r w:rsidR="00605BA4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T-bil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&gt;2 mg/dl hold)</w:t>
            </w:r>
          </w:p>
        </w:tc>
      </w:tr>
      <w:tr w:rsidR="0059085A" w:rsidRPr="0059085A" w14:paraId="0F49DA8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3A0A05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434ADF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40357B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IV or SC, D28-31, 35-38</w:t>
            </w:r>
          </w:p>
        </w:tc>
      </w:tr>
      <w:tr w:rsidR="0059085A" w:rsidRPr="0059085A" w14:paraId="0E6A5DE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F516A5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168C09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AB1B49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D0, 28, **35 (Skip Day 35 if Cranial RT is given)</w:t>
            </w:r>
          </w:p>
        </w:tc>
      </w:tr>
      <w:tr w:rsidR="0059085A" w:rsidRPr="0059085A" w14:paraId="56BD8CC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1A208D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0390AD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RT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7620745" w14:textId="15F40F98" w:rsidR="0059085A" w:rsidRPr="0059085A" w:rsidRDefault="0059085A" w:rsidP="00BC245B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Cranial or C</w:t>
            </w:r>
            <w:r w:rsidR="00BC245B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S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RT should begin by D29 of DI #2 therapy when ANC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750/ul, PLT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75K/ul </w:t>
            </w:r>
          </w:p>
        </w:tc>
      </w:tr>
      <w:tr w:rsidR="0059085A" w:rsidRPr="0059085A" w14:paraId="2FA3E40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0CE764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B9D30C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8661797" w14:textId="4F06E5FA" w:rsidR="0059085A" w:rsidRPr="0059085A" w:rsidRDefault="0059085A" w:rsidP="00BC245B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(all SER - Cranial RT(12Gy) / CNS3 - CSRT(cranial 18Gy, spinal 6Gy) /Exception : RER testicular ALL cases)</w:t>
            </w:r>
          </w:p>
        </w:tc>
      </w:tr>
      <w:tr w:rsidR="0059085A" w:rsidRPr="0059085A" w14:paraId="2151128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D6EE6A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Maintenance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292C0B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2F94EC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 every 4 weeks, D0, 28, 56</w:t>
            </w:r>
          </w:p>
        </w:tc>
      </w:tr>
      <w:tr w:rsidR="0059085A" w:rsidRPr="0059085A" w14:paraId="2693CCC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E3F6DE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268E42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PD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D04A75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40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#3 PO 5 days every 4 weeks, D0-4, 28-32, 56-60 (Do not taper)</w:t>
            </w:r>
          </w:p>
        </w:tc>
      </w:tr>
      <w:tr w:rsidR="0059085A" w:rsidRPr="0059085A" w14:paraId="2E0DBEE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F22EB6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9AD4F0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8BD37A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D0-83 (Dose adjust ANC 750-1500/ul, PLT&gt;75K/ul)</w:t>
            </w:r>
          </w:p>
        </w:tc>
      </w:tr>
      <w:tr w:rsidR="0059085A" w:rsidRPr="0059085A" w14:paraId="5B3E1EB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061F36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8C3421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5CBEC8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PO weekly, D7, 14, 21, (**28), 35, 42, 49, 56, 63, 70, 77 (**Omit when IT MTX is given)</w:t>
            </w:r>
          </w:p>
        </w:tc>
      </w:tr>
      <w:tr w:rsidR="0059085A" w:rsidRPr="0059085A" w14:paraId="20E0DDA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92DD96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EFA2CB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 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E9262B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 yrs), D0 &amp; *28 (Day 28 is administered up to 4 cycles only)</w:t>
            </w:r>
          </w:p>
        </w:tc>
      </w:tr>
      <w:tr w:rsidR="0059085A" w:rsidRPr="0059085A" w14:paraId="637C58B0" w14:textId="77777777" w:rsidTr="00605BA4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4B9E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Korean multicenter study 1501 regimen</w:t>
            </w:r>
          </w:p>
        </w:tc>
      </w:tr>
      <w:tr w:rsidR="0059085A" w:rsidRPr="0059085A" w14:paraId="223BCB46" w14:textId="77777777" w:rsidTr="00605BA4">
        <w:trPr>
          <w:trHeight w:val="20"/>
        </w:trPr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315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Phase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1B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Treatment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4911C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59085A" w:rsidRPr="0059085A" w14:paraId="42919E31" w14:textId="77777777" w:rsidTr="00605BA4">
        <w:trPr>
          <w:trHeight w:val="20"/>
        </w:trPr>
        <w:tc>
          <w:tcPr>
            <w:tcW w:w="18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6F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Induction </w:t>
            </w:r>
          </w:p>
        </w:tc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CC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PD</w:t>
            </w:r>
          </w:p>
        </w:tc>
        <w:tc>
          <w:tcPr>
            <w:tcW w:w="175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DB13C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#3 PO, D0-27, then taper over 2 wks   </w:t>
            </w:r>
          </w:p>
        </w:tc>
      </w:tr>
      <w:tr w:rsidR="0059085A" w:rsidRPr="0059085A" w14:paraId="7B2B929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76E97F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8C7BFB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213583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21</w:t>
            </w:r>
          </w:p>
        </w:tc>
      </w:tr>
      <w:tr w:rsidR="0059085A" w:rsidRPr="0059085A" w14:paraId="27535772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1A4751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D2BD38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Daunomycin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55EF7C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D0, 7, 14, 21</w:t>
            </w:r>
          </w:p>
        </w:tc>
      </w:tr>
      <w:tr w:rsidR="0059085A" w:rsidRPr="0059085A" w14:paraId="74D0AF7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34E69F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243C90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D83D00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(*Day 14 &amp; 21 ANC 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500/μL, PLT </w:t>
            </w:r>
            <w:r w:rsidRPr="0059085A">
              <w:rPr>
                <w:rFonts w:ascii="바탕" w:eastAsia="바탕" w:hAnsi="바탕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50K/μL / If Day 14 bone marrow shows M3, administer regardless of ANC)</w:t>
            </w:r>
          </w:p>
        </w:tc>
      </w:tr>
      <w:tr w:rsidR="0059085A" w:rsidRPr="0059085A" w14:paraId="37BA2BF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4E8BCC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F9FEA7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4F21FC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 x 3/wk, beginning D3, total 9 doses</w:t>
            </w:r>
          </w:p>
        </w:tc>
      </w:tr>
      <w:tr w:rsidR="0059085A" w:rsidRPr="0059085A" w14:paraId="19C536F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C35D40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81347C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Ara-C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6B5DBF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1-2 Yr 30 mg, 2-3 Yr 50 mg, ≥ 3 Yr 70 mg, D0</w:t>
            </w:r>
          </w:p>
        </w:tc>
      </w:tr>
      <w:tr w:rsidR="0059085A" w:rsidRPr="0059085A" w14:paraId="2B9FFFA0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DD9F16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D0ED02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IT 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C559E1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8 mg(1-1.99 yrs), 10 mg(2-2.99 yrs), 12 mg(3-8.99 yrs), 15 mg(≥ 9 yrs)</w:t>
            </w:r>
          </w:p>
        </w:tc>
      </w:tr>
      <w:tr w:rsidR="0059085A" w:rsidRPr="0059085A" w14:paraId="6101EFC0" w14:textId="77777777" w:rsidTr="00605BA4">
        <w:trPr>
          <w:trHeight w:val="20"/>
        </w:trPr>
        <w:tc>
          <w:tcPr>
            <w:tcW w:w="1803" w:type="pct"/>
            <w:vMerge w:val="restart"/>
            <w:shd w:val="clear" w:color="000000" w:fill="F2F2F2"/>
            <w:noWrap/>
            <w:vAlign w:val="center"/>
            <w:hideMark/>
          </w:tcPr>
          <w:p w14:paraId="341E7A6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Protocol based risk stratification </w:t>
            </w:r>
          </w:p>
        </w:tc>
        <w:tc>
          <w:tcPr>
            <w:tcW w:w="1439" w:type="pct"/>
            <w:shd w:val="clear" w:color="000000" w:fill="F2F2F2"/>
            <w:noWrap/>
            <w:vAlign w:val="center"/>
            <w:hideMark/>
          </w:tcPr>
          <w:p w14:paraId="104AED7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RER</w:t>
            </w:r>
          </w:p>
        </w:tc>
        <w:tc>
          <w:tcPr>
            <w:tcW w:w="1758" w:type="pct"/>
            <w:shd w:val="clear" w:color="000000" w:fill="F2F2F2"/>
            <w:vAlign w:val="center"/>
            <w:hideMark/>
          </w:tcPr>
          <w:p w14:paraId="258456C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M1 or </w:t>
            </w: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at day 8 &amp; M1 at day 15</w:t>
            </w:r>
          </w:p>
        </w:tc>
      </w:tr>
      <w:tr w:rsidR="0059085A" w:rsidRPr="0059085A" w14:paraId="0E773B22" w14:textId="77777777" w:rsidTr="00605BA4">
        <w:trPr>
          <w:trHeight w:val="20"/>
        </w:trPr>
        <w:tc>
          <w:tcPr>
            <w:tcW w:w="1803" w:type="pct"/>
            <w:vMerge/>
            <w:vAlign w:val="center"/>
            <w:hideMark/>
          </w:tcPr>
          <w:p w14:paraId="2257825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39" w:type="pct"/>
            <w:shd w:val="clear" w:color="000000" w:fill="F2F2F2"/>
            <w:noWrap/>
            <w:vAlign w:val="center"/>
            <w:hideMark/>
          </w:tcPr>
          <w:p w14:paraId="122F815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SER</w:t>
            </w:r>
          </w:p>
        </w:tc>
        <w:tc>
          <w:tcPr>
            <w:tcW w:w="1758" w:type="pct"/>
            <w:shd w:val="clear" w:color="000000" w:fill="F2F2F2"/>
            <w:vAlign w:val="center"/>
            <w:hideMark/>
          </w:tcPr>
          <w:p w14:paraId="4382DD7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other than RER, extramedullary involvement, WBC</w:t>
            </w:r>
            <w:r w:rsidRPr="0059085A">
              <w:rPr>
                <w:rFonts w:ascii="바탕" w:eastAsia="바탕" w:hAnsi="바탕" w:cs="Times New Roman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≥</w:t>
            </w:r>
            <w:r w:rsidRPr="0059085A">
              <w:rPr>
                <w:rFonts w:ascii="Cambria" w:eastAsia="굴림" w:hAnsi="Cambria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100,000/uL</w:t>
            </w:r>
          </w:p>
        </w:tc>
      </w:tr>
      <w:tr w:rsidR="0059085A" w:rsidRPr="0059085A" w14:paraId="34D506B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F24487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Consolidation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DFCD12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Cyclophosphamide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6F0896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(≥ 10kg 100 ml, &lt; 10kg 50 ml) IV over 30 mins, D0 &amp; 28 with mesna</w:t>
            </w:r>
          </w:p>
        </w:tc>
      </w:tr>
      <w:tr w:rsidR="0059085A" w:rsidRPr="0059085A" w14:paraId="07D9140B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B6F9EC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42C162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6-MP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A59F35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D0-13, D28-41</w:t>
            </w:r>
          </w:p>
        </w:tc>
      </w:tr>
      <w:tr w:rsidR="0059085A" w:rsidRPr="0059085A" w14:paraId="6218488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DE2AFC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C7D5D1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Ara-C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068733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or SC x 16 doses, D0-3, 7-10, 28-31, 35-38</w:t>
            </w:r>
          </w:p>
        </w:tc>
      </w:tr>
      <w:tr w:rsidR="0059085A" w:rsidRPr="0059085A" w14:paraId="3B31181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8A2B36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4C8C91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5D72EF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D14, 21, 42, 49</w:t>
            </w:r>
          </w:p>
        </w:tc>
      </w:tr>
      <w:tr w:rsidR="0059085A" w:rsidRPr="0059085A" w14:paraId="260316C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575EED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85888B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780DF4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D14, 16, 18, 21, 23, 25, 42, 44, 46, 49, 51, 53</w:t>
            </w:r>
          </w:p>
        </w:tc>
      </w:tr>
      <w:tr w:rsidR="0059085A" w:rsidRPr="0059085A" w14:paraId="25C2C0A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F8E156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8D8F2D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5E88EF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Age-adjusted, D0, 7, 14, 21</w:t>
            </w:r>
          </w:p>
        </w:tc>
      </w:tr>
      <w:tr w:rsidR="0059085A" w:rsidRPr="0059085A" w14:paraId="4ABEEA1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B649AD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(RER)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D95B08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Vincristine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2A122C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10, 20, 30, 40</w:t>
            </w:r>
          </w:p>
        </w:tc>
      </w:tr>
      <w:tr w:rsidR="0059085A" w:rsidRPr="0059085A" w14:paraId="46FBAE9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926E24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3C4601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MTX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FA6399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(initial dose) IV push, D0, 10, 20, 30, 40 escalate by 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to toxicity</w:t>
            </w:r>
          </w:p>
        </w:tc>
      </w:tr>
      <w:tr w:rsidR="0059085A" w:rsidRPr="0059085A" w14:paraId="6E1E543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065D02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CEFB80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L-asparaginase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3736CB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15,000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IM, D1, 11, 21, 31, 41 </w:t>
            </w:r>
          </w:p>
        </w:tc>
      </w:tr>
      <w:tr w:rsidR="0059085A" w:rsidRPr="0059085A" w14:paraId="72CCB79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C92850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C05069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7DA0A5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Age-adjusted, D0, 20</w:t>
            </w:r>
          </w:p>
        </w:tc>
      </w:tr>
      <w:tr w:rsidR="0059085A" w:rsidRPr="0059085A" w14:paraId="1D9A9C7D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2AC67A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(SER)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B119AA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D66035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28</w:t>
            </w:r>
          </w:p>
        </w:tc>
      </w:tr>
      <w:tr w:rsidR="0059085A" w:rsidRPr="0059085A" w14:paraId="65FFAB0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F721B4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78CA77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A02518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, D0, 7, 14, 28, 42, with leucovorin</w:t>
            </w:r>
          </w:p>
        </w:tc>
      </w:tr>
      <w:tr w:rsidR="0059085A" w:rsidRPr="0059085A" w14:paraId="5866CFA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C51CBD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906DBB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6-MP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726D92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D0-56, daily</w:t>
            </w:r>
          </w:p>
        </w:tc>
      </w:tr>
      <w:tr w:rsidR="0059085A" w:rsidRPr="0059085A" w14:paraId="4576159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B38B22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9183BE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1BE880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Age-adjusted, D0, 28</w:t>
            </w:r>
          </w:p>
        </w:tc>
      </w:tr>
      <w:tr w:rsidR="0059085A" w:rsidRPr="0059085A" w14:paraId="0D7FB4D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E281F6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4494D1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B1F5EA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42, 49</w:t>
            </w:r>
          </w:p>
        </w:tc>
      </w:tr>
      <w:tr w:rsidR="0059085A" w:rsidRPr="0059085A" w14:paraId="41EC988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74A6DF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D692A8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Adriamycin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690F3F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5 mins, D0, 7, 14 (ANC≥500/ul, PLT≥50K/ul)</w:t>
            </w:r>
          </w:p>
        </w:tc>
      </w:tr>
      <w:tr w:rsidR="0059085A" w:rsidRPr="0059085A" w14:paraId="14AB371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CA57E8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3F35C4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A26FC5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 12 doses IM, (D3-14 ; 6 doses) &amp; (D42-53 ; 6 doses)</w:t>
            </w:r>
          </w:p>
        </w:tc>
      </w:tr>
      <w:tr w:rsidR="0059085A" w:rsidRPr="0059085A" w14:paraId="58E8834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76D9B5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2ED299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F61E05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#3 PO, D0-6 &amp; D14-20 (no taper)</w:t>
            </w:r>
          </w:p>
        </w:tc>
      </w:tr>
      <w:tr w:rsidR="0059085A" w:rsidRPr="0059085A" w14:paraId="0FA5E30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B014FE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C63163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Cyclophophamide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05889A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D28 with mesna</w:t>
            </w:r>
          </w:p>
        </w:tc>
      </w:tr>
      <w:tr w:rsidR="0059085A" w:rsidRPr="0059085A" w14:paraId="6F3A6DC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A0333B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7E4122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39A3D9D" w14:textId="20D4287A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D28-41 (</w:t>
            </w:r>
            <w:r w:rsidR="00605BA4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T-bil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&gt;2 mg/dl hold)</w:t>
            </w:r>
          </w:p>
        </w:tc>
      </w:tr>
      <w:tr w:rsidR="0059085A" w:rsidRPr="0059085A" w14:paraId="6142ED1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F92388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79010D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CE250D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IV or SC, D28-31, 35-38</w:t>
            </w:r>
          </w:p>
        </w:tc>
      </w:tr>
      <w:tr w:rsidR="0059085A" w:rsidRPr="0059085A" w14:paraId="20109C6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F8E67A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52BDC9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EB9918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Age-adjusted, D0, 28, 35</w:t>
            </w:r>
          </w:p>
        </w:tc>
      </w:tr>
      <w:tr w:rsidR="0059085A" w:rsidRPr="0059085A" w14:paraId="771FE1B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84D8D7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(RER)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237CFF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Same as IM-RER #2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232EFA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59085A" w:rsidRPr="0059085A" w14:paraId="1903F6F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D22BE0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Interim maintenance (SER) #1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8E0612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>Same as IM-SER #2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2FC6D9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59085A" w:rsidRPr="0059085A" w14:paraId="34291ED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82650C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Delayed intensification #2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0F59D1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9992B9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push, D0, 7, 14, 42, 49</w:t>
            </w:r>
          </w:p>
        </w:tc>
      </w:tr>
      <w:tr w:rsidR="0059085A" w:rsidRPr="0059085A" w14:paraId="2F6536A5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890CFC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568015E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Daunomycin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0AD52E7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IV over 5 mins, D0, 7, 14 (ANC ≥500/ul, PLT ≥50K/ul)</w:t>
            </w:r>
          </w:p>
        </w:tc>
      </w:tr>
      <w:tr w:rsidR="0059085A" w:rsidRPr="0059085A" w14:paraId="7C862378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8EE2B7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407223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L-asparaginase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0B78C1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6,000 IU/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x 12 doses IM, (D3-14 ; 6 doses) &amp; (D42-53 ; 6 doses)</w:t>
            </w:r>
          </w:p>
        </w:tc>
      </w:tr>
      <w:tr w:rsidR="0059085A" w:rsidRPr="0059085A" w14:paraId="5FF8A74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10BBFF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AD0F71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Dexamethasone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DA437A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#3 PO, D0-6 &amp; D14-20 (no taper)</w:t>
            </w:r>
          </w:p>
        </w:tc>
      </w:tr>
      <w:tr w:rsidR="0059085A" w:rsidRPr="0059085A" w14:paraId="01301D8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1377C2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8A1F68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Cyclophophamide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687C3CA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1,000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 D5W 100 ml/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IV over 1 hr, D28 with mesna</w:t>
            </w:r>
          </w:p>
        </w:tc>
      </w:tr>
      <w:tr w:rsidR="0059085A" w:rsidRPr="0059085A" w14:paraId="55165763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DE885E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C64BC1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4F8FA769" w14:textId="06218659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D28-41 (</w:t>
            </w:r>
            <w:r w:rsidR="00605BA4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T-bil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&gt;2 mg/dl hold)</w:t>
            </w:r>
          </w:p>
        </w:tc>
      </w:tr>
      <w:tr w:rsidR="0059085A" w:rsidRPr="0059085A" w14:paraId="07004BC4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55234E8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46894C0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Ara-C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C370D2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75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IV or SC, D28-31, 35-38</w:t>
            </w:r>
          </w:p>
        </w:tc>
      </w:tr>
      <w:tr w:rsidR="0059085A" w:rsidRPr="0059085A" w14:paraId="47FAA876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167535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3F48F0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8203E16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Age-adjusted, D0, 7, 14, 21</w:t>
            </w:r>
          </w:p>
        </w:tc>
      </w:tr>
      <w:tr w:rsidR="0059085A" w:rsidRPr="0059085A" w14:paraId="71F76EF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61D81D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Maintenance (RER)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650C1B0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C75E5A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 every 4 weeks, D0, 28, 56</w:t>
            </w:r>
          </w:p>
        </w:tc>
      </w:tr>
      <w:tr w:rsidR="0059085A" w:rsidRPr="0059085A" w14:paraId="61AB925E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C69B268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DEE192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PD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2487B3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40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#3 PO 5 days every 4 weeks, D0-4, 28-32, 56-60 (Do not taper)</w:t>
            </w:r>
          </w:p>
        </w:tc>
      </w:tr>
      <w:tr w:rsidR="0059085A" w:rsidRPr="0059085A" w14:paraId="514F880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E1B129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3FA4062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28D49A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D0-83 (Dose adjust ANC 750-1500/ul, PLT&gt;75K/ul)</w:t>
            </w:r>
          </w:p>
        </w:tc>
      </w:tr>
      <w:tr w:rsidR="0059085A" w:rsidRPr="0059085A" w14:paraId="04E710AF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3232247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25E6E98B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269A34C4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PO weekly, D7, 14, 21, (**28), 35, 42, 49, 56, 63, 70, 77 (**Omit when IT MTX is given)</w:t>
            </w:r>
          </w:p>
        </w:tc>
      </w:tr>
      <w:tr w:rsidR="0059085A" w:rsidRPr="0059085A" w14:paraId="06E7A1CC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F77B60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1E8E398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142B35C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Age-adjusted, D0, 28 (up to cycle 4)</w:t>
            </w:r>
          </w:p>
        </w:tc>
      </w:tr>
      <w:tr w:rsidR="0059085A" w:rsidRPr="0059085A" w14:paraId="3DD833C7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7F36CC9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Maintenance (SER)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454F4D5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Vincristine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A417FFE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1.5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(Max. 2 mg) IV push every 4 weeks, D0, 28, 56</w:t>
            </w:r>
          </w:p>
        </w:tc>
      </w:tr>
      <w:tr w:rsidR="0059085A" w:rsidRPr="0059085A" w14:paraId="549C18FA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A47208D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5B8911A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PD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4A337B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40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#3 PO 5 days every 4 weeks, D0-4, 28-32, 56-60 (Do not taper)</w:t>
            </w:r>
          </w:p>
        </w:tc>
      </w:tr>
      <w:tr w:rsidR="0059085A" w:rsidRPr="0059085A" w14:paraId="165F5845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37717F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0ADE72B0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6-MP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12E28043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50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/day PO, D0-83 (Dose adjust ANC 750-1500/ul, PLT&gt;75K/ul)</w:t>
            </w:r>
          </w:p>
        </w:tc>
      </w:tr>
      <w:tr w:rsidR="0059085A" w:rsidRPr="0059085A" w14:paraId="145DD6A9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62C9FEF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A46665F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MTX 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79D25041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20 mg/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㎡</w:t>
            </w: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/dose PO weekly, D7, 14, 21, (**28), 35, 42, 49, 56, 63, 70, 77 (**Omit when IT MTX is given)</w:t>
            </w:r>
          </w:p>
        </w:tc>
      </w:tr>
      <w:tr w:rsidR="0059085A" w:rsidRPr="0059085A" w14:paraId="6DF403A1" w14:textId="77777777" w:rsidTr="00605BA4">
        <w:trPr>
          <w:trHeight w:val="20"/>
        </w:trPr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AC80312" w14:textId="5ADFE769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Times New Roman" w:eastAsia="굴림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39" w:type="pct"/>
            <w:shd w:val="clear" w:color="auto" w:fill="auto"/>
            <w:noWrap/>
            <w:vAlign w:val="center"/>
            <w:hideMark/>
          </w:tcPr>
          <w:p w14:paraId="762AA9D2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kern w:val="0"/>
                <w:sz w:val="16"/>
                <w:szCs w:val="16"/>
                <w14:ligatures w14:val="none"/>
              </w:rPr>
              <w:t xml:space="preserve">IT-Triple 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5DC1C6C9" w14:textId="77777777" w:rsidR="0059085A" w:rsidRPr="0059085A" w:rsidRDefault="0059085A" w:rsidP="0059085A">
            <w:pPr>
              <w:widowControl/>
              <w:wordWrap/>
              <w:autoSpaceDE/>
              <w:autoSpaceDN/>
              <w:spacing w:after="0"/>
              <w:jc w:val="both"/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085A">
              <w:rPr>
                <w:rFonts w:ascii="Cambria" w:eastAsia="굴림" w:hAnsi="Cambria" w:cs="Times New Roman"/>
                <w:color w:val="000000"/>
                <w:kern w:val="0"/>
                <w:sz w:val="16"/>
                <w:szCs w:val="16"/>
                <w14:ligatures w14:val="none"/>
              </w:rPr>
              <w:t>Age-adjusted, D0</w:t>
            </w:r>
          </w:p>
        </w:tc>
      </w:tr>
    </w:tbl>
    <w:p w14:paraId="7A6ECFB7" w14:textId="77777777" w:rsidR="00605BA4" w:rsidRDefault="0059085A" w:rsidP="00C84F03">
      <w:pPr>
        <w:wordWrap/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</w:rPr>
        <w:lastRenderedPageBreak/>
        <w:drawing>
          <wp:inline distT="0" distB="0" distL="0" distR="0" wp14:anchorId="08F71F9D" wp14:editId="027EB8D2">
            <wp:extent cx="4106008" cy="1262819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제목 없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601" cy="127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BD03" w14:textId="18CD4AA2" w:rsidR="0059085A" w:rsidRPr="00605BA4" w:rsidRDefault="00BC245B" w:rsidP="00C84F03">
      <w:pPr>
        <w:wordWrap/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C402C">
        <w:rPr>
          <w:rFonts w:ascii="Times New Roman" w:hAnsi="Times New Roman" w:cs="Times New Roman"/>
          <w:sz w:val="20"/>
          <w:szCs w:val="20"/>
        </w:rPr>
        <w:t>Abbreviations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9085A" w:rsidRPr="00605BA4">
        <w:rPr>
          <w:rFonts w:ascii="Times New Roman" w:hAnsi="Times New Roman" w:cs="Times New Roman"/>
          <w:sz w:val="20"/>
          <w:szCs w:val="20"/>
        </w:rPr>
        <w:t xml:space="preserve">ALL, acute lymphoblastic leukemia; PO, per os; IV, intravenous; IM, intramuscular; SC, subcutaneous; IT, intrathecal; ITT, intrathecal triple; MTX, methotrexate; Ara-C, cytarabine; 6-MP, 6-mercaptopurine; PD, prednisolone; CNS, central nervous system; RT, radiotherapy; CSRT, craniospinal radiotherapy; RER, rapid early responder; SER, slow early responder; ANC, absolute neutrophil count; PLT, platelets; WBC, white blood cell; PEG, polyethylene glycol; D5W, 5% dextrose in water; OT, SGOT (serum glutamic oxaloacetic transaminase); PT, SGPT (serum glutamic pyruvic transaminase); UNL, upper normal limit; HR, hour; </w:t>
      </w:r>
      <w:r w:rsidR="00605BA4">
        <w:rPr>
          <w:rFonts w:ascii="Times New Roman" w:hAnsi="Times New Roman" w:cs="Times New Roman"/>
          <w:sz w:val="20"/>
          <w:szCs w:val="20"/>
        </w:rPr>
        <w:t>T-bil</w:t>
      </w:r>
      <w:r w:rsidR="0059085A" w:rsidRPr="00605BA4">
        <w:rPr>
          <w:rFonts w:ascii="Times New Roman" w:hAnsi="Times New Roman" w:cs="Times New Roman"/>
          <w:sz w:val="20"/>
          <w:szCs w:val="20"/>
        </w:rPr>
        <w:t>, total bilirubi</w:t>
      </w:r>
      <w:r w:rsidR="00605BA4">
        <w:rPr>
          <w:rFonts w:ascii="Times New Roman" w:hAnsi="Times New Roman" w:cs="Times New Roman"/>
          <w:sz w:val="20"/>
          <w:szCs w:val="20"/>
        </w:rPr>
        <w:t>n</w:t>
      </w:r>
    </w:p>
    <w:p w14:paraId="1AA09B7D" w14:textId="4732FB7C" w:rsidR="000A6B46" w:rsidRDefault="000A6B46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5FDD9685" w14:textId="0C8FB52A" w:rsidR="00C84F03" w:rsidRPr="00EC402C" w:rsidRDefault="00BC245B" w:rsidP="00BC245B">
      <w:pPr>
        <w:wordWrap/>
        <w:snapToGrid w:val="0"/>
        <w:spacing w:after="0" w:line="360" w:lineRule="auto"/>
        <w:rPr>
          <w:rFonts w:ascii="Times New Roman" w:hAnsi="Times New Roman" w:cs="Times New Roman" w:hint="eastAsia"/>
          <w:sz w:val="24"/>
          <w:szCs w:val="20"/>
        </w:rPr>
      </w:pPr>
      <w:r w:rsidRPr="00EC402C">
        <w:rPr>
          <w:rFonts w:ascii="Times New Roman" w:hAnsi="Times New Roman" w:cs="Times New Roman"/>
          <w:b/>
          <w:bCs/>
          <w:sz w:val="24"/>
          <w:szCs w:val="20"/>
        </w:rPr>
        <w:lastRenderedPageBreak/>
        <w:t>Supplementary Table</w:t>
      </w:r>
      <w:r w:rsidRPr="00EC402C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0"/>
        </w:rPr>
        <w:t>2.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28"/>
        <w:gridCol w:w="1372"/>
        <w:gridCol w:w="188"/>
        <w:gridCol w:w="1462"/>
        <w:gridCol w:w="97"/>
        <w:gridCol w:w="1334"/>
        <w:gridCol w:w="225"/>
        <w:gridCol w:w="1425"/>
        <w:gridCol w:w="135"/>
        <w:gridCol w:w="1560"/>
        <w:gridCol w:w="590"/>
      </w:tblGrid>
      <w:tr w:rsidR="00C84F03" w:rsidRPr="00EC402C" w14:paraId="4E8451B7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66BF2892" w14:textId="20711131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High MRD during </w:t>
            </w:r>
            <w:r w:rsidR="004F1421"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the </w:t>
            </w: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overall period </w:t>
            </w:r>
          </w:p>
        </w:tc>
      </w:tr>
      <w:tr w:rsidR="00C84F03" w:rsidRPr="00EC402C" w14:paraId="304C21FE" w14:textId="77777777" w:rsidTr="00EC402C">
        <w:trPr>
          <w:trHeight w:val="540"/>
        </w:trPr>
        <w:tc>
          <w:tcPr>
            <w:tcW w:w="348" w:type="pct"/>
            <w:hideMark/>
          </w:tcPr>
          <w:p w14:paraId="453FA9CE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865" w:type="pct"/>
            <w:gridSpan w:val="2"/>
            <w:hideMark/>
          </w:tcPr>
          <w:p w14:paraId="366212E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865" w:type="pct"/>
            <w:gridSpan w:val="2"/>
            <w:hideMark/>
          </w:tcPr>
          <w:p w14:paraId="6B7B5A24" w14:textId="4DEDF4C9" w:rsidR="00C84F03" w:rsidRPr="00EC402C" w:rsidRDefault="00C84F03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55)</w:t>
            </w:r>
          </w:p>
        </w:tc>
        <w:tc>
          <w:tcPr>
            <w:tcW w:w="865" w:type="pct"/>
            <w:gridSpan w:val="2"/>
            <w:hideMark/>
          </w:tcPr>
          <w:p w14:paraId="64565435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763E0273" w14:textId="135FFC14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 =  </w:t>
            </w:r>
            <w:r w:rsidRPr="00EC402C">
              <w:rPr>
                <w:rFonts w:ascii="Times New Roman" w:hAnsi="Times New Roman" w:cs="Times New Roman"/>
                <w:szCs w:val="20"/>
              </w:rPr>
              <w:t>77)</w:t>
            </w:r>
          </w:p>
        </w:tc>
        <w:tc>
          <w:tcPr>
            <w:tcW w:w="865" w:type="pct"/>
            <w:gridSpan w:val="2"/>
            <w:hideMark/>
          </w:tcPr>
          <w:p w14:paraId="396D97C4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43F0DADB" w14:textId="5EE95BA4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72)</w:t>
            </w:r>
          </w:p>
        </w:tc>
        <w:tc>
          <w:tcPr>
            <w:tcW w:w="865" w:type="pct"/>
            <w:hideMark/>
          </w:tcPr>
          <w:p w14:paraId="0A08DEC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1156216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4D0070B0" w14:textId="77777777" w:rsidTr="00EC402C">
        <w:trPr>
          <w:trHeight w:val="340"/>
        </w:trPr>
        <w:tc>
          <w:tcPr>
            <w:tcW w:w="348" w:type="pct"/>
            <w:hideMark/>
          </w:tcPr>
          <w:p w14:paraId="73C0E23D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865" w:type="pct"/>
            <w:gridSpan w:val="2"/>
            <w:hideMark/>
          </w:tcPr>
          <w:p w14:paraId="49B43D9D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101</w:t>
            </w:r>
          </w:p>
        </w:tc>
        <w:tc>
          <w:tcPr>
            <w:tcW w:w="865" w:type="pct"/>
            <w:gridSpan w:val="2"/>
            <w:hideMark/>
          </w:tcPr>
          <w:p w14:paraId="22AC88D4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865" w:type="pct"/>
            <w:gridSpan w:val="2"/>
            <w:hideMark/>
          </w:tcPr>
          <w:p w14:paraId="5009E9D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865" w:type="pct"/>
            <w:gridSpan w:val="2"/>
            <w:hideMark/>
          </w:tcPr>
          <w:p w14:paraId="275D634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865" w:type="pct"/>
            <w:hideMark/>
          </w:tcPr>
          <w:p w14:paraId="44B68A2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52</w:t>
            </w:r>
          </w:p>
        </w:tc>
        <w:tc>
          <w:tcPr>
            <w:tcW w:w="327" w:type="pct"/>
            <w:hideMark/>
          </w:tcPr>
          <w:p w14:paraId="29DE376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51.5</w:t>
            </w:r>
          </w:p>
        </w:tc>
      </w:tr>
      <w:tr w:rsidR="004706AE" w:rsidRPr="00EC402C" w14:paraId="3CEFB00C" w14:textId="77777777" w:rsidTr="00EC402C">
        <w:trPr>
          <w:trHeight w:val="340"/>
        </w:trPr>
        <w:tc>
          <w:tcPr>
            <w:tcW w:w="348" w:type="pct"/>
            <w:hideMark/>
          </w:tcPr>
          <w:p w14:paraId="24EFFCF6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865" w:type="pct"/>
            <w:gridSpan w:val="2"/>
            <w:hideMark/>
          </w:tcPr>
          <w:p w14:paraId="25C827DC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103</w:t>
            </w:r>
          </w:p>
        </w:tc>
        <w:tc>
          <w:tcPr>
            <w:tcW w:w="865" w:type="pct"/>
            <w:gridSpan w:val="2"/>
            <w:hideMark/>
          </w:tcPr>
          <w:p w14:paraId="0AADE92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865" w:type="pct"/>
            <w:gridSpan w:val="2"/>
            <w:hideMark/>
          </w:tcPr>
          <w:p w14:paraId="4CD57865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865" w:type="pct"/>
            <w:gridSpan w:val="2"/>
            <w:hideMark/>
          </w:tcPr>
          <w:p w14:paraId="347899A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865" w:type="pct"/>
            <w:hideMark/>
          </w:tcPr>
          <w:p w14:paraId="11AA6E4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49</w:t>
            </w:r>
          </w:p>
        </w:tc>
        <w:tc>
          <w:tcPr>
            <w:tcW w:w="327" w:type="pct"/>
            <w:hideMark/>
          </w:tcPr>
          <w:p w14:paraId="5255B43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47.6</w:t>
            </w:r>
          </w:p>
        </w:tc>
      </w:tr>
      <w:tr w:rsidR="004706AE" w:rsidRPr="00EC402C" w14:paraId="0825C602" w14:textId="77777777" w:rsidTr="00EC402C">
        <w:trPr>
          <w:trHeight w:val="350"/>
        </w:trPr>
        <w:tc>
          <w:tcPr>
            <w:tcW w:w="348" w:type="pct"/>
            <w:hideMark/>
          </w:tcPr>
          <w:p w14:paraId="52417ED2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865" w:type="pct"/>
            <w:gridSpan w:val="2"/>
            <w:hideMark/>
          </w:tcPr>
          <w:p w14:paraId="35AB1C8D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865" w:type="pct"/>
            <w:gridSpan w:val="2"/>
            <w:hideMark/>
          </w:tcPr>
          <w:p w14:paraId="0073140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29 (52.7%)</w:t>
            </w:r>
          </w:p>
        </w:tc>
        <w:tc>
          <w:tcPr>
            <w:tcW w:w="865" w:type="pct"/>
            <w:gridSpan w:val="2"/>
            <w:hideMark/>
          </w:tcPr>
          <w:p w14:paraId="59D44355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43 (55.8%)</w:t>
            </w:r>
          </w:p>
        </w:tc>
        <w:tc>
          <w:tcPr>
            <w:tcW w:w="865" w:type="pct"/>
            <w:gridSpan w:val="2"/>
            <w:hideMark/>
          </w:tcPr>
          <w:p w14:paraId="3F27F83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29 (40.3%)</w:t>
            </w:r>
          </w:p>
        </w:tc>
        <w:tc>
          <w:tcPr>
            <w:tcW w:w="865" w:type="pct"/>
            <w:hideMark/>
          </w:tcPr>
          <w:p w14:paraId="7B69F6D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101</w:t>
            </w:r>
          </w:p>
        </w:tc>
        <w:tc>
          <w:tcPr>
            <w:tcW w:w="327" w:type="pct"/>
            <w:hideMark/>
          </w:tcPr>
          <w:p w14:paraId="2B30BF4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49.5</w:t>
            </w:r>
          </w:p>
        </w:tc>
      </w:tr>
      <w:tr w:rsidR="00C84F03" w:rsidRPr="00EC402C" w14:paraId="5D904A7C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2C29E058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EOI High MRD</w:t>
            </w:r>
          </w:p>
        </w:tc>
      </w:tr>
      <w:tr w:rsidR="00C84F03" w:rsidRPr="00EC402C" w14:paraId="316BC01E" w14:textId="77777777" w:rsidTr="00EC402C">
        <w:trPr>
          <w:trHeight w:val="540"/>
        </w:trPr>
        <w:tc>
          <w:tcPr>
            <w:tcW w:w="348" w:type="pct"/>
            <w:hideMark/>
          </w:tcPr>
          <w:p w14:paraId="038671EF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865" w:type="pct"/>
            <w:gridSpan w:val="2"/>
            <w:hideMark/>
          </w:tcPr>
          <w:p w14:paraId="57CD8D1A" w14:textId="1862CAF8" w:rsidR="00C84F03" w:rsidRPr="00EC402C" w:rsidRDefault="00EC402C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865" w:type="pct"/>
            <w:gridSpan w:val="2"/>
            <w:hideMark/>
          </w:tcPr>
          <w:p w14:paraId="03AB0FE4" w14:textId="7691A8BB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55)</w:t>
            </w:r>
          </w:p>
        </w:tc>
        <w:tc>
          <w:tcPr>
            <w:tcW w:w="865" w:type="pct"/>
            <w:gridSpan w:val="2"/>
            <w:hideMark/>
          </w:tcPr>
          <w:p w14:paraId="66E035FA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548D5174" w14:textId="3C64175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77)</w:t>
            </w:r>
          </w:p>
        </w:tc>
        <w:tc>
          <w:tcPr>
            <w:tcW w:w="865" w:type="pct"/>
            <w:gridSpan w:val="2"/>
            <w:hideMark/>
          </w:tcPr>
          <w:p w14:paraId="4DF900BC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4C7AAEC0" w14:textId="42839BB3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72)</w:t>
            </w:r>
          </w:p>
        </w:tc>
        <w:tc>
          <w:tcPr>
            <w:tcW w:w="865" w:type="pct"/>
            <w:hideMark/>
          </w:tcPr>
          <w:p w14:paraId="198ECCE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1657628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6C5DC5ED" w14:textId="77777777" w:rsidTr="00EC402C">
        <w:trPr>
          <w:trHeight w:val="340"/>
        </w:trPr>
        <w:tc>
          <w:tcPr>
            <w:tcW w:w="348" w:type="pct"/>
            <w:hideMark/>
          </w:tcPr>
          <w:p w14:paraId="0DB60808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865" w:type="pct"/>
            <w:gridSpan w:val="2"/>
            <w:hideMark/>
          </w:tcPr>
          <w:p w14:paraId="1B5ED92D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101</w:t>
            </w:r>
          </w:p>
        </w:tc>
        <w:tc>
          <w:tcPr>
            <w:tcW w:w="865" w:type="pct"/>
            <w:gridSpan w:val="2"/>
            <w:hideMark/>
          </w:tcPr>
          <w:p w14:paraId="20BE44A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65" w:type="pct"/>
            <w:gridSpan w:val="2"/>
            <w:hideMark/>
          </w:tcPr>
          <w:p w14:paraId="3E5C821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65" w:type="pct"/>
            <w:gridSpan w:val="2"/>
            <w:hideMark/>
          </w:tcPr>
          <w:p w14:paraId="7DF6F0B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65" w:type="pct"/>
            <w:hideMark/>
          </w:tcPr>
          <w:p w14:paraId="057D5FD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27" w:type="pct"/>
            <w:hideMark/>
          </w:tcPr>
          <w:p w14:paraId="35D2A05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8.9</w:t>
            </w:r>
          </w:p>
        </w:tc>
      </w:tr>
      <w:tr w:rsidR="004706AE" w:rsidRPr="00EC402C" w14:paraId="6E944D94" w14:textId="77777777" w:rsidTr="00EC402C">
        <w:trPr>
          <w:trHeight w:val="340"/>
        </w:trPr>
        <w:tc>
          <w:tcPr>
            <w:tcW w:w="348" w:type="pct"/>
            <w:hideMark/>
          </w:tcPr>
          <w:p w14:paraId="647F0843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865" w:type="pct"/>
            <w:gridSpan w:val="2"/>
            <w:hideMark/>
          </w:tcPr>
          <w:p w14:paraId="786CD33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103</w:t>
            </w:r>
          </w:p>
        </w:tc>
        <w:tc>
          <w:tcPr>
            <w:tcW w:w="865" w:type="pct"/>
            <w:gridSpan w:val="2"/>
            <w:hideMark/>
          </w:tcPr>
          <w:p w14:paraId="01F0063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65" w:type="pct"/>
            <w:gridSpan w:val="2"/>
            <w:hideMark/>
          </w:tcPr>
          <w:p w14:paraId="702BB4B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65" w:type="pct"/>
            <w:gridSpan w:val="2"/>
            <w:hideMark/>
          </w:tcPr>
          <w:p w14:paraId="57C09B8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65" w:type="pct"/>
            <w:hideMark/>
          </w:tcPr>
          <w:p w14:paraId="131CAE05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327" w:type="pct"/>
            <w:hideMark/>
          </w:tcPr>
          <w:p w14:paraId="4E4CACF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11.7</w:t>
            </w:r>
          </w:p>
        </w:tc>
      </w:tr>
      <w:tr w:rsidR="004706AE" w:rsidRPr="00EC402C" w14:paraId="16638BCE" w14:textId="77777777" w:rsidTr="00EC402C">
        <w:trPr>
          <w:trHeight w:val="350"/>
        </w:trPr>
        <w:tc>
          <w:tcPr>
            <w:tcW w:w="348" w:type="pct"/>
            <w:hideMark/>
          </w:tcPr>
          <w:p w14:paraId="4A711C67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865" w:type="pct"/>
            <w:gridSpan w:val="2"/>
            <w:hideMark/>
          </w:tcPr>
          <w:p w14:paraId="705B7C2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865" w:type="pct"/>
            <w:gridSpan w:val="2"/>
            <w:hideMark/>
          </w:tcPr>
          <w:p w14:paraId="00B6AAC1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7 (12.7%)</w:t>
            </w:r>
          </w:p>
        </w:tc>
        <w:tc>
          <w:tcPr>
            <w:tcW w:w="865" w:type="pct"/>
            <w:gridSpan w:val="2"/>
            <w:hideMark/>
          </w:tcPr>
          <w:p w14:paraId="7AC165C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 (5.2%)</w:t>
            </w:r>
          </w:p>
        </w:tc>
        <w:tc>
          <w:tcPr>
            <w:tcW w:w="865" w:type="pct"/>
            <w:gridSpan w:val="2"/>
            <w:hideMark/>
          </w:tcPr>
          <w:p w14:paraId="686AA84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 (13.9%)</w:t>
            </w:r>
          </w:p>
        </w:tc>
        <w:tc>
          <w:tcPr>
            <w:tcW w:w="865" w:type="pct"/>
            <w:hideMark/>
          </w:tcPr>
          <w:p w14:paraId="5EC6DCD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21</w:t>
            </w:r>
          </w:p>
        </w:tc>
        <w:tc>
          <w:tcPr>
            <w:tcW w:w="327" w:type="pct"/>
            <w:hideMark/>
          </w:tcPr>
          <w:p w14:paraId="0E1352F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10.3</w:t>
            </w:r>
          </w:p>
        </w:tc>
      </w:tr>
      <w:tr w:rsidR="00C84F03" w:rsidRPr="00EC402C" w14:paraId="38BED778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03F713CA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EOC High MRD</w:t>
            </w:r>
          </w:p>
        </w:tc>
      </w:tr>
      <w:tr w:rsidR="00C84F03" w:rsidRPr="00EC402C" w14:paraId="7D1AF4A0" w14:textId="77777777" w:rsidTr="00EC402C">
        <w:trPr>
          <w:trHeight w:val="540"/>
        </w:trPr>
        <w:tc>
          <w:tcPr>
            <w:tcW w:w="348" w:type="pct"/>
            <w:hideMark/>
          </w:tcPr>
          <w:p w14:paraId="0C5CDB15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865" w:type="pct"/>
            <w:gridSpan w:val="2"/>
            <w:hideMark/>
          </w:tcPr>
          <w:p w14:paraId="614D68DA" w14:textId="2111409F" w:rsidR="00C84F03" w:rsidRPr="00EC402C" w:rsidRDefault="00EC402C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865" w:type="pct"/>
            <w:gridSpan w:val="2"/>
            <w:hideMark/>
          </w:tcPr>
          <w:p w14:paraId="71BC642F" w14:textId="771432D4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55)</w:t>
            </w:r>
          </w:p>
        </w:tc>
        <w:tc>
          <w:tcPr>
            <w:tcW w:w="865" w:type="pct"/>
            <w:gridSpan w:val="2"/>
            <w:hideMark/>
          </w:tcPr>
          <w:p w14:paraId="20C81713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635C5BFA" w14:textId="649E1CEA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77)</w:t>
            </w:r>
          </w:p>
        </w:tc>
        <w:tc>
          <w:tcPr>
            <w:tcW w:w="865" w:type="pct"/>
            <w:gridSpan w:val="2"/>
            <w:hideMark/>
          </w:tcPr>
          <w:p w14:paraId="61D6AFDB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69417E3A" w14:textId="5808BA0F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72)</w:t>
            </w:r>
          </w:p>
        </w:tc>
        <w:tc>
          <w:tcPr>
            <w:tcW w:w="865" w:type="pct"/>
            <w:hideMark/>
          </w:tcPr>
          <w:p w14:paraId="1094734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2A1830F5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4FC2FB60" w14:textId="77777777" w:rsidTr="00EC402C">
        <w:trPr>
          <w:trHeight w:val="340"/>
        </w:trPr>
        <w:tc>
          <w:tcPr>
            <w:tcW w:w="348" w:type="pct"/>
            <w:hideMark/>
          </w:tcPr>
          <w:p w14:paraId="0E27A539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865" w:type="pct"/>
            <w:gridSpan w:val="2"/>
            <w:hideMark/>
          </w:tcPr>
          <w:p w14:paraId="21FA425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101</w:t>
            </w:r>
          </w:p>
        </w:tc>
        <w:tc>
          <w:tcPr>
            <w:tcW w:w="865" w:type="pct"/>
            <w:gridSpan w:val="2"/>
            <w:hideMark/>
          </w:tcPr>
          <w:p w14:paraId="18D0CEA4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865" w:type="pct"/>
            <w:gridSpan w:val="2"/>
            <w:hideMark/>
          </w:tcPr>
          <w:p w14:paraId="1D942FC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865" w:type="pct"/>
            <w:gridSpan w:val="2"/>
            <w:hideMark/>
          </w:tcPr>
          <w:p w14:paraId="58FA136D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65" w:type="pct"/>
            <w:hideMark/>
          </w:tcPr>
          <w:p w14:paraId="0CC81B8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327" w:type="pct"/>
            <w:hideMark/>
          </w:tcPr>
          <w:p w14:paraId="73D50F9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34.7</w:t>
            </w:r>
          </w:p>
        </w:tc>
      </w:tr>
      <w:tr w:rsidR="004706AE" w:rsidRPr="00EC402C" w14:paraId="25CCC086" w14:textId="77777777" w:rsidTr="00EC402C">
        <w:trPr>
          <w:trHeight w:val="340"/>
        </w:trPr>
        <w:tc>
          <w:tcPr>
            <w:tcW w:w="348" w:type="pct"/>
            <w:hideMark/>
          </w:tcPr>
          <w:p w14:paraId="063279A8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865" w:type="pct"/>
            <w:gridSpan w:val="2"/>
            <w:hideMark/>
          </w:tcPr>
          <w:p w14:paraId="5971C51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103</w:t>
            </w:r>
          </w:p>
        </w:tc>
        <w:tc>
          <w:tcPr>
            <w:tcW w:w="865" w:type="pct"/>
            <w:gridSpan w:val="2"/>
            <w:hideMark/>
          </w:tcPr>
          <w:p w14:paraId="7CA32A3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865" w:type="pct"/>
            <w:gridSpan w:val="2"/>
            <w:hideMark/>
          </w:tcPr>
          <w:p w14:paraId="1A9793E4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865" w:type="pct"/>
            <w:gridSpan w:val="2"/>
            <w:hideMark/>
          </w:tcPr>
          <w:p w14:paraId="44115AE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865" w:type="pct"/>
            <w:hideMark/>
          </w:tcPr>
          <w:p w14:paraId="68D86DC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327" w:type="pct"/>
            <w:hideMark/>
          </w:tcPr>
          <w:p w14:paraId="51F7ADA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31.1</w:t>
            </w:r>
          </w:p>
        </w:tc>
      </w:tr>
      <w:tr w:rsidR="004706AE" w:rsidRPr="00EC402C" w14:paraId="51366492" w14:textId="77777777" w:rsidTr="00EC402C">
        <w:trPr>
          <w:trHeight w:val="350"/>
        </w:trPr>
        <w:tc>
          <w:tcPr>
            <w:tcW w:w="348" w:type="pct"/>
            <w:hideMark/>
          </w:tcPr>
          <w:p w14:paraId="3B028FA6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865" w:type="pct"/>
            <w:gridSpan w:val="2"/>
            <w:hideMark/>
          </w:tcPr>
          <w:p w14:paraId="6C4DAB45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865" w:type="pct"/>
            <w:gridSpan w:val="2"/>
            <w:hideMark/>
          </w:tcPr>
          <w:p w14:paraId="7AB0595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27 (49.1%)</w:t>
            </w:r>
          </w:p>
        </w:tc>
        <w:tc>
          <w:tcPr>
            <w:tcW w:w="865" w:type="pct"/>
            <w:gridSpan w:val="2"/>
            <w:hideMark/>
          </w:tcPr>
          <w:p w14:paraId="5A6078B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29 (37.7%)</w:t>
            </w:r>
          </w:p>
        </w:tc>
        <w:tc>
          <w:tcPr>
            <w:tcW w:w="865" w:type="pct"/>
            <w:gridSpan w:val="2"/>
            <w:hideMark/>
          </w:tcPr>
          <w:p w14:paraId="4204903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11 (15.3%)</w:t>
            </w:r>
          </w:p>
        </w:tc>
        <w:tc>
          <w:tcPr>
            <w:tcW w:w="865" w:type="pct"/>
            <w:hideMark/>
          </w:tcPr>
          <w:p w14:paraId="441CCE71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67</w:t>
            </w:r>
          </w:p>
        </w:tc>
        <w:tc>
          <w:tcPr>
            <w:tcW w:w="327" w:type="pct"/>
            <w:hideMark/>
          </w:tcPr>
          <w:p w14:paraId="20289DB1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32.8</w:t>
            </w:r>
          </w:p>
        </w:tc>
      </w:tr>
      <w:tr w:rsidR="00C84F03" w:rsidRPr="00EC402C" w14:paraId="244172D0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2EBD03A4" w14:textId="1120AFD6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High MRD after </w:t>
            </w:r>
            <w:r w:rsidR="004F1421" w:rsidRPr="00EC402C">
              <w:rPr>
                <w:rFonts w:ascii="Times New Roman" w:hAnsi="Times New Roman" w:cs="Times New Roman"/>
                <w:b/>
                <w:bCs/>
                <w:szCs w:val="20"/>
              </w:rPr>
              <w:t>c</w:t>
            </w: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onsolidation </w:t>
            </w:r>
            <w:r w:rsidR="004F1421" w:rsidRPr="00EC402C">
              <w:rPr>
                <w:rFonts w:ascii="Times New Roman" w:hAnsi="Times New Roman" w:cs="Times New Roman"/>
                <w:b/>
                <w:bCs/>
                <w:szCs w:val="20"/>
              </w:rPr>
              <w:t>blocks</w:t>
            </w:r>
          </w:p>
        </w:tc>
      </w:tr>
      <w:tr w:rsidR="00C84F03" w:rsidRPr="00EC402C" w14:paraId="34B1E70B" w14:textId="77777777" w:rsidTr="00EC402C">
        <w:trPr>
          <w:trHeight w:val="540"/>
        </w:trPr>
        <w:tc>
          <w:tcPr>
            <w:tcW w:w="348" w:type="pct"/>
            <w:hideMark/>
          </w:tcPr>
          <w:p w14:paraId="7DDE4CEE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761" w:type="pct"/>
            <w:hideMark/>
          </w:tcPr>
          <w:p w14:paraId="543A4F94" w14:textId="2DE8D3E7" w:rsidR="00C84F03" w:rsidRPr="00EC402C" w:rsidRDefault="00EC402C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915" w:type="pct"/>
            <w:gridSpan w:val="2"/>
            <w:hideMark/>
          </w:tcPr>
          <w:p w14:paraId="5C0BCA30" w14:textId="2E066E79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55)</w:t>
            </w:r>
          </w:p>
        </w:tc>
        <w:tc>
          <w:tcPr>
            <w:tcW w:w="794" w:type="pct"/>
            <w:gridSpan w:val="2"/>
            <w:hideMark/>
          </w:tcPr>
          <w:p w14:paraId="28D3E74F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4B588315" w14:textId="04255FAB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77)</w:t>
            </w:r>
          </w:p>
        </w:tc>
        <w:tc>
          <w:tcPr>
            <w:tcW w:w="915" w:type="pct"/>
            <w:gridSpan w:val="2"/>
            <w:hideMark/>
          </w:tcPr>
          <w:p w14:paraId="72143D9E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1DA988D5" w14:textId="645D806A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72)</w:t>
            </w:r>
          </w:p>
        </w:tc>
        <w:tc>
          <w:tcPr>
            <w:tcW w:w="940" w:type="pct"/>
            <w:gridSpan w:val="2"/>
            <w:hideMark/>
          </w:tcPr>
          <w:p w14:paraId="0BF322C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098B00F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2FABAAF4" w14:textId="77777777" w:rsidTr="00EC402C">
        <w:trPr>
          <w:trHeight w:val="340"/>
        </w:trPr>
        <w:tc>
          <w:tcPr>
            <w:tcW w:w="348" w:type="pct"/>
            <w:hideMark/>
          </w:tcPr>
          <w:p w14:paraId="27F95183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761" w:type="pct"/>
            <w:hideMark/>
          </w:tcPr>
          <w:p w14:paraId="22B8D121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101</w:t>
            </w:r>
          </w:p>
        </w:tc>
        <w:tc>
          <w:tcPr>
            <w:tcW w:w="915" w:type="pct"/>
            <w:gridSpan w:val="2"/>
            <w:hideMark/>
          </w:tcPr>
          <w:p w14:paraId="273B9DD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94" w:type="pct"/>
            <w:gridSpan w:val="2"/>
            <w:hideMark/>
          </w:tcPr>
          <w:p w14:paraId="35239D3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915" w:type="pct"/>
            <w:gridSpan w:val="2"/>
            <w:hideMark/>
          </w:tcPr>
          <w:p w14:paraId="325446B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940" w:type="pct"/>
            <w:gridSpan w:val="2"/>
            <w:hideMark/>
          </w:tcPr>
          <w:p w14:paraId="6628AEB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46</w:t>
            </w:r>
          </w:p>
        </w:tc>
        <w:tc>
          <w:tcPr>
            <w:tcW w:w="327" w:type="pct"/>
            <w:hideMark/>
          </w:tcPr>
          <w:p w14:paraId="41C4A2F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45.5</w:t>
            </w:r>
          </w:p>
        </w:tc>
      </w:tr>
      <w:tr w:rsidR="004706AE" w:rsidRPr="00EC402C" w14:paraId="77615607" w14:textId="77777777" w:rsidTr="00EC402C">
        <w:trPr>
          <w:trHeight w:val="340"/>
        </w:trPr>
        <w:tc>
          <w:tcPr>
            <w:tcW w:w="348" w:type="pct"/>
            <w:hideMark/>
          </w:tcPr>
          <w:p w14:paraId="67CA1D58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761" w:type="pct"/>
            <w:hideMark/>
          </w:tcPr>
          <w:p w14:paraId="4FD4967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103</w:t>
            </w:r>
          </w:p>
        </w:tc>
        <w:tc>
          <w:tcPr>
            <w:tcW w:w="915" w:type="pct"/>
            <w:gridSpan w:val="2"/>
            <w:hideMark/>
          </w:tcPr>
          <w:p w14:paraId="299DBA8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94" w:type="pct"/>
            <w:gridSpan w:val="2"/>
            <w:hideMark/>
          </w:tcPr>
          <w:p w14:paraId="2309E90C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915" w:type="pct"/>
            <w:gridSpan w:val="2"/>
            <w:hideMark/>
          </w:tcPr>
          <w:p w14:paraId="4E3E2B94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940" w:type="pct"/>
            <w:gridSpan w:val="2"/>
            <w:hideMark/>
          </w:tcPr>
          <w:p w14:paraId="421AABC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46</w:t>
            </w:r>
          </w:p>
        </w:tc>
        <w:tc>
          <w:tcPr>
            <w:tcW w:w="327" w:type="pct"/>
            <w:hideMark/>
          </w:tcPr>
          <w:p w14:paraId="143CB10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44.7</w:t>
            </w:r>
          </w:p>
        </w:tc>
      </w:tr>
      <w:tr w:rsidR="004706AE" w:rsidRPr="00EC402C" w14:paraId="41572BC9" w14:textId="77777777" w:rsidTr="00EC402C">
        <w:trPr>
          <w:trHeight w:val="350"/>
        </w:trPr>
        <w:tc>
          <w:tcPr>
            <w:tcW w:w="348" w:type="pct"/>
            <w:hideMark/>
          </w:tcPr>
          <w:p w14:paraId="6C2E329E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761" w:type="pct"/>
            <w:hideMark/>
          </w:tcPr>
          <w:p w14:paraId="4358BCC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915" w:type="pct"/>
            <w:gridSpan w:val="2"/>
            <w:hideMark/>
          </w:tcPr>
          <w:p w14:paraId="3E4EEEF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28 (50.9%)</w:t>
            </w:r>
          </w:p>
        </w:tc>
        <w:tc>
          <w:tcPr>
            <w:tcW w:w="794" w:type="pct"/>
            <w:gridSpan w:val="2"/>
            <w:hideMark/>
          </w:tcPr>
          <w:p w14:paraId="753351CC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41 (53.2%)</w:t>
            </w:r>
          </w:p>
        </w:tc>
        <w:tc>
          <w:tcPr>
            <w:tcW w:w="915" w:type="pct"/>
            <w:gridSpan w:val="2"/>
            <w:hideMark/>
          </w:tcPr>
          <w:p w14:paraId="4CD602E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23 (31.9%)</w:t>
            </w:r>
          </w:p>
        </w:tc>
        <w:tc>
          <w:tcPr>
            <w:tcW w:w="940" w:type="pct"/>
            <w:gridSpan w:val="2"/>
            <w:hideMark/>
          </w:tcPr>
          <w:p w14:paraId="493A6B9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92</w:t>
            </w:r>
          </w:p>
        </w:tc>
        <w:tc>
          <w:tcPr>
            <w:tcW w:w="327" w:type="pct"/>
            <w:hideMark/>
          </w:tcPr>
          <w:p w14:paraId="613ECD4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45.1</w:t>
            </w:r>
          </w:p>
        </w:tc>
      </w:tr>
      <w:tr w:rsidR="00C84F03" w:rsidRPr="00EC402C" w14:paraId="192574F3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4837A0ED" w14:textId="1401DFCE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High MRD only after </w:t>
            </w:r>
            <w:r w:rsidR="004F1421" w:rsidRPr="00EC402C">
              <w:rPr>
                <w:rFonts w:ascii="Times New Roman" w:hAnsi="Times New Roman" w:cs="Times New Roman"/>
                <w:b/>
                <w:bCs/>
                <w:szCs w:val="20"/>
              </w:rPr>
              <w:t>c</w:t>
            </w: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onsolidation </w:t>
            </w:r>
            <w:r w:rsidR="004F1421" w:rsidRPr="00EC402C">
              <w:rPr>
                <w:rFonts w:ascii="Times New Roman" w:hAnsi="Times New Roman" w:cs="Times New Roman"/>
                <w:b/>
                <w:bCs/>
                <w:szCs w:val="20"/>
              </w:rPr>
              <w:t>blocks</w:t>
            </w:r>
          </w:p>
        </w:tc>
      </w:tr>
      <w:tr w:rsidR="00C84F03" w:rsidRPr="00EC402C" w14:paraId="4DC5C09F" w14:textId="77777777" w:rsidTr="00EC402C">
        <w:trPr>
          <w:trHeight w:val="540"/>
        </w:trPr>
        <w:tc>
          <w:tcPr>
            <w:tcW w:w="348" w:type="pct"/>
            <w:hideMark/>
          </w:tcPr>
          <w:p w14:paraId="4D044161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761" w:type="pct"/>
            <w:hideMark/>
          </w:tcPr>
          <w:p w14:paraId="374CFB6F" w14:textId="58160AFA" w:rsidR="00C84F03" w:rsidRPr="00EC402C" w:rsidRDefault="00EC402C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915" w:type="pct"/>
            <w:gridSpan w:val="2"/>
            <w:hideMark/>
          </w:tcPr>
          <w:p w14:paraId="1F5698F5" w14:textId="26F3996F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55)</w:t>
            </w:r>
          </w:p>
        </w:tc>
        <w:tc>
          <w:tcPr>
            <w:tcW w:w="794" w:type="pct"/>
            <w:gridSpan w:val="2"/>
            <w:hideMark/>
          </w:tcPr>
          <w:p w14:paraId="6E59ABF7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5836BB5B" w14:textId="0D8CD1CF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77)</w:t>
            </w:r>
          </w:p>
        </w:tc>
        <w:tc>
          <w:tcPr>
            <w:tcW w:w="915" w:type="pct"/>
            <w:gridSpan w:val="2"/>
            <w:hideMark/>
          </w:tcPr>
          <w:p w14:paraId="55B619AC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46BE6F6B" w14:textId="012724A9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72)</w:t>
            </w:r>
          </w:p>
        </w:tc>
        <w:tc>
          <w:tcPr>
            <w:tcW w:w="940" w:type="pct"/>
            <w:gridSpan w:val="2"/>
            <w:hideMark/>
          </w:tcPr>
          <w:p w14:paraId="12C5422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3487835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076D7F29" w14:textId="77777777" w:rsidTr="00EC402C">
        <w:trPr>
          <w:trHeight w:val="340"/>
        </w:trPr>
        <w:tc>
          <w:tcPr>
            <w:tcW w:w="348" w:type="pct"/>
            <w:hideMark/>
          </w:tcPr>
          <w:p w14:paraId="367B79D1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761" w:type="pct"/>
            <w:hideMark/>
          </w:tcPr>
          <w:p w14:paraId="39FD098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101</w:t>
            </w:r>
          </w:p>
        </w:tc>
        <w:tc>
          <w:tcPr>
            <w:tcW w:w="915" w:type="pct"/>
            <w:gridSpan w:val="2"/>
            <w:hideMark/>
          </w:tcPr>
          <w:p w14:paraId="3B63B8F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94" w:type="pct"/>
            <w:gridSpan w:val="2"/>
            <w:hideMark/>
          </w:tcPr>
          <w:p w14:paraId="7BBBC0A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15" w:type="pct"/>
            <w:gridSpan w:val="2"/>
            <w:hideMark/>
          </w:tcPr>
          <w:p w14:paraId="6CDAE091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40" w:type="pct"/>
            <w:gridSpan w:val="2"/>
            <w:hideMark/>
          </w:tcPr>
          <w:p w14:paraId="23E61E7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7" w:type="pct"/>
            <w:hideMark/>
          </w:tcPr>
          <w:p w14:paraId="4E2BF547" w14:textId="69E430B4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2.0</w:t>
            </w:r>
          </w:p>
        </w:tc>
      </w:tr>
      <w:tr w:rsidR="004706AE" w:rsidRPr="00EC402C" w14:paraId="4B9C60E4" w14:textId="77777777" w:rsidTr="00EC402C">
        <w:trPr>
          <w:trHeight w:val="340"/>
        </w:trPr>
        <w:tc>
          <w:tcPr>
            <w:tcW w:w="348" w:type="pct"/>
            <w:hideMark/>
          </w:tcPr>
          <w:p w14:paraId="0EB3FD9F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761" w:type="pct"/>
            <w:hideMark/>
          </w:tcPr>
          <w:p w14:paraId="2A15794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103</w:t>
            </w:r>
          </w:p>
        </w:tc>
        <w:tc>
          <w:tcPr>
            <w:tcW w:w="915" w:type="pct"/>
            <w:gridSpan w:val="2"/>
            <w:hideMark/>
          </w:tcPr>
          <w:p w14:paraId="14DB763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94" w:type="pct"/>
            <w:gridSpan w:val="2"/>
            <w:hideMark/>
          </w:tcPr>
          <w:p w14:paraId="4251C28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15" w:type="pct"/>
            <w:gridSpan w:val="2"/>
            <w:hideMark/>
          </w:tcPr>
          <w:p w14:paraId="55A0FD5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40" w:type="pct"/>
            <w:gridSpan w:val="2"/>
            <w:hideMark/>
          </w:tcPr>
          <w:p w14:paraId="1C23472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7" w:type="pct"/>
            <w:hideMark/>
          </w:tcPr>
          <w:p w14:paraId="106D4929" w14:textId="722D58CE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1.9</w:t>
            </w:r>
          </w:p>
        </w:tc>
      </w:tr>
      <w:tr w:rsidR="004706AE" w:rsidRPr="00EC402C" w14:paraId="60D77612" w14:textId="77777777" w:rsidTr="00EC402C">
        <w:trPr>
          <w:trHeight w:val="350"/>
        </w:trPr>
        <w:tc>
          <w:tcPr>
            <w:tcW w:w="348" w:type="pct"/>
            <w:hideMark/>
          </w:tcPr>
          <w:p w14:paraId="493DF11B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761" w:type="pct"/>
            <w:hideMark/>
          </w:tcPr>
          <w:p w14:paraId="6857705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915" w:type="pct"/>
            <w:gridSpan w:val="2"/>
            <w:hideMark/>
          </w:tcPr>
          <w:p w14:paraId="7D7CFFF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 (1.8%)</w:t>
            </w:r>
          </w:p>
        </w:tc>
        <w:tc>
          <w:tcPr>
            <w:tcW w:w="794" w:type="pct"/>
            <w:gridSpan w:val="2"/>
            <w:hideMark/>
          </w:tcPr>
          <w:p w14:paraId="3F754C9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 (2.6%)</w:t>
            </w:r>
          </w:p>
        </w:tc>
        <w:tc>
          <w:tcPr>
            <w:tcW w:w="915" w:type="pct"/>
            <w:gridSpan w:val="2"/>
            <w:hideMark/>
          </w:tcPr>
          <w:p w14:paraId="120872B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 (1.4%)</w:t>
            </w:r>
          </w:p>
        </w:tc>
        <w:tc>
          <w:tcPr>
            <w:tcW w:w="940" w:type="pct"/>
            <w:gridSpan w:val="2"/>
            <w:hideMark/>
          </w:tcPr>
          <w:p w14:paraId="69255D8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</w:p>
        </w:tc>
        <w:tc>
          <w:tcPr>
            <w:tcW w:w="327" w:type="pct"/>
            <w:hideMark/>
          </w:tcPr>
          <w:p w14:paraId="5981BA5D" w14:textId="50B4DADC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2.0</w:t>
            </w:r>
          </w:p>
        </w:tc>
      </w:tr>
      <w:tr w:rsidR="00C84F03" w:rsidRPr="00EC402C" w14:paraId="6908A0E7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44D98D25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Treatment intensification d/t high MRD</w:t>
            </w:r>
          </w:p>
        </w:tc>
      </w:tr>
      <w:tr w:rsidR="00C84F03" w:rsidRPr="00EC402C" w14:paraId="4404E485" w14:textId="77777777" w:rsidTr="00EC402C">
        <w:trPr>
          <w:trHeight w:val="540"/>
        </w:trPr>
        <w:tc>
          <w:tcPr>
            <w:tcW w:w="348" w:type="pct"/>
            <w:hideMark/>
          </w:tcPr>
          <w:p w14:paraId="0B119D4E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761" w:type="pct"/>
            <w:hideMark/>
          </w:tcPr>
          <w:p w14:paraId="3DCC7594" w14:textId="60AFEC4A" w:rsidR="00C84F03" w:rsidRPr="00EC402C" w:rsidRDefault="00EC402C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915" w:type="pct"/>
            <w:gridSpan w:val="2"/>
            <w:hideMark/>
          </w:tcPr>
          <w:p w14:paraId="67C78A1A" w14:textId="28DC5013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55)</w:t>
            </w:r>
          </w:p>
        </w:tc>
        <w:tc>
          <w:tcPr>
            <w:tcW w:w="794" w:type="pct"/>
            <w:gridSpan w:val="2"/>
            <w:hideMark/>
          </w:tcPr>
          <w:p w14:paraId="16A0B62E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6D09F164" w14:textId="4603B0C1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77)</w:t>
            </w:r>
          </w:p>
        </w:tc>
        <w:tc>
          <w:tcPr>
            <w:tcW w:w="915" w:type="pct"/>
            <w:gridSpan w:val="2"/>
            <w:hideMark/>
          </w:tcPr>
          <w:p w14:paraId="4ECE609D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317E8363" w14:textId="6F208D01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72)</w:t>
            </w:r>
          </w:p>
        </w:tc>
        <w:tc>
          <w:tcPr>
            <w:tcW w:w="940" w:type="pct"/>
            <w:gridSpan w:val="2"/>
            <w:hideMark/>
          </w:tcPr>
          <w:p w14:paraId="5D8342C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0FA4E57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0FFB8402" w14:textId="77777777" w:rsidTr="00EC402C">
        <w:trPr>
          <w:trHeight w:val="340"/>
        </w:trPr>
        <w:tc>
          <w:tcPr>
            <w:tcW w:w="348" w:type="pct"/>
            <w:hideMark/>
          </w:tcPr>
          <w:p w14:paraId="0ABFA2AE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761" w:type="pct"/>
            <w:hideMark/>
          </w:tcPr>
          <w:p w14:paraId="74D090F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101</w:t>
            </w:r>
          </w:p>
        </w:tc>
        <w:tc>
          <w:tcPr>
            <w:tcW w:w="915" w:type="pct"/>
            <w:gridSpan w:val="2"/>
            <w:hideMark/>
          </w:tcPr>
          <w:p w14:paraId="0055ACC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94" w:type="pct"/>
            <w:gridSpan w:val="2"/>
            <w:hideMark/>
          </w:tcPr>
          <w:p w14:paraId="71D1CA05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915" w:type="pct"/>
            <w:gridSpan w:val="2"/>
            <w:hideMark/>
          </w:tcPr>
          <w:p w14:paraId="1840147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40" w:type="pct"/>
            <w:gridSpan w:val="2"/>
            <w:hideMark/>
          </w:tcPr>
          <w:p w14:paraId="417DF27A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22 </w:t>
            </w:r>
          </w:p>
          <w:p w14:paraId="6D5DB148" w14:textId="225F6A4E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(RER 19, SER 3)</w:t>
            </w:r>
          </w:p>
        </w:tc>
        <w:tc>
          <w:tcPr>
            <w:tcW w:w="327" w:type="pct"/>
            <w:hideMark/>
          </w:tcPr>
          <w:p w14:paraId="3E66FCC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21.8</w:t>
            </w:r>
          </w:p>
        </w:tc>
      </w:tr>
      <w:tr w:rsidR="004706AE" w:rsidRPr="00EC402C" w14:paraId="247ACFD4" w14:textId="77777777" w:rsidTr="00EC402C">
        <w:trPr>
          <w:trHeight w:val="340"/>
        </w:trPr>
        <w:tc>
          <w:tcPr>
            <w:tcW w:w="348" w:type="pct"/>
            <w:hideMark/>
          </w:tcPr>
          <w:p w14:paraId="3F03F8EC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761" w:type="pct"/>
            <w:hideMark/>
          </w:tcPr>
          <w:p w14:paraId="1671586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103</w:t>
            </w:r>
          </w:p>
        </w:tc>
        <w:tc>
          <w:tcPr>
            <w:tcW w:w="915" w:type="pct"/>
            <w:gridSpan w:val="2"/>
            <w:hideMark/>
          </w:tcPr>
          <w:p w14:paraId="1559BCD1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794" w:type="pct"/>
            <w:gridSpan w:val="2"/>
            <w:hideMark/>
          </w:tcPr>
          <w:p w14:paraId="2EAD5D64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15" w:type="pct"/>
            <w:gridSpan w:val="2"/>
            <w:hideMark/>
          </w:tcPr>
          <w:p w14:paraId="4BE49966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40" w:type="pct"/>
            <w:gridSpan w:val="2"/>
            <w:hideMark/>
          </w:tcPr>
          <w:p w14:paraId="070474B6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15 </w:t>
            </w:r>
          </w:p>
          <w:p w14:paraId="1BDDB041" w14:textId="17CBF862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(RER 15)</w:t>
            </w:r>
          </w:p>
        </w:tc>
        <w:tc>
          <w:tcPr>
            <w:tcW w:w="327" w:type="pct"/>
            <w:hideMark/>
          </w:tcPr>
          <w:p w14:paraId="22BF6B0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14.6</w:t>
            </w:r>
          </w:p>
        </w:tc>
      </w:tr>
      <w:tr w:rsidR="004706AE" w:rsidRPr="00EC402C" w14:paraId="04A4A024" w14:textId="77777777" w:rsidTr="00EC402C">
        <w:trPr>
          <w:trHeight w:val="350"/>
        </w:trPr>
        <w:tc>
          <w:tcPr>
            <w:tcW w:w="348" w:type="pct"/>
            <w:hideMark/>
          </w:tcPr>
          <w:p w14:paraId="1683C665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761" w:type="pct"/>
            <w:hideMark/>
          </w:tcPr>
          <w:p w14:paraId="585EC404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915" w:type="pct"/>
            <w:gridSpan w:val="2"/>
            <w:hideMark/>
          </w:tcPr>
          <w:p w14:paraId="4692B78D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 (9.1%)</w:t>
            </w:r>
          </w:p>
        </w:tc>
        <w:tc>
          <w:tcPr>
            <w:tcW w:w="794" w:type="pct"/>
            <w:gridSpan w:val="2"/>
            <w:hideMark/>
          </w:tcPr>
          <w:p w14:paraId="05987DDC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22 (28.6%)</w:t>
            </w:r>
          </w:p>
        </w:tc>
        <w:tc>
          <w:tcPr>
            <w:tcW w:w="915" w:type="pct"/>
            <w:gridSpan w:val="2"/>
            <w:hideMark/>
          </w:tcPr>
          <w:p w14:paraId="46210809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 (13.9%)</w:t>
            </w:r>
          </w:p>
        </w:tc>
        <w:tc>
          <w:tcPr>
            <w:tcW w:w="940" w:type="pct"/>
            <w:gridSpan w:val="2"/>
            <w:hideMark/>
          </w:tcPr>
          <w:p w14:paraId="7C3E1410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37</w:t>
            </w:r>
          </w:p>
        </w:tc>
        <w:tc>
          <w:tcPr>
            <w:tcW w:w="327" w:type="pct"/>
            <w:hideMark/>
          </w:tcPr>
          <w:p w14:paraId="74949EF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18.3</w:t>
            </w:r>
          </w:p>
        </w:tc>
      </w:tr>
      <w:tr w:rsidR="00C84F03" w:rsidRPr="00EC402C" w14:paraId="2E647FBE" w14:textId="77777777" w:rsidTr="004706AE">
        <w:trPr>
          <w:trHeight w:val="340"/>
        </w:trPr>
        <w:tc>
          <w:tcPr>
            <w:tcW w:w="5000" w:type="pct"/>
            <w:gridSpan w:val="11"/>
            <w:hideMark/>
          </w:tcPr>
          <w:p w14:paraId="3AA0302A" w14:textId="619B1DCC" w:rsidR="00C84F03" w:rsidRPr="00EC402C" w:rsidRDefault="00C84F03">
            <w:pPr>
              <w:wordWrap/>
              <w:snapToGri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Proportion of treatment intensified patients among </w:t>
            </w:r>
            <w:r w:rsidR="00FE1527"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patients with </w:t>
            </w: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 xml:space="preserve">high MRD </w:t>
            </w:r>
          </w:p>
        </w:tc>
      </w:tr>
      <w:tr w:rsidR="00C84F03" w:rsidRPr="00EC402C" w14:paraId="3CFFA423" w14:textId="77777777" w:rsidTr="00EC402C">
        <w:trPr>
          <w:trHeight w:val="540"/>
        </w:trPr>
        <w:tc>
          <w:tcPr>
            <w:tcW w:w="348" w:type="pct"/>
            <w:hideMark/>
          </w:tcPr>
          <w:p w14:paraId="6085769C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　</w:t>
            </w:r>
          </w:p>
        </w:tc>
        <w:tc>
          <w:tcPr>
            <w:tcW w:w="761" w:type="pct"/>
            <w:hideMark/>
          </w:tcPr>
          <w:p w14:paraId="7B242FA9" w14:textId="477859F9" w:rsidR="00C84F03" w:rsidRPr="00EC402C" w:rsidRDefault="00EC402C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No. of Total</w:t>
            </w:r>
          </w:p>
        </w:tc>
        <w:tc>
          <w:tcPr>
            <w:tcW w:w="915" w:type="pct"/>
            <w:gridSpan w:val="2"/>
            <w:hideMark/>
          </w:tcPr>
          <w:p w14:paraId="3645634D" w14:textId="16D310AD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~2015                 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29)</w:t>
            </w:r>
          </w:p>
        </w:tc>
        <w:tc>
          <w:tcPr>
            <w:tcW w:w="794" w:type="pct"/>
            <w:gridSpan w:val="2"/>
            <w:hideMark/>
          </w:tcPr>
          <w:p w14:paraId="31FBC272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2016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2019 </w:t>
            </w:r>
          </w:p>
          <w:p w14:paraId="1EFF5305" w14:textId="47D42E29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43)</w:t>
            </w:r>
          </w:p>
        </w:tc>
        <w:tc>
          <w:tcPr>
            <w:tcW w:w="915" w:type="pct"/>
            <w:gridSpan w:val="2"/>
            <w:hideMark/>
          </w:tcPr>
          <w:p w14:paraId="3C774D10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2020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>–</w:t>
            </w:r>
            <w:r w:rsidRPr="00EC402C">
              <w:rPr>
                <w:rFonts w:ascii="Times New Roman" w:hAnsi="Times New Roman" w:cs="Times New Roman"/>
                <w:szCs w:val="20"/>
              </w:rPr>
              <w:t xml:space="preserve">2023 </w:t>
            </w:r>
          </w:p>
          <w:p w14:paraId="4420BCAF" w14:textId="5E5D4D9C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(N</w:t>
            </w:r>
            <w:r w:rsidR="00FE1527" w:rsidRPr="00EC402C">
              <w:rPr>
                <w:rFonts w:ascii="Times New Roman" w:hAnsi="Times New Roman" w:cs="Times New Roman"/>
                <w:szCs w:val="20"/>
              </w:rPr>
              <w:t xml:space="preserve"> = </w:t>
            </w:r>
            <w:r w:rsidRPr="00EC402C">
              <w:rPr>
                <w:rFonts w:ascii="Times New Roman" w:hAnsi="Times New Roman" w:cs="Times New Roman"/>
                <w:szCs w:val="20"/>
              </w:rPr>
              <w:t>29)</w:t>
            </w:r>
          </w:p>
        </w:tc>
        <w:tc>
          <w:tcPr>
            <w:tcW w:w="940" w:type="pct"/>
            <w:gridSpan w:val="2"/>
            <w:hideMark/>
          </w:tcPr>
          <w:p w14:paraId="36F3658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Subtotal</w:t>
            </w:r>
          </w:p>
        </w:tc>
        <w:tc>
          <w:tcPr>
            <w:tcW w:w="327" w:type="pct"/>
            <w:hideMark/>
          </w:tcPr>
          <w:p w14:paraId="328BEC9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(%)</w:t>
            </w:r>
          </w:p>
        </w:tc>
      </w:tr>
      <w:tr w:rsidR="004706AE" w:rsidRPr="00EC402C" w14:paraId="68B5DE04" w14:textId="77777777" w:rsidTr="00EC402C">
        <w:trPr>
          <w:trHeight w:val="340"/>
        </w:trPr>
        <w:tc>
          <w:tcPr>
            <w:tcW w:w="348" w:type="pct"/>
            <w:hideMark/>
          </w:tcPr>
          <w:p w14:paraId="3648994C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SR</w:t>
            </w:r>
          </w:p>
        </w:tc>
        <w:tc>
          <w:tcPr>
            <w:tcW w:w="761" w:type="pct"/>
            <w:hideMark/>
          </w:tcPr>
          <w:p w14:paraId="1A2DD67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52</w:t>
            </w:r>
          </w:p>
        </w:tc>
        <w:tc>
          <w:tcPr>
            <w:tcW w:w="915" w:type="pct"/>
            <w:gridSpan w:val="2"/>
            <w:hideMark/>
          </w:tcPr>
          <w:p w14:paraId="6B8A907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94" w:type="pct"/>
            <w:gridSpan w:val="2"/>
            <w:hideMark/>
          </w:tcPr>
          <w:p w14:paraId="3DD50643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915" w:type="pct"/>
            <w:gridSpan w:val="2"/>
            <w:hideMark/>
          </w:tcPr>
          <w:p w14:paraId="305E1AD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40" w:type="pct"/>
            <w:gridSpan w:val="2"/>
            <w:hideMark/>
          </w:tcPr>
          <w:p w14:paraId="41C1CADF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22 </w:t>
            </w:r>
          </w:p>
          <w:p w14:paraId="2539B162" w14:textId="50FE2AEE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lastRenderedPageBreak/>
              <w:t>(RER 19, SER 3)</w:t>
            </w:r>
          </w:p>
        </w:tc>
        <w:tc>
          <w:tcPr>
            <w:tcW w:w="327" w:type="pct"/>
            <w:hideMark/>
          </w:tcPr>
          <w:p w14:paraId="3156C44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lastRenderedPageBreak/>
              <w:t>42.3</w:t>
            </w:r>
          </w:p>
        </w:tc>
      </w:tr>
      <w:tr w:rsidR="004706AE" w:rsidRPr="00EC402C" w14:paraId="23ABD6CE" w14:textId="77777777" w:rsidTr="00EC402C">
        <w:trPr>
          <w:trHeight w:val="340"/>
        </w:trPr>
        <w:tc>
          <w:tcPr>
            <w:tcW w:w="348" w:type="pct"/>
            <w:hideMark/>
          </w:tcPr>
          <w:p w14:paraId="24133F0F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HR</w:t>
            </w:r>
          </w:p>
        </w:tc>
        <w:tc>
          <w:tcPr>
            <w:tcW w:w="761" w:type="pct"/>
            <w:hideMark/>
          </w:tcPr>
          <w:p w14:paraId="1166E2B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49</w:t>
            </w:r>
          </w:p>
        </w:tc>
        <w:tc>
          <w:tcPr>
            <w:tcW w:w="915" w:type="pct"/>
            <w:gridSpan w:val="2"/>
            <w:hideMark/>
          </w:tcPr>
          <w:p w14:paraId="331540A8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794" w:type="pct"/>
            <w:gridSpan w:val="2"/>
            <w:hideMark/>
          </w:tcPr>
          <w:p w14:paraId="515E384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15" w:type="pct"/>
            <w:gridSpan w:val="2"/>
            <w:hideMark/>
          </w:tcPr>
          <w:p w14:paraId="26A123E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40" w:type="pct"/>
            <w:gridSpan w:val="2"/>
            <w:hideMark/>
          </w:tcPr>
          <w:p w14:paraId="419A53A9" w14:textId="77777777" w:rsid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15</w:t>
            </w:r>
          </w:p>
          <w:p w14:paraId="0EEB2C4A" w14:textId="4290A1C1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 (RER 15)</w:t>
            </w:r>
          </w:p>
        </w:tc>
        <w:tc>
          <w:tcPr>
            <w:tcW w:w="327" w:type="pct"/>
            <w:hideMark/>
          </w:tcPr>
          <w:p w14:paraId="6F0EBE6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30.6</w:t>
            </w:r>
          </w:p>
        </w:tc>
      </w:tr>
      <w:tr w:rsidR="004706AE" w:rsidRPr="00EC402C" w14:paraId="22B0DC72" w14:textId="77777777" w:rsidTr="00EC402C">
        <w:trPr>
          <w:trHeight w:val="350"/>
        </w:trPr>
        <w:tc>
          <w:tcPr>
            <w:tcW w:w="348" w:type="pct"/>
            <w:hideMark/>
          </w:tcPr>
          <w:p w14:paraId="125C5EB3" w14:textId="77777777" w:rsidR="00C84F03" w:rsidRPr="00EC402C" w:rsidRDefault="00C84F03" w:rsidP="0059085A">
            <w:pPr>
              <w:wordWrap/>
              <w:snapToGrid w:val="0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 xml:space="preserve">Total </w:t>
            </w:r>
          </w:p>
        </w:tc>
        <w:tc>
          <w:tcPr>
            <w:tcW w:w="761" w:type="pct"/>
            <w:hideMark/>
          </w:tcPr>
          <w:p w14:paraId="7CA9C5E7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101</w:t>
            </w:r>
          </w:p>
        </w:tc>
        <w:tc>
          <w:tcPr>
            <w:tcW w:w="915" w:type="pct"/>
            <w:gridSpan w:val="2"/>
            <w:hideMark/>
          </w:tcPr>
          <w:p w14:paraId="181A16B2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5 (17.2%)</w:t>
            </w:r>
          </w:p>
        </w:tc>
        <w:tc>
          <w:tcPr>
            <w:tcW w:w="794" w:type="pct"/>
            <w:gridSpan w:val="2"/>
            <w:hideMark/>
          </w:tcPr>
          <w:p w14:paraId="3BE5742B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22 (51.2%)</w:t>
            </w:r>
          </w:p>
        </w:tc>
        <w:tc>
          <w:tcPr>
            <w:tcW w:w="915" w:type="pct"/>
            <w:gridSpan w:val="2"/>
            <w:hideMark/>
          </w:tcPr>
          <w:p w14:paraId="6CA676BA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C402C">
              <w:rPr>
                <w:rFonts w:ascii="Times New Roman" w:hAnsi="Times New Roman" w:cs="Times New Roman"/>
                <w:szCs w:val="20"/>
              </w:rPr>
              <w:t>10 (34.5%)</w:t>
            </w:r>
          </w:p>
        </w:tc>
        <w:tc>
          <w:tcPr>
            <w:tcW w:w="940" w:type="pct"/>
            <w:gridSpan w:val="2"/>
            <w:hideMark/>
          </w:tcPr>
          <w:p w14:paraId="4925A6FF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37</w:t>
            </w:r>
          </w:p>
        </w:tc>
        <w:tc>
          <w:tcPr>
            <w:tcW w:w="327" w:type="pct"/>
            <w:hideMark/>
          </w:tcPr>
          <w:p w14:paraId="44844DFE" w14:textId="77777777" w:rsidR="00C84F03" w:rsidRPr="00EC402C" w:rsidRDefault="00C84F03" w:rsidP="004706AE">
            <w:pPr>
              <w:wordWrap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C402C">
              <w:rPr>
                <w:rFonts w:ascii="Times New Roman" w:hAnsi="Times New Roman" w:cs="Times New Roman"/>
                <w:b/>
                <w:bCs/>
                <w:szCs w:val="20"/>
              </w:rPr>
              <w:t>36.6</w:t>
            </w:r>
          </w:p>
        </w:tc>
      </w:tr>
    </w:tbl>
    <w:p w14:paraId="726ABB8F" w14:textId="77777777" w:rsidR="00BC245B" w:rsidRDefault="00BC245B" w:rsidP="00BC245B">
      <w:pPr>
        <w:wordWrap/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410CADA" w14:textId="305971AD" w:rsidR="004F1421" w:rsidRPr="00EC402C" w:rsidRDefault="004F1421" w:rsidP="00BC245B">
      <w:pPr>
        <w:wordWrap/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C402C">
        <w:rPr>
          <w:rFonts w:ascii="Times New Roman" w:hAnsi="Times New Roman" w:cs="Times New Roman"/>
          <w:sz w:val="20"/>
          <w:szCs w:val="20"/>
        </w:rPr>
        <w:t>Abbreviations: EOI, end of induction; EOC, end of consolidation; MRD, minimal residual disease</w:t>
      </w:r>
      <w:r w:rsidR="00FE1527" w:rsidRPr="00EC402C">
        <w:rPr>
          <w:rFonts w:ascii="Times New Roman" w:hAnsi="Times New Roman" w:cs="Times New Roman"/>
          <w:sz w:val="20"/>
          <w:szCs w:val="20"/>
        </w:rPr>
        <w:t xml:space="preserve">; SR, </w:t>
      </w:r>
      <w:r w:rsidR="00EC402C" w:rsidRPr="00EC402C">
        <w:rPr>
          <w:rFonts w:ascii="Times New Roman" w:hAnsi="Times New Roman" w:cs="Times New Roman"/>
          <w:sz w:val="20"/>
          <w:szCs w:val="20"/>
        </w:rPr>
        <w:t xml:space="preserve">standard risk; </w:t>
      </w:r>
      <w:r w:rsidR="00FE1527" w:rsidRPr="00EC402C">
        <w:rPr>
          <w:rFonts w:ascii="Times New Roman" w:hAnsi="Times New Roman" w:cs="Times New Roman"/>
          <w:sz w:val="20"/>
          <w:szCs w:val="20"/>
        </w:rPr>
        <w:t xml:space="preserve">HR, </w:t>
      </w:r>
      <w:r w:rsidR="00EC402C" w:rsidRPr="00EC402C">
        <w:rPr>
          <w:rFonts w:ascii="Times New Roman" w:hAnsi="Times New Roman" w:cs="Times New Roman"/>
          <w:sz w:val="20"/>
          <w:szCs w:val="20"/>
        </w:rPr>
        <w:t xml:space="preserve">high risk; </w:t>
      </w:r>
      <w:r w:rsidR="00FE1527" w:rsidRPr="00EC402C">
        <w:rPr>
          <w:rFonts w:ascii="Times New Roman" w:hAnsi="Times New Roman" w:cs="Times New Roman"/>
          <w:sz w:val="20"/>
          <w:szCs w:val="20"/>
        </w:rPr>
        <w:t>RER,</w:t>
      </w:r>
      <w:r w:rsidR="00EC402C" w:rsidRPr="00EC402C">
        <w:rPr>
          <w:rFonts w:ascii="Times New Roman" w:hAnsi="Times New Roman" w:cs="Times New Roman"/>
          <w:sz w:val="20"/>
          <w:szCs w:val="20"/>
        </w:rPr>
        <w:t xml:space="preserve"> rapid early responder; </w:t>
      </w:r>
      <w:r w:rsidR="00FE1527" w:rsidRPr="00EC402C">
        <w:rPr>
          <w:rFonts w:ascii="Times New Roman" w:hAnsi="Times New Roman" w:cs="Times New Roman"/>
          <w:sz w:val="20"/>
          <w:szCs w:val="20"/>
        </w:rPr>
        <w:t>SER,</w:t>
      </w:r>
      <w:r w:rsidR="00EC402C" w:rsidRPr="00EC402C">
        <w:rPr>
          <w:rFonts w:ascii="Times New Roman" w:hAnsi="Times New Roman" w:cs="Times New Roman"/>
          <w:sz w:val="20"/>
          <w:szCs w:val="20"/>
        </w:rPr>
        <w:t xml:space="preserve"> slow early responder</w:t>
      </w:r>
    </w:p>
    <w:p w14:paraId="1A25E78B" w14:textId="77777777" w:rsidR="00E46977" w:rsidRDefault="00E46977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39F94A0F" w14:textId="21CC20D9" w:rsidR="003E1C91" w:rsidRDefault="003E1C91" w:rsidP="003E1C91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8"/>
        </w:rPr>
      </w:pPr>
      <w:r w:rsidRPr="00E46977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Supplementary Fig. </w:t>
      </w: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Pr="00E46977">
        <w:rPr>
          <w:rFonts w:ascii="Times New Roman" w:hAnsi="Times New Roman" w:cs="Times New Roman"/>
          <w:sz w:val="24"/>
          <w:szCs w:val="28"/>
        </w:rPr>
        <w:t xml:space="preserve"> Five-year event-free survival rates using flow cytometric MRD grades</w:t>
      </w:r>
    </w:p>
    <w:p w14:paraId="2B9B0734" w14:textId="77777777" w:rsidR="003E1C91" w:rsidRPr="00E46977" w:rsidRDefault="003E1C91" w:rsidP="003E1C91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8"/>
        </w:rPr>
      </w:pPr>
    </w:p>
    <w:p w14:paraId="757022FD" w14:textId="77777777" w:rsidR="003E1C91" w:rsidRPr="00D755B8" w:rsidRDefault="003E1C91" w:rsidP="003E1C91">
      <w:pPr>
        <w:pStyle w:val="a6"/>
        <w:numPr>
          <w:ilvl w:val="0"/>
          <w:numId w:val="9"/>
        </w:numPr>
        <w:spacing w:after="0" w:line="300" w:lineRule="auto"/>
        <w:ind w:left="357" w:hanging="35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Event-</w:t>
      </w:r>
      <w:r w:rsidRPr="00D755B8">
        <w:rPr>
          <w:rFonts w:ascii="Times New Roman" w:hAnsi="Times New Roman" w:cs="Times New Roman"/>
          <w:sz w:val="24"/>
          <w:szCs w:val="28"/>
        </w:rPr>
        <w:t>free survival by the end of induction (EOI) MRD</w:t>
      </w:r>
    </w:p>
    <w:p w14:paraId="69FB4097" w14:textId="77777777" w:rsidR="003E1C91" w:rsidRPr="00E46977" w:rsidRDefault="003E1C91" w:rsidP="003E1C91">
      <w:pPr>
        <w:spacing w:after="0" w:line="300" w:lineRule="auto"/>
        <w:rPr>
          <w:rFonts w:ascii="Times New Roman" w:hAnsi="Times New Roman" w:cs="Times New Roman"/>
          <w:sz w:val="24"/>
          <w:szCs w:val="28"/>
        </w:rPr>
      </w:pPr>
      <w:r w:rsidRPr="00E4697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5EEF073F" wp14:editId="12F5F7D2">
            <wp:extent cx="3070800" cy="3070800"/>
            <wp:effectExtent l="0" t="0" r="0" b="0"/>
            <wp:docPr id="114361723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00" cy="307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9C449" w14:textId="77777777" w:rsidR="003E1C91" w:rsidRPr="00E46977" w:rsidRDefault="003E1C91" w:rsidP="003E1C91">
      <w:pPr>
        <w:spacing w:after="0" w:line="300" w:lineRule="auto"/>
        <w:rPr>
          <w:rFonts w:ascii="Times New Roman" w:hAnsi="Times New Roman" w:cs="Times New Roman"/>
          <w:sz w:val="24"/>
          <w:szCs w:val="28"/>
        </w:rPr>
      </w:pPr>
    </w:p>
    <w:p w14:paraId="311BFFC9" w14:textId="77777777" w:rsidR="003E1C91" w:rsidRPr="00D755B8" w:rsidRDefault="003E1C91" w:rsidP="003E1C91">
      <w:pPr>
        <w:pStyle w:val="a6"/>
        <w:numPr>
          <w:ilvl w:val="0"/>
          <w:numId w:val="9"/>
        </w:numPr>
        <w:spacing w:after="0" w:line="300" w:lineRule="auto"/>
        <w:ind w:left="357" w:hanging="35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Event-free survival</w:t>
      </w:r>
      <w:r w:rsidRPr="00D755B8">
        <w:rPr>
          <w:rFonts w:ascii="Times New Roman" w:hAnsi="Times New Roman" w:cs="Times New Roman"/>
          <w:sz w:val="24"/>
          <w:szCs w:val="28"/>
        </w:rPr>
        <w:t xml:space="preserve"> by end of consolidation (EOC) MRD</w:t>
      </w:r>
    </w:p>
    <w:p w14:paraId="1A307EA4" w14:textId="77777777" w:rsidR="003E1C91" w:rsidRPr="00E46977" w:rsidRDefault="003E1C91" w:rsidP="003E1C91">
      <w:pPr>
        <w:rPr>
          <w:rFonts w:ascii="Times New Roman" w:hAnsi="Times New Roman" w:cs="Times New Roman"/>
          <w:sz w:val="24"/>
          <w:szCs w:val="28"/>
        </w:rPr>
      </w:pPr>
      <w:r w:rsidRPr="00E4697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0130F767" wp14:editId="4E8FE22A">
            <wp:extent cx="3070800" cy="3070800"/>
            <wp:effectExtent l="0" t="0" r="0" b="0"/>
            <wp:docPr id="85017750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00" cy="307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7F7C6" w14:textId="4F3F2EE9" w:rsidR="003E1C91" w:rsidRDefault="003E1C91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6454F1D5" w14:textId="0B924303" w:rsidR="00E46977" w:rsidRPr="00E46977" w:rsidRDefault="00E46977" w:rsidP="00E46977">
      <w:pPr>
        <w:spacing w:after="0" w:line="300" w:lineRule="auto"/>
        <w:rPr>
          <w:rFonts w:ascii="Times New Roman" w:hAnsi="Times New Roman" w:cs="Times New Roman"/>
          <w:sz w:val="24"/>
          <w:szCs w:val="28"/>
        </w:rPr>
      </w:pPr>
      <w:r w:rsidRPr="00E46977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Supplementary Fig. </w:t>
      </w:r>
      <w:r w:rsidR="003E1C91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E46977">
        <w:rPr>
          <w:rFonts w:ascii="Times New Roman" w:hAnsi="Times New Roman" w:cs="Times New Roman"/>
          <w:sz w:val="24"/>
          <w:szCs w:val="28"/>
        </w:rPr>
        <w:t xml:space="preserve">  Five-year survival rates by the years of diagnosis in all patients</w:t>
      </w:r>
    </w:p>
    <w:p w14:paraId="29CE604E" w14:textId="77777777" w:rsidR="00E46977" w:rsidRPr="00E46977" w:rsidRDefault="00E46977" w:rsidP="00E46977">
      <w:pPr>
        <w:spacing w:after="0" w:line="300" w:lineRule="auto"/>
        <w:rPr>
          <w:rFonts w:ascii="Times New Roman" w:hAnsi="Times New Roman" w:cs="Times New Roman"/>
          <w:sz w:val="24"/>
          <w:szCs w:val="28"/>
        </w:rPr>
      </w:pPr>
    </w:p>
    <w:p w14:paraId="6D5167B3" w14:textId="177E1243" w:rsidR="00E46977" w:rsidRPr="00E46977" w:rsidRDefault="00E46977" w:rsidP="00E46977">
      <w:pPr>
        <w:spacing w:after="0" w:line="30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a. </w:t>
      </w:r>
      <w:r w:rsidRPr="00E46977">
        <w:rPr>
          <w:rFonts w:ascii="Times New Roman" w:hAnsi="Times New Roman" w:cs="Times New Roman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>verall survival</w:t>
      </w:r>
    </w:p>
    <w:p w14:paraId="67043649" w14:textId="77777777" w:rsidR="00E46977" w:rsidRPr="00E46977" w:rsidRDefault="00E46977" w:rsidP="00E46977">
      <w:pPr>
        <w:spacing w:after="0" w:line="300" w:lineRule="auto"/>
        <w:ind w:left="440"/>
        <w:rPr>
          <w:rFonts w:ascii="Times New Roman" w:hAnsi="Times New Roman" w:cs="Times New Roman"/>
          <w:sz w:val="24"/>
          <w:szCs w:val="28"/>
        </w:rPr>
      </w:pPr>
      <w:r w:rsidRPr="00E4697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492EBF26" wp14:editId="2167FCF5">
            <wp:extent cx="3157200" cy="3078000"/>
            <wp:effectExtent l="0" t="0" r="5715" b="8255"/>
            <wp:docPr id="1" name="그림 1" descr="텍스트, 스크린샷, 번호, 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6060" name="그림 1" descr="텍스트, 스크린샷, 번호, 도표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00" cy="30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37CE4" w14:textId="0F5D1F84" w:rsidR="00E46977" w:rsidRPr="00E46977" w:rsidRDefault="00E46977" w:rsidP="00E469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b. </w:t>
      </w:r>
      <w:r w:rsidR="003E1C91">
        <w:rPr>
          <w:rFonts w:ascii="Times New Roman" w:hAnsi="Times New Roman" w:cs="Times New Roman"/>
          <w:sz w:val="24"/>
          <w:szCs w:val="28"/>
        </w:rPr>
        <w:t>Event-</w:t>
      </w:r>
      <w:r>
        <w:rPr>
          <w:rFonts w:ascii="Times New Roman" w:hAnsi="Times New Roman" w:cs="Times New Roman"/>
          <w:sz w:val="24"/>
          <w:szCs w:val="28"/>
        </w:rPr>
        <w:t>free survival</w:t>
      </w:r>
    </w:p>
    <w:p w14:paraId="45FAFFA9" w14:textId="77777777" w:rsidR="00E46977" w:rsidRPr="00E46977" w:rsidRDefault="00E46977" w:rsidP="00E46977">
      <w:pPr>
        <w:pStyle w:val="a6"/>
        <w:ind w:left="442"/>
        <w:rPr>
          <w:rFonts w:ascii="Times New Roman" w:hAnsi="Times New Roman" w:cs="Times New Roman"/>
          <w:sz w:val="24"/>
          <w:szCs w:val="28"/>
        </w:rPr>
      </w:pPr>
      <w:r w:rsidRPr="00E4697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2D6008EA" wp14:editId="5842BE8A">
            <wp:extent cx="3157200" cy="3078000"/>
            <wp:effectExtent l="0" t="0" r="5715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00" cy="30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B5E13" w14:textId="3E1DA4E4" w:rsidR="00375DD3" w:rsidRPr="003E1C91" w:rsidRDefault="00375DD3" w:rsidP="003E1C91">
      <w:pPr>
        <w:widowControl/>
        <w:wordWrap/>
        <w:autoSpaceDE/>
        <w:autoSpaceDN/>
        <w:rPr>
          <w:rFonts w:ascii="Times New Roman" w:hAnsi="Times New Roman" w:cs="Times New Roman" w:hint="eastAsia"/>
          <w:b/>
          <w:bCs/>
          <w:sz w:val="24"/>
          <w:szCs w:val="28"/>
        </w:rPr>
      </w:pPr>
      <w:bookmarkStart w:id="4" w:name="_GoBack"/>
      <w:bookmarkEnd w:id="4"/>
    </w:p>
    <w:sectPr w:rsidR="00375DD3" w:rsidRPr="003E1C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14A04" w14:textId="77777777" w:rsidR="00CF26C0" w:rsidRDefault="00CF26C0" w:rsidP="00EC402C">
      <w:pPr>
        <w:spacing w:after="0"/>
      </w:pPr>
      <w:r>
        <w:separator/>
      </w:r>
    </w:p>
  </w:endnote>
  <w:endnote w:type="continuationSeparator" w:id="0">
    <w:p w14:paraId="2E1E00A9" w14:textId="77777777" w:rsidR="00CF26C0" w:rsidRDefault="00CF26C0" w:rsidP="00EC40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CD61" w14:textId="77777777" w:rsidR="00CF26C0" w:rsidRDefault="00CF26C0" w:rsidP="00EC402C">
      <w:pPr>
        <w:spacing w:after="0"/>
      </w:pPr>
      <w:r>
        <w:separator/>
      </w:r>
    </w:p>
  </w:footnote>
  <w:footnote w:type="continuationSeparator" w:id="0">
    <w:p w14:paraId="22157BA5" w14:textId="77777777" w:rsidR="00CF26C0" w:rsidRDefault="00CF26C0" w:rsidP="00EC40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216"/>
    <w:multiLevelType w:val="hybridMultilevel"/>
    <w:tmpl w:val="2A7C2722"/>
    <w:lvl w:ilvl="0" w:tplc="965261DA">
      <w:start w:val="1"/>
      <w:numFmt w:val="decimal"/>
      <w:lvlText w:val="%1)"/>
      <w:lvlJc w:val="left"/>
      <w:pPr>
        <w:ind w:left="1080" w:hanging="360"/>
      </w:pPr>
    </w:lvl>
    <w:lvl w:ilvl="1" w:tplc="3FC83814">
      <w:start w:val="1"/>
      <w:numFmt w:val="decimal"/>
      <w:lvlText w:val="%2)"/>
      <w:lvlJc w:val="left"/>
      <w:pPr>
        <w:ind w:left="1080" w:hanging="360"/>
      </w:pPr>
    </w:lvl>
    <w:lvl w:ilvl="2" w:tplc="B47A407A">
      <w:start w:val="1"/>
      <w:numFmt w:val="decimal"/>
      <w:lvlText w:val="%3)"/>
      <w:lvlJc w:val="left"/>
      <w:pPr>
        <w:ind w:left="1080" w:hanging="360"/>
      </w:pPr>
    </w:lvl>
    <w:lvl w:ilvl="3" w:tplc="D4A0890C">
      <w:start w:val="1"/>
      <w:numFmt w:val="decimal"/>
      <w:lvlText w:val="%4)"/>
      <w:lvlJc w:val="left"/>
      <w:pPr>
        <w:ind w:left="1080" w:hanging="360"/>
      </w:pPr>
    </w:lvl>
    <w:lvl w:ilvl="4" w:tplc="2B4664AA">
      <w:start w:val="1"/>
      <w:numFmt w:val="decimal"/>
      <w:lvlText w:val="%5)"/>
      <w:lvlJc w:val="left"/>
      <w:pPr>
        <w:ind w:left="1080" w:hanging="360"/>
      </w:pPr>
    </w:lvl>
    <w:lvl w:ilvl="5" w:tplc="2B46745E">
      <w:start w:val="1"/>
      <w:numFmt w:val="decimal"/>
      <w:lvlText w:val="%6)"/>
      <w:lvlJc w:val="left"/>
      <w:pPr>
        <w:ind w:left="1080" w:hanging="360"/>
      </w:pPr>
    </w:lvl>
    <w:lvl w:ilvl="6" w:tplc="9CC480A6">
      <w:start w:val="1"/>
      <w:numFmt w:val="decimal"/>
      <w:lvlText w:val="%7)"/>
      <w:lvlJc w:val="left"/>
      <w:pPr>
        <w:ind w:left="1080" w:hanging="360"/>
      </w:pPr>
    </w:lvl>
    <w:lvl w:ilvl="7" w:tplc="C3C876AE">
      <w:start w:val="1"/>
      <w:numFmt w:val="decimal"/>
      <w:lvlText w:val="%8)"/>
      <w:lvlJc w:val="left"/>
      <w:pPr>
        <w:ind w:left="1080" w:hanging="360"/>
      </w:pPr>
    </w:lvl>
    <w:lvl w:ilvl="8" w:tplc="902A086E">
      <w:start w:val="1"/>
      <w:numFmt w:val="decimal"/>
      <w:lvlText w:val="%9)"/>
      <w:lvlJc w:val="left"/>
      <w:pPr>
        <w:ind w:left="1080" w:hanging="360"/>
      </w:pPr>
    </w:lvl>
  </w:abstractNum>
  <w:abstractNum w:abstractNumId="1" w15:restartNumberingAfterBreak="0">
    <w:nsid w:val="212C4987"/>
    <w:multiLevelType w:val="hybridMultilevel"/>
    <w:tmpl w:val="C87E04CA"/>
    <w:lvl w:ilvl="0" w:tplc="FFFFFFFF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77A70A0"/>
    <w:multiLevelType w:val="hybridMultilevel"/>
    <w:tmpl w:val="DFEC1C0A"/>
    <w:lvl w:ilvl="0" w:tplc="D1461AA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AFA4CA7"/>
    <w:multiLevelType w:val="hybridMultilevel"/>
    <w:tmpl w:val="DFA66B4C"/>
    <w:lvl w:ilvl="0" w:tplc="E48C62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2684146"/>
    <w:multiLevelType w:val="hybridMultilevel"/>
    <w:tmpl w:val="94BA4CA8"/>
    <w:lvl w:ilvl="0" w:tplc="8BD4BBA0">
      <w:start w:val="2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F646D88"/>
    <w:multiLevelType w:val="hybridMultilevel"/>
    <w:tmpl w:val="C87E04CA"/>
    <w:lvl w:ilvl="0" w:tplc="3CCCEC66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C905BA0"/>
    <w:multiLevelType w:val="hybridMultilevel"/>
    <w:tmpl w:val="E0C45948"/>
    <w:lvl w:ilvl="0" w:tplc="4060070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7DF2FD1"/>
    <w:multiLevelType w:val="hybridMultilevel"/>
    <w:tmpl w:val="C87E04CA"/>
    <w:lvl w:ilvl="0" w:tplc="FFFFFFFF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1214E34"/>
    <w:multiLevelType w:val="hybridMultilevel"/>
    <w:tmpl w:val="87E019E6"/>
    <w:lvl w:ilvl="0" w:tplc="3CCCEC66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DateAndTime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c0NrAwMTcyNDcxMTJT0lEKTi0uzszPAykwrAUAC0+5YSwAAAA="/>
  </w:docVars>
  <w:rsids>
    <w:rsidRoot w:val="003A13F0"/>
    <w:rsid w:val="000A6B46"/>
    <w:rsid w:val="000A7924"/>
    <w:rsid w:val="00117B85"/>
    <w:rsid w:val="00195AB6"/>
    <w:rsid w:val="00366ECF"/>
    <w:rsid w:val="00375DD3"/>
    <w:rsid w:val="003A13F0"/>
    <w:rsid w:val="003E1C91"/>
    <w:rsid w:val="004706AE"/>
    <w:rsid w:val="004F1421"/>
    <w:rsid w:val="0059085A"/>
    <w:rsid w:val="00605BA4"/>
    <w:rsid w:val="007E5FE1"/>
    <w:rsid w:val="008D4E6E"/>
    <w:rsid w:val="0097458D"/>
    <w:rsid w:val="00BB758A"/>
    <w:rsid w:val="00BC245B"/>
    <w:rsid w:val="00C70BC0"/>
    <w:rsid w:val="00C84F03"/>
    <w:rsid w:val="00CF26C0"/>
    <w:rsid w:val="00D755B8"/>
    <w:rsid w:val="00E46977"/>
    <w:rsid w:val="00EA551D"/>
    <w:rsid w:val="00EB3B13"/>
    <w:rsid w:val="00EC402C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BB515"/>
  <w15:chartTrackingRefBased/>
  <w15:docId w15:val="{F397BA07-5366-43B3-A50F-81BE0996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A13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1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13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13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13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13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13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13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A13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A13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A13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A13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A13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A13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A13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A13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A13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A13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A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1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A1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A13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13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13F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1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A13F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13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84F03"/>
    <w:pPr>
      <w:spacing w:after="0"/>
      <w:jc w:val="both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F1421"/>
    <w:pPr>
      <w:spacing w:after="0"/>
    </w:pPr>
  </w:style>
  <w:style w:type="paragraph" w:styleId="ac">
    <w:name w:val="Body Text"/>
    <w:basedOn w:val="a"/>
    <w:link w:val="Char3"/>
    <w:uiPriority w:val="1"/>
    <w:qFormat/>
    <w:rsid w:val="004F1421"/>
    <w:pPr>
      <w:wordWrap/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en-US" w:bidi="en-US"/>
      <w14:ligatures w14:val="none"/>
    </w:rPr>
  </w:style>
  <w:style w:type="character" w:customStyle="1" w:styleId="Char3">
    <w:name w:val="본문 Char"/>
    <w:basedOn w:val="a0"/>
    <w:link w:val="ac"/>
    <w:uiPriority w:val="1"/>
    <w:rsid w:val="004F1421"/>
    <w:rPr>
      <w:rFonts w:ascii="Times New Roman" w:eastAsia="Times New Roman" w:hAnsi="Times New Roman" w:cs="Times New Roman"/>
      <w:kern w:val="0"/>
      <w:sz w:val="20"/>
      <w:szCs w:val="20"/>
      <w:lang w:eastAsia="en-US" w:bidi="en-US"/>
      <w14:ligatures w14:val="none"/>
    </w:rPr>
  </w:style>
  <w:style w:type="character" w:styleId="ad">
    <w:name w:val="Hyperlink"/>
    <w:basedOn w:val="a0"/>
    <w:uiPriority w:val="99"/>
    <w:unhideWhenUsed/>
    <w:rsid w:val="004F1421"/>
    <w:rPr>
      <w:color w:val="467886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4F1421"/>
    <w:rPr>
      <w:sz w:val="16"/>
      <w:szCs w:val="16"/>
    </w:rPr>
  </w:style>
  <w:style w:type="paragraph" w:styleId="af">
    <w:name w:val="annotation text"/>
    <w:basedOn w:val="a"/>
    <w:link w:val="Char4"/>
    <w:uiPriority w:val="99"/>
    <w:unhideWhenUsed/>
    <w:rsid w:val="004F1421"/>
    <w:pPr>
      <w:jc w:val="both"/>
    </w:pPr>
    <w:rPr>
      <w:rFonts w:asciiTheme="minorHAnsi"/>
      <w:sz w:val="20"/>
      <w:szCs w:val="20"/>
      <w14:ligatures w14:val="none"/>
    </w:rPr>
  </w:style>
  <w:style w:type="character" w:customStyle="1" w:styleId="Char4">
    <w:name w:val="메모 텍스트 Char"/>
    <w:basedOn w:val="a0"/>
    <w:link w:val="af"/>
    <w:uiPriority w:val="99"/>
    <w:rsid w:val="004F1421"/>
    <w:rPr>
      <w:rFonts w:asciiTheme="minorHAnsi"/>
      <w:sz w:val="20"/>
      <w:szCs w:val="20"/>
      <w14:ligatures w14:val="none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4F1421"/>
    <w:pPr>
      <w:jc w:val="left"/>
    </w:pPr>
    <w:rPr>
      <w:rFonts w:asciiTheme="minorEastAsia"/>
      <w:b/>
      <w:bCs/>
      <w14:ligatures w14:val="standardContextual"/>
    </w:rPr>
  </w:style>
  <w:style w:type="character" w:customStyle="1" w:styleId="Char5">
    <w:name w:val="메모 주제 Char"/>
    <w:basedOn w:val="Char4"/>
    <w:link w:val="af0"/>
    <w:uiPriority w:val="99"/>
    <w:semiHidden/>
    <w:rsid w:val="004F1421"/>
    <w:rPr>
      <w:rFonts w:asciiTheme="minorHAnsi"/>
      <w:b/>
      <w:bCs/>
      <w:sz w:val="20"/>
      <w:szCs w:val="20"/>
      <w14:ligatures w14:val="none"/>
    </w:rPr>
  </w:style>
  <w:style w:type="paragraph" w:styleId="af1">
    <w:name w:val="Balloon Text"/>
    <w:basedOn w:val="a"/>
    <w:link w:val="Char6"/>
    <w:uiPriority w:val="99"/>
    <w:semiHidden/>
    <w:unhideWhenUsed/>
    <w:rsid w:val="00FE15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6">
    <w:name w:val="풍선 도움말 텍스트 Char"/>
    <w:basedOn w:val="a0"/>
    <w:link w:val="af1"/>
    <w:uiPriority w:val="99"/>
    <w:semiHidden/>
    <w:rsid w:val="00FE1527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Char7"/>
    <w:uiPriority w:val="99"/>
    <w:unhideWhenUsed/>
    <w:rsid w:val="00EC402C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머리글 Char"/>
    <w:basedOn w:val="a0"/>
    <w:link w:val="af2"/>
    <w:uiPriority w:val="99"/>
    <w:rsid w:val="00EC402C"/>
  </w:style>
  <w:style w:type="paragraph" w:styleId="af3">
    <w:name w:val="footer"/>
    <w:basedOn w:val="a"/>
    <w:link w:val="Char8"/>
    <w:uiPriority w:val="99"/>
    <w:unhideWhenUsed/>
    <w:rsid w:val="00EC402C"/>
    <w:pPr>
      <w:tabs>
        <w:tab w:val="center" w:pos="4513"/>
        <w:tab w:val="right" w:pos="9026"/>
      </w:tabs>
      <w:snapToGrid w:val="0"/>
    </w:pPr>
  </w:style>
  <w:style w:type="character" w:customStyle="1" w:styleId="Char8">
    <w:name w:val="바닥글 Char"/>
    <w:basedOn w:val="a0"/>
    <w:link w:val="af3"/>
    <w:uiPriority w:val="99"/>
    <w:rsid w:val="00EC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dcterms:created xsi:type="dcterms:W3CDTF">2024-09-08T14:12:00Z</dcterms:created>
  <dcterms:modified xsi:type="dcterms:W3CDTF">2024-12-30T10:05:00Z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6d4b542a23820447364f1debfc1f8adb96d3542d2169e5aaf259671b6aaa7e26</vt:lpwstr>
  </property>
</Properties>
</file>