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45FF" w14:textId="77777777" w:rsidR="004F0740" w:rsidRPr="007704E1" w:rsidRDefault="004F0740" w:rsidP="003474C8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b/>
          <w:bCs/>
          <w:lang w:val="en-US"/>
        </w:rPr>
        <w:t xml:space="preserve">Supplementary Video </w:t>
      </w:r>
      <w:proofErr w:type="gramStart"/>
      <w:r w:rsidRPr="007704E1">
        <w:rPr>
          <w:rFonts w:ascii="Times New Roman" w:hAnsi="Times New Roman" w:cs="Times New Roman"/>
          <w:b/>
          <w:bCs/>
          <w:lang w:val="en-US"/>
        </w:rPr>
        <w:t>1</w:t>
      </w:r>
      <w:r w:rsidRPr="007704E1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SI_Video_1_Fig2a_ML_90_32_19_15.mp4 ) </w:t>
      </w:r>
    </w:p>
    <w:p w14:paraId="64B2FA87" w14:textId="0AE971C1" w:rsidR="003474C8" w:rsidRPr="007704E1" w:rsidRDefault="004F0740" w:rsidP="003474C8">
      <w:pPr>
        <w:spacing w:after="0"/>
        <w:rPr>
          <w:rFonts w:ascii="Times New Roman" w:eastAsiaTheme="minorEastAsia" w:hAnsi="Times New Roman" w:cs="Times New Roman"/>
          <w:lang w:val="en-US"/>
        </w:rPr>
      </w:pPr>
      <w:r w:rsidRPr="007704E1">
        <w:rPr>
          <w:rFonts w:ascii="Times New Roman" w:hAnsi="Times New Roman" w:cs="Times New Roman"/>
          <w:i/>
          <w:iCs/>
          <w:lang w:val="en-US"/>
        </w:rPr>
        <w:t xml:space="preserve">Slab sinking behavior </w:t>
      </w:r>
      <w:r w:rsidR="003C568F" w:rsidRPr="007704E1">
        <w:rPr>
          <w:rFonts w:ascii="Times New Roman" w:hAnsi="Times New Roman" w:cs="Times New Roman"/>
          <w:i/>
          <w:iCs/>
          <w:lang w:val="en-US"/>
        </w:rPr>
        <w:t xml:space="preserve">as a function of yield stress and vacancy concentration </w:t>
      </w:r>
      <w:r w:rsidRPr="007704E1">
        <w:rPr>
          <w:rFonts w:ascii="Times New Roman" w:hAnsi="Times New Roman" w:cs="Times New Roman"/>
          <w:i/>
          <w:iCs/>
          <w:lang w:val="en-US"/>
        </w:rPr>
        <w:t xml:space="preserve">of 4 models of </w:t>
      </w:r>
      <w:r w:rsidRPr="007704E1">
        <w:rPr>
          <w:rFonts w:ascii="Times New Roman" w:hAnsi="Times New Roman" w:cs="Times New Roman"/>
          <w:b/>
          <w:bCs/>
          <w:i/>
          <w:iCs/>
          <w:lang w:val="en-US"/>
        </w:rPr>
        <w:t>Fig. 2a</w:t>
      </w:r>
      <w:r w:rsidR="00190BC0" w:rsidRPr="007704E1">
        <w:rPr>
          <w:rFonts w:ascii="Times New Roman" w:hAnsi="Times New Roman" w:cs="Times New Roman"/>
          <w:lang w:val="en-US"/>
        </w:rPr>
        <w:t>.</w:t>
      </w:r>
      <w:r w:rsidRPr="007704E1">
        <w:rPr>
          <w:rFonts w:ascii="Times New Roman" w:hAnsi="Times New Roman" w:cs="Times New Roman"/>
          <w:lang w:val="en-US"/>
        </w:rPr>
        <w:t xml:space="preserve"> The title in each panel give</w:t>
      </w:r>
      <w:r w:rsidR="003C568F" w:rsidRPr="007704E1">
        <w:rPr>
          <w:rFonts w:ascii="Times New Roman" w:hAnsi="Times New Roman" w:cs="Times New Roman"/>
          <w:lang w:val="en-US"/>
        </w:rPr>
        <w:t>s</w:t>
      </w:r>
      <w:r w:rsidRPr="007704E1">
        <w:rPr>
          <w:rFonts w:ascii="Times New Roman" w:hAnsi="Times New Roman" w:cs="Times New Roman"/>
          <w:lang w:val="en-US"/>
        </w:rPr>
        <w:t xml:space="preserve"> </w:t>
      </w:r>
      <w:r w:rsidR="003C568F" w:rsidRPr="007704E1">
        <w:rPr>
          <w:rFonts w:ascii="Times New Roman" w:hAnsi="Times New Roman" w:cs="Times New Roman"/>
          <w:lang w:val="en-US"/>
        </w:rPr>
        <w:t xml:space="preserve">the </w:t>
      </w:r>
      <w:proofErr w:type="gramStart"/>
      <w:r w:rsidRPr="007704E1">
        <w:rPr>
          <w:rFonts w:ascii="Times New Roman" w:hAnsi="Times New Roman" w:cs="Times New Roman"/>
          <w:lang w:val="en-US"/>
        </w:rPr>
        <w:t>model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name</w:t>
      </w:r>
      <w:r w:rsidR="003C568F" w:rsidRPr="007704E1">
        <w:rPr>
          <w:rFonts w:ascii="Times New Roman" w:hAnsi="Times New Roman" w:cs="Times New Roman"/>
          <w:lang w:val="en-US"/>
        </w:rPr>
        <w:t>, providing the link to the corresponding slab-bottom sinking curve in Fig. 2a</w:t>
      </w:r>
      <w:r w:rsidRPr="007704E1">
        <w:rPr>
          <w:rFonts w:ascii="Times New Roman" w:hAnsi="Times New Roman" w:cs="Times New Roman"/>
          <w:lang w:val="en-US"/>
        </w:rPr>
        <w:t xml:space="preserve">, yield stress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y</m:t>
            </m:r>
          </m:sub>
        </m:sSub>
      </m:oMath>
      <w:r w:rsidRPr="007704E1">
        <w:rPr>
          <w:rFonts w:ascii="Times New Roman" w:hAnsi="Times New Roman" w:cs="Times New Roman"/>
          <w:lang w:val="en-US"/>
        </w:rPr>
        <w:t xml:space="preserve">, vacancy concentration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v</m:t>
            </m:r>
          </m:sub>
        </m:sSub>
      </m:oMath>
      <w:r w:rsidRPr="007704E1">
        <w:rPr>
          <w:rFonts w:ascii="Times New Roman" w:eastAsiaTheme="minorEastAsia" w:hAnsi="Times New Roman" w:cs="Times New Roman"/>
          <w:lang w:val="en-US"/>
        </w:rPr>
        <w:t xml:space="preserve">, Clapeyron slopes </w:t>
      </w:r>
      <w:r w:rsidR="003C568F" w:rsidRPr="007704E1">
        <w:rPr>
          <w:rFonts w:ascii="Times New Roman" w:eastAsiaTheme="minorEastAsia" w:hAnsi="Times New Roman" w:cs="Times New Roman"/>
          <w:lang w:val="en-US"/>
        </w:rPr>
        <w:t xml:space="preserve">(MPa/K) </w:t>
      </w:r>
      <w:r w:rsidRPr="007704E1">
        <w:rPr>
          <w:rFonts w:ascii="Times New Roman" w:eastAsiaTheme="minorEastAsia" w:hAnsi="Times New Roman" w:cs="Times New Roman"/>
          <w:lang w:val="en-US"/>
        </w:rPr>
        <w:t>at the 410 km and 660 km mantle phase changes, and the viscosity of the oceanic crust</w:t>
      </w:r>
      <w:r w:rsidR="003C568F" w:rsidRPr="007704E1">
        <w:rPr>
          <w:rFonts w:ascii="Times New Roman" w:eastAsiaTheme="minorEastAsia" w:hAnsi="Times New Roman" w:cs="Times New Roman"/>
          <w:lang w:val="en-US"/>
        </w:rPr>
        <w:t xml:space="preserve"> upon subduction, respectively. </w:t>
      </w:r>
      <w:r w:rsidR="00190BC0" w:rsidRPr="007704E1">
        <w:rPr>
          <w:rFonts w:ascii="Times New Roman" w:eastAsiaTheme="minorEastAsia" w:hAnsi="Times New Roman" w:cs="Times New Roman"/>
          <w:lang w:val="en-US"/>
        </w:rPr>
        <w:t xml:space="preserve">Presentation as in Fig. 3 of the main text. </w:t>
      </w:r>
      <w:r w:rsidR="00535CAB" w:rsidRPr="007704E1">
        <w:rPr>
          <w:rFonts w:ascii="Times New Roman" w:eastAsiaTheme="minorEastAsia" w:hAnsi="Times New Roman" w:cs="Times New Roman"/>
          <w:lang w:val="en-US"/>
        </w:rPr>
        <w:t xml:space="preserve">Displayed </w:t>
      </w:r>
      <w:r w:rsidR="003474C8" w:rsidRPr="007704E1">
        <w:rPr>
          <w:rFonts w:ascii="Times New Roman" w:eastAsiaTheme="minorEastAsia" w:hAnsi="Times New Roman" w:cs="Times New Roman"/>
          <w:lang w:val="en-US"/>
        </w:rPr>
        <w:t xml:space="preserve">are </w:t>
      </w:r>
      <w:r w:rsidR="00535CAB" w:rsidRPr="007704E1">
        <w:rPr>
          <w:rFonts w:ascii="Times New Roman" w:eastAsiaTheme="minorEastAsia" w:hAnsi="Times New Roman" w:cs="Times New Roman"/>
          <w:lang w:val="en-US"/>
        </w:rPr>
        <w:t>mantle flow</w:t>
      </w:r>
      <w:r w:rsidR="003474C8" w:rsidRPr="007704E1">
        <w:rPr>
          <w:rFonts w:ascii="Times New Roman" w:eastAsiaTheme="minorEastAsia" w:hAnsi="Times New Roman" w:cs="Times New Roman"/>
          <w:lang w:val="en-US"/>
        </w:rPr>
        <w:t xml:space="preserve"> (white vectors)</w:t>
      </w:r>
      <w:r w:rsidR="00535CAB" w:rsidRPr="007704E1">
        <w:rPr>
          <w:rFonts w:ascii="Times New Roman" w:eastAsiaTheme="minorEastAsia" w:hAnsi="Times New Roman" w:cs="Times New Roman"/>
          <w:lang w:val="en-US"/>
        </w:rPr>
        <w:t xml:space="preserve"> and </w:t>
      </w:r>
      <w:r w:rsidR="003474C8" w:rsidRPr="007704E1">
        <w:rPr>
          <w:rFonts w:ascii="Times New Roman" w:eastAsiaTheme="minorEastAsia" w:hAnsi="Times New Roman" w:cs="Times New Roman"/>
          <w:lang w:val="en-US"/>
        </w:rPr>
        <w:t xml:space="preserve">the PCC </w:t>
      </w:r>
      <w:r w:rsidR="00535CAB" w:rsidRPr="007704E1">
        <w:rPr>
          <w:rFonts w:ascii="Times New Roman" w:eastAsiaTheme="minorEastAsia" w:hAnsi="Times New Roman" w:cs="Times New Roman"/>
          <w:lang w:val="en-US"/>
        </w:rPr>
        <w:t xml:space="preserve">viscosity field </w:t>
      </w:r>
      <w:r w:rsidR="003474C8" w:rsidRPr="007704E1">
        <w:rPr>
          <w:rFonts w:ascii="Times New Roman" w:eastAsiaTheme="minorEastAsia" w:hAnsi="Times New Roman" w:cs="Times New Roman"/>
          <w:lang w:val="en-US"/>
        </w:rPr>
        <w:t>(color contouring) and the temperature field (yellow line contours) in 250 K steps</w:t>
      </w:r>
      <w:r w:rsidR="00190BC0" w:rsidRPr="007704E1">
        <w:rPr>
          <w:rFonts w:ascii="Times New Roman" w:eastAsiaTheme="minorEastAsia" w:hAnsi="Times New Roman" w:cs="Times New Roman"/>
          <w:lang w:val="en-US"/>
        </w:rPr>
        <w:t xml:space="preserve">. The latter serves following the cold sinking slab. </w:t>
      </w:r>
    </w:p>
    <w:p w14:paraId="6C6E439F" w14:textId="77777777" w:rsidR="003474C8" w:rsidRPr="007704E1" w:rsidRDefault="003474C8" w:rsidP="003474C8">
      <w:pPr>
        <w:spacing w:after="0"/>
        <w:rPr>
          <w:rFonts w:ascii="Times New Roman" w:eastAsiaTheme="minorEastAsia" w:hAnsi="Times New Roman" w:cs="Times New Roman"/>
          <w:lang w:val="en-US"/>
        </w:rPr>
      </w:pPr>
    </w:p>
    <w:p w14:paraId="1B9BD73D" w14:textId="3AB35CC5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b/>
          <w:bCs/>
          <w:lang w:val="en-US"/>
        </w:rPr>
        <w:t xml:space="preserve">Supplementary Video </w:t>
      </w:r>
      <w:proofErr w:type="gramStart"/>
      <w:r w:rsidRPr="007704E1">
        <w:rPr>
          <w:rFonts w:ascii="Times New Roman" w:hAnsi="Times New Roman" w:cs="Times New Roman"/>
          <w:b/>
          <w:bCs/>
          <w:lang w:val="en-US"/>
        </w:rPr>
        <w:t>2</w:t>
      </w:r>
      <w:r w:rsidRPr="007704E1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SI_Video_2_Fig2a_ML_140_111_104_118)</w:t>
      </w:r>
    </w:p>
    <w:p w14:paraId="417D6EB1" w14:textId="2E71A15A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i/>
          <w:iCs/>
          <w:lang w:val="en-US"/>
        </w:rPr>
        <w:t xml:space="preserve">Slab sinking behavior as a function of yield stress and vacancy concentration of 4 other models of </w:t>
      </w:r>
      <w:r w:rsidRPr="007704E1">
        <w:rPr>
          <w:rFonts w:ascii="Times New Roman" w:hAnsi="Times New Roman" w:cs="Times New Roman"/>
          <w:b/>
          <w:bCs/>
          <w:i/>
          <w:iCs/>
          <w:lang w:val="en-US"/>
        </w:rPr>
        <w:t>Fig. 2a</w:t>
      </w:r>
      <w:r w:rsidRPr="007704E1">
        <w:rPr>
          <w:rFonts w:ascii="Times New Roman" w:hAnsi="Times New Roman" w:cs="Times New Roman"/>
          <w:i/>
          <w:iCs/>
          <w:lang w:val="en-US"/>
        </w:rPr>
        <w:t xml:space="preserve">.  </w:t>
      </w:r>
      <w:r w:rsidRPr="007704E1">
        <w:rPr>
          <w:rFonts w:ascii="Times New Roman" w:hAnsi="Times New Roman" w:cs="Times New Roman"/>
          <w:lang w:val="en-US"/>
        </w:rPr>
        <w:t>For description see text SI Video 1.</w:t>
      </w:r>
    </w:p>
    <w:p w14:paraId="58118492" w14:textId="77777777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</w:p>
    <w:p w14:paraId="08EBA692" w14:textId="78C53B36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b/>
          <w:bCs/>
          <w:lang w:val="en-US"/>
        </w:rPr>
        <w:t xml:space="preserve">Supplementary Video </w:t>
      </w:r>
      <w:proofErr w:type="gramStart"/>
      <w:r w:rsidRPr="007704E1">
        <w:rPr>
          <w:rFonts w:ascii="Times New Roman" w:hAnsi="Times New Roman" w:cs="Times New Roman"/>
          <w:b/>
          <w:bCs/>
          <w:lang w:val="en-US"/>
        </w:rPr>
        <w:t>3</w:t>
      </w:r>
      <w:r w:rsidRPr="007704E1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SI_Video_3_Fig2b_ML_147_148_112_146)</w:t>
      </w:r>
    </w:p>
    <w:p w14:paraId="57E7A9E6" w14:textId="77777777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i/>
          <w:iCs/>
          <w:lang w:val="en-US"/>
        </w:rPr>
        <w:t xml:space="preserve">Slab sinking behavior as a function of yield stress and vacancy concentration of 4 models of </w:t>
      </w:r>
      <w:r w:rsidRPr="007704E1">
        <w:rPr>
          <w:rFonts w:ascii="Times New Roman" w:hAnsi="Times New Roman" w:cs="Times New Roman"/>
          <w:b/>
          <w:bCs/>
          <w:i/>
          <w:iCs/>
          <w:lang w:val="en-US"/>
        </w:rPr>
        <w:t>Fig. 2b</w:t>
      </w:r>
      <w:r w:rsidRPr="007704E1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7704E1">
        <w:rPr>
          <w:rFonts w:ascii="Times New Roman" w:hAnsi="Times New Roman" w:cs="Times New Roman"/>
          <w:lang w:val="en-US"/>
        </w:rPr>
        <w:t xml:space="preserve"> For description see text SI Video 1</w:t>
      </w:r>
    </w:p>
    <w:p w14:paraId="766A391C" w14:textId="77777777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</w:p>
    <w:p w14:paraId="6D6DD304" w14:textId="620E7999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b/>
          <w:bCs/>
          <w:lang w:val="en-US"/>
        </w:rPr>
        <w:t xml:space="preserve">Supplementary Video </w:t>
      </w:r>
      <w:proofErr w:type="gramStart"/>
      <w:r w:rsidRPr="007704E1">
        <w:rPr>
          <w:rFonts w:ascii="Times New Roman" w:hAnsi="Times New Roman" w:cs="Times New Roman"/>
          <w:b/>
          <w:bCs/>
          <w:lang w:val="en-US"/>
        </w:rPr>
        <w:t>4</w:t>
      </w:r>
      <w:r w:rsidRPr="007704E1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SI_video_4_Fig2b_ML_122_102_123_97)</w:t>
      </w:r>
    </w:p>
    <w:p w14:paraId="294520F6" w14:textId="1B8FA01C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i/>
          <w:iCs/>
          <w:lang w:val="en-US"/>
        </w:rPr>
        <w:t xml:space="preserve">Slab sinking behavior as a function of yield stress and vacancy concentration of 4 other models of </w:t>
      </w:r>
      <w:r w:rsidRPr="007704E1">
        <w:rPr>
          <w:rFonts w:ascii="Times New Roman" w:hAnsi="Times New Roman" w:cs="Times New Roman"/>
          <w:b/>
          <w:bCs/>
          <w:i/>
          <w:iCs/>
          <w:lang w:val="en-US"/>
        </w:rPr>
        <w:t>Fig. 2b</w:t>
      </w:r>
      <w:r w:rsidRPr="007704E1">
        <w:rPr>
          <w:rFonts w:ascii="Times New Roman" w:hAnsi="Times New Roman" w:cs="Times New Roman"/>
          <w:i/>
          <w:iCs/>
          <w:lang w:val="en-US"/>
        </w:rPr>
        <w:t>.</w:t>
      </w:r>
      <w:r w:rsidRPr="007704E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704E1">
        <w:rPr>
          <w:rFonts w:ascii="Times New Roman" w:hAnsi="Times New Roman" w:cs="Times New Roman"/>
          <w:lang w:val="en-US"/>
        </w:rPr>
        <w:t xml:space="preserve"> For description see text SI Video 1. Model 97 </w:t>
      </w:r>
      <w:r w:rsidR="00190BC0" w:rsidRPr="007704E1">
        <w:rPr>
          <w:rFonts w:ascii="Times New Roman" w:hAnsi="Times New Roman" w:cs="Times New Roman"/>
          <w:lang w:val="en-US"/>
        </w:rPr>
        <w:t>concerns</w:t>
      </w:r>
      <w:r w:rsidRPr="007704E1">
        <w:rPr>
          <w:rFonts w:ascii="Times New Roman" w:hAnsi="Times New Roman" w:cs="Times New Roman"/>
          <w:lang w:val="en-US"/>
        </w:rPr>
        <w:t xml:space="preserve"> </w:t>
      </w:r>
      <w:r w:rsidR="00190BC0" w:rsidRPr="007704E1">
        <w:rPr>
          <w:rFonts w:ascii="Times New Roman" w:hAnsi="Times New Roman" w:cs="Times New Roman"/>
          <w:lang w:val="en-US"/>
        </w:rPr>
        <w:t xml:space="preserve">the slab sinking model in the Newtonian linear creep mantle. See Fig. 3 for description. </w:t>
      </w:r>
    </w:p>
    <w:p w14:paraId="584E4519" w14:textId="77777777" w:rsidR="00015B79" w:rsidRPr="007704E1" w:rsidRDefault="00015B79" w:rsidP="003474C8">
      <w:pPr>
        <w:spacing w:after="0"/>
        <w:rPr>
          <w:rFonts w:ascii="Times New Roman" w:hAnsi="Times New Roman" w:cs="Times New Roman"/>
          <w:lang w:val="en-US"/>
        </w:rPr>
      </w:pPr>
    </w:p>
    <w:p w14:paraId="099E13AC" w14:textId="241E5375" w:rsidR="00015B79" w:rsidRPr="007704E1" w:rsidRDefault="00015B79" w:rsidP="00015B79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b/>
          <w:bCs/>
          <w:lang w:val="en-US"/>
        </w:rPr>
        <w:t xml:space="preserve">Supplementary Video </w:t>
      </w:r>
      <w:proofErr w:type="gramStart"/>
      <w:r w:rsidR="00576A6C" w:rsidRPr="007704E1">
        <w:rPr>
          <w:rFonts w:ascii="Times New Roman" w:hAnsi="Times New Roman" w:cs="Times New Roman"/>
          <w:b/>
          <w:bCs/>
          <w:lang w:val="en-US"/>
        </w:rPr>
        <w:t>5</w:t>
      </w:r>
      <w:r w:rsidRPr="007704E1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SI_Video_5_ML_102_97_112_147 )</w:t>
      </w:r>
    </w:p>
    <w:p w14:paraId="0406880D" w14:textId="42404AB9" w:rsidR="00015B79" w:rsidRPr="007704E1" w:rsidRDefault="00A51849" w:rsidP="003474C8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7704E1">
        <w:rPr>
          <w:rFonts w:ascii="Times New Roman" w:hAnsi="Times New Roman" w:cs="Times New Roman"/>
          <w:i/>
          <w:iCs/>
          <w:lang w:val="en-US"/>
        </w:rPr>
        <w:t xml:space="preserve">Slab sinking models </w:t>
      </w:r>
      <w:r w:rsidR="00C6579A" w:rsidRPr="007704E1">
        <w:rPr>
          <w:rFonts w:ascii="Times New Roman" w:hAnsi="Times New Roman" w:cs="Times New Roman"/>
          <w:i/>
          <w:iCs/>
          <w:lang w:val="en-US"/>
        </w:rPr>
        <w:t>corresponding to</w:t>
      </w:r>
      <w:r w:rsidRPr="007704E1">
        <w:rPr>
          <w:rFonts w:ascii="Times New Roman" w:hAnsi="Times New Roman" w:cs="Times New Roman"/>
          <w:i/>
          <w:iCs/>
          <w:lang w:val="en-US"/>
        </w:rPr>
        <w:t xml:space="preserve"> the vacancy concentration range obtained. </w:t>
      </w:r>
      <w:r w:rsidR="00015B79" w:rsidRPr="007704E1">
        <w:rPr>
          <w:rFonts w:ascii="Times New Roman" w:hAnsi="Times New Roman" w:cs="Times New Roman"/>
          <w:lang w:val="en-US"/>
        </w:rPr>
        <w:t xml:space="preserve">Summary video showing 3 </w:t>
      </w:r>
      <w:r w:rsidRPr="007704E1">
        <w:rPr>
          <w:rFonts w:ascii="Times New Roman" w:hAnsi="Times New Roman" w:cs="Times New Roman"/>
          <w:lang w:val="en-US"/>
        </w:rPr>
        <w:t xml:space="preserve">PCC </w:t>
      </w:r>
      <w:r w:rsidR="00015B79" w:rsidRPr="007704E1">
        <w:rPr>
          <w:rFonts w:ascii="Times New Roman" w:hAnsi="Times New Roman" w:cs="Times New Roman"/>
          <w:lang w:val="en-US"/>
        </w:rPr>
        <w:t xml:space="preserve">models </w:t>
      </w:r>
      <w:r w:rsidRPr="007704E1">
        <w:rPr>
          <w:rFonts w:ascii="Times New Roman" w:hAnsi="Times New Roman" w:cs="Times New Roman"/>
          <w:lang w:val="en-US"/>
        </w:rPr>
        <w:t xml:space="preserve">(102, 147, and 112) </w:t>
      </w:r>
      <w:r w:rsidR="00015B79" w:rsidRPr="007704E1">
        <w:rPr>
          <w:rFonts w:ascii="Times New Roman" w:hAnsi="Times New Roman" w:cs="Times New Roman"/>
          <w:lang w:val="en-US"/>
        </w:rPr>
        <w:t>that illustrate the vacancy concentration range</w:t>
      </w:r>
      <w:r w:rsidRPr="007704E1">
        <w:rPr>
          <w:rFonts w:ascii="Times New Roman" w:hAnsi="Times New Roman" w:cs="Times New Roman"/>
          <w:lang w:val="en-US"/>
        </w:rPr>
        <w:t xml:space="preserve"> of </w:t>
      </w:r>
      <m:oMath>
        <m:sSub>
          <m:sSubPr>
            <m:ctrlPr>
              <w:rPr>
                <w:rFonts w:ascii="Cambria Math" w:hAnsi="Cambria Math" w:cs="Times New Roman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v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en-US"/>
          </w:rPr>
          <m:t>=[0.5-1.0]×</m:t>
        </m:r>
        <m:sSup>
          <m:sSupPr>
            <m:ctrlPr>
              <w:rPr>
                <w:rFonts w:ascii="Cambria Math" w:hAnsi="Cambria Math" w:cs="Times New Roman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-6</m:t>
            </m:r>
          </m:sup>
        </m:sSup>
      </m:oMath>
      <w:r w:rsidR="00015B79" w:rsidRPr="007704E1">
        <w:rPr>
          <w:rFonts w:ascii="Times New Roman" w:hAnsi="Times New Roman" w:cs="Times New Roman"/>
          <w:lang w:val="en-US"/>
        </w:rPr>
        <w:t xml:space="preserve"> </w:t>
      </w:r>
      <w:r w:rsidRPr="007704E1">
        <w:rPr>
          <w:rFonts w:ascii="Times New Roman" w:hAnsi="Times New Roman" w:cs="Times New Roman"/>
          <w:lang w:val="en-US"/>
        </w:rPr>
        <w:t>obtained from sinking models that match the inferred slab sinking trend (see Fig. 2b)</w:t>
      </w:r>
      <w:r w:rsidRPr="007704E1">
        <w:rPr>
          <w:rFonts w:ascii="Times New Roman" w:hAnsi="Times New Roman" w:cs="Times New Roman"/>
          <w:i/>
          <w:iCs/>
          <w:lang w:val="en-US"/>
        </w:rPr>
        <w:t xml:space="preserve">.  </w:t>
      </w:r>
      <w:r w:rsidRPr="007704E1">
        <w:rPr>
          <w:rFonts w:ascii="Times New Roman" w:hAnsi="Times New Roman" w:cs="Times New Roman"/>
          <w:lang w:val="en-US"/>
        </w:rPr>
        <w:t>Model 97 (slab sinking in the Newtonian mantle) is also displayed for comparison of slab sinking in the PCC and Newtonian mantle.</w:t>
      </w:r>
    </w:p>
    <w:p w14:paraId="5361DA1F" w14:textId="5C0E5568" w:rsidR="003474C8" w:rsidRPr="007704E1" w:rsidRDefault="003474C8" w:rsidP="003474C8">
      <w:pPr>
        <w:spacing w:after="0"/>
        <w:rPr>
          <w:rFonts w:ascii="Times New Roman" w:hAnsi="Times New Roman" w:cs="Times New Roman"/>
          <w:lang w:val="en-US"/>
        </w:rPr>
      </w:pPr>
    </w:p>
    <w:p w14:paraId="223D1A96" w14:textId="1E4825E2" w:rsidR="000376BE" w:rsidRPr="007704E1" w:rsidRDefault="000376BE" w:rsidP="000376BE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b/>
          <w:bCs/>
          <w:lang w:val="en-US"/>
        </w:rPr>
        <w:t xml:space="preserve">Supplementary Video </w:t>
      </w:r>
      <w:proofErr w:type="gramStart"/>
      <w:r w:rsidR="00576A6C" w:rsidRPr="007704E1">
        <w:rPr>
          <w:rFonts w:ascii="Times New Roman" w:hAnsi="Times New Roman" w:cs="Times New Roman"/>
          <w:b/>
          <w:bCs/>
          <w:lang w:val="en-US"/>
        </w:rPr>
        <w:t>6</w:t>
      </w:r>
      <w:r w:rsidRPr="007704E1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SI_Video_6_stress_ML_102_97_112_147)</w:t>
      </w:r>
    </w:p>
    <w:p w14:paraId="46ACA48D" w14:textId="70C83EC5" w:rsidR="00576A6C" w:rsidRPr="007704E1" w:rsidRDefault="000376BE" w:rsidP="00576A6C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i/>
          <w:iCs/>
          <w:lang w:val="en-US"/>
        </w:rPr>
        <w:t xml:space="preserve">The stress field </w:t>
      </w:r>
      <w:r w:rsidR="00576A6C" w:rsidRPr="007704E1">
        <w:rPr>
          <w:rFonts w:ascii="Times New Roman" w:hAnsi="Times New Roman" w:cs="Times New Roman"/>
          <w:i/>
          <w:iCs/>
          <w:lang w:val="en-US"/>
        </w:rPr>
        <w:t>evolution in</w:t>
      </w:r>
      <w:r w:rsidRPr="007704E1">
        <w:rPr>
          <w:rFonts w:ascii="Times New Roman" w:hAnsi="Times New Roman" w:cs="Times New Roman"/>
          <w:i/>
          <w:iCs/>
          <w:lang w:val="en-US"/>
        </w:rPr>
        <w:t xml:space="preserve"> the models of SI Video 4</w:t>
      </w:r>
      <w:r w:rsidR="00576A6C" w:rsidRPr="007704E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576A6C" w:rsidRPr="007704E1">
        <w:rPr>
          <w:rFonts w:ascii="Times New Roman" w:hAnsi="Times New Roman" w:cs="Times New Roman"/>
          <w:lang w:val="en-US"/>
        </w:rPr>
        <w:t xml:space="preserve">showing a more smoothy distributed stress field in the PCC mantle as compared to the Newtonian mantle. </w:t>
      </w:r>
      <w:r w:rsidR="00C80C78" w:rsidRPr="007704E1">
        <w:rPr>
          <w:rFonts w:ascii="Times New Roman" w:hAnsi="Times New Roman" w:cs="Times New Roman"/>
          <w:lang w:val="en-US"/>
        </w:rPr>
        <w:t>Yet, ambient to the sinking slab the mantle stress is of comparable magnitude in the PCC and Newtonian mantle.</w:t>
      </w:r>
    </w:p>
    <w:p w14:paraId="18FB71EE" w14:textId="77777777" w:rsidR="00576A6C" w:rsidRPr="007704E1" w:rsidRDefault="00576A6C" w:rsidP="00576A6C">
      <w:pPr>
        <w:spacing w:after="0"/>
        <w:rPr>
          <w:rFonts w:ascii="Times New Roman" w:hAnsi="Times New Roman" w:cs="Times New Roman"/>
          <w:lang w:val="en-US"/>
        </w:rPr>
      </w:pPr>
    </w:p>
    <w:p w14:paraId="68319F9E" w14:textId="2D12C7A3" w:rsidR="00576A6C" w:rsidRPr="007704E1" w:rsidRDefault="00576A6C" w:rsidP="00576A6C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b/>
          <w:bCs/>
          <w:lang w:val="en-US"/>
        </w:rPr>
        <w:t xml:space="preserve">Supplementary Video </w:t>
      </w:r>
      <w:proofErr w:type="gramStart"/>
      <w:r w:rsidRPr="007704E1">
        <w:rPr>
          <w:rFonts w:ascii="Times New Roman" w:hAnsi="Times New Roman" w:cs="Times New Roman"/>
          <w:b/>
          <w:bCs/>
          <w:lang w:val="en-US"/>
        </w:rPr>
        <w:t>7</w:t>
      </w:r>
      <w:r w:rsidRPr="007704E1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</w:t>
      </w:r>
      <w:r w:rsidR="00C6579A" w:rsidRPr="007704E1">
        <w:rPr>
          <w:rFonts w:ascii="Times New Roman" w:hAnsi="Times New Roman" w:cs="Times New Roman"/>
          <w:lang w:val="en-US"/>
        </w:rPr>
        <w:t>SI_Video_7_strainrate_ML_102_97_112_147</w:t>
      </w:r>
      <w:r w:rsidRPr="007704E1">
        <w:rPr>
          <w:rFonts w:ascii="Times New Roman" w:hAnsi="Times New Roman" w:cs="Times New Roman"/>
          <w:lang w:val="en-US"/>
        </w:rPr>
        <w:t>)</w:t>
      </w:r>
    </w:p>
    <w:p w14:paraId="52C56DE7" w14:textId="6061E5CB" w:rsidR="00576A6C" w:rsidRPr="007704E1" w:rsidRDefault="00576A6C" w:rsidP="00576A6C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i/>
          <w:iCs/>
          <w:lang w:val="en-US"/>
        </w:rPr>
        <w:t xml:space="preserve">The strain rate field evolution in the models of SI Video 4 </w:t>
      </w:r>
      <w:r w:rsidRPr="007704E1">
        <w:rPr>
          <w:rFonts w:ascii="Times New Roman" w:hAnsi="Times New Roman" w:cs="Times New Roman"/>
          <w:lang w:val="en-US"/>
        </w:rPr>
        <w:t xml:space="preserve">illustrating strain rate localization </w:t>
      </w:r>
      <w:r w:rsidR="00AF4877" w:rsidRPr="007704E1">
        <w:rPr>
          <w:rFonts w:ascii="Times New Roman" w:hAnsi="Times New Roman" w:cs="Times New Roman"/>
          <w:lang w:val="en-US"/>
        </w:rPr>
        <w:t>ambient to the sinking slab and rising plume as compared to the strain rate fi</w:t>
      </w:r>
      <w:r w:rsidR="00C23653" w:rsidRPr="007704E1">
        <w:rPr>
          <w:rFonts w:ascii="Times New Roman" w:hAnsi="Times New Roman" w:cs="Times New Roman"/>
          <w:lang w:val="en-US"/>
        </w:rPr>
        <w:t>el</w:t>
      </w:r>
      <w:r w:rsidR="00AF4877" w:rsidRPr="007704E1">
        <w:rPr>
          <w:rFonts w:ascii="Times New Roman" w:hAnsi="Times New Roman" w:cs="Times New Roman"/>
          <w:lang w:val="en-US"/>
        </w:rPr>
        <w:t xml:space="preserve">d in the </w:t>
      </w:r>
      <w:r w:rsidRPr="007704E1">
        <w:rPr>
          <w:rFonts w:ascii="Times New Roman" w:hAnsi="Times New Roman" w:cs="Times New Roman"/>
          <w:lang w:val="en-US"/>
        </w:rPr>
        <w:t xml:space="preserve">Newtonian mantle. </w:t>
      </w:r>
    </w:p>
    <w:p w14:paraId="19FAC3BA" w14:textId="77777777" w:rsidR="00576A6C" w:rsidRPr="007704E1" w:rsidRDefault="00576A6C" w:rsidP="00576A6C">
      <w:pPr>
        <w:spacing w:after="0"/>
        <w:rPr>
          <w:rFonts w:ascii="Times New Roman" w:hAnsi="Times New Roman" w:cs="Times New Roman"/>
          <w:lang w:val="en-US"/>
        </w:rPr>
      </w:pPr>
    </w:p>
    <w:p w14:paraId="44337762" w14:textId="75B23676" w:rsidR="00576A6C" w:rsidRPr="007704E1" w:rsidRDefault="00576A6C" w:rsidP="00576A6C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b/>
          <w:bCs/>
          <w:lang w:val="en-US"/>
        </w:rPr>
        <w:t xml:space="preserve">Supplementary Video </w:t>
      </w:r>
      <w:proofErr w:type="gramStart"/>
      <w:r w:rsidRPr="007704E1">
        <w:rPr>
          <w:rFonts w:ascii="Times New Roman" w:hAnsi="Times New Roman" w:cs="Times New Roman"/>
          <w:b/>
          <w:bCs/>
          <w:lang w:val="en-US"/>
        </w:rPr>
        <w:t>8</w:t>
      </w:r>
      <w:r w:rsidRPr="007704E1">
        <w:rPr>
          <w:rFonts w:ascii="Times New Roman" w:hAnsi="Times New Roman" w:cs="Times New Roman"/>
          <w:lang w:val="en-US"/>
        </w:rPr>
        <w:t xml:space="preserve">  (</w:t>
      </w:r>
      <w:proofErr w:type="gramEnd"/>
      <w:r w:rsidRPr="007704E1">
        <w:rPr>
          <w:rFonts w:ascii="Times New Roman" w:hAnsi="Times New Roman" w:cs="Times New Roman"/>
          <w:lang w:val="en-US"/>
        </w:rPr>
        <w:t xml:space="preserve"> </w:t>
      </w:r>
      <w:r w:rsidR="00C6579A" w:rsidRPr="007704E1">
        <w:rPr>
          <w:rFonts w:ascii="Times New Roman" w:hAnsi="Times New Roman" w:cs="Times New Roman"/>
          <w:lang w:val="en-US"/>
        </w:rPr>
        <w:t>SI_Video_8_absvel_ML_102_97_112_147</w:t>
      </w:r>
      <w:r w:rsidRPr="007704E1">
        <w:rPr>
          <w:rFonts w:ascii="Times New Roman" w:hAnsi="Times New Roman" w:cs="Times New Roman"/>
          <w:lang w:val="en-US"/>
        </w:rPr>
        <w:t>)</w:t>
      </w:r>
    </w:p>
    <w:p w14:paraId="0577C904" w14:textId="52E35304" w:rsidR="00576A6C" w:rsidRPr="007704E1" w:rsidRDefault="00576A6C" w:rsidP="00576A6C">
      <w:pPr>
        <w:spacing w:after="0"/>
        <w:rPr>
          <w:rFonts w:ascii="Times New Roman" w:hAnsi="Times New Roman" w:cs="Times New Roman"/>
          <w:lang w:val="en-US"/>
        </w:rPr>
      </w:pPr>
      <w:r w:rsidRPr="007704E1">
        <w:rPr>
          <w:rFonts w:ascii="Times New Roman" w:hAnsi="Times New Roman" w:cs="Times New Roman"/>
          <w:i/>
          <w:iCs/>
          <w:lang w:val="en-US"/>
        </w:rPr>
        <w:t xml:space="preserve">The </w:t>
      </w:r>
      <w:r w:rsidR="009A69DF" w:rsidRPr="007704E1">
        <w:rPr>
          <w:rFonts w:ascii="Times New Roman" w:hAnsi="Times New Roman" w:cs="Times New Roman"/>
          <w:i/>
          <w:iCs/>
          <w:lang w:val="en-US"/>
        </w:rPr>
        <w:t>amplitude</w:t>
      </w:r>
      <w:r w:rsidRPr="007704E1">
        <w:rPr>
          <w:rFonts w:ascii="Times New Roman" w:hAnsi="Times New Roman" w:cs="Times New Roman"/>
          <w:i/>
          <w:iCs/>
          <w:lang w:val="en-US"/>
        </w:rPr>
        <w:t xml:space="preserve"> of the mantle flow obtained for the models of SI Video 4 </w:t>
      </w:r>
      <w:r w:rsidR="009A69DF" w:rsidRPr="007704E1">
        <w:rPr>
          <w:rFonts w:ascii="Times New Roman" w:hAnsi="Times New Roman" w:cs="Times New Roman"/>
          <w:lang w:val="en-US"/>
        </w:rPr>
        <w:t xml:space="preserve">provides another illustration of the </w:t>
      </w:r>
      <w:r w:rsidR="00C23653" w:rsidRPr="007704E1">
        <w:rPr>
          <w:rFonts w:ascii="Times New Roman" w:hAnsi="Times New Roman" w:cs="Times New Roman"/>
          <w:lang w:val="en-US"/>
        </w:rPr>
        <w:t xml:space="preserve">propensity for </w:t>
      </w:r>
      <w:r w:rsidR="009A69DF" w:rsidRPr="007704E1">
        <w:rPr>
          <w:rFonts w:ascii="Times New Roman" w:hAnsi="Times New Roman" w:cs="Times New Roman"/>
          <w:lang w:val="en-US"/>
        </w:rPr>
        <w:t xml:space="preserve">flow localization </w:t>
      </w:r>
      <w:r w:rsidR="00C23653" w:rsidRPr="007704E1">
        <w:rPr>
          <w:rFonts w:ascii="Times New Roman" w:hAnsi="Times New Roman" w:cs="Times New Roman"/>
          <w:lang w:val="en-US"/>
        </w:rPr>
        <w:t xml:space="preserve">in high-stress regions </w:t>
      </w:r>
      <w:r w:rsidR="009A69DF" w:rsidRPr="007704E1">
        <w:rPr>
          <w:rFonts w:ascii="Times New Roman" w:hAnsi="Times New Roman" w:cs="Times New Roman"/>
          <w:lang w:val="en-US"/>
        </w:rPr>
        <w:t xml:space="preserve">around the slab and </w:t>
      </w:r>
      <w:r w:rsidR="009A69DF" w:rsidRPr="007704E1">
        <w:rPr>
          <w:rFonts w:ascii="Times New Roman" w:hAnsi="Times New Roman" w:cs="Times New Roman"/>
          <w:lang w:val="en-US"/>
        </w:rPr>
        <w:lastRenderedPageBreak/>
        <w:t>rising plume, as compared to the Newtonian mantle, and as well illustrates the low amplitude of mantle flow of 1-</w:t>
      </w:r>
      <w:r w:rsidR="00B93121" w:rsidRPr="007704E1">
        <w:rPr>
          <w:rFonts w:ascii="Times New Roman" w:hAnsi="Times New Roman" w:cs="Times New Roman"/>
          <w:lang w:val="en-US"/>
        </w:rPr>
        <w:t>2</w:t>
      </w:r>
      <w:r w:rsidR="009A69DF" w:rsidRPr="007704E1">
        <w:rPr>
          <w:rFonts w:ascii="Times New Roman" w:hAnsi="Times New Roman" w:cs="Times New Roman"/>
          <w:lang w:val="en-US"/>
        </w:rPr>
        <w:t xml:space="preserve"> cm/a around the slab and plume and sub-cm/a elsewhere.</w:t>
      </w:r>
      <w:r w:rsidR="00C23653" w:rsidRPr="007704E1">
        <w:rPr>
          <w:rFonts w:ascii="Times New Roman" w:hAnsi="Times New Roman" w:cs="Times New Roman"/>
          <w:lang w:val="en-US"/>
        </w:rPr>
        <w:t xml:space="preserve"> The initial plume uprising is associated </w:t>
      </w:r>
      <w:r w:rsidR="00C6579A" w:rsidRPr="007704E1">
        <w:rPr>
          <w:rFonts w:ascii="Times New Roman" w:hAnsi="Times New Roman" w:cs="Times New Roman"/>
          <w:lang w:val="en-US"/>
        </w:rPr>
        <w:t xml:space="preserve">with a </w:t>
      </w:r>
      <w:r w:rsidR="00C23653" w:rsidRPr="007704E1">
        <w:rPr>
          <w:rFonts w:ascii="Times New Roman" w:hAnsi="Times New Roman" w:cs="Times New Roman"/>
          <w:lang w:val="en-US"/>
        </w:rPr>
        <w:t>broad ‘spike’ in mantle flow of a limited time span, shorter in the PCC mantle than in the Newtonian mantle.</w:t>
      </w:r>
    </w:p>
    <w:p w14:paraId="3CC66E84" w14:textId="70E0E64F" w:rsidR="000376BE" w:rsidRPr="007704E1" w:rsidRDefault="000376BE" w:rsidP="000376BE">
      <w:pPr>
        <w:spacing w:after="0"/>
        <w:rPr>
          <w:rFonts w:ascii="Times New Roman" w:hAnsi="Times New Roman" w:cs="Times New Roman"/>
          <w:i/>
          <w:iCs/>
          <w:lang w:val="en-US"/>
        </w:rPr>
      </w:pPr>
    </w:p>
    <w:p w14:paraId="32487F01" w14:textId="77777777" w:rsidR="000376BE" w:rsidRPr="007704E1" w:rsidRDefault="000376BE" w:rsidP="003474C8">
      <w:pPr>
        <w:spacing w:after="0"/>
        <w:rPr>
          <w:rFonts w:ascii="Times New Roman" w:hAnsi="Times New Roman" w:cs="Times New Roman"/>
          <w:lang w:val="en-US"/>
        </w:rPr>
      </w:pPr>
    </w:p>
    <w:p w14:paraId="50F2AD35" w14:textId="77777777" w:rsidR="003474C8" w:rsidRPr="007704E1" w:rsidRDefault="003474C8">
      <w:pPr>
        <w:rPr>
          <w:rFonts w:ascii="Times New Roman" w:hAnsi="Times New Roman" w:cs="Times New Roman"/>
          <w:lang w:val="en-US"/>
        </w:rPr>
      </w:pPr>
    </w:p>
    <w:sectPr w:rsidR="003474C8" w:rsidRPr="00770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3A"/>
    <w:rsid w:val="00015B79"/>
    <w:rsid w:val="000376BE"/>
    <w:rsid w:val="00190BC0"/>
    <w:rsid w:val="003103D5"/>
    <w:rsid w:val="003474C8"/>
    <w:rsid w:val="003C568F"/>
    <w:rsid w:val="004F0740"/>
    <w:rsid w:val="00535CAB"/>
    <w:rsid w:val="00576A6C"/>
    <w:rsid w:val="005D133A"/>
    <w:rsid w:val="007704E1"/>
    <w:rsid w:val="009A69DF"/>
    <w:rsid w:val="00A51849"/>
    <w:rsid w:val="00AF4877"/>
    <w:rsid w:val="00B93121"/>
    <w:rsid w:val="00C23653"/>
    <w:rsid w:val="00C44954"/>
    <w:rsid w:val="00C6579A"/>
    <w:rsid w:val="00C8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D2F803"/>
  <w15:chartTrackingRefBased/>
  <w15:docId w15:val="{121B50C2-6F50-2046-B31F-E2B6644C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3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F07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Spakman, W. (Wim)</dc:creator>
  <cp:keywords/>
  <dc:description/>
  <cp:lastModifiedBy>Spakman, W. (Wim)</cp:lastModifiedBy>
  <cp:revision>12</cp:revision>
  <dcterms:created xsi:type="dcterms:W3CDTF">2025-01-01T11:47:00Z</dcterms:created>
  <dcterms:modified xsi:type="dcterms:W3CDTF">2025-01-10T09:53:00Z</dcterms:modified>
</cp:coreProperties>
</file>