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037E15" w14:textId="77777777" w:rsidR="00BD6C1A" w:rsidRPr="005B5F27" w:rsidRDefault="00BD6C1A" w:rsidP="00BD6C1A">
      <w:pPr>
        <w:rPr>
          <w:rFonts w:eastAsia="Batang"/>
        </w:rPr>
      </w:pPr>
      <w:r w:rsidRPr="005B5F27">
        <w:rPr>
          <w:rFonts w:eastAsia="Malgun Gothic"/>
          <w:b/>
        </w:rPr>
        <w:t>Supplementary Data</w:t>
      </w:r>
    </w:p>
    <w:p w14:paraId="2008A64D" w14:textId="77777777" w:rsidR="00BD6C1A" w:rsidRPr="005B5F27" w:rsidRDefault="00BD6C1A" w:rsidP="00BD6C1A">
      <w:pPr>
        <w:pStyle w:val="MDPI61Supplementary"/>
        <w:spacing w:line="480" w:lineRule="auto"/>
        <w:rPr>
          <w:rFonts w:ascii="Times New Roman" w:hAnsi="Times New Roman"/>
          <w:color w:val="auto"/>
          <w:sz w:val="24"/>
          <w:szCs w:val="24"/>
        </w:rPr>
      </w:pPr>
      <w:r w:rsidRPr="005B5F27">
        <w:rPr>
          <w:rFonts w:ascii="Times New Roman" w:hAnsi="Times New Roman"/>
          <w:color w:val="auto"/>
          <w:sz w:val="24"/>
          <w:szCs w:val="24"/>
        </w:rPr>
        <w:t xml:space="preserve">Fig </w:t>
      </w:r>
      <w:proofErr w:type="spellStart"/>
      <w:r w:rsidRPr="005B5F27">
        <w:rPr>
          <w:rFonts w:ascii="Times New Roman" w:hAnsi="Times New Roman"/>
          <w:color w:val="auto"/>
          <w:sz w:val="24"/>
          <w:szCs w:val="24"/>
        </w:rPr>
        <w:t>S1</w:t>
      </w:r>
      <w:proofErr w:type="spellEnd"/>
      <w:r w:rsidRPr="005B5F27">
        <w:rPr>
          <w:rFonts w:ascii="Times New Roman" w:hAnsi="Times New Roman"/>
          <w:color w:val="auto"/>
          <w:sz w:val="24"/>
          <w:szCs w:val="24"/>
        </w:rPr>
        <w:t xml:space="preserve">: The example of the </w:t>
      </w:r>
      <w:proofErr w:type="spellStart"/>
      <w:r w:rsidRPr="005B5F27">
        <w:rPr>
          <w:rFonts w:ascii="Times New Roman" w:hAnsi="Times New Roman"/>
          <w:color w:val="auto"/>
          <w:sz w:val="24"/>
          <w:szCs w:val="24"/>
        </w:rPr>
        <w:t>IHC</w:t>
      </w:r>
      <w:proofErr w:type="spellEnd"/>
      <w:r w:rsidRPr="005B5F27">
        <w:rPr>
          <w:rFonts w:ascii="Times New Roman" w:hAnsi="Times New Roman"/>
          <w:color w:val="auto"/>
          <w:sz w:val="24"/>
          <w:szCs w:val="24"/>
        </w:rPr>
        <w:t xml:space="preserve"> database</w:t>
      </w:r>
    </w:p>
    <w:p w14:paraId="06E09412" w14:textId="77777777" w:rsidR="00BD6C1A" w:rsidRPr="005B5F27" w:rsidRDefault="00BD6C1A" w:rsidP="00BD6C1A">
      <w:pPr>
        <w:pStyle w:val="MDPI61Supplementary"/>
        <w:spacing w:line="480" w:lineRule="auto"/>
        <w:rPr>
          <w:rFonts w:ascii="Times New Roman" w:hAnsi="Times New Roman"/>
          <w:color w:val="auto"/>
          <w:sz w:val="24"/>
          <w:szCs w:val="24"/>
        </w:rPr>
      </w:pPr>
      <w:r w:rsidRPr="005B5F27">
        <w:rPr>
          <w:rFonts w:ascii="Times New Roman" w:hAnsi="Times New Roman"/>
          <w:color w:val="auto"/>
          <w:sz w:val="24"/>
          <w:szCs w:val="24"/>
        </w:rPr>
        <w:t xml:space="preserve">Fig </w:t>
      </w:r>
      <w:proofErr w:type="spellStart"/>
      <w:r w:rsidRPr="005B5F27">
        <w:rPr>
          <w:rFonts w:ascii="Times New Roman" w:hAnsi="Times New Roman"/>
          <w:color w:val="auto"/>
          <w:sz w:val="24"/>
          <w:szCs w:val="24"/>
        </w:rPr>
        <w:t>S2</w:t>
      </w:r>
      <w:proofErr w:type="spellEnd"/>
      <w:r w:rsidRPr="005B5F27">
        <w:rPr>
          <w:rFonts w:ascii="Times New Roman" w:hAnsi="Times New Roman"/>
          <w:color w:val="auto"/>
          <w:sz w:val="24"/>
          <w:szCs w:val="24"/>
        </w:rPr>
        <w:t xml:space="preserve">: The example of the patients </w:t>
      </w:r>
      <w:proofErr w:type="spellStart"/>
      <w:r w:rsidRPr="005B5F27">
        <w:rPr>
          <w:rFonts w:ascii="Times New Roman" w:hAnsi="Times New Roman"/>
          <w:color w:val="auto"/>
          <w:sz w:val="24"/>
          <w:szCs w:val="24"/>
        </w:rPr>
        <w:t>IHC</w:t>
      </w:r>
      <w:proofErr w:type="spellEnd"/>
      <w:r w:rsidRPr="005B5F27">
        <w:rPr>
          <w:rFonts w:ascii="Times New Roman" w:hAnsi="Times New Roman"/>
          <w:color w:val="auto"/>
          <w:sz w:val="24"/>
          <w:szCs w:val="24"/>
        </w:rPr>
        <w:t xml:space="preserve"> profile dataset for training and validation of the diagnosis presumption algorithm. </w:t>
      </w:r>
    </w:p>
    <w:p w14:paraId="709D1D93" w14:textId="77777777" w:rsidR="00BD6C1A" w:rsidRPr="005B5F27" w:rsidRDefault="00BD6C1A" w:rsidP="00BD6C1A">
      <w:pPr>
        <w:rPr>
          <w:b/>
          <w:snapToGrid w:val="0"/>
          <w:lang w:eastAsia="de-DE" w:bidi="en-US"/>
        </w:rPr>
      </w:pPr>
      <w:r w:rsidRPr="005B5F27">
        <w:rPr>
          <w:b/>
        </w:rPr>
        <w:br w:type="page"/>
      </w:r>
    </w:p>
    <w:p w14:paraId="56848298" w14:textId="77777777" w:rsidR="00BD6C1A" w:rsidRPr="005B5F27" w:rsidRDefault="00BD6C1A" w:rsidP="00BD6C1A">
      <w:pPr>
        <w:pStyle w:val="MDPI52figure"/>
        <w:jc w:val="left"/>
        <w:rPr>
          <w:rFonts w:ascii="Times New Roman" w:hAnsi="Times New Roman"/>
          <w:color w:val="auto"/>
          <w:sz w:val="24"/>
          <w:szCs w:val="24"/>
        </w:rPr>
      </w:pPr>
      <w:r w:rsidRPr="005B5F27">
        <w:rPr>
          <w:rFonts w:ascii="Times New Roman" w:hAnsi="Times New Roman"/>
          <w:b/>
          <w:color w:val="auto"/>
          <w:sz w:val="24"/>
          <w:szCs w:val="24"/>
        </w:rPr>
        <w:lastRenderedPageBreak/>
        <w:t xml:space="preserve">Table </w:t>
      </w:r>
      <w:proofErr w:type="spellStart"/>
      <w:r w:rsidRPr="005B5F27">
        <w:rPr>
          <w:rFonts w:ascii="Times New Roman" w:hAnsi="Times New Roman"/>
          <w:b/>
          <w:color w:val="auto"/>
          <w:sz w:val="24"/>
          <w:szCs w:val="24"/>
        </w:rPr>
        <w:t>S1</w:t>
      </w:r>
      <w:proofErr w:type="spellEnd"/>
      <w:r w:rsidRPr="005B5F27">
        <w:rPr>
          <w:rFonts w:ascii="Times New Roman" w:hAnsi="Times New Roman"/>
          <w:b/>
          <w:color w:val="auto"/>
          <w:sz w:val="24"/>
          <w:szCs w:val="24"/>
        </w:rPr>
        <w:t>.</w:t>
      </w:r>
      <w:r w:rsidRPr="005B5F27">
        <w:rPr>
          <w:rFonts w:ascii="Times New Roman" w:hAnsi="Times New Roman"/>
          <w:color w:val="auto"/>
          <w:sz w:val="24"/>
          <w:szCs w:val="24"/>
        </w:rPr>
        <w:t xml:space="preserve"> The reference books used for </w:t>
      </w:r>
      <w:proofErr w:type="spellStart"/>
      <w:r w:rsidRPr="005B5F27">
        <w:rPr>
          <w:rFonts w:ascii="Times New Roman" w:hAnsi="Times New Roman"/>
          <w:color w:val="auto"/>
          <w:sz w:val="24"/>
          <w:szCs w:val="24"/>
        </w:rPr>
        <w:t>IHC</w:t>
      </w:r>
      <w:proofErr w:type="spellEnd"/>
      <w:r w:rsidRPr="005B5F27">
        <w:rPr>
          <w:rFonts w:ascii="Times New Roman" w:hAnsi="Times New Roman"/>
          <w:color w:val="auto"/>
          <w:sz w:val="24"/>
          <w:szCs w:val="24"/>
        </w:rPr>
        <w:t xml:space="preserve"> database build.</w:t>
      </w:r>
    </w:p>
    <w:p w14:paraId="3492D42A" w14:textId="77777777" w:rsidR="00BD6C1A" w:rsidRPr="005B5F27" w:rsidRDefault="00BD6C1A" w:rsidP="00BD6C1A">
      <w:pPr>
        <w:pStyle w:val="MDPI52figure"/>
        <w:jc w:val="left"/>
        <w:rPr>
          <w:rFonts w:ascii="Times New Roman" w:hAnsi="Times New Roman"/>
          <w:color w:val="auto"/>
          <w:sz w:val="24"/>
          <w:szCs w:val="24"/>
        </w:rPr>
      </w:pPr>
    </w:p>
    <w:tbl>
      <w:tblPr>
        <w:tblW w:w="10518" w:type="dxa"/>
        <w:tblLayout w:type="fixed"/>
        <w:tblLook w:val="0000" w:firstRow="0" w:lastRow="0" w:firstColumn="0" w:lastColumn="0" w:noHBand="0" w:noVBand="0"/>
      </w:tblPr>
      <w:tblGrid>
        <w:gridCol w:w="3592"/>
        <w:gridCol w:w="4207"/>
        <w:gridCol w:w="2719"/>
      </w:tblGrid>
      <w:tr w:rsidR="00BD6C1A" w:rsidRPr="005B5F27" w14:paraId="11F1A8DF" w14:textId="77777777" w:rsidTr="008F4051">
        <w:trPr>
          <w:trHeight w:val="259"/>
        </w:trPr>
        <w:tc>
          <w:tcPr>
            <w:tcW w:w="35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E22C04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b/>
                <w:bCs/>
                <w:szCs w:val="20"/>
              </w:rPr>
            </w:pPr>
            <w:r w:rsidRPr="005B5F27">
              <w:rPr>
                <w:rFonts w:ascii="Palatino Linotype" w:hAnsi="Palatino Linotype"/>
                <w:b/>
                <w:bCs/>
                <w:szCs w:val="20"/>
              </w:rPr>
              <w:t>Title</w:t>
            </w:r>
          </w:p>
        </w:tc>
        <w:tc>
          <w:tcPr>
            <w:tcW w:w="4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BF90B6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b/>
                <w:bCs/>
                <w:szCs w:val="20"/>
              </w:rPr>
            </w:pPr>
            <w:r w:rsidRPr="005B5F27">
              <w:rPr>
                <w:rFonts w:ascii="Palatino Linotype" w:hAnsi="Palatino Linotype"/>
                <w:b/>
                <w:bCs/>
                <w:szCs w:val="20"/>
              </w:rPr>
              <w:t>Edition, Year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1F6851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b/>
                <w:bCs/>
                <w:szCs w:val="20"/>
              </w:rPr>
            </w:pPr>
            <w:r w:rsidRPr="005B5F27">
              <w:rPr>
                <w:rFonts w:ascii="Palatino Linotype" w:hAnsi="Palatino Linotype"/>
                <w:b/>
                <w:bCs/>
                <w:szCs w:val="20"/>
              </w:rPr>
              <w:t>Author, Publisher</w:t>
            </w:r>
          </w:p>
        </w:tc>
      </w:tr>
      <w:tr w:rsidR="00BD6C1A" w:rsidRPr="005B5F27" w14:paraId="677B9E1A" w14:textId="77777777" w:rsidTr="008F4051">
        <w:trPr>
          <w:trHeight w:val="1069"/>
        </w:trPr>
        <w:tc>
          <w:tcPr>
            <w:tcW w:w="3592" w:type="dxa"/>
            <w:tcBorders>
              <w:top w:val="single" w:sz="4" w:space="0" w:color="auto"/>
            </w:tcBorders>
            <w:vAlign w:val="center"/>
          </w:tcPr>
          <w:p w14:paraId="7EE82463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 xml:space="preserve">Diagnostic </w:t>
            </w:r>
            <w:proofErr w:type="gramStart"/>
            <w:r w:rsidRPr="005B5F27">
              <w:rPr>
                <w:rFonts w:ascii="Palatino Linotype" w:hAnsi="Palatino Linotype"/>
                <w:szCs w:val="20"/>
              </w:rPr>
              <w:t>Immunohistochemistry :</w:t>
            </w:r>
            <w:proofErr w:type="gramEnd"/>
            <w:r w:rsidRPr="005B5F27">
              <w:rPr>
                <w:rFonts w:ascii="Palatino Linotype" w:hAnsi="Palatino Linotype"/>
                <w:szCs w:val="20"/>
              </w:rPr>
              <w:t xml:space="preserve"> </w:t>
            </w:r>
            <w:proofErr w:type="spellStart"/>
            <w:r w:rsidRPr="005B5F27">
              <w:rPr>
                <w:rFonts w:ascii="Palatino Linotype" w:hAnsi="Palatino Linotype"/>
                <w:szCs w:val="20"/>
              </w:rPr>
              <w:t>Theranostic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 xml:space="preserve"> and Genomic Applications</w:t>
            </w:r>
          </w:p>
        </w:tc>
        <w:tc>
          <w:tcPr>
            <w:tcW w:w="4207" w:type="dxa"/>
            <w:tcBorders>
              <w:top w:val="single" w:sz="4" w:space="0" w:color="auto"/>
            </w:tcBorders>
            <w:vAlign w:val="center"/>
          </w:tcPr>
          <w:p w14:paraId="2AC8DEB4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4th Edition, 2014</w:t>
            </w:r>
          </w:p>
        </w:tc>
        <w:tc>
          <w:tcPr>
            <w:tcW w:w="2719" w:type="dxa"/>
            <w:tcBorders>
              <w:top w:val="single" w:sz="4" w:space="0" w:color="auto"/>
            </w:tcBorders>
            <w:vAlign w:val="center"/>
          </w:tcPr>
          <w:p w14:paraId="7714793A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David J. Dabbs, Elsevier Saunders, Philadelphia, USA</w:t>
            </w:r>
          </w:p>
        </w:tc>
      </w:tr>
      <w:tr w:rsidR="00BD6C1A" w:rsidRPr="005B5F27" w14:paraId="0C0A2509" w14:textId="77777777" w:rsidTr="008F4051">
        <w:trPr>
          <w:trHeight w:val="528"/>
        </w:trPr>
        <w:tc>
          <w:tcPr>
            <w:tcW w:w="3592" w:type="dxa"/>
            <w:vAlign w:val="center"/>
          </w:tcPr>
          <w:p w14:paraId="0C6D4B5A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 xml:space="preserve">Pathology and </w:t>
            </w:r>
            <w:proofErr w:type="spellStart"/>
            <w:r w:rsidRPr="005B5F27">
              <w:rPr>
                <w:rFonts w:ascii="Palatino Linotype" w:hAnsi="Palatino Linotype"/>
                <w:szCs w:val="20"/>
              </w:rPr>
              <w:t>Geneatics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 xml:space="preserve"> of Head and Neck Tumours 2017</w:t>
            </w:r>
          </w:p>
        </w:tc>
        <w:tc>
          <w:tcPr>
            <w:tcW w:w="4207" w:type="dxa"/>
            <w:vAlign w:val="center"/>
          </w:tcPr>
          <w:p w14:paraId="57F0717E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WHO/</w:t>
            </w: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 xml:space="preserve"> Classification of Tumours, 4th Edition, Volume 9, 2017</w:t>
            </w:r>
          </w:p>
        </w:tc>
        <w:tc>
          <w:tcPr>
            <w:tcW w:w="2719" w:type="dxa"/>
            <w:vAlign w:val="center"/>
          </w:tcPr>
          <w:p w14:paraId="3E3ED8A6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>, Lyon, France</w:t>
            </w:r>
          </w:p>
        </w:tc>
      </w:tr>
      <w:tr w:rsidR="00BD6C1A" w:rsidRPr="005B5F27" w14:paraId="5606A812" w14:textId="77777777" w:rsidTr="008F4051">
        <w:trPr>
          <w:trHeight w:val="528"/>
        </w:trPr>
        <w:tc>
          <w:tcPr>
            <w:tcW w:w="3592" w:type="dxa"/>
            <w:vAlign w:val="center"/>
          </w:tcPr>
          <w:p w14:paraId="7C3B7DBE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WHO Classification of Skin Tumours 2018</w:t>
            </w:r>
          </w:p>
        </w:tc>
        <w:tc>
          <w:tcPr>
            <w:tcW w:w="4207" w:type="dxa"/>
            <w:vAlign w:val="center"/>
          </w:tcPr>
          <w:p w14:paraId="1153DA10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WHO/</w:t>
            </w: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 xml:space="preserve"> Classification of Tumours, 4th Edition, Volume 11, 2018</w:t>
            </w:r>
          </w:p>
        </w:tc>
        <w:tc>
          <w:tcPr>
            <w:tcW w:w="2719" w:type="dxa"/>
            <w:vAlign w:val="center"/>
          </w:tcPr>
          <w:p w14:paraId="58E14AFD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>, Lyon, France</w:t>
            </w:r>
          </w:p>
        </w:tc>
      </w:tr>
      <w:tr w:rsidR="00BD6C1A" w:rsidRPr="005B5F27" w14:paraId="6DEBF4E2" w14:textId="77777777" w:rsidTr="008F4051">
        <w:trPr>
          <w:trHeight w:val="789"/>
        </w:trPr>
        <w:tc>
          <w:tcPr>
            <w:tcW w:w="3592" w:type="dxa"/>
            <w:vAlign w:val="center"/>
          </w:tcPr>
          <w:p w14:paraId="586AA469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Pathology and Genetics of Tumours of the Lung, Pleura, Thymus and Heart 2015</w:t>
            </w:r>
          </w:p>
        </w:tc>
        <w:tc>
          <w:tcPr>
            <w:tcW w:w="4207" w:type="dxa"/>
            <w:vAlign w:val="center"/>
          </w:tcPr>
          <w:p w14:paraId="0E32433D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WHO/</w:t>
            </w: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 xml:space="preserve"> Classification of Tumours, 4th Edition, Volume 10, 2015</w:t>
            </w:r>
          </w:p>
        </w:tc>
        <w:tc>
          <w:tcPr>
            <w:tcW w:w="2719" w:type="dxa"/>
            <w:vAlign w:val="center"/>
          </w:tcPr>
          <w:p w14:paraId="394A2EA3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>, Lyon, France</w:t>
            </w:r>
          </w:p>
        </w:tc>
      </w:tr>
      <w:tr w:rsidR="00BD6C1A" w:rsidRPr="005B5F27" w14:paraId="65593FCC" w14:textId="77777777" w:rsidTr="008F4051">
        <w:trPr>
          <w:trHeight w:val="799"/>
        </w:trPr>
        <w:tc>
          <w:tcPr>
            <w:tcW w:w="3592" w:type="dxa"/>
            <w:vAlign w:val="center"/>
          </w:tcPr>
          <w:p w14:paraId="101E81DC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Pathology and Genetics of Tumours of the Digestive System 2010</w:t>
            </w:r>
          </w:p>
        </w:tc>
        <w:tc>
          <w:tcPr>
            <w:tcW w:w="4207" w:type="dxa"/>
            <w:vAlign w:val="center"/>
          </w:tcPr>
          <w:p w14:paraId="7D687CDB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WHO/</w:t>
            </w: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 xml:space="preserve"> Classification of Tumours, 4th Edition, Volume 2, 2010</w:t>
            </w:r>
          </w:p>
        </w:tc>
        <w:tc>
          <w:tcPr>
            <w:tcW w:w="2719" w:type="dxa"/>
            <w:vAlign w:val="center"/>
          </w:tcPr>
          <w:p w14:paraId="2C8AD6A5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>, Lyon, France</w:t>
            </w:r>
          </w:p>
        </w:tc>
      </w:tr>
      <w:tr w:rsidR="00BD6C1A" w:rsidRPr="005B5F27" w14:paraId="745DA26B" w14:textId="77777777" w:rsidTr="008F4051">
        <w:trPr>
          <w:trHeight w:val="528"/>
        </w:trPr>
        <w:tc>
          <w:tcPr>
            <w:tcW w:w="3592" w:type="dxa"/>
            <w:vAlign w:val="center"/>
          </w:tcPr>
          <w:p w14:paraId="2BF1565E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WHO Classification of Tumours of Soft Tissue and Bone 2013</w:t>
            </w:r>
          </w:p>
        </w:tc>
        <w:tc>
          <w:tcPr>
            <w:tcW w:w="4207" w:type="dxa"/>
            <w:vAlign w:val="center"/>
          </w:tcPr>
          <w:p w14:paraId="648B2525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WHO/</w:t>
            </w: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 xml:space="preserve"> Classification of Tumours, 4th Edition, Volume 5, 2013</w:t>
            </w:r>
          </w:p>
        </w:tc>
        <w:tc>
          <w:tcPr>
            <w:tcW w:w="2719" w:type="dxa"/>
            <w:vAlign w:val="center"/>
          </w:tcPr>
          <w:p w14:paraId="491CE3D8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>, Lyon, France</w:t>
            </w:r>
          </w:p>
        </w:tc>
      </w:tr>
      <w:tr w:rsidR="00BD6C1A" w:rsidRPr="005B5F27" w14:paraId="34355782" w14:textId="77777777" w:rsidTr="008F4051">
        <w:trPr>
          <w:trHeight w:val="799"/>
        </w:trPr>
        <w:tc>
          <w:tcPr>
            <w:tcW w:w="3592" w:type="dxa"/>
            <w:vAlign w:val="center"/>
          </w:tcPr>
          <w:p w14:paraId="472CD19D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WHO Classification of Tumours of Urinary System and Male Genital Organs 2016</w:t>
            </w:r>
          </w:p>
        </w:tc>
        <w:tc>
          <w:tcPr>
            <w:tcW w:w="4207" w:type="dxa"/>
            <w:vAlign w:val="center"/>
          </w:tcPr>
          <w:p w14:paraId="1D725FDC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WHO/</w:t>
            </w: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 xml:space="preserve"> Classification of Tumours, 4th Edition, Volume 8, 2016</w:t>
            </w:r>
          </w:p>
        </w:tc>
        <w:tc>
          <w:tcPr>
            <w:tcW w:w="2719" w:type="dxa"/>
            <w:vAlign w:val="center"/>
          </w:tcPr>
          <w:p w14:paraId="47D43D02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>, Lyon, France</w:t>
            </w:r>
          </w:p>
        </w:tc>
      </w:tr>
      <w:tr w:rsidR="00BD6C1A" w:rsidRPr="005B5F27" w14:paraId="4419A810" w14:textId="77777777" w:rsidTr="008F4051">
        <w:trPr>
          <w:trHeight w:val="789"/>
        </w:trPr>
        <w:tc>
          <w:tcPr>
            <w:tcW w:w="3592" w:type="dxa"/>
            <w:vAlign w:val="center"/>
          </w:tcPr>
          <w:p w14:paraId="7D6AF1A3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Pathology and Genetics of Tumours of Endocrine Organs 2017</w:t>
            </w:r>
          </w:p>
        </w:tc>
        <w:tc>
          <w:tcPr>
            <w:tcW w:w="4207" w:type="dxa"/>
            <w:vAlign w:val="center"/>
          </w:tcPr>
          <w:p w14:paraId="0AC4EB23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WHO/</w:t>
            </w: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 xml:space="preserve"> Classification of Tumours, 4th Edition, Volume 8, 2017</w:t>
            </w:r>
          </w:p>
        </w:tc>
        <w:tc>
          <w:tcPr>
            <w:tcW w:w="2719" w:type="dxa"/>
            <w:vAlign w:val="center"/>
          </w:tcPr>
          <w:p w14:paraId="3F7D4700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>, Lyon, France</w:t>
            </w:r>
          </w:p>
        </w:tc>
      </w:tr>
      <w:tr w:rsidR="00BD6C1A" w:rsidRPr="005B5F27" w14:paraId="55FA902A" w14:textId="77777777" w:rsidTr="008F4051">
        <w:trPr>
          <w:trHeight w:val="799"/>
        </w:trPr>
        <w:tc>
          <w:tcPr>
            <w:tcW w:w="3592" w:type="dxa"/>
            <w:vAlign w:val="center"/>
          </w:tcPr>
          <w:p w14:paraId="27513838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 xml:space="preserve">WHO Classification of Tumours of the Central Nervous </w:t>
            </w:r>
            <w:proofErr w:type="gramStart"/>
            <w:r w:rsidRPr="005B5F27">
              <w:rPr>
                <w:rFonts w:ascii="Palatino Linotype" w:hAnsi="Palatino Linotype"/>
                <w:szCs w:val="20"/>
              </w:rPr>
              <w:t>System  2016</w:t>
            </w:r>
            <w:proofErr w:type="gramEnd"/>
          </w:p>
        </w:tc>
        <w:tc>
          <w:tcPr>
            <w:tcW w:w="4207" w:type="dxa"/>
            <w:vAlign w:val="center"/>
          </w:tcPr>
          <w:p w14:paraId="71E67DFA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WHO/</w:t>
            </w: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 xml:space="preserve"> Classification of Tumours, 4th Edition Revised, Volume 1, 2016</w:t>
            </w:r>
          </w:p>
        </w:tc>
        <w:tc>
          <w:tcPr>
            <w:tcW w:w="2719" w:type="dxa"/>
            <w:vAlign w:val="center"/>
          </w:tcPr>
          <w:p w14:paraId="327BE485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>, Lyon, France</w:t>
            </w:r>
          </w:p>
        </w:tc>
      </w:tr>
      <w:tr w:rsidR="00BD6C1A" w:rsidRPr="005B5F27" w14:paraId="5B3B4850" w14:textId="77777777" w:rsidTr="008F4051">
        <w:trPr>
          <w:trHeight w:val="528"/>
        </w:trPr>
        <w:tc>
          <w:tcPr>
            <w:tcW w:w="3592" w:type="dxa"/>
            <w:vAlign w:val="center"/>
          </w:tcPr>
          <w:p w14:paraId="087990E6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WHO Classification of Tumours of the Breast 2012</w:t>
            </w:r>
          </w:p>
        </w:tc>
        <w:tc>
          <w:tcPr>
            <w:tcW w:w="4207" w:type="dxa"/>
            <w:vAlign w:val="center"/>
          </w:tcPr>
          <w:p w14:paraId="3AB881C6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WHO/</w:t>
            </w: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 xml:space="preserve"> Classification of Tumours, 4th Edition, Volume 6, 2012</w:t>
            </w:r>
          </w:p>
        </w:tc>
        <w:tc>
          <w:tcPr>
            <w:tcW w:w="2719" w:type="dxa"/>
            <w:vAlign w:val="center"/>
          </w:tcPr>
          <w:p w14:paraId="535767F0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>, Lyon, France</w:t>
            </w:r>
          </w:p>
        </w:tc>
      </w:tr>
      <w:tr w:rsidR="00BD6C1A" w:rsidRPr="005B5F27" w14:paraId="5C4119ED" w14:textId="77777777" w:rsidTr="008F4051">
        <w:trPr>
          <w:trHeight w:val="789"/>
        </w:trPr>
        <w:tc>
          <w:tcPr>
            <w:tcW w:w="3592" w:type="dxa"/>
            <w:vAlign w:val="center"/>
          </w:tcPr>
          <w:p w14:paraId="0C521502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WHO Classification of Tumours of Haematopoietic and Lymphoid Tissues 2017</w:t>
            </w:r>
          </w:p>
        </w:tc>
        <w:tc>
          <w:tcPr>
            <w:tcW w:w="4207" w:type="dxa"/>
            <w:vAlign w:val="center"/>
          </w:tcPr>
          <w:p w14:paraId="43FCAF70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WHO/</w:t>
            </w: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 xml:space="preserve"> Classification of Tumours, Revised 4th Edition, Volume 4, 2017</w:t>
            </w:r>
          </w:p>
        </w:tc>
        <w:tc>
          <w:tcPr>
            <w:tcW w:w="2719" w:type="dxa"/>
            <w:vAlign w:val="center"/>
          </w:tcPr>
          <w:p w14:paraId="4FE340FD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proofErr w:type="spellStart"/>
            <w:r w:rsidRPr="005B5F27">
              <w:rPr>
                <w:rFonts w:ascii="Palatino Linotype" w:hAnsi="Palatino Linotype"/>
                <w:szCs w:val="20"/>
              </w:rPr>
              <w:t>IARC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>, Lyon, France</w:t>
            </w:r>
          </w:p>
        </w:tc>
      </w:tr>
      <w:tr w:rsidR="00BD6C1A" w:rsidRPr="005B5F27" w14:paraId="1BE3A3AC" w14:textId="77777777" w:rsidTr="008F4051">
        <w:trPr>
          <w:trHeight w:val="799"/>
        </w:trPr>
        <w:tc>
          <w:tcPr>
            <w:tcW w:w="3592" w:type="dxa"/>
            <w:vAlign w:val="center"/>
          </w:tcPr>
          <w:p w14:paraId="488C8824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Quick Reference Handbook for Surgical Pathologists</w:t>
            </w:r>
          </w:p>
        </w:tc>
        <w:tc>
          <w:tcPr>
            <w:tcW w:w="4207" w:type="dxa"/>
            <w:vAlign w:val="center"/>
          </w:tcPr>
          <w:p w14:paraId="524FAE42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2011</w:t>
            </w:r>
          </w:p>
        </w:tc>
        <w:tc>
          <w:tcPr>
            <w:tcW w:w="2719" w:type="dxa"/>
            <w:vAlign w:val="center"/>
          </w:tcPr>
          <w:p w14:paraId="55DD0A5E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proofErr w:type="spellStart"/>
            <w:r w:rsidRPr="005B5F27">
              <w:rPr>
                <w:rFonts w:ascii="Palatino Linotype" w:hAnsi="Palatino Linotype"/>
                <w:szCs w:val="20"/>
              </w:rPr>
              <w:t>Rekhtman</w:t>
            </w:r>
            <w:proofErr w:type="spellEnd"/>
            <w:r w:rsidRPr="005B5F27">
              <w:rPr>
                <w:rFonts w:ascii="Palatino Linotype" w:hAnsi="Palatino Linotype"/>
                <w:szCs w:val="20"/>
              </w:rPr>
              <w:t>, Natasha, Bishop, Justin A, Springer, Germany</w:t>
            </w:r>
          </w:p>
        </w:tc>
      </w:tr>
      <w:tr w:rsidR="00BD6C1A" w:rsidRPr="005B5F27" w14:paraId="0741D456" w14:textId="77777777" w:rsidTr="008F4051">
        <w:trPr>
          <w:trHeight w:val="528"/>
        </w:trPr>
        <w:tc>
          <w:tcPr>
            <w:tcW w:w="3592" w:type="dxa"/>
            <w:vAlign w:val="center"/>
          </w:tcPr>
          <w:p w14:paraId="070ACA11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Cell Marque Immunohistochemistry</w:t>
            </w:r>
          </w:p>
        </w:tc>
        <w:tc>
          <w:tcPr>
            <w:tcW w:w="4207" w:type="dxa"/>
            <w:vAlign w:val="center"/>
          </w:tcPr>
          <w:p w14:paraId="43F693B7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 xml:space="preserve">Reference guide, </w:t>
            </w:r>
            <w:proofErr w:type="spellStart"/>
            <w:r w:rsidRPr="005B5F27">
              <w:rPr>
                <w:rFonts w:ascii="Palatino Linotype" w:hAnsi="Palatino Linotype"/>
                <w:szCs w:val="20"/>
              </w:rPr>
              <w:t>Vol.11</w:t>
            </w:r>
            <w:proofErr w:type="spellEnd"/>
          </w:p>
        </w:tc>
        <w:tc>
          <w:tcPr>
            <w:tcW w:w="2719" w:type="dxa"/>
            <w:vAlign w:val="center"/>
          </w:tcPr>
          <w:p w14:paraId="658DAD64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Sigma-Aldrich Co., Germany</w:t>
            </w:r>
          </w:p>
        </w:tc>
      </w:tr>
      <w:tr w:rsidR="00BD6C1A" w:rsidRPr="005B5F27" w14:paraId="54EFE4D3" w14:textId="77777777" w:rsidTr="008F4051">
        <w:trPr>
          <w:trHeight w:val="528"/>
        </w:trPr>
        <w:tc>
          <w:tcPr>
            <w:tcW w:w="3592" w:type="dxa"/>
            <w:tcBorders>
              <w:bottom w:val="single" w:sz="4" w:space="0" w:color="auto"/>
            </w:tcBorders>
            <w:vAlign w:val="center"/>
          </w:tcPr>
          <w:p w14:paraId="037B9627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lastRenderedPageBreak/>
              <w:t>Modern Immunohistochemistry</w:t>
            </w:r>
          </w:p>
        </w:tc>
        <w:tc>
          <w:tcPr>
            <w:tcW w:w="4207" w:type="dxa"/>
            <w:tcBorders>
              <w:bottom w:val="single" w:sz="4" w:space="0" w:color="auto"/>
            </w:tcBorders>
            <w:vAlign w:val="center"/>
          </w:tcPr>
          <w:p w14:paraId="373BFE68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2nd Edition, 2014</w:t>
            </w:r>
          </w:p>
        </w:tc>
        <w:tc>
          <w:tcPr>
            <w:tcW w:w="2719" w:type="dxa"/>
            <w:tcBorders>
              <w:bottom w:val="single" w:sz="4" w:space="0" w:color="auto"/>
            </w:tcBorders>
            <w:vAlign w:val="center"/>
          </w:tcPr>
          <w:p w14:paraId="139BA404" w14:textId="77777777" w:rsidR="00BD6C1A" w:rsidRPr="005B5F27" w:rsidRDefault="00BD6C1A" w:rsidP="008F4051">
            <w:pPr>
              <w:spacing w:before="100" w:beforeAutospacing="1" w:after="100" w:afterAutospacing="1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Cambridge University Press, United Kingdom</w:t>
            </w:r>
          </w:p>
        </w:tc>
      </w:tr>
    </w:tbl>
    <w:p w14:paraId="122A5569" w14:textId="77777777" w:rsidR="00BD6C1A" w:rsidRPr="005B5F27" w:rsidRDefault="00BD6C1A" w:rsidP="00BD6C1A">
      <w:pPr>
        <w:rPr>
          <w:rFonts w:ascii="Palatino Linotype" w:hAnsi="Palatino Linotype"/>
          <w:bCs/>
          <w:sz w:val="18"/>
          <w:szCs w:val="20"/>
          <w:lang w:eastAsia="de-DE" w:bidi="en-US"/>
        </w:rPr>
      </w:pPr>
    </w:p>
    <w:p w14:paraId="7D1B600D" w14:textId="77777777" w:rsidR="00BD6C1A" w:rsidRPr="005B5F27" w:rsidRDefault="00BD6C1A" w:rsidP="00BD6C1A">
      <w:pPr>
        <w:rPr>
          <w:b/>
        </w:rPr>
      </w:pPr>
      <w:r w:rsidRPr="005B5F27">
        <w:rPr>
          <w:b/>
        </w:rPr>
        <w:br w:type="page"/>
      </w:r>
    </w:p>
    <w:p w14:paraId="1E40DACB" w14:textId="77777777" w:rsidR="00BD6C1A" w:rsidRPr="005B5F27" w:rsidRDefault="00BD6C1A" w:rsidP="00BD6C1A">
      <w:r w:rsidRPr="005B5F27">
        <w:rPr>
          <w:b/>
        </w:rPr>
        <w:lastRenderedPageBreak/>
        <w:t xml:space="preserve">Table </w:t>
      </w:r>
      <w:proofErr w:type="spellStart"/>
      <w:r w:rsidRPr="005B5F27">
        <w:rPr>
          <w:b/>
        </w:rPr>
        <w:t>S</w:t>
      </w:r>
      <w:r w:rsidRPr="005B5F27">
        <w:rPr>
          <w:b/>
          <w:noProof/>
        </w:rPr>
        <w:t>2</w:t>
      </w:r>
      <w:proofErr w:type="spellEnd"/>
      <w:r w:rsidRPr="005B5F27">
        <w:rPr>
          <w:b/>
          <w:noProof/>
        </w:rPr>
        <w:t>.</w:t>
      </w:r>
      <w:r w:rsidRPr="005B5F27">
        <w:t xml:space="preserve"> Online references used for </w:t>
      </w:r>
      <w:proofErr w:type="spellStart"/>
      <w:r w:rsidRPr="005B5F27">
        <w:t>IHC</w:t>
      </w:r>
      <w:proofErr w:type="spellEnd"/>
      <w:r w:rsidRPr="005B5F27">
        <w:t xml:space="preserve"> antibody name documentation.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593"/>
        <w:gridCol w:w="4081"/>
        <w:gridCol w:w="1965"/>
      </w:tblGrid>
      <w:tr w:rsidR="00BD6C1A" w:rsidRPr="005B5F27" w14:paraId="2C3632EF" w14:textId="77777777" w:rsidTr="008F4051">
        <w:trPr>
          <w:trHeight w:val="402"/>
        </w:trPr>
        <w:tc>
          <w:tcPr>
            <w:tcW w:w="35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nil"/>
              <w:right w:w="100" w:type="nil"/>
            </w:tcMar>
            <w:vAlign w:val="center"/>
          </w:tcPr>
          <w:p w14:paraId="39167231" w14:textId="77777777" w:rsidR="00BD6C1A" w:rsidRPr="005B5F27" w:rsidRDefault="00BD6C1A" w:rsidP="008F4051">
            <w:pPr>
              <w:jc w:val="center"/>
              <w:rPr>
                <w:rFonts w:ascii="Palatino Linotype" w:hAnsi="Palatino Linotype"/>
                <w:bCs/>
                <w:szCs w:val="20"/>
              </w:rPr>
            </w:pPr>
            <w:r w:rsidRPr="005B5F27">
              <w:rPr>
                <w:rFonts w:ascii="Palatino Linotype" w:eastAsia="Batang" w:hAnsi="Palatino Linotype"/>
                <w:bCs/>
                <w:szCs w:val="20"/>
              </w:rPr>
              <w:t>Online references</w:t>
            </w:r>
          </w:p>
        </w:tc>
        <w:tc>
          <w:tcPr>
            <w:tcW w:w="40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nil"/>
              <w:right w:w="100" w:type="nil"/>
            </w:tcMar>
            <w:vAlign w:val="center"/>
          </w:tcPr>
          <w:p w14:paraId="2D27907A" w14:textId="77777777" w:rsidR="00BD6C1A" w:rsidRPr="005B5F27" w:rsidRDefault="00BD6C1A" w:rsidP="008F4051">
            <w:pPr>
              <w:ind w:hanging="11"/>
              <w:jc w:val="center"/>
              <w:rPr>
                <w:rFonts w:ascii="Palatino Linotype" w:hAnsi="Palatino Linotype"/>
                <w:bCs/>
                <w:szCs w:val="20"/>
              </w:rPr>
            </w:pPr>
            <w:r w:rsidRPr="005B5F27">
              <w:rPr>
                <w:rFonts w:ascii="Palatino Linotype" w:hAnsi="Palatino Linotype"/>
                <w:bCs/>
                <w:szCs w:val="20"/>
              </w:rPr>
              <w:t>Online address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nil"/>
              <w:right w:w="100" w:type="nil"/>
            </w:tcMar>
            <w:vAlign w:val="center"/>
          </w:tcPr>
          <w:p w14:paraId="61DE6785" w14:textId="77777777" w:rsidR="00BD6C1A" w:rsidRPr="005B5F27" w:rsidRDefault="00BD6C1A" w:rsidP="008F4051">
            <w:pPr>
              <w:ind w:hanging="56"/>
              <w:jc w:val="center"/>
              <w:rPr>
                <w:rFonts w:ascii="Palatino Linotype" w:hAnsi="Palatino Linotype"/>
                <w:bCs/>
                <w:szCs w:val="20"/>
              </w:rPr>
            </w:pPr>
            <w:r w:rsidRPr="005B5F27">
              <w:rPr>
                <w:rFonts w:ascii="Palatino Linotype" w:hAnsi="Palatino Linotype"/>
                <w:bCs/>
                <w:szCs w:val="20"/>
              </w:rPr>
              <w:t>Version</w:t>
            </w:r>
          </w:p>
        </w:tc>
      </w:tr>
      <w:tr w:rsidR="00BD6C1A" w:rsidRPr="005B5F27" w14:paraId="2C46A440" w14:textId="77777777" w:rsidTr="008F4051">
        <w:trPr>
          <w:trHeight w:val="450"/>
        </w:trPr>
        <w:tc>
          <w:tcPr>
            <w:tcW w:w="3593" w:type="dxa"/>
            <w:tcBorders>
              <w:top w:val="single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14:paraId="364CB798" w14:textId="77777777" w:rsidR="00BD6C1A" w:rsidRPr="005B5F27" w:rsidRDefault="00BD6C1A" w:rsidP="008F4051">
            <w:pPr>
              <w:jc w:val="center"/>
              <w:rPr>
                <w:rFonts w:ascii="Palatino Linotype" w:hAnsi="Palatino Linotype"/>
                <w:bCs/>
                <w:szCs w:val="20"/>
              </w:rPr>
            </w:pPr>
            <w:r w:rsidRPr="005B5F27">
              <w:rPr>
                <w:rFonts w:ascii="Palatino Linotype" w:hAnsi="Palatino Linotype"/>
                <w:bCs/>
                <w:szCs w:val="20"/>
              </w:rPr>
              <w:t>Human pathology</w:t>
            </w:r>
          </w:p>
        </w:tc>
        <w:tc>
          <w:tcPr>
            <w:tcW w:w="4081" w:type="dxa"/>
            <w:tcBorders>
              <w:top w:val="single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14:paraId="382C019C" w14:textId="77777777" w:rsidR="00BD6C1A" w:rsidRPr="005B5F27" w:rsidRDefault="00BD6C1A" w:rsidP="008F4051">
            <w:pPr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http://www.humpath.com</w:t>
            </w:r>
          </w:p>
        </w:tc>
        <w:tc>
          <w:tcPr>
            <w:tcW w:w="1965" w:type="dxa"/>
            <w:tcBorders>
              <w:top w:val="single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14:paraId="0B468AC7" w14:textId="77777777" w:rsidR="00BD6C1A" w:rsidRPr="005B5F27" w:rsidRDefault="00BD6C1A" w:rsidP="008F4051">
            <w:pPr>
              <w:ind w:hanging="56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1996 - 2017</w:t>
            </w:r>
          </w:p>
        </w:tc>
      </w:tr>
      <w:tr w:rsidR="00BD6C1A" w:rsidRPr="005B5F27" w14:paraId="4F1BFF30" w14:textId="77777777" w:rsidTr="008F4051">
        <w:trPr>
          <w:trHeight w:val="493"/>
        </w:trPr>
        <w:tc>
          <w:tcPr>
            <w:tcW w:w="3593" w:type="dxa"/>
            <w:tcMar>
              <w:top w:w="100" w:type="nil"/>
              <w:right w:w="100" w:type="nil"/>
            </w:tcMar>
            <w:vAlign w:val="center"/>
          </w:tcPr>
          <w:p w14:paraId="2D17E851" w14:textId="77777777" w:rsidR="00BD6C1A" w:rsidRPr="005B5F27" w:rsidRDefault="00BD6C1A" w:rsidP="008F4051">
            <w:pPr>
              <w:jc w:val="center"/>
              <w:rPr>
                <w:rFonts w:ascii="Palatino Linotype" w:hAnsi="Palatino Linotype"/>
                <w:bCs/>
                <w:szCs w:val="20"/>
              </w:rPr>
            </w:pPr>
            <w:r w:rsidRPr="005B5F27">
              <w:rPr>
                <w:rFonts w:ascii="Palatino Linotype" w:hAnsi="Palatino Linotype"/>
                <w:bCs/>
                <w:szCs w:val="20"/>
              </w:rPr>
              <w:t>An immunohistochemical vade mecum</w:t>
            </w:r>
          </w:p>
        </w:tc>
        <w:tc>
          <w:tcPr>
            <w:tcW w:w="4081" w:type="dxa"/>
            <w:tcMar>
              <w:top w:w="100" w:type="nil"/>
              <w:right w:w="100" w:type="nil"/>
            </w:tcMar>
            <w:vAlign w:val="center"/>
          </w:tcPr>
          <w:p w14:paraId="093846B1" w14:textId="77777777" w:rsidR="00BD6C1A" w:rsidRPr="005B5F27" w:rsidRDefault="00BD6C1A" w:rsidP="008F4051">
            <w:pPr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http://www.e-immunohistochemistry.info</w:t>
            </w:r>
          </w:p>
        </w:tc>
        <w:tc>
          <w:tcPr>
            <w:tcW w:w="1965" w:type="dxa"/>
            <w:tcMar>
              <w:top w:w="100" w:type="nil"/>
              <w:right w:w="100" w:type="nil"/>
            </w:tcMar>
            <w:vAlign w:val="center"/>
          </w:tcPr>
          <w:p w14:paraId="4EFCB0EB" w14:textId="77777777" w:rsidR="00BD6C1A" w:rsidRPr="005B5F27" w:rsidRDefault="00BD6C1A" w:rsidP="008F4051">
            <w:pPr>
              <w:ind w:hanging="56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October 2012</w:t>
            </w:r>
          </w:p>
        </w:tc>
      </w:tr>
      <w:tr w:rsidR="00BD6C1A" w:rsidRPr="005B5F27" w14:paraId="19775C89" w14:textId="77777777" w:rsidTr="008F4051">
        <w:trPr>
          <w:trHeight w:val="541"/>
        </w:trPr>
        <w:tc>
          <w:tcPr>
            <w:tcW w:w="3593" w:type="dxa"/>
            <w:tcBorders>
              <w:bottom w:val="single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14:paraId="0019A9C9" w14:textId="77777777" w:rsidR="00BD6C1A" w:rsidRPr="005B5F27" w:rsidRDefault="00BD6C1A" w:rsidP="008F4051">
            <w:pPr>
              <w:jc w:val="center"/>
              <w:rPr>
                <w:rFonts w:ascii="Palatino Linotype" w:hAnsi="Palatino Linotype"/>
                <w:bCs/>
                <w:szCs w:val="20"/>
              </w:rPr>
            </w:pPr>
            <w:r w:rsidRPr="005B5F27">
              <w:rPr>
                <w:rFonts w:ascii="Palatino Linotype" w:hAnsi="Palatino Linotype"/>
                <w:bCs/>
                <w:szCs w:val="20"/>
              </w:rPr>
              <w:t>Pathology Outline</w:t>
            </w:r>
          </w:p>
        </w:tc>
        <w:tc>
          <w:tcPr>
            <w:tcW w:w="4081" w:type="dxa"/>
            <w:tcBorders>
              <w:bottom w:val="single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14:paraId="73933339" w14:textId="77777777" w:rsidR="00BD6C1A" w:rsidRPr="005B5F27" w:rsidRDefault="00BD6C1A" w:rsidP="008F4051">
            <w:pPr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http://www.pathologyoutlines.com</w:t>
            </w:r>
          </w:p>
        </w:tc>
        <w:tc>
          <w:tcPr>
            <w:tcW w:w="1965" w:type="dxa"/>
            <w:tcBorders>
              <w:bottom w:val="single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14:paraId="7120FC2E" w14:textId="77777777" w:rsidR="00BD6C1A" w:rsidRPr="005B5F27" w:rsidRDefault="00BD6C1A" w:rsidP="008F4051">
            <w:pPr>
              <w:ind w:hanging="56"/>
              <w:jc w:val="center"/>
              <w:rPr>
                <w:rFonts w:ascii="Palatino Linotype" w:hAnsi="Palatino Linotype"/>
                <w:szCs w:val="20"/>
              </w:rPr>
            </w:pPr>
            <w:r w:rsidRPr="005B5F27">
              <w:rPr>
                <w:rFonts w:ascii="Palatino Linotype" w:hAnsi="Palatino Linotype"/>
                <w:szCs w:val="20"/>
              </w:rPr>
              <w:t>2002 - 2017</w:t>
            </w:r>
          </w:p>
        </w:tc>
      </w:tr>
    </w:tbl>
    <w:p w14:paraId="1325B5EF" w14:textId="77777777" w:rsidR="00BD6C1A" w:rsidRPr="005B5F27" w:rsidRDefault="00BD6C1A" w:rsidP="00BD6C1A">
      <w:pPr>
        <w:pStyle w:val="MDPI31text"/>
        <w:spacing w:line="480" w:lineRule="auto"/>
        <w:ind w:firstLine="0"/>
        <w:rPr>
          <w:color w:val="auto"/>
        </w:rPr>
      </w:pPr>
    </w:p>
    <w:p w14:paraId="28C15436" w14:textId="77777777" w:rsidR="00BD6C1A" w:rsidRPr="005B5F27" w:rsidRDefault="00BD6C1A" w:rsidP="00BD6C1A">
      <w:pPr>
        <w:rPr>
          <w:rFonts w:eastAsia="Malgun Gothic"/>
          <w:b/>
        </w:rPr>
      </w:pPr>
    </w:p>
    <w:p w14:paraId="40DED6C5" w14:textId="61B714A0" w:rsidR="00B37626" w:rsidRDefault="00B37626"/>
    <w:sectPr w:rsidR="00B37626" w:rsidSect="00004131">
      <w:headerReference w:type="default" r:id="rId4"/>
      <w:footerReference w:type="default" r:id="rId5"/>
      <w:pgSz w:w="11906" w:h="16838" w:code="9"/>
      <w:pgMar w:top="1440" w:right="1080" w:bottom="1440" w:left="1080" w:header="454" w:footer="454" w:gutter="0"/>
      <w:lnNumType w:countBy="1" w:restart="continuous"/>
      <w:pgNumType w:start="1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lang w:val="en-GB"/>
      </w:rPr>
      <w:id w:val="-487559355"/>
      <w:docPartObj>
        <w:docPartGallery w:val="Page Numbers (Bottom of Page)"/>
        <w:docPartUnique/>
      </w:docPartObj>
    </w:sdtPr>
    <w:sdtEndPr/>
    <w:sdtContent>
      <w:p w14:paraId="58274811" w14:textId="77777777" w:rsidR="007300D9" w:rsidRPr="00464D79" w:rsidRDefault="00BD6C1A">
        <w:pPr>
          <w:pStyle w:val="Footer"/>
          <w:jc w:val="center"/>
          <w:rPr>
            <w:lang w:val="en-GB"/>
          </w:rPr>
        </w:pPr>
        <w:r w:rsidRPr="00464D79">
          <w:rPr>
            <w:lang w:val="en-GB"/>
          </w:rPr>
          <w:fldChar w:fldCharType="begin"/>
        </w:r>
        <w:r w:rsidRPr="00464D79">
          <w:rPr>
            <w:lang w:val="en-GB"/>
          </w:rPr>
          <w:instrText>PAGE   \* MERGEFORMAT</w:instrText>
        </w:r>
        <w:r w:rsidRPr="00464D79">
          <w:rPr>
            <w:lang w:val="en-GB"/>
          </w:rPr>
          <w:fldChar w:fldCharType="separate"/>
        </w:r>
        <w:r>
          <w:rPr>
            <w:noProof/>
            <w:lang w:val="en-GB"/>
          </w:rPr>
          <w:t>18</w:t>
        </w:r>
        <w:r w:rsidRPr="00464D79">
          <w:rPr>
            <w:lang w:val="en-GB"/>
          </w:rPr>
          <w:fldChar w:fldCharType="end"/>
        </w:r>
      </w:p>
    </w:sdtContent>
  </w:sdt>
  <w:p w14:paraId="76048B9D" w14:textId="77777777" w:rsidR="007300D9" w:rsidRPr="00464D79" w:rsidRDefault="00BD6C1A">
    <w:pPr>
      <w:pStyle w:val="Footer"/>
      <w:rPr>
        <w:lang w:val="en-GB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C872E9" w14:textId="77777777" w:rsidR="007300D9" w:rsidRDefault="00BD6C1A">
    <w:pPr>
      <w:pStyle w:val="Header"/>
    </w:pPr>
    <w:r>
      <w:ptab w:relativeTo="margin" w:alignment="center" w:leader="none"/>
    </w:r>
  </w:p>
  <w:p w14:paraId="73ED1F92" w14:textId="77777777" w:rsidR="007300D9" w:rsidRDefault="00BD6C1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08"/>
    <w:rsid w:val="001060A9"/>
    <w:rsid w:val="00151A01"/>
    <w:rsid w:val="001A00B4"/>
    <w:rsid w:val="00331340"/>
    <w:rsid w:val="00495D72"/>
    <w:rsid w:val="004C6108"/>
    <w:rsid w:val="006109F2"/>
    <w:rsid w:val="007D38A2"/>
    <w:rsid w:val="00B37626"/>
    <w:rsid w:val="00BD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A807D"/>
  <w15:chartTrackingRefBased/>
  <w15:docId w15:val="{59727F96-8B87-4BC9-8B5A-58D416757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6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6C1A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sz w:val="20"/>
      <w:szCs w:val="22"/>
      <w:lang w:val="en-US" w:eastAsia="ko-KR"/>
    </w:rPr>
  </w:style>
  <w:style w:type="character" w:customStyle="1" w:styleId="HeaderChar">
    <w:name w:val="Header Char"/>
    <w:basedOn w:val="DefaultParagraphFont"/>
    <w:link w:val="Header"/>
    <w:uiPriority w:val="99"/>
    <w:rsid w:val="00BD6C1A"/>
    <w:rPr>
      <w:rFonts w:eastAsiaTheme="minorEastAsia"/>
      <w:kern w:val="2"/>
      <w:sz w:val="20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BD6C1A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sz w:val="20"/>
      <w:szCs w:val="22"/>
      <w:lang w:val="en-US" w:eastAsia="ko-KR"/>
    </w:rPr>
  </w:style>
  <w:style w:type="character" w:customStyle="1" w:styleId="FooterChar">
    <w:name w:val="Footer Char"/>
    <w:basedOn w:val="DefaultParagraphFont"/>
    <w:link w:val="Footer"/>
    <w:uiPriority w:val="99"/>
    <w:rsid w:val="00BD6C1A"/>
    <w:rPr>
      <w:rFonts w:eastAsiaTheme="minorEastAsia"/>
      <w:kern w:val="2"/>
      <w:sz w:val="20"/>
      <w:lang w:eastAsia="ko-KR"/>
    </w:rPr>
  </w:style>
  <w:style w:type="paragraph" w:customStyle="1" w:styleId="MDPI61Supplementary">
    <w:name w:val="MDPI_6.1_Supplementary"/>
    <w:basedOn w:val="Normal"/>
    <w:qFormat/>
    <w:rsid w:val="00BD6C1A"/>
    <w:pPr>
      <w:adjustRightInd w:val="0"/>
      <w:snapToGrid w:val="0"/>
      <w:spacing w:before="240" w:line="200" w:lineRule="atLeast"/>
      <w:jc w:val="both"/>
    </w:pPr>
    <w:rPr>
      <w:rFonts w:ascii="Palatino Linotype" w:hAnsi="Palatino Linotype"/>
      <w:snapToGrid w:val="0"/>
      <w:color w:val="000000"/>
      <w:sz w:val="18"/>
      <w:szCs w:val="20"/>
      <w:lang w:val="en-US" w:bidi="en-US"/>
    </w:rPr>
  </w:style>
  <w:style w:type="paragraph" w:customStyle="1" w:styleId="MDPI31text">
    <w:name w:val="MDPI_3.1_text"/>
    <w:qFormat/>
    <w:rsid w:val="00BD6C1A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customStyle="1" w:styleId="MDPI52figure">
    <w:name w:val="MDPI_5.2_figure"/>
    <w:qFormat/>
    <w:rsid w:val="00BD6C1A"/>
    <w:pPr>
      <w:adjustRightInd w:val="0"/>
      <w:snapToGrid w:val="0"/>
      <w:spacing w:before="240" w:after="12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character" w:styleId="LineNumber">
    <w:name w:val="line number"/>
    <w:basedOn w:val="DefaultParagraphFont"/>
    <w:uiPriority w:val="99"/>
    <w:semiHidden/>
    <w:unhideWhenUsed/>
    <w:rsid w:val="00BD6C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093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2021-01-15T15:55:00Z</dcterms:created>
  <dcterms:modified xsi:type="dcterms:W3CDTF">2021-01-15T22:28:00Z</dcterms:modified>
</cp:coreProperties>
</file>