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D45BB" w14:textId="28644E1F" w:rsidR="00F9648B" w:rsidRDefault="009A4436">
      <w:pPr>
        <w:pStyle w:val="1"/>
        <w:keepNext w:val="0"/>
        <w:keepLines w:val="0"/>
        <w:widowControl w:val="0"/>
        <w:numPr>
          <w:ilvl w:val="0"/>
          <w:numId w:val="12"/>
        </w:numPr>
        <w:pBdr>
          <w:top w:val="single" w:sz="4" w:space="1" w:color="auto"/>
          <w:bottom w:val="none" w:sz="0" w:space="0" w:color="auto"/>
        </w:pBdr>
        <w:shd w:val="clear" w:color="auto" w:fill="E6E6E6"/>
        <w:tabs>
          <w:tab w:val="left" w:pos="630"/>
          <w:tab w:val="left" w:pos="1440"/>
          <w:tab w:val="left" w:pos="1800"/>
        </w:tabs>
        <w:adjustRightInd w:val="0"/>
        <w:snapToGrid w:val="0"/>
        <w:spacing w:before="0" w:afterLines="50"/>
        <w:jc w:val="both"/>
        <w:rPr>
          <w:rFonts w:ascii="Times New Roman" w:eastAsia="宋体" w:hAnsi="Times New Roman" w:cs="Times New Roman"/>
        </w:rPr>
      </w:pPr>
      <w:bookmarkStart w:id="0" w:name="_Toc425970135"/>
      <w:bookmarkStart w:id="1" w:name="_Toc440011412"/>
      <w:bookmarkStart w:id="2" w:name="_Toc184470939"/>
      <w:r w:rsidRPr="00F03D6B">
        <w:rPr>
          <w:rFonts w:ascii="微软雅黑" w:eastAsia="微软雅黑" w:hAnsi="微软雅黑"/>
        </w:rPr>
        <w:t>Researcher's Statemen</w:t>
      </w:r>
      <w:r>
        <w:rPr>
          <w:rFonts w:ascii="微软雅黑" w:eastAsia="微软雅黑" w:hAnsi="微软雅黑" w:hint="eastAsia"/>
        </w:rPr>
        <w:t>t</w:t>
      </w:r>
      <w:bookmarkEnd w:id="2"/>
    </w:p>
    <w:tbl>
      <w:tblPr>
        <w:tblStyle w:val="aff3"/>
        <w:tblW w:w="5000" w:type="pct"/>
        <w:tblLook w:val="04A0" w:firstRow="1" w:lastRow="0" w:firstColumn="1" w:lastColumn="0" w:noHBand="0" w:noVBand="1"/>
      </w:tblPr>
      <w:tblGrid>
        <w:gridCol w:w="2617"/>
        <w:gridCol w:w="6777"/>
      </w:tblGrid>
      <w:tr w:rsidR="00F9648B" w14:paraId="314EFA07" w14:textId="77777777">
        <w:tc>
          <w:tcPr>
            <w:tcW w:w="1393" w:type="pct"/>
            <w:vAlign w:val="center"/>
          </w:tcPr>
          <w:p w14:paraId="7208CA8E" w14:textId="6E9B4BC7" w:rsidR="00F9648B" w:rsidRPr="009A4436" w:rsidRDefault="009A4436" w:rsidP="00F40410">
            <w:pPr>
              <w:widowControl w:val="0"/>
              <w:adjustRightInd w:val="0"/>
              <w:snapToGrid w:val="0"/>
              <w:spacing w:beforeLines="30" w:before="72" w:afterLines="30" w:after="72"/>
              <w:ind w:firstLineChars="0" w:firstLine="0"/>
              <w:jc w:val="both"/>
              <w:rPr>
                <w:rFonts w:ascii="微软雅黑" w:eastAsia="微软雅黑" w:hAnsi="微软雅黑" w:hint="eastAsia"/>
                <w:sz w:val="22"/>
              </w:rPr>
            </w:pPr>
            <w:r w:rsidRPr="009A4436">
              <w:rPr>
                <w:rFonts w:ascii="微软雅黑" w:eastAsia="微软雅黑" w:hAnsi="微软雅黑"/>
                <w:sz w:val="22"/>
              </w:rPr>
              <w:t>Name of the medical device for the study</w:t>
            </w:r>
            <w:r w:rsidRPr="009A4436">
              <w:rPr>
                <w:rFonts w:ascii="微软雅黑" w:eastAsia="微软雅黑" w:hAnsi="微软雅黑" w:hint="eastAsia"/>
                <w:sz w:val="22"/>
              </w:rPr>
              <w:t>：</w:t>
            </w:r>
          </w:p>
        </w:tc>
        <w:tc>
          <w:tcPr>
            <w:tcW w:w="3607" w:type="pct"/>
            <w:vAlign w:val="center"/>
          </w:tcPr>
          <w:p w14:paraId="29D37C29" w14:textId="7B7F17BE" w:rsidR="00F9648B" w:rsidRPr="009A4436" w:rsidRDefault="009A4436" w:rsidP="005610DF">
            <w:pPr>
              <w:widowControl w:val="0"/>
              <w:adjustRightInd w:val="0"/>
              <w:snapToGrid w:val="0"/>
              <w:spacing w:beforeLines="30" w:before="72" w:afterLines="30" w:after="72"/>
              <w:ind w:firstLineChars="0" w:firstLine="0"/>
              <w:jc w:val="both"/>
              <w:rPr>
                <w:rFonts w:ascii="微软雅黑" w:eastAsia="微软雅黑" w:hAnsi="微软雅黑" w:hint="eastAsia"/>
                <w:sz w:val="22"/>
              </w:rPr>
            </w:pPr>
            <w:r w:rsidRPr="009A4436">
              <w:rPr>
                <w:rFonts w:ascii="微软雅黑" w:eastAsia="微软雅黑" w:hAnsi="微软雅黑"/>
                <w:sz w:val="22"/>
              </w:rPr>
              <w:t>Peripheral vascular suture device</w:t>
            </w:r>
            <w:r w:rsidRPr="009A4436">
              <w:rPr>
                <w:rFonts w:ascii="微软雅黑" w:eastAsia="微软雅黑" w:hAnsi="微软雅黑" w:hint="eastAsia"/>
                <w:sz w:val="22"/>
              </w:rPr>
              <w:t>（</w:t>
            </w:r>
            <w:proofErr w:type="spellStart"/>
            <w:r w:rsidRPr="009A4436">
              <w:rPr>
                <w:rFonts w:ascii="微软雅黑" w:eastAsia="微软雅黑" w:hAnsi="微软雅黑" w:hint="eastAsia"/>
                <w:sz w:val="22"/>
              </w:rPr>
              <w:t>ProGlide</w:t>
            </w:r>
            <w:proofErr w:type="spellEnd"/>
            <w:r w:rsidRPr="009A4436">
              <w:rPr>
                <w:rFonts w:ascii="微软雅黑" w:eastAsia="微软雅黑" w:hAnsi="微软雅黑" w:hint="eastAsia"/>
                <w:sz w:val="22"/>
              </w:rPr>
              <w:t>）</w:t>
            </w:r>
          </w:p>
        </w:tc>
      </w:tr>
      <w:tr w:rsidR="00F9648B" w14:paraId="5695740E" w14:textId="77777777">
        <w:tc>
          <w:tcPr>
            <w:tcW w:w="1393" w:type="pct"/>
          </w:tcPr>
          <w:p w14:paraId="3DDA9CCF" w14:textId="355B5171" w:rsidR="00F9648B" w:rsidRPr="009A4436" w:rsidRDefault="009A4436">
            <w:pPr>
              <w:widowControl w:val="0"/>
              <w:adjustRightInd w:val="0"/>
              <w:snapToGrid w:val="0"/>
              <w:spacing w:beforeLines="30" w:before="72" w:afterLines="30" w:after="72"/>
              <w:ind w:firstLine="440"/>
              <w:jc w:val="both"/>
              <w:rPr>
                <w:rFonts w:ascii="微软雅黑" w:eastAsia="微软雅黑" w:hAnsi="微软雅黑" w:hint="eastAsia"/>
                <w:sz w:val="22"/>
              </w:rPr>
            </w:pPr>
            <w:r w:rsidRPr="00F03D6B">
              <w:rPr>
                <w:rFonts w:ascii="微软雅黑" w:eastAsia="微软雅黑" w:hAnsi="微软雅黑"/>
                <w:sz w:val="22"/>
              </w:rPr>
              <w:t>Applicant</w:t>
            </w:r>
            <w:r w:rsidRPr="00F03D6B">
              <w:rPr>
                <w:rFonts w:ascii="微软雅黑" w:eastAsia="微软雅黑" w:hAnsi="微软雅黑" w:hint="eastAsia"/>
                <w:sz w:val="22"/>
              </w:rPr>
              <w:t>:</w:t>
            </w:r>
          </w:p>
        </w:tc>
        <w:tc>
          <w:tcPr>
            <w:tcW w:w="3607" w:type="pct"/>
          </w:tcPr>
          <w:p w14:paraId="06BE88DF" w14:textId="73F9E51A" w:rsidR="00F9648B" w:rsidRPr="009A4436" w:rsidRDefault="009A4436" w:rsidP="009A4436">
            <w:pPr>
              <w:pStyle w:val="a4"/>
              <w:spacing w:after="120"/>
              <w:ind w:firstLine="440"/>
              <w:jc w:val="both"/>
              <w:rPr>
                <w:rFonts w:ascii="微软雅黑" w:eastAsia="微软雅黑" w:hAnsi="微软雅黑" w:hint="eastAsia"/>
                <w:sz w:val="22"/>
              </w:rPr>
            </w:pPr>
            <w:r w:rsidRPr="00F03D6B">
              <w:rPr>
                <w:rFonts w:ascii="微软雅黑" w:eastAsia="微软雅黑" w:hAnsi="微软雅黑" w:hint="eastAsia"/>
                <w:sz w:val="22"/>
              </w:rPr>
              <w:t>T</w:t>
            </w:r>
            <w:r w:rsidRPr="00F03D6B">
              <w:rPr>
                <w:rFonts w:ascii="微软雅黑" w:eastAsia="微软雅黑" w:hAnsi="微软雅黑"/>
                <w:sz w:val="22"/>
              </w:rPr>
              <w:t>he Second Affiliated Hospital of Zhejiang University School of Medicine</w:t>
            </w:r>
          </w:p>
        </w:tc>
      </w:tr>
      <w:tr w:rsidR="00F9648B" w14:paraId="61DC7229" w14:textId="77777777">
        <w:tc>
          <w:tcPr>
            <w:tcW w:w="1393" w:type="pct"/>
          </w:tcPr>
          <w:p w14:paraId="3E921AE6" w14:textId="21F002B7" w:rsidR="00F9648B" w:rsidRPr="009A4436" w:rsidRDefault="009A4436">
            <w:pPr>
              <w:widowControl w:val="0"/>
              <w:adjustRightInd w:val="0"/>
              <w:snapToGrid w:val="0"/>
              <w:spacing w:beforeLines="30" w:before="72" w:afterLines="30" w:after="72"/>
              <w:ind w:firstLine="440"/>
              <w:jc w:val="both"/>
              <w:rPr>
                <w:rFonts w:ascii="微软雅黑" w:eastAsia="微软雅黑" w:hAnsi="微软雅黑" w:hint="eastAsia"/>
                <w:sz w:val="22"/>
              </w:rPr>
            </w:pPr>
            <w:r w:rsidRPr="009A4436">
              <w:rPr>
                <w:rFonts w:ascii="微软雅黑" w:eastAsia="微软雅黑" w:hAnsi="微软雅黑"/>
                <w:sz w:val="22"/>
              </w:rPr>
              <w:t>Agen</w:t>
            </w:r>
            <w:r w:rsidRPr="009A4436">
              <w:rPr>
                <w:rFonts w:ascii="微软雅黑" w:eastAsia="微软雅黑" w:hAnsi="微软雅黑" w:hint="eastAsia"/>
                <w:sz w:val="22"/>
              </w:rPr>
              <w:t>t:</w:t>
            </w:r>
          </w:p>
        </w:tc>
        <w:tc>
          <w:tcPr>
            <w:tcW w:w="3607" w:type="pct"/>
          </w:tcPr>
          <w:p w14:paraId="061EACEB" w14:textId="1A0FA716" w:rsidR="00F9648B" w:rsidRPr="009A4436" w:rsidRDefault="009A4436">
            <w:pPr>
              <w:pStyle w:val="afa"/>
              <w:widowControl w:val="0"/>
              <w:adjustRightInd w:val="0"/>
              <w:snapToGrid w:val="0"/>
              <w:spacing w:beforeLines="30" w:before="72" w:afterLines="30" w:after="72"/>
              <w:ind w:left="0" w:firstLineChars="0" w:firstLine="0"/>
              <w:contextualSpacing w:val="0"/>
              <w:jc w:val="both"/>
              <w:rPr>
                <w:rFonts w:ascii="微软雅黑" w:eastAsia="微软雅黑" w:hAnsi="微软雅黑" w:hint="eastAsia"/>
                <w:sz w:val="22"/>
              </w:rPr>
            </w:pPr>
            <w:r w:rsidRPr="00F03D6B">
              <w:rPr>
                <w:rFonts w:ascii="微软雅黑" w:eastAsia="微软雅黑" w:hAnsi="微软雅黑"/>
                <w:sz w:val="22"/>
              </w:rPr>
              <w:t xml:space="preserve">Wang </w:t>
            </w:r>
            <w:proofErr w:type="spellStart"/>
            <w:r w:rsidRPr="00F03D6B">
              <w:rPr>
                <w:rFonts w:ascii="微软雅黑" w:eastAsia="微软雅黑" w:hAnsi="微软雅黑"/>
                <w:sz w:val="22"/>
              </w:rPr>
              <w:t>Jian'an</w:t>
            </w:r>
            <w:proofErr w:type="spellEnd"/>
          </w:p>
        </w:tc>
      </w:tr>
      <w:tr w:rsidR="00F9648B" w14:paraId="52B31475" w14:textId="77777777">
        <w:tc>
          <w:tcPr>
            <w:tcW w:w="1393" w:type="pct"/>
          </w:tcPr>
          <w:p w14:paraId="611470F9" w14:textId="4649D8B9" w:rsidR="00F9648B" w:rsidRPr="009A4436" w:rsidRDefault="009A4436">
            <w:pPr>
              <w:widowControl w:val="0"/>
              <w:adjustRightInd w:val="0"/>
              <w:snapToGrid w:val="0"/>
              <w:spacing w:beforeLines="30" w:before="72" w:afterLines="30" w:after="72"/>
              <w:ind w:firstLine="440"/>
              <w:jc w:val="both"/>
              <w:rPr>
                <w:rFonts w:ascii="微软雅黑" w:eastAsia="微软雅黑" w:hAnsi="微软雅黑" w:hint="eastAsia"/>
                <w:sz w:val="22"/>
              </w:rPr>
            </w:pPr>
            <w:r w:rsidRPr="009A4436">
              <w:rPr>
                <w:rFonts w:ascii="微软雅黑" w:eastAsia="微软雅黑" w:hAnsi="微软雅黑"/>
                <w:sz w:val="22"/>
              </w:rPr>
              <w:t>Plan Number</w:t>
            </w:r>
            <w:r w:rsidRPr="009A4436">
              <w:rPr>
                <w:rFonts w:ascii="微软雅黑" w:eastAsia="微软雅黑" w:hAnsi="微软雅黑" w:hint="eastAsia"/>
                <w:sz w:val="22"/>
              </w:rPr>
              <w:t>：</w:t>
            </w:r>
          </w:p>
        </w:tc>
        <w:tc>
          <w:tcPr>
            <w:tcW w:w="3607" w:type="pct"/>
          </w:tcPr>
          <w:p w14:paraId="683EF7BE" w14:textId="2A6DC04A" w:rsidR="00F9648B" w:rsidRPr="009A4436" w:rsidRDefault="008E1867">
            <w:pPr>
              <w:widowControl w:val="0"/>
              <w:adjustRightInd w:val="0"/>
              <w:snapToGrid w:val="0"/>
              <w:spacing w:beforeLines="30" w:before="72" w:afterLines="30" w:after="72"/>
              <w:ind w:firstLine="440"/>
              <w:jc w:val="both"/>
              <w:rPr>
                <w:rFonts w:ascii="微软雅黑" w:eastAsia="微软雅黑" w:hAnsi="微软雅黑" w:hint="eastAsia"/>
                <w:sz w:val="22"/>
              </w:rPr>
            </w:pPr>
            <w:r w:rsidRPr="009A4436">
              <w:rPr>
                <w:rFonts w:ascii="微软雅黑" w:eastAsia="微软雅黑" w:hAnsi="微软雅黑" w:hint="eastAsia"/>
                <w:sz w:val="22"/>
              </w:rPr>
              <w:t>/</w:t>
            </w:r>
          </w:p>
        </w:tc>
      </w:tr>
      <w:tr w:rsidR="00F9648B" w14:paraId="41E3BAC3" w14:textId="77777777">
        <w:tc>
          <w:tcPr>
            <w:tcW w:w="1393" w:type="pct"/>
          </w:tcPr>
          <w:p w14:paraId="3B249D94" w14:textId="3CE2E9FD" w:rsidR="00F9648B" w:rsidRPr="009A4436" w:rsidRDefault="009A4436">
            <w:pPr>
              <w:widowControl w:val="0"/>
              <w:adjustRightInd w:val="0"/>
              <w:snapToGrid w:val="0"/>
              <w:spacing w:beforeLines="30" w:before="72" w:afterLines="30" w:after="72"/>
              <w:ind w:firstLine="440"/>
              <w:jc w:val="both"/>
              <w:rPr>
                <w:rFonts w:ascii="微软雅黑" w:eastAsia="微软雅黑" w:hAnsi="微软雅黑" w:hint="eastAsia"/>
                <w:sz w:val="22"/>
              </w:rPr>
            </w:pPr>
            <w:r w:rsidRPr="009A4436">
              <w:rPr>
                <w:rFonts w:ascii="微软雅黑" w:eastAsia="微软雅黑" w:hAnsi="微软雅黑"/>
                <w:sz w:val="22"/>
              </w:rPr>
              <w:t>Program</w:t>
            </w:r>
            <w:r w:rsidRPr="009A4436">
              <w:rPr>
                <w:rFonts w:ascii="微软雅黑" w:eastAsia="微软雅黑" w:hAnsi="微软雅黑" w:hint="eastAsia"/>
                <w:sz w:val="22"/>
              </w:rPr>
              <w:t xml:space="preserve"> </w:t>
            </w:r>
            <w:r w:rsidRPr="009A4436">
              <w:rPr>
                <w:rFonts w:ascii="微软雅黑" w:eastAsia="微软雅黑" w:hAnsi="微软雅黑"/>
                <w:sz w:val="22"/>
              </w:rPr>
              <w:t>version number and date</w:t>
            </w:r>
            <w:r w:rsidRPr="009A4436">
              <w:rPr>
                <w:rFonts w:ascii="微软雅黑" w:eastAsia="微软雅黑" w:hAnsi="微软雅黑" w:hint="eastAsia"/>
                <w:sz w:val="22"/>
              </w:rPr>
              <w:t>：</w:t>
            </w:r>
          </w:p>
        </w:tc>
        <w:tc>
          <w:tcPr>
            <w:tcW w:w="3607" w:type="pct"/>
          </w:tcPr>
          <w:p w14:paraId="06BDFEC7" w14:textId="3EC5598E" w:rsidR="00F9648B" w:rsidRPr="009A4436" w:rsidRDefault="00AA0AB7" w:rsidP="007D305B">
            <w:pPr>
              <w:widowControl w:val="0"/>
              <w:adjustRightInd w:val="0"/>
              <w:snapToGrid w:val="0"/>
              <w:spacing w:beforeLines="30" w:before="72" w:afterLines="30" w:after="72"/>
              <w:ind w:firstLineChars="50" w:firstLine="110"/>
              <w:jc w:val="both"/>
              <w:rPr>
                <w:rFonts w:ascii="微软雅黑" w:eastAsia="微软雅黑" w:hAnsi="微软雅黑" w:hint="eastAsia"/>
                <w:sz w:val="22"/>
              </w:rPr>
            </w:pPr>
            <w:r w:rsidRPr="009A4436">
              <w:rPr>
                <w:rFonts w:ascii="微软雅黑" w:eastAsia="微软雅黑" w:hAnsi="微软雅黑" w:hint="eastAsia"/>
                <w:sz w:val="22"/>
              </w:rPr>
              <w:t>V</w:t>
            </w:r>
            <w:r w:rsidRPr="009A4436">
              <w:rPr>
                <w:rFonts w:ascii="微软雅黑" w:eastAsia="微软雅黑" w:hAnsi="微软雅黑"/>
                <w:sz w:val="22"/>
              </w:rPr>
              <w:t>3</w:t>
            </w:r>
            <w:r w:rsidR="008E1867" w:rsidRPr="009A4436">
              <w:rPr>
                <w:rFonts w:ascii="微软雅黑" w:eastAsia="微软雅黑" w:hAnsi="微软雅黑"/>
                <w:sz w:val="22"/>
              </w:rPr>
              <w:t>.</w:t>
            </w:r>
            <w:r w:rsidR="0082460E" w:rsidRPr="009A4436">
              <w:rPr>
                <w:rFonts w:ascii="微软雅黑" w:eastAsia="微软雅黑" w:hAnsi="微软雅黑" w:hint="eastAsia"/>
                <w:sz w:val="22"/>
              </w:rPr>
              <w:t>1</w:t>
            </w:r>
            <w:r w:rsidR="008E1867" w:rsidRPr="009A4436">
              <w:rPr>
                <w:rFonts w:ascii="微软雅黑" w:eastAsia="微软雅黑" w:hAnsi="微软雅黑"/>
                <w:sz w:val="22"/>
              </w:rPr>
              <w:t>/202</w:t>
            </w:r>
            <w:r w:rsidRPr="009A4436">
              <w:rPr>
                <w:rFonts w:ascii="微软雅黑" w:eastAsia="微软雅黑" w:hAnsi="微软雅黑"/>
                <w:sz w:val="22"/>
              </w:rPr>
              <w:t>4.</w:t>
            </w:r>
            <w:r w:rsidR="0082460E" w:rsidRPr="009A4436">
              <w:rPr>
                <w:rFonts w:ascii="微软雅黑" w:eastAsia="微软雅黑" w:hAnsi="微软雅黑"/>
                <w:sz w:val="22"/>
              </w:rPr>
              <w:t>0</w:t>
            </w:r>
            <w:r w:rsidR="0082460E" w:rsidRPr="009A4436">
              <w:rPr>
                <w:rFonts w:ascii="微软雅黑" w:eastAsia="微软雅黑" w:hAnsi="微软雅黑" w:hint="eastAsia"/>
                <w:sz w:val="22"/>
              </w:rPr>
              <w:t>3</w:t>
            </w:r>
            <w:r w:rsidRPr="009A4436">
              <w:rPr>
                <w:rFonts w:ascii="微软雅黑" w:eastAsia="微软雅黑" w:hAnsi="微软雅黑"/>
                <w:sz w:val="22"/>
              </w:rPr>
              <w:t>.</w:t>
            </w:r>
            <w:r w:rsidR="0082460E" w:rsidRPr="009A4436">
              <w:rPr>
                <w:rFonts w:ascii="微软雅黑" w:eastAsia="微软雅黑" w:hAnsi="微软雅黑" w:hint="eastAsia"/>
                <w:sz w:val="22"/>
              </w:rPr>
              <w:t>2</w:t>
            </w:r>
            <w:r w:rsidR="0082460E" w:rsidRPr="009A4436">
              <w:rPr>
                <w:rFonts w:ascii="微软雅黑" w:eastAsia="微软雅黑" w:hAnsi="微软雅黑"/>
                <w:sz w:val="22"/>
              </w:rPr>
              <w:t>9</w:t>
            </w:r>
          </w:p>
        </w:tc>
      </w:tr>
      <w:tr w:rsidR="00F9648B" w14:paraId="2A5F1EF4" w14:textId="77777777">
        <w:tc>
          <w:tcPr>
            <w:tcW w:w="5000" w:type="pct"/>
            <w:gridSpan w:val="2"/>
            <w:vAlign w:val="center"/>
          </w:tcPr>
          <w:p w14:paraId="0F611922" w14:textId="580C9A36" w:rsidR="009A4436" w:rsidRPr="00F03D6B" w:rsidRDefault="009A4436" w:rsidP="009A4436">
            <w:pPr>
              <w:spacing w:before="19" w:after="120"/>
              <w:ind w:left="20" w:firstLine="440"/>
              <w:jc w:val="both"/>
              <w:rPr>
                <w:rFonts w:ascii="微软雅黑" w:eastAsia="微软雅黑" w:hAnsi="微软雅黑" w:cs="Times New Roman" w:hint="eastAsia"/>
                <w:sz w:val="22"/>
              </w:rPr>
            </w:pPr>
            <w:r w:rsidRPr="009A4436">
              <w:rPr>
                <w:rFonts w:ascii="微软雅黑" w:eastAsia="微软雅黑" w:hAnsi="微软雅黑" w:cs="Times New Roman"/>
                <w:sz w:val="22"/>
                <w:lang w:eastAsia="en-US"/>
              </w:rPr>
              <w:t>I agree</w:t>
            </w:r>
            <w:r w:rsidRPr="009A4436">
              <w:rPr>
                <w:rFonts w:ascii="微软雅黑" w:eastAsia="微软雅黑" w:hAnsi="微软雅黑" w:cs="Times New Roman" w:hint="eastAsia"/>
                <w:sz w:val="22"/>
                <w:lang w:eastAsia="en-US"/>
              </w:rPr>
              <w:t>：</w:t>
            </w:r>
          </w:p>
          <w:p w14:paraId="1B0DE2B4" w14:textId="77777777" w:rsidR="009A4436" w:rsidRPr="009A4436" w:rsidRDefault="009A4436" w:rsidP="009A4436">
            <w:pPr>
              <w:pStyle w:val="a1"/>
              <w:numPr>
                <w:ilvl w:val="0"/>
                <w:numId w:val="0"/>
              </w:numPr>
              <w:spacing w:before="32" w:after="120" w:line="218" w:lineRule="auto"/>
              <w:ind w:left="20" w:firstLineChars="200" w:firstLine="440"/>
              <w:rPr>
                <w:rFonts w:ascii="微软雅黑" w:eastAsia="微软雅黑" w:hAnsi="微软雅黑" w:cs="Times New Roman" w:hint="eastAsia"/>
                <w:sz w:val="22"/>
                <w:lang w:eastAsia="en-US"/>
              </w:rPr>
            </w:pPr>
            <w:r w:rsidRPr="009A4436">
              <w:rPr>
                <w:rFonts w:ascii="微软雅黑" w:eastAsia="微软雅黑" w:hAnsi="微软雅黑" w:cs="Times New Roman" w:hint="eastAsia"/>
                <w:sz w:val="22"/>
                <w:lang w:eastAsia="en-US"/>
              </w:rPr>
              <w:t>1.</w:t>
            </w:r>
            <w:r w:rsidRPr="009A4436">
              <w:rPr>
                <w:rFonts w:ascii="微软雅黑" w:eastAsia="微软雅黑" w:hAnsi="微软雅黑" w:cs="Times New Roman"/>
                <w:sz w:val="22"/>
                <w:lang w:eastAsia="en-US"/>
              </w:rPr>
              <w:t>This clinical trial shall be conducted in strict accordance with the requirements of the Helsinki Declaration, the current laws and regulations of China, and the trial protocol.</w:t>
            </w:r>
          </w:p>
          <w:p w14:paraId="7EBED373" w14:textId="77777777" w:rsidR="009A4436" w:rsidRPr="009A4436" w:rsidRDefault="009A4436" w:rsidP="009A4436">
            <w:pPr>
              <w:tabs>
                <w:tab w:val="left" w:pos="597"/>
              </w:tabs>
              <w:spacing w:before="73" w:after="120"/>
              <w:ind w:firstLine="440"/>
              <w:jc w:val="both"/>
              <w:rPr>
                <w:rFonts w:ascii="微软雅黑" w:eastAsia="微软雅黑" w:hAnsi="微软雅黑" w:cs="Times New Roman" w:hint="eastAsia"/>
                <w:sz w:val="22"/>
                <w:lang w:eastAsia="en-US"/>
              </w:rPr>
            </w:pPr>
            <w:r w:rsidRPr="009A4436">
              <w:rPr>
                <w:rFonts w:ascii="微软雅黑" w:eastAsia="微软雅黑" w:hAnsi="微软雅黑" w:cs="Times New Roman" w:hint="eastAsia"/>
                <w:sz w:val="22"/>
                <w:lang w:eastAsia="en-US"/>
              </w:rPr>
              <w:t>2.</w:t>
            </w:r>
            <w:r w:rsidRPr="009A4436">
              <w:rPr>
                <w:rFonts w:ascii="微软雅黑" w:eastAsia="微软雅黑" w:hAnsi="微软雅黑" w:cs="Times New Roman"/>
                <w:sz w:val="22"/>
                <w:lang w:eastAsia="en-US"/>
              </w:rPr>
              <w:t>Accurately record all the required data in the Case Report Form (CRF) and complete the clinical trial report on time.</w:t>
            </w:r>
          </w:p>
          <w:p w14:paraId="79C2EE97" w14:textId="77777777" w:rsidR="009A4436" w:rsidRPr="009A4436" w:rsidRDefault="009A4436" w:rsidP="009A4436">
            <w:pPr>
              <w:pStyle w:val="a1"/>
              <w:numPr>
                <w:ilvl w:val="0"/>
                <w:numId w:val="0"/>
              </w:numPr>
              <w:tabs>
                <w:tab w:val="left" w:pos="317"/>
              </w:tabs>
              <w:spacing w:before="70" w:after="120" w:line="230" w:lineRule="atLeast"/>
              <w:ind w:left="20" w:right="17" w:firstLineChars="200" w:firstLine="440"/>
              <w:rPr>
                <w:rFonts w:ascii="微软雅黑" w:eastAsia="微软雅黑" w:hAnsi="微软雅黑" w:cs="Times New Roman" w:hint="eastAsia"/>
                <w:sz w:val="22"/>
                <w:lang w:eastAsia="en-US"/>
              </w:rPr>
            </w:pPr>
            <w:r w:rsidRPr="009A4436">
              <w:rPr>
                <w:rFonts w:ascii="微软雅黑" w:eastAsia="微软雅黑" w:hAnsi="微软雅黑" w:cs="Times New Roman" w:hint="eastAsia"/>
                <w:sz w:val="22"/>
                <w:lang w:eastAsia="en-US"/>
              </w:rPr>
              <w:t>3.</w:t>
            </w:r>
            <w:r w:rsidRPr="009A4436">
              <w:rPr>
                <w:rFonts w:ascii="微软雅黑" w:eastAsia="微软雅黑" w:hAnsi="微软雅黑" w:cs="Times New Roman"/>
                <w:sz w:val="22"/>
                <w:lang w:eastAsia="en-US"/>
              </w:rPr>
              <w:t>Allow the monitors, verifiers and regulatory authorities authorized or dispatched by the sponsor to conduct monitoring, verification and inspection of the clinical trial.</w:t>
            </w:r>
          </w:p>
          <w:p w14:paraId="464814F6" w14:textId="77777777" w:rsidR="009A4436" w:rsidRPr="009A4436" w:rsidRDefault="009A4436" w:rsidP="009A4436">
            <w:pPr>
              <w:pStyle w:val="a1"/>
              <w:numPr>
                <w:ilvl w:val="0"/>
                <w:numId w:val="0"/>
              </w:numPr>
              <w:tabs>
                <w:tab w:val="left" w:pos="317"/>
              </w:tabs>
              <w:spacing w:before="70" w:after="120" w:line="230" w:lineRule="atLeast"/>
              <w:ind w:left="20" w:right="17" w:firstLineChars="200" w:firstLine="440"/>
              <w:rPr>
                <w:rFonts w:ascii="微软雅黑" w:eastAsia="微软雅黑" w:hAnsi="微软雅黑" w:cs="Times New Roman" w:hint="eastAsia"/>
                <w:sz w:val="22"/>
                <w:lang w:eastAsia="en-US"/>
              </w:rPr>
            </w:pPr>
            <w:r w:rsidRPr="009A4436">
              <w:rPr>
                <w:rFonts w:ascii="微软雅黑" w:eastAsia="微软雅黑" w:hAnsi="微软雅黑" w:cs="Times New Roman" w:hint="eastAsia"/>
                <w:sz w:val="22"/>
                <w:lang w:eastAsia="en-US"/>
              </w:rPr>
              <w:t>4.</w:t>
            </w:r>
            <w:r w:rsidRPr="009A4436">
              <w:rPr>
                <w:rFonts w:ascii="微软雅黑" w:eastAsia="微软雅黑" w:hAnsi="微软雅黑" w:cs="Times New Roman"/>
                <w:sz w:val="22"/>
                <w:lang w:eastAsia="en-US"/>
              </w:rPr>
              <w:t>Strictly implement the terms of the clinical trial contract/agreement signed by all parties</w:t>
            </w:r>
          </w:p>
          <w:p w14:paraId="6E1B5A2B" w14:textId="5658EFD1" w:rsidR="00F9648B" w:rsidRPr="009A4436" w:rsidRDefault="009A4436" w:rsidP="009A4436">
            <w:pPr>
              <w:pStyle w:val="afa"/>
              <w:widowControl w:val="0"/>
              <w:adjustRightInd w:val="0"/>
              <w:snapToGrid w:val="0"/>
              <w:spacing w:beforeLines="30" w:before="72" w:afterLines="30" w:after="72"/>
              <w:ind w:left="0" w:firstLineChars="0" w:firstLine="0"/>
              <w:contextualSpacing w:val="0"/>
              <w:jc w:val="both"/>
              <w:rPr>
                <w:rFonts w:ascii="微软雅黑" w:eastAsia="微软雅黑" w:hAnsi="微软雅黑" w:cs="Times New Roman" w:hint="eastAsia"/>
                <w:sz w:val="22"/>
                <w:lang w:eastAsia="en-US"/>
              </w:rPr>
            </w:pPr>
            <w:r w:rsidRPr="00F03D6B">
              <w:rPr>
                <w:rFonts w:ascii="微软雅黑" w:eastAsia="微软雅黑" w:hAnsi="微软雅黑" w:cs="Times New Roman"/>
                <w:sz w:val="22"/>
                <w:lang w:eastAsia="en-US"/>
              </w:rPr>
              <w:t>I have read all the clinical trial protocols, including the above statement. I agree with all the contents above</w:t>
            </w:r>
            <w:r w:rsidRPr="00F03D6B">
              <w:rPr>
                <w:rFonts w:ascii="微软雅黑" w:eastAsia="微软雅黑" w:hAnsi="微软雅黑" w:cs="Times New Roman" w:hint="eastAsia"/>
                <w:sz w:val="22"/>
                <w:lang w:eastAsia="en-US"/>
              </w:rPr>
              <w:t>。</w:t>
            </w:r>
          </w:p>
        </w:tc>
      </w:tr>
      <w:tr w:rsidR="009A4436" w14:paraId="6F1B3D52" w14:textId="77777777">
        <w:tc>
          <w:tcPr>
            <w:tcW w:w="1393" w:type="pct"/>
            <w:vAlign w:val="center"/>
          </w:tcPr>
          <w:p w14:paraId="1E334FE2" w14:textId="21820C23" w:rsidR="009A4436" w:rsidRPr="009A4436" w:rsidRDefault="009A4436" w:rsidP="009A4436">
            <w:pPr>
              <w:widowControl w:val="0"/>
              <w:adjustRightInd w:val="0"/>
              <w:snapToGrid w:val="0"/>
              <w:spacing w:beforeLines="30" w:before="72" w:afterLines="30" w:after="72"/>
              <w:ind w:firstLineChars="0" w:firstLine="0"/>
              <w:jc w:val="both"/>
              <w:rPr>
                <w:rFonts w:ascii="微软雅黑" w:eastAsia="微软雅黑" w:hAnsi="微软雅黑" w:hint="eastAsia"/>
                <w:sz w:val="22"/>
              </w:rPr>
            </w:pPr>
            <w:r w:rsidRPr="009A4436">
              <w:rPr>
                <w:rFonts w:ascii="微软雅黑" w:eastAsia="微软雅黑" w:hAnsi="微软雅黑"/>
                <w:sz w:val="22"/>
              </w:rPr>
              <w:t>Researcher's Signature：</w:t>
            </w:r>
          </w:p>
        </w:tc>
        <w:tc>
          <w:tcPr>
            <w:tcW w:w="3607" w:type="pct"/>
            <w:vAlign w:val="center"/>
          </w:tcPr>
          <w:p w14:paraId="318C5164" w14:textId="77777777" w:rsidR="009A4436" w:rsidRDefault="009A4436" w:rsidP="009A4436">
            <w:pPr>
              <w:widowControl w:val="0"/>
              <w:adjustRightInd w:val="0"/>
              <w:snapToGrid w:val="0"/>
              <w:spacing w:beforeLines="30" w:before="72" w:afterLines="30" w:after="72"/>
              <w:ind w:firstLine="420"/>
              <w:jc w:val="both"/>
              <w:rPr>
                <w:rFonts w:ascii="Times New Roman" w:eastAsia="宋体" w:hAnsi="Times New Roman" w:cs="Times New Roman"/>
                <w:sz w:val="21"/>
                <w:szCs w:val="21"/>
              </w:rPr>
            </w:pPr>
          </w:p>
        </w:tc>
      </w:tr>
      <w:tr w:rsidR="009A4436" w14:paraId="2D5FB3A1" w14:textId="77777777">
        <w:tc>
          <w:tcPr>
            <w:tcW w:w="1393" w:type="pct"/>
            <w:vAlign w:val="center"/>
          </w:tcPr>
          <w:p w14:paraId="030C6462" w14:textId="616834DE" w:rsidR="009A4436" w:rsidRPr="009A4436" w:rsidRDefault="009A4436" w:rsidP="009A4436">
            <w:pPr>
              <w:widowControl w:val="0"/>
              <w:adjustRightInd w:val="0"/>
              <w:snapToGrid w:val="0"/>
              <w:spacing w:beforeLines="30" w:before="72" w:afterLines="30" w:after="72"/>
              <w:ind w:firstLineChars="0" w:firstLine="0"/>
              <w:jc w:val="both"/>
              <w:rPr>
                <w:rFonts w:ascii="微软雅黑" w:eastAsia="微软雅黑" w:hAnsi="微软雅黑" w:hint="eastAsia"/>
                <w:sz w:val="22"/>
              </w:rPr>
            </w:pPr>
            <w:r w:rsidRPr="009A4436">
              <w:rPr>
                <w:rFonts w:ascii="微软雅黑" w:eastAsia="微软雅黑" w:hAnsi="微软雅黑"/>
                <w:sz w:val="22"/>
              </w:rPr>
              <w:t>Researcher's Nam</w:t>
            </w:r>
            <w:r w:rsidRPr="009A4436">
              <w:rPr>
                <w:rFonts w:ascii="微软雅黑" w:eastAsia="微软雅黑" w:hAnsi="微软雅黑" w:hint="eastAsia"/>
                <w:sz w:val="22"/>
              </w:rPr>
              <w:t>e</w:t>
            </w:r>
            <w:r w:rsidRPr="009A4436">
              <w:rPr>
                <w:rFonts w:ascii="微软雅黑" w:eastAsia="微软雅黑" w:hAnsi="微软雅黑"/>
                <w:sz w:val="22"/>
              </w:rPr>
              <w:t>：</w:t>
            </w:r>
          </w:p>
        </w:tc>
        <w:tc>
          <w:tcPr>
            <w:tcW w:w="3607" w:type="pct"/>
            <w:vAlign w:val="center"/>
          </w:tcPr>
          <w:p w14:paraId="0D73C52B" w14:textId="77777777" w:rsidR="009A4436" w:rsidRDefault="009A4436" w:rsidP="009A4436">
            <w:pPr>
              <w:widowControl w:val="0"/>
              <w:adjustRightInd w:val="0"/>
              <w:snapToGrid w:val="0"/>
              <w:spacing w:beforeLines="30" w:before="72" w:afterLines="30" w:after="72"/>
              <w:ind w:firstLine="420"/>
              <w:jc w:val="both"/>
              <w:rPr>
                <w:rFonts w:ascii="Times New Roman" w:eastAsia="宋体" w:hAnsi="Times New Roman" w:cs="Times New Roman"/>
                <w:sz w:val="21"/>
                <w:szCs w:val="21"/>
              </w:rPr>
            </w:pPr>
          </w:p>
        </w:tc>
      </w:tr>
      <w:tr w:rsidR="009A4436" w14:paraId="1384F7D5" w14:textId="77777777">
        <w:tc>
          <w:tcPr>
            <w:tcW w:w="1393" w:type="pct"/>
            <w:vAlign w:val="center"/>
          </w:tcPr>
          <w:p w14:paraId="4B7AEA06" w14:textId="0991BB30" w:rsidR="009A4436" w:rsidRPr="009A4436" w:rsidRDefault="009A4436" w:rsidP="009A4436">
            <w:pPr>
              <w:widowControl w:val="0"/>
              <w:adjustRightInd w:val="0"/>
              <w:snapToGrid w:val="0"/>
              <w:spacing w:beforeLines="30" w:before="72" w:afterLines="30" w:after="72"/>
              <w:ind w:firstLineChars="0" w:firstLine="0"/>
              <w:jc w:val="both"/>
              <w:rPr>
                <w:rFonts w:ascii="微软雅黑" w:eastAsia="微软雅黑" w:hAnsi="微软雅黑" w:hint="eastAsia"/>
                <w:sz w:val="22"/>
              </w:rPr>
            </w:pPr>
            <w:r w:rsidRPr="009A4436">
              <w:rPr>
                <w:rFonts w:ascii="微软雅黑" w:eastAsia="微软雅黑" w:hAnsi="微软雅黑"/>
                <w:sz w:val="22"/>
              </w:rPr>
              <w:t>Name</w:t>
            </w:r>
            <w:r w:rsidRPr="009A4436">
              <w:rPr>
                <w:rFonts w:ascii="微软雅黑" w:eastAsia="微软雅黑" w:hAnsi="微软雅黑" w:hint="eastAsia"/>
                <w:sz w:val="22"/>
              </w:rPr>
              <w:t xml:space="preserve"> </w:t>
            </w:r>
            <w:r w:rsidRPr="009A4436">
              <w:rPr>
                <w:rFonts w:ascii="微软雅黑" w:eastAsia="微软雅黑" w:hAnsi="微软雅黑"/>
                <w:sz w:val="22"/>
              </w:rPr>
              <w:t>of the research institution：</w:t>
            </w:r>
          </w:p>
        </w:tc>
        <w:tc>
          <w:tcPr>
            <w:tcW w:w="3607" w:type="pct"/>
            <w:vAlign w:val="center"/>
          </w:tcPr>
          <w:p w14:paraId="4570CD68" w14:textId="77777777" w:rsidR="009A4436" w:rsidRDefault="009A4436" w:rsidP="009A4436">
            <w:pPr>
              <w:widowControl w:val="0"/>
              <w:adjustRightInd w:val="0"/>
              <w:snapToGrid w:val="0"/>
              <w:spacing w:beforeLines="30" w:before="72" w:afterLines="30" w:after="72"/>
              <w:ind w:firstLine="420"/>
              <w:jc w:val="both"/>
              <w:rPr>
                <w:rFonts w:ascii="Times New Roman" w:eastAsia="宋体" w:hAnsi="Times New Roman" w:cs="Times New Roman"/>
                <w:sz w:val="21"/>
                <w:szCs w:val="21"/>
              </w:rPr>
            </w:pPr>
          </w:p>
        </w:tc>
      </w:tr>
      <w:tr w:rsidR="009A4436" w14:paraId="5A1297DE" w14:textId="77777777">
        <w:tc>
          <w:tcPr>
            <w:tcW w:w="1393" w:type="pct"/>
            <w:vAlign w:val="center"/>
          </w:tcPr>
          <w:p w14:paraId="6F24732E" w14:textId="055D8271" w:rsidR="009A4436" w:rsidRPr="009A4436" w:rsidRDefault="009A4436" w:rsidP="009A4436">
            <w:pPr>
              <w:widowControl w:val="0"/>
              <w:adjustRightInd w:val="0"/>
              <w:snapToGrid w:val="0"/>
              <w:spacing w:beforeLines="30" w:before="72" w:afterLines="30" w:after="72"/>
              <w:ind w:firstLineChars="0" w:firstLine="0"/>
              <w:jc w:val="both"/>
              <w:rPr>
                <w:rFonts w:ascii="微软雅黑" w:eastAsia="微软雅黑" w:hAnsi="微软雅黑" w:hint="eastAsia"/>
                <w:sz w:val="22"/>
              </w:rPr>
            </w:pPr>
            <w:r w:rsidRPr="005016AF">
              <w:rPr>
                <w:rFonts w:ascii="微软雅黑" w:eastAsia="微软雅黑" w:hAnsi="微软雅黑"/>
                <w:sz w:val="22"/>
              </w:rPr>
              <w:t>Date</w:t>
            </w:r>
            <w:r>
              <w:rPr>
                <w:rFonts w:ascii="微软雅黑" w:eastAsia="微软雅黑" w:hAnsi="微软雅黑" w:hint="eastAsia"/>
                <w:sz w:val="22"/>
              </w:rPr>
              <w:t>：</w:t>
            </w:r>
          </w:p>
        </w:tc>
        <w:tc>
          <w:tcPr>
            <w:tcW w:w="3607" w:type="pct"/>
            <w:vAlign w:val="center"/>
          </w:tcPr>
          <w:p w14:paraId="64638C84" w14:textId="77777777" w:rsidR="009A4436" w:rsidRDefault="009A4436" w:rsidP="009A4436">
            <w:pPr>
              <w:widowControl w:val="0"/>
              <w:adjustRightInd w:val="0"/>
              <w:snapToGrid w:val="0"/>
              <w:spacing w:beforeLines="30" w:before="72" w:afterLines="30" w:after="72"/>
              <w:ind w:firstLine="420"/>
              <w:jc w:val="both"/>
              <w:rPr>
                <w:rFonts w:ascii="Times New Roman" w:eastAsia="宋体" w:hAnsi="Times New Roman" w:cs="Times New Roman"/>
                <w:sz w:val="21"/>
                <w:szCs w:val="21"/>
              </w:rPr>
            </w:pPr>
          </w:p>
        </w:tc>
      </w:tr>
    </w:tbl>
    <w:p w14:paraId="1658F96A" w14:textId="77777777" w:rsidR="00F9648B" w:rsidRDefault="00795215">
      <w:pPr>
        <w:pStyle w:val="afa"/>
        <w:widowControl w:val="0"/>
        <w:adjustRightInd w:val="0"/>
        <w:snapToGrid w:val="0"/>
        <w:spacing w:after="120"/>
        <w:ind w:left="0" w:firstLineChars="0" w:firstLine="0"/>
        <w:contextualSpacing w:val="0"/>
        <w:jc w:val="both"/>
        <w:rPr>
          <w:rFonts w:ascii="Times New Roman" w:eastAsia="宋体" w:hAnsi="Times New Roman" w:cs="Times New Roman"/>
          <w:snapToGrid w:val="0"/>
          <w:szCs w:val="28"/>
        </w:rPr>
      </w:pPr>
      <w:r>
        <w:rPr>
          <w:rFonts w:ascii="Times New Roman" w:eastAsia="宋体" w:hAnsi="Times New Roman" w:cs="Times New Roman"/>
          <w:snapToGrid w:val="0"/>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F9648B" w:rsidRPr="00194D0E" w14:paraId="6415354C" w14:textId="77777777">
        <w:tc>
          <w:tcPr>
            <w:tcW w:w="5000" w:type="pct"/>
            <w:tcBorders>
              <w:top w:val="single" w:sz="4" w:space="0" w:color="auto"/>
              <w:left w:val="single" w:sz="4" w:space="0" w:color="auto"/>
              <w:bottom w:val="single" w:sz="4" w:space="0" w:color="auto"/>
              <w:right w:val="single" w:sz="4" w:space="0" w:color="auto"/>
            </w:tcBorders>
          </w:tcPr>
          <w:p w14:paraId="6E652235" w14:textId="04373D22" w:rsidR="00F9648B" w:rsidRPr="00194D0E" w:rsidRDefault="00795215">
            <w:pPr>
              <w:widowControl w:val="0"/>
              <w:adjustRightInd w:val="0"/>
              <w:snapToGrid w:val="0"/>
              <w:spacing w:beforeLines="30" w:before="72" w:afterLines="30" w:after="72"/>
              <w:ind w:firstLine="560"/>
              <w:jc w:val="both"/>
              <w:rPr>
                <w:rFonts w:asciiTheme="majorEastAsia" w:eastAsiaTheme="majorEastAsia" w:hAnsiTheme="majorEastAsia" w:cs="Times New Roman"/>
                <w:snapToGrid w:val="0"/>
                <w:szCs w:val="28"/>
              </w:rPr>
            </w:pPr>
            <w:r w:rsidRPr="00194D0E">
              <w:rPr>
                <w:rFonts w:asciiTheme="majorEastAsia" w:eastAsiaTheme="majorEastAsia" w:hAnsiTheme="majorEastAsia" w:cs="Times New Roman"/>
                <w:szCs w:val="28"/>
              </w:rPr>
              <w:lastRenderedPageBreak/>
              <w:br w:type="page"/>
            </w:r>
            <w:r w:rsidR="009A4436" w:rsidRPr="00194D0E">
              <w:rPr>
                <w:rFonts w:asciiTheme="majorEastAsia" w:eastAsiaTheme="majorEastAsia" w:hAnsiTheme="majorEastAsia"/>
                <w:w w:val="105"/>
                <w:szCs w:val="28"/>
              </w:rPr>
              <w:t>Opinions of the</w:t>
            </w:r>
            <w:r w:rsidR="009A4436" w:rsidRPr="00194D0E">
              <w:rPr>
                <w:rFonts w:asciiTheme="majorEastAsia" w:eastAsiaTheme="majorEastAsia" w:hAnsiTheme="majorEastAsia"/>
                <w:spacing w:val="-40"/>
                <w:w w:val="105"/>
                <w:szCs w:val="28"/>
              </w:rPr>
              <w:t xml:space="preserve"> </w:t>
            </w:r>
            <w:r w:rsidR="009A4436" w:rsidRPr="00194D0E">
              <w:rPr>
                <w:rFonts w:asciiTheme="majorEastAsia" w:eastAsiaTheme="majorEastAsia" w:hAnsiTheme="majorEastAsia"/>
                <w:w w:val="105"/>
                <w:szCs w:val="28"/>
              </w:rPr>
              <w:t>sponso</w:t>
            </w:r>
            <w:r w:rsidR="009A4436" w:rsidRPr="00194D0E">
              <w:rPr>
                <w:rFonts w:asciiTheme="majorEastAsia" w:eastAsiaTheme="majorEastAsia" w:hAnsiTheme="majorEastAsia" w:hint="eastAsia"/>
                <w:w w:val="105"/>
                <w:szCs w:val="28"/>
              </w:rPr>
              <w:t>r</w:t>
            </w:r>
          </w:p>
          <w:p w14:paraId="38DE4F21" w14:textId="77777777" w:rsidR="00F9648B" w:rsidRPr="00194D0E" w:rsidRDefault="00F9648B">
            <w:pPr>
              <w:widowControl w:val="0"/>
              <w:adjustRightInd w:val="0"/>
              <w:snapToGrid w:val="0"/>
              <w:spacing w:beforeLines="30" w:before="72" w:afterLines="30" w:after="72"/>
              <w:ind w:firstLine="560"/>
              <w:jc w:val="both"/>
              <w:rPr>
                <w:rFonts w:asciiTheme="majorEastAsia" w:eastAsiaTheme="majorEastAsia" w:hAnsiTheme="majorEastAsia" w:cs="Times New Roman"/>
                <w:snapToGrid w:val="0"/>
                <w:szCs w:val="28"/>
              </w:rPr>
            </w:pPr>
          </w:p>
          <w:p w14:paraId="3167C75B" w14:textId="37A7ADC8" w:rsidR="009A4436" w:rsidRPr="00194D0E" w:rsidRDefault="009A4436" w:rsidP="009A4436">
            <w:pPr>
              <w:spacing w:before="16" w:after="120"/>
              <w:ind w:left="20" w:firstLine="586"/>
              <w:rPr>
                <w:rFonts w:asciiTheme="majorEastAsia" w:eastAsiaTheme="majorEastAsia" w:hAnsiTheme="majorEastAsia"/>
                <w:szCs w:val="28"/>
              </w:rPr>
            </w:pPr>
            <w:r w:rsidRPr="00194D0E">
              <w:rPr>
                <w:rFonts w:asciiTheme="majorEastAsia" w:eastAsiaTheme="majorEastAsia" w:hAnsiTheme="majorEastAsia"/>
                <w:w w:val="105"/>
                <w:szCs w:val="28"/>
              </w:rPr>
              <w:t>Signature</w:t>
            </w:r>
            <w:r w:rsidRPr="00194D0E">
              <w:rPr>
                <w:rFonts w:asciiTheme="majorEastAsia" w:eastAsiaTheme="majorEastAsia" w:hAnsiTheme="majorEastAsia"/>
                <w:spacing w:val="-22"/>
                <w:w w:val="105"/>
                <w:szCs w:val="28"/>
              </w:rPr>
              <w:t xml:space="preserve"> </w:t>
            </w:r>
            <w:r w:rsidRPr="00194D0E">
              <w:rPr>
                <w:rFonts w:asciiTheme="majorEastAsia" w:eastAsiaTheme="majorEastAsia" w:hAnsiTheme="majorEastAsia"/>
                <w:w w:val="105"/>
                <w:szCs w:val="28"/>
              </w:rPr>
              <w:t>(Seal)</w:t>
            </w:r>
            <w:r w:rsidR="00194D0E">
              <w:rPr>
                <w:rFonts w:asciiTheme="majorEastAsia" w:eastAsiaTheme="majorEastAsia" w:hAnsiTheme="majorEastAsia" w:hint="eastAsia"/>
                <w:w w:val="105"/>
                <w:szCs w:val="28"/>
              </w:rPr>
              <w:t>：</w:t>
            </w:r>
          </w:p>
          <w:p w14:paraId="4AD87161" w14:textId="77777777" w:rsidR="00F9648B" w:rsidRPr="00194D0E" w:rsidRDefault="00F9648B" w:rsidP="009A4436">
            <w:pPr>
              <w:widowControl w:val="0"/>
              <w:adjustRightInd w:val="0"/>
              <w:snapToGrid w:val="0"/>
              <w:spacing w:beforeLines="30" w:before="72" w:afterLines="30" w:after="72"/>
              <w:ind w:firstLineChars="0" w:firstLine="0"/>
              <w:jc w:val="both"/>
              <w:rPr>
                <w:rFonts w:asciiTheme="majorEastAsia" w:eastAsiaTheme="majorEastAsia" w:hAnsiTheme="majorEastAsia" w:cs="Times New Roman"/>
                <w:snapToGrid w:val="0"/>
                <w:szCs w:val="28"/>
              </w:rPr>
            </w:pPr>
          </w:p>
          <w:p w14:paraId="04A45894" w14:textId="38051FF4" w:rsidR="009A4436" w:rsidRPr="00194D0E" w:rsidRDefault="00194D0E" w:rsidP="009A4436">
            <w:pPr>
              <w:spacing w:before="16" w:after="120"/>
              <w:ind w:left="20" w:firstLine="560"/>
              <w:rPr>
                <w:rFonts w:asciiTheme="majorEastAsia" w:eastAsiaTheme="majorEastAsia" w:hAnsiTheme="majorEastAsia"/>
                <w:szCs w:val="28"/>
              </w:rPr>
            </w:pPr>
            <w:r>
              <w:rPr>
                <w:rFonts w:asciiTheme="majorEastAsia" w:eastAsiaTheme="majorEastAsia" w:hAnsiTheme="majorEastAsia" w:hint="eastAsia"/>
                <w:szCs w:val="28"/>
              </w:rPr>
              <w:t>Date：</w:t>
            </w:r>
          </w:p>
          <w:p w14:paraId="6C8276D2" w14:textId="1F406661" w:rsidR="00F9648B" w:rsidRPr="00194D0E" w:rsidRDefault="00F9648B">
            <w:pPr>
              <w:widowControl w:val="0"/>
              <w:adjustRightInd w:val="0"/>
              <w:snapToGrid w:val="0"/>
              <w:spacing w:beforeLines="30" w:before="72" w:afterLines="30" w:after="72"/>
              <w:ind w:firstLine="560"/>
              <w:jc w:val="both"/>
              <w:rPr>
                <w:rFonts w:asciiTheme="majorEastAsia" w:eastAsiaTheme="majorEastAsia" w:hAnsiTheme="majorEastAsia" w:cs="Times New Roman"/>
                <w:snapToGrid w:val="0"/>
                <w:szCs w:val="28"/>
              </w:rPr>
            </w:pPr>
          </w:p>
        </w:tc>
      </w:tr>
    </w:tbl>
    <w:p w14:paraId="1CAA8ABD" w14:textId="77777777" w:rsidR="00F9648B" w:rsidRPr="00194D0E" w:rsidRDefault="00F9648B">
      <w:pPr>
        <w:widowControl w:val="0"/>
        <w:adjustRightInd w:val="0"/>
        <w:snapToGrid w:val="0"/>
        <w:spacing w:after="120"/>
        <w:ind w:firstLine="560"/>
        <w:jc w:val="both"/>
        <w:rPr>
          <w:rFonts w:asciiTheme="majorEastAsia" w:eastAsiaTheme="majorEastAsia" w:hAnsiTheme="majorEastAsia" w:cs="Times New Roman"/>
          <w:snapToGrid w:val="0"/>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F9648B" w:rsidRPr="00194D0E" w14:paraId="2E40EACF" w14:textId="77777777">
        <w:trPr>
          <w:trHeight w:val="1860"/>
        </w:trPr>
        <w:tc>
          <w:tcPr>
            <w:tcW w:w="5000" w:type="pct"/>
          </w:tcPr>
          <w:p w14:paraId="72F5923C" w14:textId="2E29BFD0" w:rsidR="00F9648B" w:rsidRDefault="009A4436" w:rsidP="00194D0E">
            <w:pPr>
              <w:widowControl w:val="0"/>
              <w:adjustRightInd w:val="0"/>
              <w:snapToGrid w:val="0"/>
              <w:spacing w:beforeLines="30" w:before="72" w:afterLines="30" w:after="72"/>
              <w:ind w:firstLine="586"/>
              <w:jc w:val="both"/>
              <w:rPr>
                <w:rFonts w:asciiTheme="majorEastAsia" w:eastAsiaTheme="majorEastAsia" w:hAnsiTheme="majorEastAsia"/>
                <w:w w:val="105"/>
                <w:szCs w:val="28"/>
              </w:rPr>
            </w:pPr>
            <w:r w:rsidRPr="00194D0E">
              <w:rPr>
                <w:rFonts w:asciiTheme="majorEastAsia" w:eastAsiaTheme="majorEastAsia" w:hAnsiTheme="majorEastAsia"/>
                <w:w w:val="105"/>
                <w:szCs w:val="28"/>
              </w:rPr>
              <w:t>Researcher's opinion</w:t>
            </w:r>
          </w:p>
          <w:p w14:paraId="621F8488" w14:textId="77777777" w:rsidR="00194D0E" w:rsidRPr="00194D0E" w:rsidRDefault="00194D0E" w:rsidP="00194D0E">
            <w:pPr>
              <w:widowControl w:val="0"/>
              <w:adjustRightInd w:val="0"/>
              <w:snapToGrid w:val="0"/>
              <w:spacing w:beforeLines="30" w:before="72" w:afterLines="30" w:after="72"/>
              <w:ind w:firstLine="586"/>
              <w:jc w:val="both"/>
              <w:rPr>
                <w:rFonts w:asciiTheme="majorEastAsia" w:eastAsiaTheme="majorEastAsia" w:hAnsiTheme="majorEastAsia"/>
                <w:w w:val="105"/>
                <w:szCs w:val="28"/>
              </w:rPr>
            </w:pPr>
          </w:p>
          <w:p w14:paraId="51F7ED19" w14:textId="6E2C4A71" w:rsidR="00F9648B" w:rsidRPr="00194D0E" w:rsidRDefault="009A4436" w:rsidP="00194D0E">
            <w:pPr>
              <w:widowControl w:val="0"/>
              <w:adjustRightInd w:val="0"/>
              <w:snapToGrid w:val="0"/>
              <w:spacing w:beforeLines="30" w:before="72" w:afterLines="30" w:after="72"/>
              <w:ind w:firstLine="586"/>
              <w:jc w:val="both"/>
              <w:rPr>
                <w:rFonts w:asciiTheme="majorEastAsia" w:eastAsiaTheme="majorEastAsia" w:hAnsiTheme="majorEastAsia" w:hint="eastAsia"/>
                <w:w w:val="105"/>
                <w:szCs w:val="28"/>
              </w:rPr>
            </w:pPr>
            <w:r w:rsidRPr="00194D0E">
              <w:rPr>
                <w:rFonts w:asciiTheme="majorEastAsia" w:eastAsiaTheme="majorEastAsia" w:hAnsiTheme="majorEastAsia"/>
                <w:w w:val="105"/>
                <w:szCs w:val="28"/>
              </w:rPr>
              <w:t>Signature:</w:t>
            </w:r>
          </w:p>
          <w:p w14:paraId="2F4FC81A" w14:textId="77777777" w:rsidR="00F9648B" w:rsidRPr="00194D0E" w:rsidRDefault="00F9648B">
            <w:pPr>
              <w:widowControl w:val="0"/>
              <w:adjustRightInd w:val="0"/>
              <w:snapToGrid w:val="0"/>
              <w:spacing w:beforeLines="30" w:before="72" w:afterLines="30" w:after="72"/>
              <w:ind w:firstLine="586"/>
              <w:jc w:val="both"/>
              <w:rPr>
                <w:rFonts w:asciiTheme="majorEastAsia" w:eastAsiaTheme="majorEastAsia" w:hAnsiTheme="majorEastAsia"/>
                <w:w w:val="105"/>
                <w:szCs w:val="28"/>
              </w:rPr>
            </w:pPr>
          </w:p>
          <w:p w14:paraId="22BC5621" w14:textId="64EA9775" w:rsidR="00F9648B" w:rsidRPr="00194D0E" w:rsidRDefault="00194D0E">
            <w:pPr>
              <w:widowControl w:val="0"/>
              <w:adjustRightInd w:val="0"/>
              <w:snapToGrid w:val="0"/>
              <w:spacing w:beforeLines="30" w:before="72" w:afterLines="30" w:after="72"/>
              <w:ind w:firstLine="586"/>
              <w:jc w:val="both"/>
              <w:rPr>
                <w:rFonts w:asciiTheme="majorEastAsia" w:eastAsiaTheme="majorEastAsia" w:hAnsiTheme="majorEastAsia" w:hint="eastAsia"/>
                <w:w w:val="105"/>
                <w:szCs w:val="28"/>
              </w:rPr>
            </w:pPr>
            <w:r w:rsidRPr="00194D0E">
              <w:rPr>
                <w:rFonts w:asciiTheme="majorEastAsia" w:eastAsiaTheme="majorEastAsia" w:hAnsiTheme="majorEastAsia" w:hint="eastAsia"/>
                <w:w w:val="105"/>
                <w:szCs w:val="28"/>
              </w:rPr>
              <w:t>Date：</w:t>
            </w:r>
          </w:p>
        </w:tc>
      </w:tr>
    </w:tbl>
    <w:p w14:paraId="0B7CD13B" w14:textId="77777777" w:rsidR="00F9648B" w:rsidRPr="00194D0E" w:rsidRDefault="00F9648B" w:rsidP="00194D0E">
      <w:pPr>
        <w:widowControl w:val="0"/>
        <w:adjustRightInd w:val="0"/>
        <w:snapToGrid w:val="0"/>
        <w:spacing w:beforeLines="30" w:before="72" w:afterLines="30" w:after="72"/>
        <w:ind w:firstLine="586"/>
        <w:jc w:val="both"/>
        <w:rPr>
          <w:rFonts w:asciiTheme="majorEastAsia" w:eastAsiaTheme="majorEastAsia" w:hAnsiTheme="majorEastAsia"/>
          <w:w w:val="105"/>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F9648B" w:rsidRPr="00194D0E" w14:paraId="31F4C1A2" w14:textId="77777777">
        <w:trPr>
          <w:trHeight w:val="2140"/>
        </w:trPr>
        <w:tc>
          <w:tcPr>
            <w:tcW w:w="5000" w:type="pct"/>
          </w:tcPr>
          <w:p w14:paraId="4E738998" w14:textId="0EF45B75" w:rsidR="00F9648B" w:rsidRPr="00194D0E" w:rsidRDefault="009A4436" w:rsidP="00194D0E">
            <w:pPr>
              <w:widowControl w:val="0"/>
              <w:adjustRightInd w:val="0"/>
              <w:snapToGrid w:val="0"/>
              <w:spacing w:beforeLines="30" w:before="72" w:afterLines="30" w:after="72"/>
              <w:ind w:firstLine="586"/>
              <w:rPr>
                <w:rFonts w:asciiTheme="majorEastAsia" w:eastAsiaTheme="majorEastAsia" w:hAnsiTheme="majorEastAsia"/>
                <w:w w:val="105"/>
                <w:szCs w:val="28"/>
              </w:rPr>
            </w:pPr>
            <w:r w:rsidRPr="00194D0E">
              <w:rPr>
                <w:rFonts w:asciiTheme="majorEastAsia" w:eastAsiaTheme="majorEastAsia" w:hAnsiTheme="majorEastAsia"/>
                <w:w w:val="105"/>
                <w:szCs w:val="28"/>
              </w:rPr>
              <w:t>Opinions of the clinical trial institutions of medical devices</w:t>
            </w:r>
          </w:p>
          <w:p w14:paraId="417258CC" w14:textId="77777777" w:rsidR="00F9648B" w:rsidRPr="00194D0E" w:rsidRDefault="00F9648B">
            <w:pPr>
              <w:widowControl w:val="0"/>
              <w:adjustRightInd w:val="0"/>
              <w:snapToGrid w:val="0"/>
              <w:spacing w:beforeLines="30" w:before="72" w:afterLines="30" w:after="72"/>
              <w:ind w:firstLine="586"/>
              <w:jc w:val="both"/>
              <w:rPr>
                <w:rFonts w:asciiTheme="majorEastAsia" w:eastAsiaTheme="majorEastAsia" w:hAnsiTheme="majorEastAsia"/>
                <w:w w:val="105"/>
                <w:szCs w:val="28"/>
              </w:rPr>
            </w:pPr>
          </w:p>
          <w:p w14:paraId="5AC55603" w14:textId="1418F94F" w:rsidR="00F9648B" w:rsidRPr="00194D0E" w:rsidRDefault="009A4436" w:rsidP="00194D0E">
            <w:pPr>
              <w:widowControl w:val="0"/>
              <w:adjustRightInd w:val="0"/>
              <w:snapToGrid w:val="0"/>
              <w:spacing w:beforeLines="30" w:before="72" w:afterLines="30" w:after="72"/>
              <w:ind w:firstLine="586"/>
              <w:jc w:val="both"/>
              <w:rPr>
                <w:rFonts w:asciiTheme="majorEastAsia" w:eastAsiaTheme="majorEastAsia" w:hAnsiTheme="majorEastAsia" w:hint="eastAsia"/>
                <w:w w:val="105"/>
                <w:szCs w:val="28"/>
              </w:rPr>
            </w:pPr>
            <w:r w:rsidRPr="00194D0E">
              <w:rPr>
                <w:rFonts w:asciiTheme="majorEastAsia" w:eastAsiaTheme="majorEastAsia" w:hAnsiTheme="majorEastAsia"/>
                <w:w w:val="105"/>
                <w:szCs w:val="28"/>
              </w:rPr>
              <w:t>Signature (Seal)</w:t>
            </w:r>
          </w:p>
          <w:p w14:paraId="5F818B01" w14:textId="77777777" w:rsidR="00F9648B" w:rsidRPr="00194D0E" w:rsidRDefault="00F9648B">
            <w:pPr>
              <w:widowControl w:val="0"/>
              <w:adjustRightInd w:val="0"/>
              <w:snapToGrid w:val="0"/>
              <w:spacing w:beforeLines="30" w:before="72" w:afterLines="30" w:after="72"/>
              <w:ind w:firstLine="586"/>
              <w:jc w:val="both"/>
              <w:rPr>
                <w:rFonts w:asciiTheme="majorEastAsia" w:eastAsiaTheme="majorEastAsia" w:hAnsiTheme="majorEastAsia"/>
                <w:w w:val="105"/>
                <w:szCs w:val="28"/>
              </w:rPr>
            </w:pPr>
          </w:p>
          <w:p w14:paraId="07BE7E02" w14:textId="3E3941DC" w:rsidR="00F9648B" w:rsidRPr="00194D0E" w:rsidRDefault="00194D0E">
            <w:pPr>
              <w:widowControl w:val="0"/>
              <w:adjustRightInd w:val="0"/>
              <w:snapToGrid w:val="0"/>
              <w:spacing w:beforeLines="30" w:before="72" w:afterLines="30" w:after="72"/>
              <w:ind w:firstLine="586"/>
              <w:jc w:val="both"/>
              <w:rPr>
                <w:rFonts w:asciiTheme="majorEastAsia" w:eastAsiaTheme="majorEastAsia" w:hAnsiTheme="majorEastAsia" w:hint="eastAsia"/>
                <w:w w:val="105"/>
                <w:szCs w:val="28"/>
              </w:rPr>
            </w:pPr>
            <w:r w:rsidRPr="00194D0E">
              <w:rPr>
                <w:rFonts w:asciiTheme="majorEastAsia" w:eastAsiaTheme="majorEastAsia" w:hAnsiTheme="majorEastAsia" w:hint="eastAsia"/>
                <w:w w:val="105"/>
                <w:szCs w:val="28"/>
              </w:rPr>
              <w:t>Date：</w:t>
            </w:r>
          </w:p>
        </w:tc>
      </w:tr>
    </w:tbl>
    <w:p w14:paraId="15B53274" w14:textId="77777777" w:rsidR="00F9648B" w:rsidRDefault="00795215">
      <w:pPr>
        <w:widowControl w:val="0"/>
        <w:adjustRightInd w:val="0"/>
        <w:snapToGrid w:val="0"/>
        <w:spacing w:after="120"/>
        <w:ind w:firstLine="560"/>
        <w:jc w:val="both"/>
        <w:rPr>
          <w:rFonts w:ascii="Times New Roman" w:eastAsia="宋体" w:hAnsi="Times New Roman" w:cs="Times New Roman"/>
          <w:snapToGrid w:val="0"/>
          <w:szCs w:val="28"/>
        </w:rPr>
      </w:pPr>
      <w:r>
        <w:rPr>
          <w:rFonts w:ascii="Times New Roman" w:eastAsia="宋体" w:hAnsi="Times New Roman" w:cs="Times New Roman"/>
          <w:snapToGrid w:val="0"/>
          <w:szCs w:val="28"/>
        </w:rPr>
        <w:br w:type="page"/>
      </w:r>
    </w:p>
    <w:p w14:paraId="4EEFBCE0" w14:textId="77777777" w:rsidR="00A76DF0" w:rsidRDefault="00A76DF0" w:rsidP="004D48B1">
      <w:pPr>
        <w:spacing w:after="120"/>
        <w:ind w:firstLineChars="100" w:firstLine="442"/>
        <w:rPr>
          <w:rFonts w:ascii="宋体" w:hAnsi="宋体" w:hint="eastAsia"/>
          <w:b/>
          <w:bCs/>
          <w:sz w:val="44"/>
          <w:szCs w:val="44"/>
        </w:rPr>
      </w:pPr>
      <w:bookmarkStart w:id="3" w:name="_Hlk60734261"/>
    </w:p>
    <w:p w14:paraId="410765FC" w14:textId="435C81E3" w:rsidR="004D48B1" w:rsidRPr="008E1867" w:rsidRDefault="004D48B1" w:rsidP="004D48B1">
      <w:pPr>
        <w:spacing w:after="120"/>
        <w:ind w:firstLineChars="100" w:firstLine="360"/>
        <w:rPr>
          <w:sz w:val="36"/>
          <w:szCs w:val="36"/>
        </w:rPr>
      </w:pPr>
      <w:r w:rsidRPr="00EE15B1">
        <w:rPr>
          <w:sz w:val="36"/>
          <w:szCs w:val="36"/>
        </w:rPr>
        <w:t>The utilization of</w:t>
      </w:r>
      <w:r w:rsidRPr="008E1867">
        <w:rPr>
          <w:sz w:val="36"/>
          <w:szCs w:val="36"/>
        </w:rPr>
        <w:t xml:space="preserve"> </w:t>
      </w:r>
      <w:bookmarkStart w:id="4" w:name="_Hlk154393987"/>
      <w:r w:rsidR="0083365E" w:rsidRPr="008E1867">
        <w:rPr>
          <w:color w:val="FF0000"/>
          <w:sz w:val="36"/>
          <w:szCs w:val="36"/>
        </w:rPr>
        <w:t>S</w:t>
      </w:r>
      <w:r w:rsidRPr="008E1867">
        <w:rPr>
          <w:color w:val="FF0000"/>
          <w:sz w:val="36"/>
          <w:szCs w:val="36"/>
        </w:rPr>
        <w:t>ingle</w:t>
      </w:r>
      <w:bookmarkEnd w:id="4"/>
      <w:r w:rsidRPr="008E1867">
        <w:rPr>
          <w:sz w:val="36"/>
          <w:szCs w:val="36"/>
        </w:rPr>
        <w:t xml:space="preserve"> versus double </w:t>
      </w:r>
      <w:proofErr w:type="spellStart"/>
      <w:r w:rsidR="008E1867">
        <w:rPr>
          <w:sz w:val="36"/>
          <w:szCs w:val="36"/>
        </w:rPr>
        <w:t>p</w:t>
      </w:r>
      <w:r w:rsidRPr="008E1867">
        <w:rPr>
          <w:sz w:val="36"/>
          <w:szCs w:val="36"/>
        </w:rPr>
        <w:t>erclose</w:t>
      </w:r>
      <w:proofErr w:type="spellEnd"/>
      <w:r w:rsidRPr="008E1867">
        <w:rPr>
          <w:sz w:val="36"/>
          <w:szCs w:val="36"/>
        </w:rPr>
        <w:t xml:space="preserve"> d</w:t>
      </w:r>
      <w:r w:rsidR="008E1867">
        <w:rPr>
          <w:sz w:val="36"/>
          <w:szCs w:val="36"/>
        </w:rPr>
        <w:t>e</w:t>
      </w:r>
      <w:r w:rsidRPr="008E1867">
        <w:rPr>
          <w:sz w:val="36"/>
          <w:szCs w:val="36"/>
        </w:rPr>
        <w:t>vi</w:t>
      </w:r>
      <w:r w:rsidR="0083365E" w:rsidRPr="008E1867">
        <w:rPr>
          <w:rFonts w:hint="eastAsia"/>
          <w:sz w:val="36"/>
          <w:szCs w:val="36"/>
        </w:rPr>
        <w:t>c</w:t>
      </w:r>
      <w:r w:rsidRPr="008E1867">
        <w:rPr>
          <w:sz w:val="36"/>
          <w:szCs w:val="36"/>
        </w:rPr>
        <w:t>es for</w:t>
      </w:r>
    </w:p>
    <w:p w14:paraId="4813FA23" w14:textId="7E687946" w:rsidR="004D48B1" w:rsidRPr="008E1867" w:rsidRDefault="004D48B1" w:rsidP="004D48B1">
      <w:pPr>
        <w:spacing w:after="120"/>
        <w:ind w:firstLineChars="100" w:firstLine="360"/>
        <w:rPr>
          <w:sz w:val="36"/>
          <w:szCs w:val="36"/>
        </w:rPr>
      </w:pPr>
      <w:r w:rsidRPr="008E1867">
        <w:rPr>
          <w:sz w:val="36"/>
          <w:szCs w:val="36"/>
        </w:rPr>
        <w:t xml:space="preserve">transfemoral </w:t>
      </w:r>
      <w:proofErr w:type="spellStart"/>
      <w:r w:rsidR="008E1867">
        <w:rPr>
          <w:sz w:val="36"/>
          <w:szCs w:val="36"/>
        </w:rPr>
        <w:t>a</w:t>
      </w:r>
      <w:r w:rsidRPr="008E1867">
        <w:rPr>
          <w:sz w:val="36"/>
          <w:szCs w:val="36"/>
        </w:rPr>
        <w:t>ort</w:t>
      </w:r>
      <w:r w:rsidR="0083365E" w:rsidRPr="008E1867">
        <w:rPr>
          <w:sz w:val="36"/>
          <w:szCs w:val="36"/>
        </w:rPr>
        <w:t>I</w:t>
      </w:r>
      <w:r w:rsidRPr="008E1867">
        <w:rPr>
          <w:sz w:val="36"/>
          <w:szCs w:val="36"/>
        </w:rPr>
        <w:t>c</w:t>
      </w:r>
      <w:proofErr w:type="spellEnd"/>
      <w:r w:rsidRPr="008E1867">
        <w:rPr>
          <w:sz w:val="36"/>
          <w:szCs w:val="36"/>
        </w:rPr>
        <w:t xml:space="preserve"> valve </w:t>
      </w:r>
      <w:r w:rsidR="008E1867">
        <w:rPr>
          <w:sz w:val="36"/>
          <w:szCs w:val="36"/>
        </w:rPr>
        <w:t>r</w:t>
      </w:r>
      <w:r w:rsidRPr="008E1867">
        <w:rPr>
          <w:sz w:val="36"/>
          <w:szCs w:val="36"/>
        </w:rPr>
        <w:t xml:space="preserve">eplacement </w:t>
      </w:r>
      <w:r w:rsidR="00AF0381" w:rsidRPr="008E1867">
        <w:rPr>
          <w:sz w:val="36"/>
          <w:szCs w:val="36"/>
        </w:rPr>
        <w:t>a</w:t>
      </w:r>
      <w:r w:rsidRPr="008E1867">
        <w:rPr>
          <w:sz w:val="36"/>
          <w:szCs w:val="36"/>
        </w:rPr>
        <w:t xml:space="preserve">ccess site </w:t>
      </w:r>
      <w:bookmarkStart w:id="5" w:name="_Hlk148016441"/>
      <w:r w:rsidR="008E1867" w:rsidRPr="008E1867">
        <w:rPr>
          <w:color w:val="FF0000"/>
          <w:sz w:val="36"/>
          <w:szCs w:val="36"/>
        </w:rPr>
        <w:t>C</w:t>
      </w:r>
      <w:r w:rsidR="00EE15B1" w:rsidRPr="008E1867">
        <w:rPr>
          <w:color w:val="FF0000"/>
          <w:sz w:val="36"/>
          <w:szCs w:val="36"/>
        </w:rPr>
        <w:t>l</w:t>
      </w:r>
      <w:r w:rsidRPr="008E1867">
        <w:rPr>
          <w:color w:val="FF0000"/>
          <w:sz w:val="36"/>
          <w:szCs w:val="36"/>
        </w:rPr>
        <w:t>osure</w:t>
      </w:r>
      <w:bookmarkEnd w:id="5"/>
      <w:r w:rsidR="00AA306C" w:rsidRPr="008E1867">
        <w:rPr>
          <w:sz w:val="36"/>
          <w:szCs w:val="36"/>
        </w:rPr>
        <w:t xml:space="preserve">: </w:t>
      </w:r>
    </w:p>
    <w:p w14:paraId="7F2982EC" w14:textId="49792883" w:rsidR="00AA306C" w:rsidRPr="00AA306C" w:rsidRDefault="00AA306C" w:rsidP="004D48B1">
      <w:pPr>
        <w:spacing w:after="120"/>
        <w:ind w:firstLine="720"/>
        <w:rPr>
          <w:sz w:val="36"/>
          <w:szCs w:val="36"/>
        </w:rPr>
      </w:pPr>
      <w:r w:rsidRPr="0072153D">
        <w:rPr>
          <w:sz w:val="36"/>
          <w:szCs w:val="36"/>
        </w:rPr>
        <w:t>A Prospective, M</w:t>
      </w:r>
      <w:r w:rsidRPr="00EE15B1">
        <w:rPr>
          <w:sz w:val="36"/>
          <w:szCs w:val="36"/>
        </w:rPr>
        <w:t>u</w:t>
      </w:r>
      <w:r w:rsidRPr="0072153D">
        <w:rPr>
          <w:sz w:val="36"/>
          <w:szCs w:val="36"/>
        </w:rPr>
        <w:t>lticenter, Randomized Controlled Tria</w:t>
      </w:r>
      <w:r w:rsidRPr="0083365E">
        <w:rPr>
          <w:b/>
          <w:bCs/>
          <w:sz w:val="36"/>
          <w:szCs w:val="36"/>
        </w:rPr>
        <w:t xml:space="preserve">l </w:t>
      </w:r>
    </w:p>
    <w:bookmarkEnd w:id="3"/>
    <w:p w14:paraId="02D6D9E8" w14:textId="6A67DC5B" w:rsidR="00F9648B" w:rsidRDefault="0083365E">
      <w:pPr>
        <w:spacing w:after="120"/>
        <w:ind w:firstLine="883"/>
        <w:rPr>
          <w:rFonts w:ascii="宋体" w:hAnsi="宋体" w:hint="eastAsia"/>
          <w:b/>
          <w:bCs/>
          <w:sz w:val="44"/>
          <w:szCs w:val="44"/>
        </w:rPr>
      </w:pPr>
      <w:r>
        <w:rPr>
          <w:rFonts w:ascii="宋体" w:hAnsi="宋体" w:hint="eastAsia"/>
          <w:b/>
          <w:bCs/>
          <w:sz w:val="44"/>
          <w:szCs w:val="44"/>
        </w:rPr>
        <w:t xml:space="preserve"> </w:t>
      </w:r>
      <w:r>
        <w:rPr>
          <w:rFonts w:ascii="宋体" w:hAnsi="宋体"/>
          <w:b/>
          <w:bCs/>
          <w:sz w:val="44"/>
          <w:szCs w:val="44"/>
        </w:rPr>
        <w:t xml:space="preserve">          (</w:t>
      </w:r>
      <w:r w:rsidR="008E1867" w:rsidRPr="008E1867">
        <w:rPr>
          <w:rFonts w:ascii="宋体" w:hAnsi="宋体"/>
          <w:b/>
          <w:bCs/>
          <w:sz w:val="32"/>
          <w:szCs w:val="32"/>
        </w:rPr>
        <w:t>S</w:t>
      </w:r>
      <w:r w:rsidR="008E1867">
        <w:rPr>
          <w:rFonts w:ascii="宋体" w:hAnsi="宋体"/>
          <w:b/>
          <w:bCs/>
          <w:sz w:val="32"/>
          <w:szCs w:val="32"/>
        </w:rPr>
        <w:t>i</w:t>
      </w:r>
      <w:r w:rsidR="008E1867" w:rsidRPr="008E1867">
        <w:rPr>
          <w:rFonts w:ascii="宋体" w:hAnsi="宋体"/>
          <w:b/>
          <w:bCs/>
          <w:sz w:val="32"/>
          <w:szCs w:val="32"/>
        </w:rPr>
        <w:t>ngle</w:t>
      </w:r>
      <w:r w:rsidRPr="0042321C">
        <w:rPr>
          <w:rFonts w:ascii="宋体" w:hAnsi="宋体"/>
          <w:b/>
          <w:bCs/>
          <w:sz w:val="32"/>
          <w:szCs w:val="32"/>
        </w:rPr>
        <w:t>-</w:t>
      </w:r>
      <w:r w:rsidR="00EE15B1" w:rsidRPr="0042321C">
        <w:rPr>
          <w:rFonts w:ascii="宋体" w:hAnsi="宋体"/>
          <w:b/>
          <w:bCs/>
          <w:sz w:val="32"/>
          <w:szCs w:val="32"/>
        </w:rPr>
        <w:t>C</w:t>
      </w:r>
      <w:r w:rsidR="008E1867">
        <w:rPr>
          <w:rFonts w:ascii="宋体" w:hAnsi="宋体"/>
          <w:b/>
          <w:bCs/>
          <w:sz w:val="32"/>
          <w:szCs w:val="32"/>
        </w:rPr>
        <w:t>losure</w:t>
      </w:r>
      <w:r>
        <w:rPr>
          <w:rFonts w:ascii="宋体" w:hAnsi="宋体"/>
          <w:b/>
          <w:bCs/>
          <w:sz w:val="44"/>
          <w:szCs w:val="44"/>
        </w:rPr>
        <w:t>)</w:t>
      </w:r>
    </w:p>
    <w:p w14:paraId="1E4FE2D3" w14:textId="77777777" w:rsidR="00A76DF0" w:rsidRDefault="00A76DF0">
      <w:pPr>
        <w:spacing w:after="120"/>
        <w:ind w:firstLine="883"/>
        <w:jc w:val="center"/>
        <w:rPr>
          <w:rFonts w:ascii="宋体" w:hAnsi="宋体" w:hint="eastAsia"/>
          <w:b/>
          <w:bCs/>
          <w:sz w:val="44"/>
          <w:szCs w:val="44"/>
        </w:rPr>
      </w:pPr>
    </w:p>
    <w:p w14:paraId="725A4620" w14:textId="77777777" w:rsidR="00A76DF0" w:rsidRPr="00A76DF0" w:rsidRDefault="00A76DF0" w:rsidP="00A76DF0">
      <w:pPr>
        <w:spacing w:before="13" w:after="120"/>
        <w:ind w:left="20" w:firstLine="883"/>
        <w:jc w:val="center"/>
        <w:rPr>
          <w:b/>
          <w:sz w:val="44"/>
          <w:szCs w:val="44"/>
        </w:rPr>
      </w:pPr>
      <w:r w:rsidRPr="00A76DF0">
        <w:rPr>
          <w:b/>
          <w:sz w:val="44"/>
          <w:szCs w:val="44"/>
        </w:rPr>
        <w:t>Research plan</w:t>
      </w:r>
    </w:p>
    <w:p w14:paraId="1C2E5A10" w14:textId="68C61117" w:rsidR="00F9648B" w:rsidRDefault="00A76DF0" w:rsidP="00A76DF0">
      <w:pPr>
        <w:spacing w:after="120"/>
        <w:ind w:firstLine="482"/>
        <w:jc w:val="center"/>
        <w:rPr>
          <w:rFonts w:ascii="宋体" w:hAnsi="宋体" w:hint="eastAsia"/>
          <w:b/>
          <w:bCs/>
          <w:sz w:val="24"/>
          <w:szCs w:val="24"/>
        </w:rPr>
      </w:pPr>
      <w:r w:rsidRPr="00A76DF0">
        <w:rPr>
          <w:rFonts w:ascii="宋体" w:hAnsi="宋体"/>
          <w:b/>
          <w:bCs/>
          <w:sz w:val="24"/>
          <w:szCs w:val="24"/>
        </w:rPr>
        <w:t>Version number</w:t>
      </w:r>
      <w:r w:rsidR="00795215">
        <w:rPr>
          <w:rFonts w:ascii="宋体" w:hAnsi="宋体" w:hint="eastAsia"/>
          <w:b/>
          <w:bCs/>
          <w:sz w:val="24"/>
          <w:szCs w:val="24"/>
        </w:rPr>
        <w:t>：</w:t>
      </w:r>
      <w:r w:rsidR="00187B44">
        <w:rPr>
          <w:rFonts w:ascii="宋体" w:hAnsi="宋体" w:hint="eastAsia"/>
          <w:b/>
          <w:bCs/>
          <w:sz w:val="24"/>
          <w:szCs w:val="24"/>
        </w:rPr>
        <w:t>V</w:t>
      </w:r>
      <w:r w:rsidR="00AA0AB7">
        <w:rPr>
          <w:rFonts w:ascii="宋体" w:hAnsi="宋体"/>
          <w:b/>
          <w:bCs/>
          <w:sz w:val="24"/>
          <w:szCs w:val="24"/>
        </w:rPr>
        <w:t>3</w:t>
      </w:r>
      <w:r w:rsidR="00795215">
        <w:rPr>
          <w:rFonts w:ascii="宋体" w:hAnsi="宋体"/>
          <w:b/>
          <w:bCs/>
          <w:sz w:val="24"/>
          <w:szCs w:val="24"/>
        </w:rPr>
        <w:t>.</w:t>
      </w:r>
      <w:r w:rsidR="0082460E">
        <w:rPr>
          <w:rFonts w:ascii="宋体" w:hAnsi="宋体" w:hint="eastAsia"/>
          <w:b/>
          <w:bCs/>
          <w:sz w:val="24"/>
          <w:szCs w:val="24"/>
        </w:rPr>
        <w:t>1</w:t>
      </w:r>
    </w:p>
    <w:p w14:paraId="2E318FC3" w14:textId="4A555B2B" w:rsidR="00F9648B" w:rsidRPr="00A76DF0" w:rsidRDefault="00A76DF0" w:rsidP="00A76DF0">
      <w:pPr>
        <w:spacing w:after="120"/>
        <w:ind w:firstLine="482"/>
        <w:jc w:val="center"/>
        <w:rPr>
          <w:rFonts w:ascii="宋体" w:hAnsi="宋体" w:hint="eastAsia"/>
          <w:b/>
          <w:bCs/>
          <w:sz w:val="24"/>
          <w:szCs w:val="24"/>
        </w:rPr>
      </w:pPr>
      <w:r w:rsidRPr="00A76DF0">
        <w:rPr>
          <w:rFonts w:ascii="宋体" w:hAnsi="宋体"/>
          <w:b/>
          <w:bCs/>
          <w:sz w:val="24"/>
          <w:szCs w:val="24"/>
        </w:rPr>
        <w:t>March 29th, 202</w:t>
      </w:r>
      <w:r w:rsidRPr="00A76DF0">
        <w:rPr>
          <w:rFonts w:ascii="宋体" w:hAnsi="宋体" w:hint="eastAsia"/>
          <w:b/>
          <w:bCs/>
          <w:sz w:val="24"/>
          <w:szCs w:val="24"/>
        </w:rPr>
        <w:t>4</w:t>
      </w:r>
    </w:p>
    <w:p w14:paraId="3E64E7DC" w14:textId="77777777" w:rsidR="00F9648B" w:rsidRDefault="00F9648B">
      <w:pPr>
        <w:spacing w:after="120"/>
        <w:ind w:firstLine="560"/>
        <w:rPr>
          <w:rFonts w:ascii="Times New Roman" w:hAnsi="Times New Roman" w:cs="Times New Roman"/>
          <w:lang w:val="en-GB"/>
        </w:rPr>
      </w:pPr>
    </w:p>
    <w:p w14:paraId="401FA95B" w14:textId="6541D8FB" w:rsidR="00F9648B" w:rsidRDefault="00A76DF0">
      <w:pPr>
        <w:spacing w:after="120"/>
        <w:ind w:firstLine="480"/>
        <w:rPr>
          <w:rFonts w:ascii="Times New Roman" w:hAnsi="Times New Roman" w:cs="Times New Roman"/>
          <w:sz w:val="24"/>
          <w:szCs w:val="24"/>
        </w:rPr>
      </w:pPr>
      <w:r>
        <w:rPr>
          <w:rFonts w:ascii="Times New Roman" w:hAnsi="Times New Roman" w:cs="Times New Roman" w:hint="eastAsia"/>
          <w:sz w:val="24"/>
          <w:szCs w:val="24"/>
        </w:rPr>
        <w:t>Sponsor</w:t>
      </w:r>
      <w:r w:rsidR="00795215">
        <w:rPr>
          <w:rFonts w:ascii="Times New Roman" w:hAnsi="Times New Roman" w:cs="Times New Roman"/>
          <w:sz w:val="24"/>
          <w:szCs w:val="24"/>
        </w:rPr>
        <w:tab/>
      </w:r>
      <w:r w:rsidR="00795215">
        <w:rPr>
          <w:rFonts w:ascii="Times New Roman" w:hAnsi="Times New Roman" w:cs="Times New Roman"/>
          <w:sz w:val="24"/>
          <w:szCs w:val="24"/>
        </w:rPr>
        <w:tab/>
      </w:r>
      <w:r w:rsidRPr="00A76DF0">
        <w:rPr>
          <w:rFonts w:ascii="Times New Roman" w:hAnsi="Times New Roman" w:cs="Times New Roman"/>
          <w:sz w:val="24"/>
          <w:szCs w:val="24"/>
        </w:rPr>
        <w:t>The Second Affiliated Hospital of Zhejiang University School of Medicine</w:t>
      </w:r>
    </w:p>
    <w:p w14:paraId="51E8A45B" w14:textId="77777777" w:rsidR="00A76DF0" w:rsidRDefault="00A76DF0">
      <w:pPr>
        <w:spacing w:after="120"/>
        <w:ind w:firstLine="480"/>
        <w:rPr>
          <w:rFonts w:ascii="Times New Roman" w:hAnsi="Times New Roman" w:cs="Times New Roman"/>
          <w:sz w:val="24"/>
          <w:szCs w:val="24"/>
        </w:rPr>
      </w:pPr>
    </w:p>
    <w:p w14:paraId="19B0D802" w14:textId="38690182" w:rsidR="00F9648B" w:rsidRDefault="00795215">
      <w:pPr>
        <w:spacing w:after="120"/>
        <w:ind w:firstLine="480"/>
        <w:rPr>
          <w:rFonts w:ascii="Times New Roman" w:hAnsi="Times New Roman" w:cs="Times New Roman"/>
          <w:sz w:val="24"/>
          <w:szCs w:val="24"/>
        </w:rPr>
      </w:pPr>
      <w:r>
        <w:rPr>
          <w:rFonts w:ascii="Times New Roman" w:hAnsi="Times New Roman" w:cs="Times New Roman"/>
          <w:sz w:val="24"/>
          <w:szCs w:val="24"/>
        </w:rPr>
        <w:tab/>
      </w:r>
      <w:r w:rsidR="00A76DF0" w:rsidRPr="00A76DF0">
        <w:rPr>
          <w:rFonts w:ascii="Times New Roman" w:hAnsi="Times New Roman" w:cs="Times New Roman"/>
          <w:sz w:val="24"/>
          <w:szCs w:val="24"/>
        </w:rPr>
        <w:t xml:space="preserve">No. 88, </w:t>
      </w:r>
      <w:proofErr w:type="spellStart"/>
      <w:r w:rsidR="00A76DF0" w:rsidRPr="00A76DF0">
        <w:rPr>
          <w:rFonts w:ascii="Times New Roman" w:hAnsi="Times New Roman" w:cs="Times New Roman"/>
          <w:sz w:val="24"/>
          <w:szCs w:val="24"/>
        </w:rPr>
        <w:t>Jiefang</w:t>
      </w:r>
      <w:proofErr w:type="spellEnd"/>
      <w:r w:rsidR="00A76DF0" w:rsidRPr="00A76DF0">
        <w:rPr>
          <w:rFonts w:ascii="Times New Roman" w:hAnsi="Times New Roman" w:cs="Times New Roman"/>
          <w:sz w:val="24"/>
          <w:szCs w:val="24"/>
        </w:rPr>
        <w:t xml:space="preserve"> Road, </w:t>
      </w:r>
      <w:proofErr w:type="spellStart"/>
      <w:r w:rsidR="00A76DF0" w:rsidRPr="00A76DF0">
        <w:rPr>
          <w:rFonts w:ascii="Times New Roman" w:hAnsi="Times New Roman" w:cs="Times New Roman"/>
          <w:sz w:val="24"/>
          <w:szCs w:val="24"/>
        </w:rPr>
        <w:t>Shangcheng</w:t>
      </w:r>
      <w:proofErr w:type="spellEnd"/>
      <w:r w:rsidR="00A76DF0" w:rsidRPr="00A76DF0">
        <w:rPr>
          <w:rFonts w:ascii="Times New Roman" w:hAnsi="Times New Roman" w:cs="Times New Roman"/>
          <w:sz w:val="24"/>
          <w:szCs w:val="24"/>
        </w:rPr>
        <w:t xml:space="preserve"> District, Hangzhou City, Zhejiang Province, China</w:t>
      </w:r>
    </w:p>
    <w:p w14:paraId="4F747368" w14:textId="77777777" w:rsidR="00A76DF0" w:rsidRDefault="00A76DF0">
      <w:pPr>
        <w:spacing w:after="120"/>
        <w:ind w:firstLine="480"/>
        <w:rPr>
          <w:rFonts w:ascii="Times New Roman" w:hAnsi="Times New Roman" w:cs="Times New Roman"/>
          <w:sz w:val="24"/>
          <w:szCs w:val="24"/>
        </w:rPr>
      </w:pPr>
    </w:p>
    <w:p w14:paraId="305B974C" w14:textId="25E044BA" w:rsidR="00F9648B" w:rsidRDefault="00795215">
      <w:pPr>
        <w:spacing w:after="120"/>
        <w:ind w:firstLine="4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76DF0" w:rsidRPr="00A76DF0">
        <w:rPr>
          <w:rFonts w:ascii="Times New Roman" w:hAnsi="Times New Roman" w:cs="Times New Roman"/>
          <w:sz w:val="24"/>
          <w:szCs w:val="24"/>
        </w:rPr>
        <w:t>Contact details:</w:t>
      </w:r>
      <w:r>
        <w:rPr>
          <w:rFonts w:ascii="Times New Roman" w:hAnsi="Times New Roman" w:cs="Times New Roman"/>
          <w:sz w:val="24"/>
          <w:szCs w:val="24"/>
        </w:rPr>
        <w:t>：</w:t>
      </w:r>
      <w:r>
        <w:rPr>
          <w:rFonts w:ascii="Times New Roman" w:hAnsi="Times New Roman" w:cs="Times New Roman"/>
          <w:sz w:val="24"/>
          <w:szCs w:val="24"/>
        </w:rPr>
        <w:t>+86057187783777</w:t>
      </w:r>
    </w:p>
    <w:p w14:paraId="44C81EE4" w14:textId="77777777" w:rsidR="00F9648B" w:rsidRDefault="00F9648B">
      <w:pPr>
        <w:spacing w:after="120"/>
        <w:ind w:firstLine="560"/>
        <w:rPr>
          <w:rFonts w:ascii="Times New Roman" w:hAnsi="Times New Roman" w:cs="Times New Roman"/>
          <w:lang w:val="en-GB"/>
        </w:rPr>
      </w:pPr>
    </w:p>
    <w:p w14:paraId="4C55FA54" w14:textId="7ACAB530" w:rsidR="00F9648B" w:rsidRDefault="00A76DF0" w:rsidP="00A76DF0">
      <w:pPr>
        <w:pBdr>
          <w:top w:val="single" w:sz="4" w:space="1" w:color="auto"/>
          <w:left w:val="single" w:sz="4" w:space="4" w:color="auto"/>
          <w:bottom w:val="single" w:sz="4" w:space="21" w:color="auto"/>
          <w:right w:val="single" w:sz="4" w:space="4" w:color="auto"/>
        </w:pBdr>
        <w:spacing w:after="120"/>
        <w:ind w:firstLine="560"/>
        <w:jc w:val="center"/>
        <w:rPr>
          <w:rFonts w:ascii="Times New Roman" w:hAnsi="Times New Roman" w:cs="Times New Roman"/>
        </w:rPr>
      </w:pPr>
      <w:r>
        <w:rPr>
          <w:rFonts w:ascii="Times New Roman" w:hAnsi="Times New Roman" w:cs="Times New Roman" w:hint="eastAsia"/>
        </w:rPr>
        <w:t>Note</w:t>
      </w:r>
      <w:r w:rsidR="00795215">
        <w:rPr>
          <w:rFonts w:ascii="Times New Roman" w:hAnsi="Times New Roman" w:cs="Times New Roman"/>
        </w:rPr>
        <w:t>：</w:t>
      </w:r>
    </w:p>
    <w:p w14:paraId="197138C4" w14:textId="1CC4979F" w:rsidR="00A76DF0" w:rsidRPr="00A76DF0" w:rsidRDefault="00A76DF0" w:rsidP="00A76DF0">
      <w:pPr>
        <w:pBdr>
          <w:top w:val="single" w:sz="4" w:space="1" w:color="auto"/>
          <w:left w:val="single" w:sz="4" w:space="4" w:color="auto"/>
          <w:bottom w:val="single" w:sz="4" w:space="21" w:color="auto"/>
          <w:right w:val="single" w:sz="4" w:space="4" w:color="auto"/>
        </w:pBdr>
        <w:spacing w:after="120"/>
        <w:ind w:firstLine="420"/>
        <w:jc w:val="center"/>
        <w:rPr>
          <w:rFonts w:ascii="Times New Roman" w:hAnsi="Times New Roman" w:cs="Times New Roman"/>
          <w:sz w:val="21"/>
          <w:szCs w:val="21"/>
        </w:rPr>
      </w:pPr>
      <w:proofErr w:type="gramStart"/>
      <w:r w:rsidRPr="00A76DF0">
        <w:rPr>
          <w:sz w:val="21"/>
          <w:szCs w:val="21"/>
        </w:rPr>
        <w:t>he</w:t>
      </w:r>
      <w:proofErr w:type="gramEnd"/>
      <w:r w:rsidRPr="00A76DF0">
        <w:rPr>
          <w:sz w:val="21"/>
          <w:szCs w:val="21"/>
        </w:rPr>
        <w:t xml:space="preserve"> information contained in this document is confidential and proprietary to the Second Affiliated Hospital of Zhejiang University School of Medicine. It shall not be disclosed to any object that is neither the recipient nor the reviewer of this agreement.</w:t>
      </w:r>
    </w:p>
    <w:p w14:paraId="279B7F49" w14:textId="27930608" w:rsidR="00F9648B" w:rsidRDefault="00F9648B" w:rsidP="00A76DF0">
      <w:pPr>
        <w:pBdr>
          <w:top w:val="single" w:sz="4" w:space="1" w:color="auto"/>
          <w:left w:val="single" w:sz="4" w:space="4" w:color="auto"/>
          <w:bottom w:val="single" w:sz="4" w:space="21" w:color="auto"/>
          <w:right w:val="single" w:sz="4" w:space="4" w:color="auto"/>
        </w:pBdr>
        <w:spacing w:after="120"/>
        <w:ind w:firstLine="560"/>
        <w:rPr>
          <w:rFonts w:ascii="Times New Roman" w:hAnsi="Times New Roman" w:cs="Times New Roman"/>
        </w:rPr>
      </w:pPr>
    </w:p>
    <w:p w14:paraId="136EE352" w14:textId="77777777" w:rsidR="00F9648B" w:rsidRPr="00A76DF0" w:rsidRDefault="00F9648B">
      <w:pPr>
        <w:widowControl w:val="0"/>
        <w:adjustRightInd w:val="0"/>
        <w:snapToGrid w:val="0"/>
        <w:spacing w:after="120"/>
        <w:ind w:firstLine="560"/>
        <w:jc w:val="both"/>
        <w:rPr>
          <w:rFonts w:ascii="Times New Roman" w:eastAsia="宋体" w:hAnsi="Times New Roman" w:cs="Times New Roman"/>
          <w:snapToGrid w:val="0"/>
          <w:szCs w:val="28"/>
        </w:rPr>
      </w:pPr>
    </w:p>
    <w:p w14:paraId="25A49F4C" w14:textId="77777777" w:rsidR="005610DF" w:rsidRDefault="005610DF">
      <w:pPr>
        <w:widowControl w:val="0"/>
        <w:adjustRightInd w:val="0"/>
        <w:snapToGrid w:val="0"/>
        <w:spacing w:after="120"/>
        <w:ind w:firstLine="560"/>
        <w:jc w:val="both"/>
        <w:rPr>
          <w:rFonts w:ascii="Times New Roman" w:eastAsia="宋体" w:hAnsi="Times New Roman" w:cs="Times New Roman"/>
          <w:snapToGrid w:val="0"/>
          <w:szCs w:val="28"/>
        </w:rPr>
      </w:pPr>
    </w:p>
    <w:p w14:paraId="2AE38DBD" w14:textId="77777777" w:rsidR="005610DF" w:rsidRDefault="005610DF">
      <w:pPr>
        <w:widowControl w:val="0"/>
        <w:adjustRightInd w:val="0"/>
        <w:snapToGrid w:val="0"/>
        <w:spacing w:after="120"/>
        <w:ind w:firstLine="560"/>
        <w:jc w:val="both"/>
        <w:rPr>
          <w:rFonts w:ascii="Times New Roman" w:eastAsia="宋体" w:hAnsi="Times New Roman" w:cs="Times New Roman"/>
          <w:snapToGrid w:val="0"/>
          <w:szCs w:val="28"/>
        </w:rPr>
      </w:pPr>
    </w:p>
    <w:p w14:paraId="3BC3C556" w14:textId="77777777" w:rsidR="005610DF" w:rsidRDefault="005610DF" w:rsidP="00556492">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1450F198" w14:textId="77777777" w:rsidR="00F40410" w:rsidRDefault="00F40410" w:rsidP="00556492">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27F268C3" w14:textId="32981DF4" w:rsidR="00F9648B" w:rsidRPr="00194D0E" w:rsidRDefault="00194D0E">
      <w:pPr>
        <w:pStyle w:val="1"/>
        <w:keepNext w:val="0"/>
        <w:keepLines w:val="0"/>
        <w:widowControl w:val="0"/>
        <w:numPr>
          <w:ilvl w:val="0"/>
          <w:numId w:val="0"/>
        </w:numPr>
        <w:adjustRightInd w:val="0"/>
        <w:snapToGrid w:val="0"/>
        <w:spacing w:before="0" w:afterLines="50"/>
        <w:ind w:left="720" w:hanging="720"/>
        <w:jc w:val="both"/>
        <w:rPr>
          <w:rFonts w:ascii="Times New Roman" w:eastAsia="宋体" w:hAnsi="Times New Roman" w:cs="Times New Roman" w:hint="eastAsia"/>
          <w:snapToGrid w:val="0"/>
        </w:rPr>
      </w:pPr>
      <w:bookmarkStart w:id="6" w:name="_Toc184470940"/>
      <w:bookmarkEnd w:id="0"/>
      <w:r w:rsidRPr="00194D0E">
        <w:rPr>
          <w:rFonts w:ascii="Times New Roman" w:eastAsia="宋体" w:hAnsi="Times New Roman" w:cs="Times New Roman" w:hint="eastAsia"/>
          <w:snapToGrid w:val="0"/>
        </w:rPr>
        <w:lastRenderedPageBreak/>
        <w:t>catalog</w:t>
      </w:r>
      <w:bookmarkEnd w:id="6"/>
    </w:p>
    <w:bookmarkStart w:id="7" w:name="_Toc5198711"/>
    <w:bookmarkStart w:id="8" w:name="_Toc3464821"/>
    <w:bookmarkStart w:id="9" w:name="_Toc425970136"/>
    <w:p w14:paraId="6F4C58B1" w14:textId="309F77AA" w:rsidR="00194D0E" w:rsidRDefault="00795215">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r>
        <w:rPr>
          <w:rFonts w:cs="Times New Roman"/>
          <w:bCs/>
        </w:rPr>
        <w:fldChar w:fldCharType="begin"/>
      </w:r>
      <w:r>
        <w:rPr>
          <w:rFonts w:cs="Times New Roman"/>
          <w:bCs/>
        </w:rPr>
        <w:instrText xml:space="preserve"> TOC \o "1-3" \h \z \u </w:instrText>
      </w:r>
      <w:r>
        <w:rPr>
          <w:rFonts w:cs="Times New Roman"/>
          <w:bCs/>
        </w:rPr>
        <w:fldChar w:fldCharType="separate"/>
      </w:r>
      <w:hyperlink w:anchor="_Toc184470939" w:history="1">
        <w:r w:rsidR="00194D0E" w:rsidRPr="002B50B2">
          <w:rPr>
            <w:rStyle w:val="aff8"/>
            <w:rFonts w:cs="Times New Roman" w:hint="eastAsia"/>
            <w:noProof/>
          </w:rPr>
          <w:t>1.</w:t>
        </w:r>
        <w:r w:rsidR="00194D0E">
          <w:rPr>
            <w:rFonts w:asciiTheme="minorHAnsi" w:eastAsiaTheme="minorEastAsia" w:hAnsiTheme="minorHAnsi" w:hint="eastAsia"/>
            <w:b w:val="0"/>
            <w:noProof/>
            <w:kern w:val="2"/>
            <w:sz w:val="21"/>
            <w14:ligatures w14:val="standardContextual"/>
          </w:rPr>
          <w:tab/>
        </w:r>
        <w:r w:rsidR="00194D0E" w:rsidRPr="002B50B2">
          <w:rPr>
            <w:rStyle w:val="aff8"/>
            <w:rFonts w:ascii="微软雅黑" w:eastAsia="微软雅黑" w:hAnsi="微软雅黑" w:hint="eastAsia"/>
            <w:noProof/>
          </w:rPr>
          <w:t>Researcher's Statement</w:t>
        </w:r>
        <w:r w:rsidR="00194D0E">
          <w:rPr>
            <w:rFonts w:hint="eastAsia"/>
            <w:noProof/>
            <w:webHidden/>
          </w:rPr>
          <w:tab/>
        </w:r>
        <w:r w:rsidR="00194D0E">
          <w:rPr>
            <w:rFonts w:hint="eastAsia"/>
            <w:noProof/>
            <w:webHidden/>
          </w:rPr>
          <w:fldChar w:fldCharType="begin"/>
        </w:r>
        <w:r w:rsidR="00194D0E">
          <w:rPr>
            <w:rFonts w:hint="eastAsia"/>
            <w:noProof/>
            <w:webHidden/>
          </w:rPr>
          <w:instrText xml:space="preserve"> </w:instrText>
        </w:r>
        <w:r w:rsidR="00194D0E">
          <w:rPr>
            <w:noProof/>
            <w:webHidden/>
          </w:rPr>
          <w:instrText>PAGEREF _Toc184470939 \h</w:instrText>
        </w:r>
        <w:r w:rsidR="00194D0E">
          <w:rPr>
            <w:rFonts w:hint="eastAsia"/>
            <w:noProof/>
            <w:webHidden/>
          </w:rPr>
          <w:instrText xml:space="preserve"> </w:instrText>
        </w:r>
        <w:r w:rsidR="00194D0E">
          <w:rPr>
            <w:rFonts w:hint="eastAsia"/>
            <w:noProof/>
            <w:webHidden/>
          </w:rPr>
        </w:r>
        <w:r w:rsidR="00194D0E">
          <w:rPr>
            <w:noProof/>
            <w:webHidden/>
          </w:rPr>
          <w:fldChar w:fldCharType="separate"/>
        </w:r>
        <w:r w:rsidR="00194D0E">
          <w:rPr>
            <w:noProof/>
            <w:webHidden/>
          </w:rPr>
          <w:t>1</w:t>
        </w:r>
        <w:r w:rsidR="00194D0E">
          <w:rPr>
            <w:rFonts w:hint="eastAsia"/>
            <w:noProof/>
            <w:webHidden/>
          </w:rPr>
          <w:fldChar w:fldCharType="end"/>
        </w:r>
      </w:hyperlink>
    </w:p>
    <w:p w14:paraId="5EF3840C" w14:textId="17A9E345" w:rsidR="00194D0E" w:rsidRDefault="00194D0E">
      <w:pPr>
        <w:pStyle w:val="TOC1"/>
        <w:spacing w:after="120"/>
        <w:ind w:firstLine="562"/>
        <w:rPr>
          <w:rFonts w:asciiTheme="minorHAnsi" w:eastAsiaTheme="minorEastAsia" w:hAnsiTheme="minorHAnsi" w:hint="eastAsia"/>
          <w:b w:val="0"/>
          <w:noProof/>
          <w:kern w:val="2"/>
          <w:sz w:val="21"/>
          <w14:ligatures w14:val="standardContextual"/>
        </w:rPr>
      </w:pPr>
      <w:hyperlink w:anchor="_Toc184470940" w:history="1">
        <w:r w:rsidRPr="002B50B2">
          <w:rPr>
            <w:rStyle w:val="aff8"/>
            <w:rFonts w:cs="Times New Roman" w:hint="eastAsia"/>
            <w:noProof/>
            <w:snapToGrid w:val="0"/>
          </w:rPr>
          <w:t>catalog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_Toc184470940 \h</w:instrText>
        </w:r>
        <w:r>
          <w:rPr>
            <w:rFonts w:hint="eastAsia"/>
            <w:noProof/>
            <w:webHidden/>
          </w:rPr>
          <w:instrText xml:space="preserve"> </w:instrText>
        </w:r>
        <w:r>
          <w:rPr>
            <w:rFonts w:hint="eastAsia"/>
            <w:noProof/>
            <w:webHidden/>
          </w:rPr>
        </w:r>
        <w:r>
          <w:rPr>
            <w:noProof/>
            <w:webHidden/>
          </w:rPr>
          <w:fldChar w:fldCharType="separate"/>
        </w:r>
        <w:r>
          <w:rPr>
            <w:noProof/>
            <w:webHidden/>
          </w:rPr>
          <w:t>4</w:t>
        </w:r>
        <w:r>
          <w:rPr>
            <w:rFonts w:hint="eastAsia"/>
            <w:noProof/>
            <w:webHidden/>
          </w:rPr>
          <w:fldChar w:fldCharType="end"/>
        </w:r>
      </w:hyperlink>
    </w:p>
    <w:p w14:paraId="3F1DA30A" w14:textId="57042455"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41" w:history="1">
        <w:r w:rsidRPr="002B50B2">
          <w:rPr>
            <w:rStyle w:val="aff8"/>
            <w:rFonts w:cs="Times New Roman" w:hint="eastAsia"/>
            <w:noProof/>
            <w:snapToGrid w:val="0"/>
          </w:rPr>
          <w:t>2.</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Sponsor Information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_Toc184470941 \h</w:instrText>
        </w:r>
        <w:r>
          <w:rPr>
            <w:rFonts w:hint="eastAsia"/>
            <w:noProof/>
            <w:webHidden/>
          </w:rPr>
          <w:instrText xml:space="preserve"> </w:instrText>
        </w:r>
        <w:r>
          <w:rPr>
            <w:rFonts w:hint="eastAsia"/>
            <w:noProof/>
            <w:webHidden/>
          </w:rPr>
        </w:r>
        <w:r>
          <w:rPr>
            <w:noProof/>
            <w:webHidden/>
          </w:rPr>
          <w:fldChar w:fldCharType="separate"/>
        </w:r>
        <w:r>
          <w:rPr>
            <w:noProof/>
            <w:webHidden/>
          </w:rPr>
          <w:t>8</w:t>
        </w:r>
        <w:r>
          <w:rPr>
            <w:rFonts w:hint="eastAsia"/>
            <w:noProof/>
            <w:webHidden/>
          </w:rPr>
          <w:fldChar w:fldCharType="end"/>
        </w:r>
      </w:hyperlink>
    </w:p>
    <w:p w14:paraId="6F0498F0" w14:textId="17DBBD4D"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42" w:history="1">
        <w:r w:rsidRPr="002B50B2">
          <w:rPr>
            <w:rStyle w:val="aff8"/>
            <w:rFonts w:cs="Times New Roman" w:hint="eastAsia"/>
            <w:noProof/>
            <w:snapToGrid w:val="0"/>
          </w:rPr>
          <w:t>2.1.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Name of the sponsor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_Toc184470942 \h</w:instrText>
        </w:r>
        <w:r>
          <w:rPr>
            <w:rFonts w:hint="eastAsia"/>
            <w:noProof/>
            <w:webHidden/>
          </w:rPr>
          <w:instrText xml:space="preserve"> </w:instrText>
        </w:r>
        <w:r>
          <w:rPr>
            <w:rFonts w:hint="eastAsia"/>
            <w:noProof/>
            <w:webHidden/>
          </w:rPr>
        </w:r>
        <w:r>
          <w:rPr>
            <w:noProof/>
            <w:webHidden/>
          </w:rPr>
          <w:fldChar w:fldCharType="separate"/>
        </w:r>
        <w:r>
          <w:rPr>
            <w:noProof/>
            <w:webHidden/>
          </w:rPr>
          <w:t>8</w:t>
        </w:r>
        <w:r>
          <w:rPr>
            <w:rFonts w:hint="eastAsia"/>
            <w:noProof/>
            <w:webHidden/>
          </w:rPr>
          <w:fldChar w:fldCharType="end"/>
        </w:r>
      </w:hyperlink>
    </w:p>
    <w:p w14:paraId="1E6C1504" w14:textId="4BC7A0AB"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43" w:history="1">
        <w:r w:rsidRPr="002B50B2">
          <w:rPr>
            <w:rStyle w:val="aff8"/>
            <w:rFonts w:cs="Times New Roman" w:hint="eastAsia"/>
            <w:noProof/>
            <w:snapToGrid w:val="0"/>
          </w:rPr>
          <w:t>2.2.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Sponsor's Address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_Toc184470943 \h</w:instrText>
        </w:r>
        <w:r>
          <w:rPr>
            <w:rFonts w:hint="eastAsia"/>
            <w:noProof/>
            <w:webHidden/>
          </w:rPr>
          <w:instrText xml:space="preserve"> </w:instrText>
        </w:r>
        <w:r>
          <w:rPr>
            <w:rFonts w:hint="eastAsia"/>
            <w:noProof/>
            <w:webHidden/>
          </w:rPr>
        </w:r>
        <w:r>
          <w:rPr>
            <w:noProof/>
            <w:webHidden/>
          </w:rPr>
          <w:fldChar w:fldCharType="separate"/>
        </w:r>
        <w:r>
          <w:rPr>
            <w:noProof/>
            <w:webHidden/>
          </w:rPr>
          <w:t>8</w:t>
        </w:r>
        <w:r>
          <w:rPr>
            <w:rFonts w:hint="eastAsia"/>
            <w:noProof/>
            <w:webHidden/>
          </w:rPr>
          <w:fldChar w:fldCharType="end"/>
        </w:r>
      </w:hyperlink>
    </w:p>
    <w:p w14:paraId="336F0E99" w14:textId="52E51E7A"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44" w:history="1">
        <w:r w:rsidRPr="002B50B2">
          <w:rPr>
            <w:rStyle w:val="aff8"/>
            <w:rFonts w:cs="Times New Roman" w:hint="eastAsia"/>
            <w:noProof/>
            <w:snapToGrid w:val="0"/>
          </w:rPr>
          <w:t>2.3.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Contact details of the sponsor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_Toc184470944 \h</w:instrText>
        </w:r>
        <w:r>
          <w:rPr>
            <w:rFonts w:hint="eastAsia"/>
            <w:noProof/>
            <w:webHidden/>
          </w:rPr>
          <w:instrText xml:space="preserve"> </w:instrText>
        </w:r>
        <w:r>
          <w:rPr>
            <w:rFonts w:hint="eastAsia"/>
            <w:noProof/>
            <w:webHidden/>
          </w:rPr>
        </w:r>
        <w:r>
          <w:rPr>
            <w:noProof/>
            <w:webHidden/>
          </w:rPr>
          <w:fldChar w:fldCharType="separate"/>
        </w:r>
        <w:r>
          <w:rPr>
            <w:noProof/>
            <w:webHidden/>
          </w:rPr>
          <w:t>8</w:t>
        </w:r>
        <w:r>
          <w:rPr>
            <w:rFonts w:hint="eastAsia"/>
            <w:noProof/>
            <w:webHidden/>
          </w:rPr>
          <w:fldChar w:fldCharType="end"/>
        </w:r>
      </w:hyperlink>
    </w:p>
    <w:p w14:paraId="468FDCBF" w14:textId="1BCA4810"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45" w:history="1">
        <w:r w:rsidRPr="002B50B2">
          <w:rPr>
            <w:rStyle w:val="aff8"/>
            <w:rFonts w:cs="Times New Roman" w:hint="eastAsia"/>
            <w:noProof/>
            <w:snapToGrid w:val="0"/>
          </w:rPr>
          <w:t>2.4.</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Applicant-related qualification documents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_Toc184470945 \h</w:instrText>
        </w:r>
        <w:r>
          <w:rPr>
            <w:rFonts w:hint="eastAsia"/>
            <w:noProof/>
            <w:webHidden/>
          </w:rPr>
          <w:instrText xml:space="preserve"> </w:instrText>
        </w:r>
        <w:r>
          <w:rPr>
            <w:rFonts w:hint="eastAsia"/>
            <w:noProof/>
            <w:webHidden/>
          </w:rPr>
        </w:r>
        <w:r>
          <w:rPr>
            <w:noProof/>
            <w:webHidden/>
          </w:rPr>
          <w:fldChar w:fldCharType="separate"/>
        </w:r>
        <w:r>
          <w:rPr>
            <w:noProof/>
            <w:webHidden/>
          </w:rPr>
          <w:t>8</w:t>
        </w:r>
        <w:r>
          <w:rPr>
            <w:rFonts w:hint="eastAsia"/>
            <w:noProof/>
            <w:webHidden/>
          </w:rPr>
          <w:fldChar w:fldCharType="end"/>
        </w:r>
      </w:hyperlink>
    </w:p>
    <w:p w14:paraId="18146B13" w14:textId="1AC12AF1"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46" w:history="1">
        <w:r w:rsidRPr="002B50B2">
          <w:rPr>
            <w:rStyle w:val="aff8"/>
            <w:rFonts w:cs="Times New Roman" w:hint="eastAsia"/>
            <w:noProof/>
            <w:snapToGrid w:val="0"/>
          </w:rPr>
          <w:t>3.</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Terms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_Toc184470946 \h</w:instrText>
        </w:r>
        <w:r>
          <w:rPr>
            <w:rFonts w:hint="eastAsia"/>
            <w:noProof/>
            <w:webHidden/>
          </w:rPr>
          <w:instrText xml:space="preserve"> </w:instrText>
        </w:r>
        <w:r>
          <w:rPr>
            <w:rFonts w:hint="eastAsia"/>
            <w:noProof/>
            <w:webHidden/>
          </w:rPr>
        </w:r>
        <w:r>
          <w:rPr>
            <w:noProof/>
            <w:webHidden/>
          </w:rPr>
          <w:fldChar w:fldCharType="separate"/>
        </w:r>
        <w:r>
          <w:rPr>
            <w:noProof/>
            <w:webHidden/>
          </w:rPr>
          <w:t>8</w:t>
        </w:r>
        <w:r>
          <w:rPr>
            <w:rFonts w:hint="eastAsia"/>
            <w:noProof/>
            <w:webHidden/>
          </w:rPr>
          <w:fldChar w:fldCharType="end"/>
        </w:r>
      </w:hyperlink>
    </w:p>
    <w:p w14:paraId="625C69A7" w14:textId="37EF9817"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47" w:history="1">
        <w:r w:rsidRPr="002B50B2">
          <w:rPr>
            <w:rStyle w:val="aff8"/>
            <w:rFonts w:cs="Times New Roman" w:hint="eastAsia"/>
            <w:noProof/>
            <w:snapToGrid w:val="0"/>
          </w:rPr>
          <w:t>4.</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Summary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_Toc184470947 \h</w:instrText>
        </w:r>
        <w:r>
          <w:rPr>
            <w:rFonts w:hint="eastAsia"/>
            <w:noProof/>
            <w:webHidden/>
          </w:rPr>
          <w:instrText xml:space="preserve"> </w:instrText>
        </w:r>
        <w:r>
          <w:rPr>
            <w:rFonts w:hint="eastAsia"/>
            <w:noProof/>
            <w:webHidden/>
          </w:rPr>
        </w:r>
        <w:r>
          <w:rPr>
            <w:noProof/>
            <w:webHidden/>
          </w:rPr>
          <w:fldChar w:fldCharType="separate"/>
        </w:r>
        <w:r>
          <w:rPr>
            <w:noProof/>
            <w:webHidden/>
          </w:rPr>
          <w:t>10</w:t>
        </w:r>
        <w:r>
          <w:rPr>
            <w:rFonts w:hint="eastAsia"/>
            <w:noProof/>
            <w:webHidden/>
          </w:rPr>
          <w:fldChar w:fldCharType="end"/>
        </w:r>
      </w:hyperlink>
    </w:p>
    <w:p w14:paraId="0E4E1CE3" w14:textId="0038D3BF"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48" w:history="1">
        <w:r w:rsidRPr="002B50B2">
          <w:rPr>
            <w:rStyle w:val="aff8"/>
            <w:rFonts w:cs="Times New Roman" w:hint="eastAsia"/>
            <w:noProof/>
            <w:snapToGrid w:val="0"/>
          </w:rPr>
          <w:t>5.</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purpose and Contents of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_Toc184470948 \h</w:instrText>
        </w:r>
        <w:r>
          <w:rPr>
            <w:rFonts w:hint="eastAsia"/>
            <w:noProof/>
            <w:webHidden/>
          </w:rPr>
          <w:instrText xml:space="preserve"> </w:instrText>
        </w:r>
        <w:r>
          <w:rPr>
            <w:rFonts w:hint="eastAsia"/>
            <w:noProof/>
            <w:webHidden/>
          </w:rPr>
        </w:r>
        <w:r>
          <w:rPr>
            <w:noProof/>
            <w:webHidden/>
          </w:rPr>
          <w:fldChar w:fldCharType="separate"/>
        </w:r>
        <w:r>
          <w:rPr>
            <w:noProof/>
            <w:webHidden/>
          </w:rPr>
          <w:t>15</w:t>
        </w:r>
        <w:r>
          <w:rPr>
            <w:rFonts w:hint="eastAsia"/>
            <w:noProof/>
            <w:webHidden/>
          </w:rPr>
          <w:fldChar w:fldCharType="end"/>
        </w:r>
      </w:hyperlink>
    </w:p>
    <w:p w14:paraId="65B6F58C" w14:textId="12C27D4B"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49" w:history="1">
        <w:r w:rsidRPr="002B50B2">
          <w:rPr>
            <w:rStyle w:val="aff8"/>
            <w:rFonts w:cs="Times New Roman" w:hint="eastAsia"/>
            <w:noProof/>
            <w:snapToGrid w:val="0"/>
          </w:rPr>
          <w:t>5.1.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Purpose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_Toc184470949 \h</w:instrText>
        </w:r>
        <w:r>
          <w:rPr>
            <w:rFonts w:hint="eastAsia"/>
            <w:noProof/>
            <w:webHidden/>
          </w:rPr>
          <w:instrText xml:space="preserve"> </w:instrText>
        </w:r>
        <w:r>
          <w:rPr>
            <w:rFonts w:hint="eastAsia"/>
            <w:noProof/>
            <w:webHidden/>
          </w:rPr>
        </w:r>
        <w:r>
          <w:rPr>
            <w:noProof/>
            <w:webHidden/>
          </w:rPr>
          <w:fldChar w:fldCharType="separate"/>
        </w:r>
        <w:r>
          <w:rPr>
            <w:noProof/>
            <w:webHidden/>
          </w:rPr>
          <w:t>15</w:t>
        </w:r>
        <w:r>
          <w:rPr>
            <w:rFonts w:hint="eastAsia"/>
            <w:noProof/>
            <w:webHidden/>
          </w:rPr>
          <w:fldChar w:fldCharType="end"/>
        </w:r>
      </w:hyperlink>
    </w:p>
    <w:p w14:paraId="36F6E7D5" w14:textId="5F9542A9"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50" w:history="1">
        <w:r w:rsidRPr="002B50B2">
          <w:rPr>
            <w:rStyle w:val="aff8"/>
            <w:rFonts w:cs="Times New Roman" w:hint="eastAsia"/>
            <w:noProof/>
            <w:snapToGrid w:val="0"/>
          </w:rPr>
          <w:t>5.2.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Primary endpoint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_Toc184470950 \h</w:instrText>
        </w:r>
        <w:r>
          <w:rPr>
            <w:rFonts w:hint="eastAsia"/>
            <w:noProof/>
            <w:webHidden/>
          </w:rPr>
          <w:instrText xml:space="preserve"> </w:instrText>
        </w:r>
        <w:r>
          <w:rPr>
            <w:rFonts w:hint="eastAsia"/>
            <w:noProof/>
            <w:webHidden/>
          </w:rPr>
        </w:r>
        <w:r>
          <w:rPr>
            <w:noProof/>
            <w:webHidden/>
          </w:rPr>
          <w:fldChar w:fldCharType="separate"/>
        </w:r>
        <w:r>
          <w:rPr>
            <w:noProof/>
            <w:webHidden/>
          </w:rPr>
          <w:t>15</w:t>
        </w:r>
        <w:r>
          <w:rPr>
            <w:rFonts w:hint="eastAsia"/>
            <w:noProof/>
            <w:webHidden/>
          </w:rPr>
          <w:fldChar w:fldCharType="end"/>
        </w:r>
      </w:hyperlink>
    </w:p>
    <w:p w14:paraId="3928A667" w14:textId="0D92F2AD"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51" w:history="1">
        <w:r w:rsidRPr="002B50B2">
          <w:rPr>
            <w:rStyle w:val="aff8"/>
            <w:rFonts w:cs="Times New Roman" w:hint="eastAsia"/>
            <w:noProof/>
            <w:snapToGrid w:val="0"/>
          </w:rPr>
          <w:t>5.3.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Research Group</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_Toc184470951 \h</w:instrText>
        </w:r>
        <w:r>
          <w:rPr>
            <w:rFonts w:hint="eastAsia"/>
            <w:noProof/>
            <w:webHidden/>
          </w:rPr>
          <w:instrText xml:space="preserve"> </w:instrText>
        </w:r>
        <w:r>
          <w:rPr>
            <w:rFonts w:hint="eastAsia"/>
            <w:noProof/>
            <w:webHidden/>
          </w:rPr>
        </w:r>
        <w:r>
          <w:rPr>
            <w:noProof/>
            <w:webHidden/>
          </w:rPr>
          <w:fldChar w:fldCharType="separate"/>
        </w:r>
        <w:r>
          <w:rPr>
            <w:noProof/>
            <w:webHidden/>
          </w:rPr>
          <w:t>15</w:t>
        </w:r>
        <w:r>
          <w:rPr>
            <w:rFonts w:hint="eastAsia"/>
            <w:noProof/>
            <w:webHidden/>
          </w:rPr>
          <w:fldChar w:fldCharType="end"/>
        </w:r>
      </w:hyperlink>
    </w:p>
    <w:p w14:paraId="678496F5" w14:textId="4A267BDE"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52" w:history="1">
        <w:r w:rsidRPr="002B50B2">
          <w:rPr>
            <w:rStyle w:val="aff8"/>
            <w:rFonts w:cs="Times New Roman" w:hint="eastAsia"/>
            <w:noProof/>
            <w:snapToGrid w:val="0"/>
          </w:rPr>
          <w:t>6.</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Background of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_Toc184470952 \h</w:instrText>
        </w:r>
        <w:r>
          <w:rPr>
            <w:rFonts w:hint="eastAsia"/>
            <w:noProof/>
            <w:webHidden/>
          </w:rPr>
          <w:instrText xml:space="preserve"> </w:instrText>
        </w:r>
        <w:r>
          <w:rPr>
            <w:rFonts w:hint="eastAsia"/>
            <w:noProof/>
            <w:webHidden/>
          </w:rPr>
        </w:r>
        <w:r>
          <w:rPr>
            <w:noProof/>
            <w:webHidden/>
          </w:rPr>
          <w:fldChar w:fldCharType="separate"/>
        </w:r>
        <w:r>
          <w:rPr>
            <w:noProof/>
            <w:webHidden/>
          </w:rPr>
          <w:t>15</w:t>
        </w:r>
        <w:r>
          <w:rPr>
            <w:rFonts w:hint="eastAsia"/>
            <w:noProof/>
            <w:webHidden/>
          </w:rPr>
          <w:fldChar w:fldCharType="end"/>
        </w:r>
      </w:hyperlink>
    </w:p>
    <w:p w14:paraId="64A0112A" w14:textId="5BB3181B"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53" w:history="1">
        <w:r w:rsidRPr="002B50B2">
          <w:rPr>
            <w:rStyle w:val="aff8"/>
            <w:rFonts w:cs="Times New Roman" w:hint="eastAsia"/>
            <w:noProof/>
            <w:snapToGrid w:val="0"/>
          </w:rPr>
          <w:t>7.</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Characteristics, structural composition, working principle, mechanism of action and study scope of the product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_Toc184470953 \h</w:instrText>
        </w:r>
        <w:r>
          <w:rPr>
            <w:rFonts w:hint="eastAsia"/>
            <w:noProof/>
            <w:webHidden/>
          </w:rPr>
          <w:instrText xml:space="preserve"> </w:instrText>
        </w:r>
        <w:r>
          <w:rPr>
            <w:rFonts w:hint="eastAsia"/>
            <w:noProof/>
            <w:webHidden/>
          </w:rPr>
        </w:r>
        <w:r>
          <w:rPr>
            <w:noProof/>
            <w:webHidden/>
          </w:rPr>
          <w:fldChar w:fldCharType="separate"/>
        </w:r>
        <w:r>
          <w:rPr>
            <w:noProof/>
            <w:webHidden/>
          </w:rPr>
          <w:t>16</w:t>
        </w:r>
        <w:r>
          <w:rPr>
            <w:rFonts w:hint="eastAsia"/>
            <w:noProof/>
            <w:webHidden/>
          </w:rPr>
          <w:fldChar w:fldCharType="end"/>
        </w:r>
      </w:hyperlink>
    </w:p>
    <w:p w14:paraId="6BBF6221" w14:textId="3CF9ECA4"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54" w:history="1">
        <w:r w:rsidRPr="002B50B2">
          <w:rPr>
            <w:rStyle w:val="aff8"/>
            <w:rFonts w:cs="Times New Roman" w:hint="eastAsia"/>
            <w:noProof/>
            <w:snapToGrid w:val="0"/>
          </w:rPr>
          <w:t>7.1.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Product Features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_Toc184470954 \h</w:instrText>
        </w:r>
        <w:r>
          <w:rPr>
            <w:rFonts w:hint="eastAsia"/>
            <w:noProof/>
            <w:webHidden/>
          </w:rPr>
          <w:instrText xml:space="preserve"> </w:instrText>
        </w:r>
        <w:r>
          <w:rPr>
            <w:rFonts w:hint="eastAsia"/>
            <w:noProof/>
            <w:webHidden/>
          </w:rPr>
        </w:r>
        <w:r>
          <w:rPr>
            <w:noProof/>
            <w:webHidden/>
          </w:rPr>
          <w:fldChar w:fldCharType="separate"/>
        </w:r>
        <w:r>
          <w:rPr>
            <w:noProof/>
            <w:webHidden/>
          </w:rPr>
          <w:t>17</w:t>
        </w:r>
        <w:r>
          <w:rPr>
            <w:rFonts w:hint="eastAsia"/>
            <w:noProof/>
            <w:webHidden/>
          </w:rPr>
          <w:fldChar w:fldCharType="end"/>
        </w:r>
      </w:hyperlink>
    </w:p>
    <w:p w14:paraId="28247F14" w14:textId="40328617"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55" w:history="1">
        <w:r w:rsidRPr="002B50B2">
          <w:rPr>
            <w:rStyle w:val="aff8"/>
            <w:rFonts w:cs="Times New Roman" w:hint="eastAsia"/>
            <w:noProof/>
            <w:snapToGrid w:val="0"/>
          </w:rPr>
          <w:t>7.2.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Product composition, working principle, and mechanism of action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_Toc184470955 \h</w:instrText>
        </w:r>
        <w:r>
          <w:rPr>
            <w:rFonts w:hint="eastAsia"/>
            <w:noProof/>
            <w:webHidden/>
          </w:rPr>
          <w:instrText xml:space="preserve"> </w:instrText>
        </w:r>
        <w:r>
          <w:rPr>
            <w:rFonts w:hint="eastAsia"/>
            <w:noProof/>
            <w:webHidden/>
          </w:rPr>
        </w:r>
        <w:r>
          <w:rPr>
            <w:noProof/>
            <w:webHidden/>
          </w:rPr>
          <w:fldChar w:fldCharType="separate"/>
        </w:r>
        <w:r>
          <w:rPr>
            <w:noProof/>
            <w:webHidden/>
          </w:rPr>
          <w:t>17</w:t>
        </w:r>
        <w:r>
          <w:rPr>
            <w:rFonts w:hint="eastAsia"/>
            <w:noProof/>
            <w:webHidden/>
          </w:rPr>
          <w:fldChar w:fldCharType="end"/>
        </w:r>
      </w:hyperlink>
    </w:p>
    <w:p w14:paraId="1B2BFC1B" w14:textId="2EB49B59"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56" w:history="1">
        <w:r w:rsidRPr="002B50B2">
          <w:rPr>
            <w:rStyle w:val="aff8"/>
            <w:rFonts w:cs="Times New Roman" w:hint="eastAsia"/>
            <w:noProof/>
            <w:snapToGrid w:val="0"/>
          </w:rPr>
          <w:t>7.3.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Study Scope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_Toc184470956 \h</w:instrText>
        </w:r>
        <w:r>
          <w:rPr>
            <w:rFonts w:hint="eastAsia"/>
            <w:noProof/>
            <w:webHidden/>
          </w:rPr>
          <w:instrText xml:space="preserve"> </w:instrText>
        </w:r>
        <w:r>
          <w:rPr>
            <w:rFonts w:hint="eastAsia"/>
            <w:noProof/>
            <w:webHidden/>
          </w:rPr>
        </w:r>
        <w:r>
          <w:rPr>
            <w:noProof/>
            <w:webHidden/>
          </w:rPr>
          <w:fldChar w:fldCharType="separate"/>
        </w:r>
        <w:r>
          <w:rPr>
            <w:noProof/>
            <w:webHidden/>
          </w:rPr>
          <w:t>17</w:t>
        </w:r>
        <w:r>
          <w:rPr>
            <w:rFonts w:hint="eastAsia"/>
            <w:noProof/>
            <w:webHidden/>
          </w:rPr>
          <w:fldChar w:fldCharType="end"/>
        </w:r>
      </w:hyperlink>
    </w:p>
    <w:p w14:paraId="0173697C" w14:textId="24D50D78"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57" w:history="1">
        <w:r w:rsidRPr="002B50B2">
          <w:rPr>
            <w:rStyle w:val="aff8"/>
            <w:rFonts w:cs="Times New Roman" w:hint="eastAsia"/>
            <w:noProof/>
            <w:snapToGrid w:val="0"/>
          </w:rPr>
          <w:t>8.</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Overall Design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_Toc184470957 \h</w:instrText>
        </w:r>
        <w:r>
          <w:rPr>
            <w:rFonts w:hint="eastAsia"/>
            <w:noProof/>
            <w:webHidden/>
          </w:rPr>
          <w:instrText xml:space="preserve"> </w:instrText>
        </w:r>
        <w:r>
          <w:rPr>
            <w:rFonts w:hint="eastAsia"/>
            <w:noProof/>
            <w:webHidden/>
          </w:rPr>
        </w:r>
        <w:r>
          <w:rPr>
            <w:noProof/>
            <w:webHidden/>
          </w:rPr>
          <w:fldChar w:fldCharType="separate"/>
        </w:r>
        <w:r>
          <w:rPr>
            <w:noProof/>
            <w:webHidden/>
          </w:rPr>
          <w:t>17</w:t>
        </w:r>
        <w:r>
          <w:rPr>
            <w:rFonts w:hint="eastAsia"/>
            <w:noProof/>
            <w:webHidden/>
          </w:rPr>
          <w:fldChar w:fldCharType="end"/>
        </w:r>
      </w:hyperlink>
    </w:p>
    <w:p w14:paraId="43A26D13" w14:textId="113F0F37"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58" w:history="1">
        <w:r w:rsidRPr="002B50B2">
          <w:rPr>
            <w:rStyle w:val="aff8"/>
            <w:rFonts w:cs="Times New Roman" w:hint="eastAsia"/>
            <w:noProof/>
            <w:snapToGrid w:val="0"/>
          </w:rPr>
          <w:t>8.1.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Study Design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_Toc184470958 \h</w:instrText>
        </w:r>
        <w:r>
          <w:rPr>
            <w:rFonts w:hint="eastAsia"/>
            <w:noProof/>
            <w:webHidden/>
          </w:rPr>
          <w:instrText xml:space="preserve"> </w:instrText>
        </w:r>
        <w:r>
          <w:rPr>
            <w:rFonts w:hint="eastAsia"/>
            <w:noProof/>
            <w:webHidden/>
          </w:rPr>
        </w:r>
        <w:r>
          <w:rPr>
            <w:noProof/>
            <w:webHidden/>
          </w:rPr>
          <w:fldChar w:fldCharType="separate"/>
        </w:r>
        <w:r>
          <w:rPr>
            <w:noProof/>
            <w:webHidden/>
          </w:rPr>
          <w:t>18</w:t>
        </w:r>
        <w:r>
          <w:rPr>
            <w:rFonts w:hint="eastAsia"/>
            <w:noProof/>
            <w:webHidden/>
          </w:rPr>
          <w:fldChar w:fldCharType="end"/>
        </w:r>
      </w:hyperlink>
    </w:p>
    <w:p w14:paraId="493F4021" w14:textId="18BE8588"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59" w:history="1">
        <w:r w:rsidRPr="002B50B2">
          <w:rPr>
            <w:rStyle w:val="aff8"/>
            <w:rFonts w:cs="Times New Roman" w:hint="eastAsia"/>
            <w:noProof/>
            <w:snapToGrid w:val="0"/>
          </w:rPr>
          <w:t>8.1.1.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Study objective and/or research endpoint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_Toc184470959 \h</w:instrText>
        </w:r>
        <w:r>
          <w:rPr>
            <w:rFonts w:hint="eastAsia"/>
            <w:noProof/>
            <w:webHidden/>
          </w:rPr>
          <w:instrText xml:space="preserve"> </w:instrText>
        </w:r>
        <w:r>
          <w:rPr>
            <w:rFonts w:hint="eastAsia"/>
            <w:noProof/>
            <w:webHidden/>
          </w:rPr>
        </w:r>
        <w:r>
          <w:rPr>
            <w:noProof/>
            <w:webHidden/>
          </w:rPr>
          <w:fldChar w:fldCharType="separate"/>
        </w:r>
        <w:r>
          <w:rPr>
            <w:noProof/>
            <w:webHidden/>
          </w:rPr>
          <w:t>18</w:t>
        </w:r>
        <w:r>
          <w:rPr>
            <w:rFonts w:hint="eastAsia"/>
            <w:noProof/>
            <w:webHidden/>
          </w:rPr>
          <w:fldChar w:fldCharType="end"/>
        </w:r>
      </w:hyperlink>
    </w:p>
    <w:p w14:paraId="1A8C0935" w14:textId="50FF4F2F"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60" w:history="1">
        <w:r w:rsidRPr="002B50B2">
          <w:rPr>
            <w:rStyle w:val="aff8"/>
            <w:rFonts w:cs="Times New Roman" w:hint="eastAsia"/>
            <w:noProof/>
            <w:snapToGrid w:val="0"/>
          </w:rPr>
          <w:t>8.1.1.1.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Main objective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_Toc184470960 \h</w:instrText>
        </w:r>
        <w:r>
          <w:rPr>
            <w:rFonts w:hint="eastAsia"/>
            <w:noProof/>
            <w:webHidden/>
          </w:rPr>
          <w:instrText xml:space="preserve"> </w:instrText>
        </w:r>
        <w:r>
          <w:rPr>
            <w:rFonts w:hint="eastAsia"/>
            <w:noProof/>
            <w:webHidden/>
          </w:rPr>
        </w:r>
        <w:r>
          <w:rPr>
            <w:noProof/>
            <w:webHidden/>
          </w:rPr>
          <w:fldChar w:fldCharType="separate"/>
        </w:r>
        <w:r>
          <w:rPr>
            <w:noProof/>
            <w:webHidden/>
          </w:rPr>
          <w:t>18</w:t>
        </w:r>
        <w:r>
          <w:rPr>
            <w:rFonts w:hint="eastAsia"/>
            <w:noProof/>
            <w:webHidden/>
          </w:rPr>
          <w:fldChar w:fldCharType="end"/>
        </w:r>
      </w:hyperlink>
    </w:p>
    <w:p w14:paraId="0949FA38" w14:textId="0DF04200"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61" w:history="1">
        <w:r w:rsidRPr="002B50B2">
          <w:rPr>
            <w:rStyle w:val="aff8"/>
            <w:rFonts w:cs="Times New Roman" w:hint="eastAsia"/>
            <w:noProof/>
            <w:snapToGrid w:val="0"/>
          </w:rPr>
          <w:t>8.1.1.2.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Primary endpoint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_Toc184470961 \h</w:instrText>
        </w:r>
        <w:r>
          <w:rPr>
            <w:rFonts w:hint="eastAsia"/>
            <w:noProof/>
            <w:webHidden/>
          </w:rPr>
          <w:instrText xml:space="preserve"> </w:instrText>
        </w:r>
        <w:r>
          <w:rPr>
            <w:rFonts w:hint="eastAsia"/>
            <w:noProof/>
            <w:webHidden/>
          </w:rPr>
        </w:r>
        <w:r>
          <w:rPr>
            <w:noProof/>
            <w:webHidden/>
          </w:rPr>
          <w:fldChar w:fldCharType="separate"/>
        </w:r>
        <w:r>
          <w:rPr>
            <w:noProof/>
            <w:webHidden/>
          </w:rPr>
          <w:t>18</w:t>
        </w:r>
        <w:r>
          <w:rPr>
            <w:rFonts w:hint="eastAsia"/>
            <w:noProof/>
            <w:webHidden/>
          </w:rPr>
          <w:fldChar w:fldCharType="end"/>
        </w:r>
      </w:hyperlink>
    </w:p>
    <w:p w14:paraId="7610E027" w14:textId="382F356A"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62" w:history="1">
        <w:r w:rsidRPr="002B50B2">
          <w:rPr>
            <w:rStyle w:val="aff8"/>
            <w:rFonts w:cs="Times New Roman" w:hint="eastAsia"/>
            <w:noProof/>
            <w:snapToGrid w:val="0"/>
          </w:rPr>
          <w:t>8.1.1.3.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Secondary endpoints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_Toc184470962 \h</w:instrText>
        </w:r>
        <w:r>
          <w:rPr>
            <w:rFonts w:hint="eastAsia"/>
            <w:noProof/>
            <w:webHidden/>
          </w:rPr>
          <w:instrText xml:space="preserve"> </w:instrText>
        </w:r>
        <w:r>
          <w:rPr>
            <w:rFonts w:hint="eastAsia"/>
            <w:noProof/>
            <w:webHidden/>
          </w:rPr>
        </w:r>
        <w:r>
          <w:rPr>
            <w:noProof/>
            <w:webHidden/>
          </w:rPr>
          <w:fldChar w:fldCharType="separate"/>
        </w:r>
        <w:r>
          <w:rPr>
            <w:noProof/>
            <w:webHidden/>
          </w:rPr>
          <w:t>18</w:t>
        </w:r>
        <w:r>
          <w:rPr>
            <w:rFonts w:hint="eastAsia"/>
            <w:noProof/>
            <w:webHidden/>
          </w:rPr>
          <w:fldChar w:fldCharType="end"/>
        </w:r>
      </w:hyperlink>
    </w:p>
    <w:p w14:paraId="00741FA6" w14:textId="0889F873"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63" w:history="1">
        <w:r w:rsidRPr="002B50B2">
          <w:rPr>
            <w:rStyle w:val="aff8"/>
            <w:rFonts w:cs="Times New Roman" w:hint="eastAsia"/>
            <w:noProof/>
            <w:snapToGrid w:val="0"/>
          </w:rPr>
          <w:t>8.1.2.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Grouping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_Toc184470963 \h</w:instrText>
        </w:r>
        <w:r>
          <w:rPr>
            <w:rFonts w:hint="eastAsia"/>
            <w:noProof/>
            <w:webHidden/>
          </w:rPr>
          <w:instrText xml:space="preserve"> </w:instrText>
        </w:r>
        <w:r>
          <w:rPr>
            <w:rFonts w:hint="eastAsia"/>
            <w:noProof/>
            <w:webHidden/>
          </w:rPr>
        </w:r>
        <w:r>
          <w:rPr>
            <w:noProof/>
            <w:webHidden/>
          </w:rPr>
          <w:fldChar w:fldCharType="separate"/>
        </w:r>
        <w:r>
          <w:rPr>
            <w:noProof/>
            <w:webHidden/>
          </w:rPr>
          <w:t>19</w:t>
        </w:r>
        <w:r>
          <w:rPr>
            <w:rFonts w:hint="eastAsia"/>
            <w:noProof/>
            <w:webHidden/>
          </w:rPr>
          <w:fldChar w:fldCharType="end"/>
        </w:r>
      </w:hyperlink>
    </w:p>
    <w:p w14:paraId="01EED0F1" w14:textId="19927163"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64" w:history="1">
        <w:r w:rsidRPr="002B50B2">
          <w:rPr>
            <w:rStyle w:val="aff8"/>
            <w:rFonts w:cs="Times New Roman" w:hint="eastAsia"/>
            <w:noProof/>
            <w:snapToGrid w:val="0"/>
          </w:rPr>
          <w:t>8.1.3.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Selection of study Methods and Its Reasons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_Toc184470964 \h</w:instrText>
        </w:r>
        <w:r>
          <w:rPr>
            <w:rFonts w:hint="eastAsia"/>
            <w:noProof/>
            <w:webHidden/>
          </w:rPr>
          <w:instrText xml:space="preserve"> </w:instrText>
        </w:r>
        <w:r>
          <w:rPr>
            <w:rFonts w:hint="eastAsia"/>
            <w:noProof/>
            <w:webHidden/>
          </w:rPr>
        </w:r>
        <w:r>
          <w:rPr>
            <w:noProof/>
            <w:webHidden/>
          </w:rPr>
          <w:fldChar w:fldCharType="separate"/>
        </w:r>
        <w:r>
          <w:rPr>
            <w:noProof/>
            <w:webHidden/>
          </w:rPr>
          <w:t>20</w:t>
        </w:r>
        <w:r>
          <w:rPr>
            <w:rFonts w:hint="eastAsia"/>
            <w:noProof/>
            <w:webHidden/>
          </w:rPr>
          <w:fldChar w:fldCharType="end"/>
        </w:r>
      </w:hyperlink>
    </w:p>
    <w:p w14:paraId="41D2526B" w14:textId="1DF07B0F"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65" w:history="1">
        <w:r w:rsidRPr="002B50B2">
          <w:rPr>
            <w:rStyle w:val="aff8"/>
            <w:rFonts w:cs="Times New Roman" w:hint="eastAsia"/>
            <w:noProof/>
            <w:snapToGrid w:val="0"/>
          </w:rPr>
          <w:t>8.1.4.</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Blind method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_Toc184470965 \h</w:instrText>
        </w:r>
        <w:r>
          <w:rPr>
            <w:rFonts w:hint="eastAsia"/>
            <w:noProof/>
            <w:webHidden/>
          </w:rPr>
          <w:instrText xml:space="preserve"> </w:instrText>
        </w:r>
        <w:r>
          <w:rPr>
            <w:rFonts w:hint="eastAsia"/>
            <w:noProof/>
            <w:webHidden/>
          </w:rPr>
        </w:r>
        <w:r>
          <w:rPr>
            <w:noProof/>
            <w:webHidden/>
          </w:rPr>
          <w:fldChar w:fldCharType="separate"/>
        </w:r>
        <w:r>
          <w:rPr>
            <w:noProof/>
            <w:webHidden/>
          </w:rPr>
          <w:t>20</w:t>
        </w:r>
        <w:r>
          <w:rPr>
            <w:rFonts w:hint="eastAsia"/>
            <w:noProof/>
            <w:webHidden/>
          </w:rPr>
          <w:fldChar w:fldCharType="end"/>
        </w:r>
      </w:hyperlink>
    </w:p>
    <w:p w14:paraId="3CB09FEF" w14:textId="1D2639CD"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66" w:history="1">
        <w:r w:rsidRPr="002B50B2">
          <w:rPr>
            <w:rStyle w:val="aff8"/>
            <w:rFonts w:cs="Times New Roman" w:hint="eastAsia"/>
            <w:noProof/>
            <w:snapToGrid w:val="0"/>
          </w:rPr>
          <w:t>8.1.5.</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Measures to reduce and avoid bias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_Toc184470966 \h</w:instrText>
        </w:r>
        <w:r>
          <w:rPr>
            <w:rFonts w:hint="eastAsia"/>
            <w:noProof/>
            <w:webHidden/>
          </w:rPr>
          <w:instrText xml:space="preserve"> </w:instrText>
        </w:r>
        <w:r>
          <w:rPr>
            <w:rFonts w:hint="eastAsia"/>
            <w:noProof/>
            <w:webHidden/>
          </w:rPr>
        </w:r>
        <w:r>
          <w:rPr>
            <w:noProof/>
            <w:webHidden/>
          </w:rPr>
          <w:fldChar w:fldCharType="separate"/>
        </w:r>
        <w:r>
          <w:rPr>
            <w:noProof/>
            <w:webHidden/>
          </w:rPr>
          <w:t>21</w:t>
        </w:r>
        <w:r>
          <w:rPr>
            <w:rFonts w:hint="eastAsia"/>
            <w:noProof/>
            <w:webHidden/>
          </w:rPr>
          <w:fldChar w:fldCharType="end"/>
        </w:r>
      </w:hyperlink>
    </w:p>
    <w:p w14:paraId="5EF462DF" w14:textId="2B3F60A3"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67" w:history="1">
        <w:r w:rsidRPr="002B50B2">
          <w:rPr>
            <w:rStyle w:val="aff8"/>
            <w:rFonts w:cs="Times New Roman" w:hint="eastAsia"/>
            <w:noProof/>
            <w:snapToGrid w:val="0"/>
          </w:rPr>
          <w:t>8.1.6.</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Treatment method of experimental and control medical device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_Toc184470967 \h</w:instrText>
        </w:r>
        <w:r>
          <w:rPr>
            <w:rFonts w:hint="eastAsia"/>
            <w:noProof/>
            <w:webHidden/>
          </w:rPr>
          <w:instrText xml:space="preserve"> </w:instrText>
        </w:r>
        <w:r>
          <w:rPr>
            <w:rFonts w:hint="eastAsia"/>
            <w:noProof/>
            <w:webHidden/>
          </w:rPr>
        </w:r>
        <w:r>
          <w:rPr>
            <w:noProof/>
            <w:webHidden/>
          </w:rPr>
          <w:fldChar w:fldCharType="separate"/>
        </w:r>
        <w:r>
          <w:rPr>
            <w:noProof/>
            <w:webHidden/>
          </w:rPr>
          <w:t>21</w:t>
        </w:r>
        <w:r>
          <w:rPr>
            <w:rFonts w:hint="eastAsia"/>
            <w:noProof/>
            <w:webHidden/>
          </w:rPr>
          <w:fldChar w:fldCharType="end"/>
        </w:r>
      </w:hyperlink>
    </w:p>
    <w:p w14:paraId="6081F70D" w14:textId="66DA35A7"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68" w:history="1">
        <w:r w:rsidRPr="002B50B2">
          <w:rPr>
            <w:rStyle w:val="aff8"/>
            <w:rFonts w:cs="Times New Roman" w:hint="eastAsia"/>
            <w:noProof/>
            <w:snapToGrid w:val="0"/>
          </w:rPr>
          <w:t>8.1.6.1.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Suggested operation process for the use of vascular sutures in the main approach of TAVR patients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_Toc184470968 \h</w:instrText>
        </w:r>
        <w:r>
          <w:rPr>
            <w:rFonts w:hint="eastAsia"/>
            <w:noProof/>
            <w:webHidden/>
          </w:rPr>
          <w:instrText xml:space="preserve"> </w:instrText>
        </w:r>
        <w:r>
          <w:rPr>
            <w:rFonts w:hint="eastAsia"/>
            <w:noProof/>
            <w:webHidden/>
          </w:rPr>
        </w:r>
        <w:r>
          <w:rPr>
            <w:noProof/>
            <w:webHidden/>
          </w:rPr>
          <w:fldChar w:fldCharType="separate"/>
        </w:r>
        <w:r>
          <w:rPr>
            <w:noProof/>
            <w:webHidden/>
          </w:rPr>
          <w:t>22</w:t>
        </w:r>
        <w:r>
          <w:rPr>
            <w:rFonts w:hint="eastAsia"/>
            <w:noProof/>
            <w:webHidden/>
          </w:rPr>
          <w:fldChar w:fldCharType="end"/>
        </w:r>
      </w:hyperlink>
    </w:p>
    <w:p w14:paraId="74EF9918" w14:textId="05E35CE4"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69" w:history="1">
        <w:r w:rsidRPr="002B50B2">
          <w:rPr>
            <w:rStyle w:val="aff8"/>
            <w:rFonts w:cs="Times New Roman" w:hint="eastAsia"/>
            <w:noProof/>
            <w:snapToGrid w:val="0"/>
          </w:rPr>
          <w:t>8.1.7.</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Subject selection (including the selection of the control group when necessary)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_Toc184470969 \h</w:instrText>
        </w:r>
        <w:r>
          <w:rPr>
            <w:rFonts w:hint="eastAsia"/>
            <w:noProof/>
            <w:webHidden/>
          </w:rPr>
          <w:instrText xml:space="preserve"> </w:instrText>
        </w:r>
        <w:r>
          <w:rPr>
            <w:rFonts w:hint="eastAsia"/>
            <w:noProof/>
            <w:webHidden/>
          </w:rPr>
        </w:r>
        <w:r>
          <w:rPr>
            <w:noProof/>
            <w:webHidden/>
          </w:rPr>
          <w:fldChar w:fldCharType="separate"/>
        </w:r>
        <w:r>
          <w:rPr>
            <w:noProof/>
            <w:webHidden/>
          </w:rPr>
          <w:t>24</w:t>
        </w:r>
        <w:r>
          <w:rPr>
            <w:rFonts w:hint="eastAsia"/>
            <w:noProof/>
            <w:webHidden/>
          </w:rPr>
          <w:fldChar w:fldCharType="end"/>
        </w:r>
      </w:hyperlink>
    </w:p>
    <w:p w14:paraId="26D112B9" w14:textId="569EA1A7"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0" w:history="1">
        <w:r w:rsidRPr="002B50B2">
          <w:rPr>
            <w:rStyle w:val="aff8"/>
            <w:rFonts w:cs="Times New Roman" w:hint="eastAsia"/>
            <w:noProof/>
            <w:snapToGrid w:val="0"/>
          </w:rPr>
          <w:t>8.1.7.1.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Inclusion Criteria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_Toc184470970 \h</w:instrText>
        </w:r>
        <w:r>
          <w:rPr>
            <w:rFonts w:hint="eastAsia"/>
            <w:noProof/>
            <w:webHidden/>
          </w:rPr>
          <w:instrText xml:space="preserve"> </w:instrText>
        </w:r>
        <w:r>
          <w:rPr>
            <w:rFonts w:hint="eastAsia"/>
            <w:noProof/>
            <w:webHidden/>
          </w:rPr>
        </w:r>
        <w:r>
          <w:rPr>
            <w:noProof/>
            <w:webHidden/>
          </w:rPr>
          <w:fldChar w:fldCharType="separate"/>
        </w:r>
        <w:r>
          <w:rPr>
            <w:noProof/>
            <w:webHidden/>
          </w:rPr>
          <w:t>24</w:t>
        </w:r>
        <w:r>
          <w:rPr>
            <w:rFonts w:hint="eastAsia"/>
            <w:noProof/>
            <w:webHidden/>
          </w:rPr>
          <w:fldChar w:fldCharType="end"/>
        </w:r>
      </w:hyperlink>
    </w:p>
    <w:p w14:paraId="3DC8175A" w14:textId="3182D28D"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1" w:history="1">
        <w:r w:rsidRPr="002B50B2">
          <w:rPr>
            <w:rStyle w:val="aff8"/>
            <w:rFonts w:cs="Times New Roman" w:hint="eastAsia"/>
            <w:noProof/>
            <w:snapToGrid w:val="0"/>
          </w:rPr>
          <w:t>8.1.7.2.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Exclusion criteria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_Toc184470971 \h</w:instrText>
        </w:r>
        <w:r>
          <w:rPr>
            <w:rFonts w:hint="eastAsia"/>
            <w:noProof/>
            <w:webHidden/>
          </w:rPr>
          <w:instrText xml:space="preserve"> </w:instrText>
        </w:r>
        <w:r>
          <w:rPr>
            <w:rFonts w:hint="eastAsia"/>
            <w:noProof/>
            <w:webHidden/>
          </w:rPr>
        </w:r>
        <w:r>
          <w:rPr>
            <w:noProof/>
            <w:webHidden/>
          </w:rPr>
          <w:fldChar w:fldCharType="separate"/>
        </w:r>
        <w:r>
          <w:rPr>
            <w:noProof/>
            <w:webHidden/>
          </w:rPr>
          <w:t>24</w:t>
        </w:r>
        <w:r>
          <w:rPr>
            <w:rFonts w:hint="eastAsia"/>
            <w:noProof/>
            <w:webHidden/>
          </w:rPr>
          <w:fldChar w:fldCharType="end"/>
        </w:r>
      </w:hyperlink>
    </w:p>
    <w:p w14:paraId="4034B0DC" w14:textId="7936A46E"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2" w:history="1">
        <w:r w:rsidRPr="002B50B2">
          <w:rPr>
            <w:rStyle w:val="aff8"/>
            <w:rFonts w:cs="Times New Roman" w:hint="eastAsia"/>
            <w:bCs/>
            <w:noProof/>
            <w:snapToGrid w:val="0"/>
          </w:rPr>
          <w:t>8.1.7.3.</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Standards and procedures for stopping the trial / experimental treatment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_Toc184470972 \h</w:instrText>
        </w:r>
        <w:r>
          <w:rPr>
            <w:rFonts w:hint="eastAsia"/>
            <w:noProof/>
            <w:webHidden/>
          </w:rPr>
          <w:instrText xml:space="preserve"> </w:instrText>
        </w:r>
        <w:r>
          <w:rPr>
            <w:rFonts w:hint="eastAsia"/>
            <w:noProof/>
            <w:webHidden/>
          </w:rPr>
        </w:r>
        <w:r>
          <w:rPr>
            <w:noProof/>
            <w:webHidden/>
          </w:rPr>
          <w:fldChar w:fldCharType="separate"/>
        </w:r>
        <w:r>
          <w:rPr>
            <w:noProof/>
            <w:webHidden/>
          </w:rPr>
          <w:t>26</w:t>
        </w:r>
        <w:r>
          <w:rPr>
            <w:rFonts w:hint="eastAsia"/>
            <w:noProof/>
            <w:webHidden/>
          </w:rPr>
          <w:fldChar w:fldCharType="end"/>
        </w:r>
      </w:hyperlink>
    </w:p>
    <w:p w14:paraId="4071C79B" w14:textId="6ACA0D18"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3" w:history="1">
        <w:r w:rsidRPr="002B50B2">
          <w:rPr>
            <w:rStyle w:val="aff8"/>
            <w:rFonts w:cs="Times New Roman" w:hint="eastAsia"/>
            <w:bCs/>
            <w:noProof/>
            <w:snapToGrid w:val="0"/>
          </w:rPr>
          <w:t>8.1.7.4.</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Enrollment time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_Toc184470973 \h</w:instrText>
        </w:r>
        <w:r>
          <w:rPr>
            <w:rFonts w:hint="eastAsia"/>
            <w:noProof/>
            <w:webHidden/>
          </w:rPr>
          <w:instrText xml:space="preserve"> </w:instrText>
        </w:r>
        <w:r>
          <w:rPr>
            <w:rFonts w:hint="eastAsia"/>
            <w:noProof/>
            <w:webHidden/>
          </w:rPr>
        </w:r>
        <w:r>
          <w:rPr>
            <w:noProof/>
            <w:webHidden/>
          </w:rPr>
          <w:fldChar w:fldCharType="separate"/>
        </w:r>
        <w:r>
          <w:rPr>
            <w:noProof/>
            <w:webHidden/>
          </w:rPr>
          <w:t>26</w:t>
        </w:r>
        <w:r>
          <w:rPr>
            <w:rFonts w:hint="eastAsia"/>
            <w:noProof/>
            <w:webHidden/>
          </w:rPr>
          <w:fldChar w:fldCharType="end"/>
        </w:r>
      </w:hyperlink>
    </w:p>
    <w:p w14:paraId="68035D6C" w14:textId="6D32C0E1"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4" w:history="1">
        <w:r w:rsidRPr="002B50B2">
          <w:rPr>
            <w:rStyle w:val="aff8"/>
            <w:rFonts w:cs="Times New Roman" w:hint="eastAsia"/>
            <w:noProof/>
            <w:snapToGrid w:val="0"/>
          </w:rPr>
          <w:t>8.1.7.5.</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The number of subjects required for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_Toc184470974 \h</w:instrText>
        </w:r>
        <w:r>
          <w:rPr>
            <w:rFonts w:hint="eastAsia"/>
            <w:noProof/>
            <w:webHidden/>
          </w:rPr>
          <w:instrText xml:space="preserve"> </w:instrText>
        </w:r>
        <w:r>
          <w:rPr>
            <w:rFonts w:hint="eastAsia"/>
            <w:noProof/>
            <w:webHidden/>
          </w:rPr>
        </w:r>
        <w:r>
          <w:rPr>
            <w:noProof/>
            <w:webHidden/>
          </w:rPr>
          <w:fldChar w:fldCharType="separate"/>
        </w:r>
        <w:r>
          <w:rPr>
            <w:noProof/>
            <w:webHidden/>
          </w:rPr>
          <w:t>26</w:t>
        </w:r>
        <w:r>
          <w:rPr>
            <w:rFonts w:hint="eastAsia"/>
            <w:noProof/>
            <w:webHidden/>
          </w:rPr>
          <w:fldChar w:fldCharType="end"/>
        </w:r>
      </w:hyperlink>
    </w:p>
    <w:p w14:paraId="6423E973" w14:textId="646A4E26"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75" w:history="1">
        <w:r w:rsidRPr="002B50B2">
          <w:rPr>
            <w:rStyle w:val="aff8"/>
            <w:rFonts w:cs="Times New Roman" w:hint="eastAsia"/>
            <w:noProof/>
            <w:snapToGrid w:val="0"/>
          </w:rPr>
          <w:t>8.1.8.</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Evaluation methods of effectiveness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_Toc184470975 \h</w:instrText>
        </w:r>
        <w:r>
          <w:rPr>
            <w:rFonts w:hint="eastAsia"/>
            <w:noProof/>
            <w:webHidden/>
          </w:rPr>
          <w:instrText xml:space="preserve"> </w:instrText>
        </w:r>
        <w:r>
          <w:rPr>
            <w:rFonts w:hint="eastAsia"/>
            <w:noProof/>
            <w:webHidden/>
          </w:rPr>
        </w:r>
        <w:r>
          <w:rPr>
            <w:noProof/>
            <w:webHidden/>
          </w:rPr>
          <w:fldChar w:fldCharType="separate"/>
        </w:r>
        <w:r>
          <w:rPr>
            <w:noProof/>
            <w:webHidden/>
          </w:rPr>
          <w:t>26</w:t>
        </w:r>
        <w:r>
          <w:rPr>
            <w:rFonts w:hint="eastAsia"/>
            <w:noProof/>
            <w:webHidden/>
          </w:rPr>
          <w:fldChar w:fldCharType="end"/>
        </w:r>
      </w:hyperlink>
    </w:p>
    <w:p w14:paraId="50BFCC39" w14:textId="5EF62455"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6" w:history="1">
        <w:r w:rsidRPr="002B50B2">
          <w:rPr>
            <w:rStyle w:val="aff8"/>
            <w:rFonts w:cs="Times New Roman" w:hint="eastAsia"/>
            <w:bCs/>
            <w:noProof/>
            <w:snapToGrid w:val="0"/>
          </w:rPr>
          <w:t>8.1.8.1.</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Methods and time selection for evaluating, recording and analyzing effectiveness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_Toc184470976 \h</w:instrText>
        </w:r>
        <w:r>
          <w:rPr>
            <w:rFonts w:hint="eastAsia"/>
            <w:noProof/>
            <w:webHidden/>
          </w:rPr>
          <w:instrText xml:space="preserve"> </w:instrText>
        </w:r>
        <w:r>
          <w:rPr>
            <w:rFonts w:hint="eastAsia"/>
            <w:noProof/>
            <w:webHidden/>
          </w:rPr>
        </w:r>
        <w:r>
          <w:rPr>
            <w:noProof/>
            <w:webHidden/>
          </w:rPr>
          <w:fldChar w:fldCharType="separate"/>
        </w:r>
        <w:r>
          <w:rPr>
            <w:noProof/>
            <w:webHidden/>
          </w:rPr>
          <w:t>27</w:t>
        </w:r>
        <w:r>
          <w:rPr>
            <w:rFonts w:hint="eastAsia"/>
            <w:noProof/>
            <w:webHidden/>
          </w:rPr>
          <w:fldChar w:fldCharType="end"/>
        </w:r>
      </w:hyperlink>
    </w:p>
    <w:p w14:paraId="690A92AD" w14:textId="7C8B5DD5"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7" w:history="1">
        <w:r w:rsidRPr="002B50B2">
          <w:rPr>
            <w:rStyle w:val="aff8"/>
            <w:rFonts w:cs="Times New Roman" w:hint="eastAsia"/>
            <w:bCs/>
            <w:noProof/>
            <w:snapToGrid w:val="0"/>
          </w:rPr>
          <w:t>8.1.8.2.</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Explanation of Security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_Toc184470977 \h</w:instrText>
        </w:r>
        <w:r>
          <w:rPr>
            <w:rFonts w:hint="eastAsia"/>
            <w:noProof/>
            <w:webHidden/>
          </w:rPr>
          <w:instrText xml:space="preserve"> </w:instrText>
        </w:r>
        <w:r>
          <w:rPr>
            <w:rFonts w:hint="eastAsia"/>
            <w:noProof/>
            <w:webHidden/>
          </w:rPr>
        </w:r>
        <w:r>
          <w:rPr>
            <w:noProof/>
            <w:webHidden/>
          </w:rPr>
          <w:fldChar w:fldCharType="separate"/>
        </w:r>
        <w:r>
          <w:rPr>
            <w:noProof/>
            <w:webHidden/>
          </w:rPr>
          <w:t>28</w:t>
        </w:r>
        <w:r>
          <w:rPr>
            <w:rFonts w:hint="eastAsia"/>
            <w:noProof/>
            <w:webHidden/>
          </w:rPr>
          <w:fldChar w:fldCharType="end"/>
        </w:r>
      </w:hyperlink>
    </w:p>
    <w:p w14:paraId="55A9ED3C" w14:textId="2CFA321B"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78" w:history="1">
        <w:r w:rsidRPr="002B50B2">
          <w:rPr>
            <w:rStyle w:val="aff8"/>
            <w:rFonts w:cs="Times New Roman" w:hint="eastAsia"/>
            <w:bCs/>
            <w:noProof/>
            <w:snapToGrid w:val="0"/>
          </w:rPr>
          <w:t>8.1.8.3.</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Evaluation, recording and analysis of methods and time selection for safety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_Toc184470978 \h</w:instrText>
        </w:r>
        <w:r>
          <w:rPr>
            <w:rFonts w:hint="eastAsia"/>
            <w:noProof/>
            <w:webHidden/>
          </w:rPr>
          <w:instrText xml:space="preserve"> </w:instrText>
        </w:r>
        <w:r>
          <w:rPr>
            <w:rFonts w:hint="eastAsia"/>
            <w:noProof/>
            <w:webHidden/>
          </w:rPr>
        </w:r>
        <w:r>
          <w:rPr>
            <w:noProof/>
            <w:webHidden/>
          </w:rPr>
          <w:fldChar w:fldCharType="separate"/>
        </w:r>
        <w:r>
          <w:rPr>
            <w:noProof/>
            <w:webHidden/>
          </w:rPr>
          <w:t>28</w:t>
        </w:r>
        <w:r>
          <w:rPr>
            <w:rFonts w:hint="eastAsia"/>
            <w:noProof/>
            <w:webHidden/>
          </w:rPr>
          <w:fldChar w:fldCharType="end"/>
        </w:r>
      </w:hyperlink>
    </w:p>
    <w:p w14:paraId="72FEF055" w14:textId="4A7B380B"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79" w:history="1">
        <w:r w:rsidRPr="002B50B2">
          <w:rPr>
            <w:rStyle w:val="aff8"/>
            <w:rFonts w:cs="Times New Roman" w:hint="eastAsia"/>
            <w:noProof/>
            <w:snapToGrid w:val="0"/>
          </w:rPr>
          <w:t>8.2.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Study Procedure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_Toc184470979 \h</w:instrText>
        </w:r>
        <w:r>
          <w:rPr>
            <w:rFonts w:hint="eastAsia"/>
            <w:noProof/>
            <w:webHidden/>
          </w:rPr>
          <w:instrText xml:space="preserve"> </w:instrText>
        </w:r>
        <w:r>
          <w:rPr>
            <w:rFonts w:hint="eastAsia"/>
            <w:noProof/>
            <w:webHidden/>
          </w:rPr>
        </w:r>
        <w:r>
          <w:rPr>
            <w:noProof/>
            <w:webHidden/>
          </w:rPr>
          <w:fldChar w:fldCharType="separate"/>
        </w:r>
        <w:r>
          <w:rPr>
            <w:noProof/>
            <w:webHidden/>
          </w:rPr>
          <w:t>28</w:t>
        </w:r>
        <w:r>
          <w:rPr>
            <w:rFonts w:hint="eastAsia"/>
            <w:noProof/>
            <w:webHidden/>
          </w:rPr>
          <w:fldChar w:fldCharType="end"/>
        </w:r>
      </w:hyperlink>
    </w:p>
    <w:p w14:paraId="3956EF68" w14:textId="11746029"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80" w:history="1">
        <w:r w:rsidRPr="002B50B2">
          <w:rPr>
            <w:rStyle w:val="aff8"/>
            <w:rFonts w:cs="Times New Roman" w:hint="eastAsia"/>
            <w:bCs/>
            <w:noProof/>
            <w:snapToGrid w:val="0"/>
          </w:rPr>
          <w:t>8.2.1.</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Members of the research team of the clinical trial institution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_Toc184470980 \h</w:instrText>
        </w:r>
        <w:r>
          <w:rPr>
            <w:rFonts w:hint="eastAsia"/>
            <w:noProof/>
            <w:webHidden/>
          </w:rPr>
          <w:instrText xml:space="preserve"> </w:instrText>
        </w:r>
        <w:r>
          <w:rPr>
            <w:rFonts w:hint="eastAsia"/>
            <w:noProof/>
            <w:webHidden/>
          </w:rPr>
        </w:r>
        <w:r>
          <w:rPr>
            <w:noProof/>
            <w:webHidden/>
          </w:rPr>
          <w:fldChar w:fldCharType="separate"/>
        </w:r>
        <w:r>
          <w:rPr>
            <w:noProof/>
            <w:webHidden/>
          </w:rPr>
          <w:t>28</w:t>
        </w:r>
        <w:r>
          <w:rPr>
            <w:rFonts w:hint="eastAsia"/>
            <w:noProof/>
            <w:webHidden/>
          </w:rPr>
          <w:fldChar w:fldCharType="end"/>
        </w:r>
      </w:hyperlink>
    </w:p>
    <w:p w14:paraId="572B2C71" w14:textId="14304C1A"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81" w:history="1">
        <w:r w:rsidRPr="002B50B2">
          <w:rPr>
            <w:rStyle w:val="aff8"/>
            <w:rFonts w:cs="Times New Roman" w:hint="eastAsia"/>
            <w:noProof/>
            <w:snapToGrid w:val="0"/>
          </w:rPr>
          <w:t>8.2.2.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study flowchart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_Toc184470981 \h</w:instrText>
        </w:r>
        <w:r>
          <w:rPr>
            <w:rFonts w:hint="eastAsia"/>
            <w:noProof/>
            <w:webHidden/>
          </w:rPr>
          <w:instrText xml:space="preserve"> </w:instrText>
        </w:r>
        <w:r>
          <w:rPr>
            <w:rFonts w:hint="eastAsia"/>
            <w:noProof/>
            <w:webHidden/>
          </w:rPr>
        </w:r>
        <w:r>
          <w:rPr>
            <w:noProof/>
            <w:webHidden/>
          </w:rPr>
          <w:fldChar w:fldCharType="separate"/>
        </w:r>
        <w:r>
          <w:rPr>
            <w:noProof/>
            <w:webHidden/>
          </w:rPr>
          <w:t>30</w:t>
        </w:r>
        <w:r>
          <w:rPr>
            <w:rFonts w:hint="eastAsia"/>
            <w:noProof/>
            <w:webHidden/>
          </w:rPr>
          <w:fldChar w:fldCharType="end"/>
        </w:r>
      </w:hyperlink>
    </w:p>
    <w:p w14:paraId="2E54C5B7" w14:textId="0210DD1E"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82" w:history="1">
        <w:r w:rsidRPr="002B50B2">
          <w:rPr>
            <w:rStyle w:val="aff8"/>
            <w:rFonts w:cs="Times New Roman" w:hint="eastAsia"/>
            <w:noProof/>
            <w:snapToGrid w:val="0"/>
          </w:rPr>
          <w:t>8.2.3.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Subject screening and  enrollment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_Toc184470982 \h</w:instrText>
        </w:r>
        <w:r>
          <w:rPr>
            <w:rFonts w:hint="eastAsia"/>
            <w:noProof/>
            <w:webHidden/>
          </w:rPr>
          <w:instrText xml:space="preserve"> </w:instrText>
        </w:r>
        <w:r>
          <w:rPr>
            <w:rFonts w:hint="eastAsia"/>
            <w:noProof/>
            <w:webHidden/>
          </w:rPr>
        </w:r>
        <w:r>
          <w:rPr>
            <w:noProof/>
            <w:webHidden/>
          </w:rPr>
          <w:fldChar w:fldCharType="separate"/>
        </w:r>
        <w:r>
          <w:rPr>
            <w:noProof/>
            <w:webHidden/>
          </w:rPr>
          <w:t>34</w:t>
        </w:r>
        <w:r>
          <w:rPr>
            <w:rFonts w:hint="eastAsia"/>
            <w:noProof/>
            <w:webHidden/>
          </w:rPr>
          <w:fldChar w:fldCharType="end"/>
        </w:r>
      </w:hyperlink>
    </w:p>
    <w:p w14:paraId="0531CF15" w14:textId="49371FE6"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83" w:history="1">
        <w:r w:rsidRPr="002B50B2">
          <w:rPr>
            <w:rStyle w:val="aff8"/>
            <w:rFonts w:cs="Times New Roman" w:hint="eastAsia"/>
            <w:bCs/>
            <w:noProof/>
          </w:rPr>
          <w:t>8.2.4.</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rPr>
          <w:t>Necessary Evaluation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_Toc184470983 \h</w:instrText>
        </w:r>
        <w:r>
          <w:rPr>
            <w:rFonts w:hint="eastAsia"/>
            <w:noProof/>
            <w:webHidden/>
          </w:rPr>
          <w:instrText xml:space="preserve"> </w:instrText>
        </w:r>
        <w:r>
          <w:rPr>
            <w:rFonts w:hint="eastAsia"/>
            <w:noProof/>
            <w:webHidden/>
          </w:rPr>
        </w:r>
        <w:r>
          <w:rPr>
            <w:noProof/>
            <w:webHidden/>
          </w:rPr>
          <w:fldChar w:fldCharType="separate"/>
        </w:r>
        <w:r>
          <w:rPr>
            <w:noProof/>
            <w:webHidden/>
          </w:rPr>
          <w:t>37</w:t>
        </w:r>
        <w:r>
          <w:rPr>
            <w:rFonts w:hint="eastAsia"/>
            <w:noProof/>
            <w:webHidden/>
          </w:rPr>
          <w:fldChar w:fldCharType="end"/>
        </w:r>
      </w:hyperlink>
    </w:p>
    <w:p w14:paraId="62E204AF" w14:textId="3AA9CD73"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84" w:history="1">
        <w:r w:rsidRPr="002B50B2">
          <w:rPr>
            <w:rStyle w:val="aff8"/>
            <w:rFonts w:cs="Times New Roman" w:hint="eastAsia"/>
            <w:bCs/>
            <w:noProof/>
          </w:rPr>
          <w:t>8.2.5.</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rPr>
          <w:t>Record data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_Toc184470984 \h</w:instrText>
        </w:r>
        <w:r>
          <w:rPr>
            <w:rFonts w:hint="eastAsia"/>
            <w:noProof/>
            <w:webHidden/>
          </w:rPr>
          <w:instrText xml:space="preserve"> </w:instrText>
        </w:r>
        <w:r>
          <w:rPr>
            <w:rFonts w:hint="eastAsia"/>
            <w:noProof/>
            <w:webHidden/>
          </w:rPr>
        </w:r>
        <w:r>
          <w:rPr>
            <w:noProof/>
            <w:webHidden/>
          </w:rPr>
          <w:fldChar w:fldCharType="separate"/>
        </w:r>
        <w:r>
          <w:rPr>
            <w:noProof/>
            <w:webHidden/>
          </w:rPr>
          <w:t>38</w:t>
        </w:r>
        <w:r>
          <w:rPr>
            <w:rFonts w:hint="eastAsia"/>
            <w:noProof/>
            <w:webHidden/>
          </w:rPr>
          <w:fldChar w:fldCharType="end"/>
        </w:r>
      </w:hyperlink>
    </w:p>
    <w:p w14:paraId="13DAA649" w14:textId="017A7D48" w:rsidR="00194D0E" w:rsidRDefault="00194D0E">
      <w:pPr>
        <w:pStyle w:val="TOC2"/>
        <w:spacing w:after="120"/>
        <w:ind w:left="560" w:firstLine="560"/>
        <w:rPr>
          <w:rFonts w:asciiTheme="minorHAnsi" w:eastAsiaTheme="minorEastAsia" w:hAnsiTheme="minorHAnsi" w:hint="eastAsia"/>
          <w:noProof/>
          <w:kern w:val="2"/>
          <w:sz w:val="21"/>
          <w14:ligatures w14:val="standardContextual"/>
        </w:rPr>
      </w:pPr>
      <w:hyperlink w:anchor="_Toc184470985" w:history="1">
        <w:r w:rsidRPr="002B50B2">
          <w:rPr>
            <w:rStyle w:val="aff8"/>
            <w:rFonts w:cs="Times New Roman" w:hint="eastAsia"/>
            <w:b/>
            <w:noProof/>
            <w:snapToGrid w:val="0"/>
          </w:rPr>
          <w:t>Subject withdrawal or termination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_Toc184470985 \h</w:instrText>
        </w:r>
        <w:r>
          <w:rPr>
            <w:rFonts w:hint="eastAsia"/>
            <w:noProof/>
            <w:webHidden/>
          </w:rPr>
          <w:instrText xml:space="preserve"> </w:instrText>
        </w:r>
        <w:r>
          <w:rPr>
            <w:rFonts w:hint="eastAsia"/>
            <w:noProof/>
            <w:webHidden/>
          </w:rPr>
        </w:r>
        <w:r>
          <w:rPr>
            <w:noProof/>
            <w:webHidden/>
          </w:rPr>
          <w:fldChar w:fldCharType="separate"/>
        </w:r>
        <w:r>
          <w:rPr>
            <w:noProof/>
            <w:webHidden/>
          </w:rPr>
          <w:t>40</w:t>
        </w:r>
        <w:r>
          <w:rPr>
            <w:rFonts w:hint="eastAsia"/>
            <w:noProof/>
            <w:webHidden/>
          </w:rPr>
          <w:fldChar w:fldCharType="end"/>
        </w:r>
      </w:hyperlink>
    </w:p>
    <w:p w14:paraId="462A09E6" w14:textId="695A144A"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86" w:history="1">
        <w:r w:rsidRPr="002B50B2">
          <w:rPr>
            <w:rStyle w:val="aff8"/>
            <w:rFonts w:cs="Times New Roman" w:hint="eastAsia"/>
            <w:noProof/>
            <w:snapToGrid w:val="0"/>
          </w:rPr>
          <w:t>8.2.6.</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Equipment Use Specifications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_Toc184470986 \h</w:instrText>
        </w:r>
        <w:r>
          <w:rPr>
            <w:rFonts w:hint="eastAsia"/>
            <w:noProof/>
            <w:webHidden/>
          </w:rPr>
          <w:instrText xml:space="preserve"> </w:instrText>
        </w:r>
        <w:r>
          <w:rPr>
            <w:rFonts w:hint="eastAsia"/>
            <w:noProof/>
            <w:webHidden/>
          </w:rPr>
        </w:r>
        <w:r>
          <w:rPr>
            <w:noProof/>
            <w:webHidden/>
          </w:rPr>
          <w:fldChar w:fldCharType="separate"/>
        </w:r>
        <w:r>
          <w:rPr>
            <w:noProof/>
            <w:webHidden/>
          </w:rPr>
          <w:t>40</w:t>
        </w:r>
        <w:r>
          <w:rPr>
            <w:rFonts w:hint="eastAsia"/>
            <w:noProof/>
            <w:webHidden/>
          </w:rPr>
          <w:fldChar w:fldCharType="end"/>
        </w:r>
      </w:hyperlink>
    </w:p>
    <w:p w14:paraId="55CA8C0D" w14:textId="12EA5F8B" w:rsidR="00194D0E" w:rsidRDefault="00194D0E">
      <w:pPr>
        <w:pStyle w:val="TOC2"/>
        <w:tabs>
          <w:tab w:val="left" w:pos="2030"/>
        </w:tabs>
        <w:spacing w:after="120"/>
        <w:ind w:left="560" w:firstLine="560"/>
        <w:rPr>
          <w:rFonts w:asciiTheme="minorHAnsi" w:eastAsiaTheme="minorEastAsia" w:hAnsiTheme="minorHAnsi" w:hint="eastAsia"/>
          <w:noProof/>
          <w:kern w:val="2"/>
          <w:sz w:val="21"/>
          <w14:ligatures w14:val="standardContextual"/>
        </w:rPr>
      </w:pPr>
      <w:hyperlink w:anchor="_Toc184470987" w:history="1">
        <w:r w:rsidRPr="002B50B2">
          <w:rPr>
            <w:rStyle w:val="aff8"/>
            <w:rFonts w:cs="Times New Roman" w:hint="eastAsia"/>
            <w:noProof/>
          </w:rPr>
          <w:t>8.2.6.1.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rPr>
          <w:t>Training requirements for products and research</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_Toc184470987 \h</w:instrText>
        </w:r>
        <w:r>
          <w:rPr>
            <w:rFonts w:hint="eastAsia"/>
            <w:noProof/>
            <w:webHidden/>
          </w:rPr>
          <w:instrText xml:space="preserve"> </w:instrText>
        </w:r>
        <w:r>
          <w:rPr>
            <w:rFonts w:hint="eastAsia"/>
            <w:noProof/>
            <w:webHidden/>
          </w:rPr>
        </w:r>
        <w:r>
          <w:rPr>
            <w:noProof/>
            <w:webHidden/>
          </w:rPr>
          <w:fldChar w:fldCharType="separate"/>
        </w:r>
        <w:r>
          <w:rPr>
            <w:noProof/>
            <w:webHidden/>
          </w:rPr>
          <w:t>40</w:t>
        </w:r>
        <w:r>
          <w:rPr>
            <w:rFonts w:hint="eastAsia"/>
            <w:noProof/>
            <w:webHidden/>
          </w:rPr>
          <w:fldChar w:fldCharType="end"/>
        </w:r>
      </w:hyperlink>
    </w:p>
    <w:p w14:paraId="566BC436" w14:textId="766F545B"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88" w:history="1">
        <w:r w:rsidRPr="002B50B2">
          <w:rPr>
            <w:rStyle w:val="aff8"/>
            <w:rFonts w:cs="Times New Roman" w:hint="eastAsia"/>
            <w:noProof/>
          </w:rPr>
          <w:t>8.3.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rPr>
          <w:t>Monitoring and Inspection Plan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_Toc184470988 \h</w:instrText>
        </w:r>
        <w:r>
          <w:rPr>
            <w:rFonts w:hint="eastAsia"/>
            <w:noProof/>
            <w:webHidden/>
          </w:rPr>
          <w:instrText xml:space="preserve"> </w:instrText>
        </w:r>
        <w:r>
          <w:rPr>
            <w:rFonts w:hint="eastAsia"/>
            <w:noProof/>
            <w:webHidden/>
          </w:rPr>
        </w:r>
        <w:r>
          <w:rPr>
            <w:noProof/>
            <w:webHidden/>
          </w:rPr>
          <w:fldChar w:fldCharType="separate"/>
        </w:r>
        <w:r>
          <w:rPr>
            <w:noProof/>
            <w:webHidden/>
          </w:rPr>
          <w:t>41</w:t>
        </w:r>
        <w:r>
          <w:rPr>
            <w:rFonts w:hint="eastAsia"/>
            <w:noProof/>
            <w:webHidden/>
          </w:rPr>
          <w:fldChar w:fldCharType="end"/>
        </w:r>
      </w:hyperlink>
    </w:p>
    <w:p w14:paraId="7F531E42" w14:textId="21DC0B37" w:rsidR="00194D0E" w:rsidRDefault="00194D0E">
      <w:pPr>
        <w:pStyle w:val="TOC1"/>
        <w:tabs>
          <w:tab w:val="left" w:pos="1000"/>
        </w:tabs>
        <w:spacing w:after="120"/>
        <w:ind w:firstLine="562"/>
        <w:rPr>
          <w:rFonts w:asciiTheme="minorHAnsi" w:eastAsiaTheme="minorEastAsia" w:hAnsiTheme="minorHAnsi" w:hint="eastAsia"/>
          <w:b w:val="0"/>
          <w:noProof/>
          <w:kern w:val="2"/>
          <w:sz w:val="21"/>
          <w14:ligatures w14:val="standardContextual"/>
        </w:rPr>
      </w:pPr>
      <w:hyperlink w:anchor="_Toc184470989" w:history="1">
        <w:r w:rsidRPr="002B50B2">
          <w:rPr>
            <w:rStyle w:val="aff8"/>
            <w:rFonts w:cs="Times New Roman" w:hint="eastAsia"/>
            <w:noProof/>
          </w:rPr>
          <w:t>9.</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rPr>
          <w:t>Statistical considerations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_Toc184470989 \h</w:instrText>
        </w:r>
        <w:r>
          <w:rPr>
            <w:rFonts w:hint="eastAsia"/>
            <w:noProof/>
            <w:webHidden/>
          </w:rPr>
          <w:instrText xml:space="preserve"> </w:instrText>
        </w:r>
        <w:r>
          <w:rPr>
            <w:rFonts w:hint="eastAsia"/>
            <w:noProof/>
            <w:webHidden/>
          </w:rPr>
        </w:r>
        <w:r>
          <w:rPr>
            <w:noProof/>
            <w:webHidden/>
          </w:rPr>
          <w:fldChar w:fldCharType="separate"/>
        </w:r>
        <w:r>
          <w:rPr>
            <w:noProof/>
            <w:webHidden/>
          </w:rPr>
          <w:t>42</w:t>
        </w:r>
        <w:r>
          <w:rPr>
            <w:rFonts w:hint="eastAsia"/>
            <w:noProof/>
            <w:webHidden/>
          </w:rPr>
          <w:fldChar w:fldCharType="end"/>
        </w:r>
      </w:hyperlink>
    </w:p>
    <w:p w14:paraId="32BCD798" w14:textId="6C2EA016"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90" w:history="1">
        <w:r w:rsidRPr="002B50B2">
          <w:rPr>
            <w:rStyle w:val="aff8"/>
            <w:rFonts w:cs="Times New Roman" w:hint="eastAsia"/>
            <w:noProof/>
            <w:snapToGrid w:val="0"/>
          </w:rPr>
          <w:t>9.1.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Statistical design, methods and analysis procedures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_Toc184470990 \h</w:instrText>
        </w:r>
        <w:r>
          <w:rPr>
            <w:rFonts w:hint="eastAsia"/>
            <w:noProof/>
            <w:webHidden/>
          </w:rPr>
          <w:instrText xml:space="preserve"> </w:instrText>
        </w:r>
        <w:r>
          <w:rPr>
            <w:rFonts w:hint="eastAsia"/>
            <w:noProof/>
            <w:webHidden/>
          </w:rPr>
        </w:r>
        <w:r>
          <w:rPr>
            <w:noProof/>
            <w:webHidden/>
          </w:rPr>
          <w:fldChar w:fldCharType="separate"/>
        </w:r>
        <w:r>
          <w:rPr>
            <w:noProof/>
            <w:webHidden/>
          </w:rPr>
          <w:t>42</w:t>
        </w:r>
        <w:r>
          <w:rPr>
            <w:rFonts w:hint="eastAsia"/>
            <w:noProof/>
            <w:webHidden/>
          </w:rPr>
          <w:fldChar w:fldCharType="end"/>
        </w:r>
      </w:hyperlink>
    </w:p>
    <w:p w14:paraId="11A7A163" w14:textId="7121FC89"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91" w:history="1">
        <w:r w:rsidRPr="002B50B2">
          <w:rPr>
            <w:rStyle w:val="aff8"/>
            <w:rFonts w:cs="Times New Roman" w:hint="eastAsia"/>
            <w:noProof/>
            <w:snapToGrid w:val="0"/>
          </w:rPr>
          <w:t>9.1.1.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Analysis of the primary endpoint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_Toc184470991 \h</w:instrText>
        </w:r>
        <w:r>
          <w:rPr>
            <w:rFonts w:hint="eastAsia"/>
            <w:noProof/>
            <w:webHidden/>
          </w:rPr>
          <w:instrText xml:space="preserve"> </w:instrText>
        </w:r>
        <w:r>
          <w:rPr>
            <w:rFonts w:hint="eastAsia"/>
            <w:noProof/>
            <w:webHidden/>
          </w:rPr>
        </w:r>
        <w:r>
          <w:rPr>
            <w:noProof/>
            <w:webHidden/>
          </w:rPr>
          <w:fldChar w:fldCharType="separate"/>
        </w:r>
        <w:r>
          <w:rPr>
            <w:noProof/>
            <w:webHidden/>
          </w:rPr>
          <w:t>42</w:t>
        </w:r>
        <w:r>
          <w:rPr>
            <w:rFonts w:hint="eastAsia"/>
            <w:noProof/>
            <w:webHidden/>
          </w:rPr>
          <w:fldChar w:fldCharType="end"/>
        </w:r>
      </w:hyperlink>
    </w:p>
    <w:p w14:paraId="66E70B29" w14:textId="0BB60097"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92" w:history="1">
        <w:r w:rsidRPr="002B50B2">
          <w:rPr>
            <w:rStyle w:val="aff8"/>
            <w:rFonts w:cs="Times New Roman" w:hint="eastAsia"/>
            <w:noProof/>
            <w:snapToGrid w:val="0"/>
          </w:rPr>
          <w:t>9.1.2.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Analysis of secondary endpoints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_Toc184470992 \h</w:instrText>
        </w:r>
        <w:r>
          <w:rPr>
            <w:rFonts w:hint="eastAsia"/>
            <w:noProof/>
            <w:webHidden/>
          </w:rPr>
          <w:instrText xml:space="preserve"> </w:instrText>
        </w:r>
        <w:r>
          <w:rPr>
            <w:rFonts w:hint="eastAsia"/>
            <w:noProof/>
            <w:webHidden/>
          </w:rPr>
        </w:r>
        <w:r>
          <w:rPr>
            <w:noProof/>
            <w:webHidden/>
          </w:rPr>
          <w:fldChar w:fldCharType="separate"/>
        </w:r>
        <w:r>
          <w:rPr>
            <w:noProof/>
            <w:webHidden/>
          </w:rPr>
          <w:t>43</w:t>
        </w:r>
        <w:r>
          <w:rPr>
            <w:rFonts w:hint="eastAsia"/>
            <w:noProof/>
            <w:webHidden/>
          </w:rPr>
          <w:fldChar w:fldCharType="end"/>
        </w:r>
      </w:hyperlink>
    </w:p>
    <w:p w14:paraId="48A40693" w14:textId="40E5894C"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93" w:history="1">
        <w:r w:rsidRPr="002B50B2">
          <w:rPr>
            <w:rStyle w:val="aff8"/>
            <w:rFonts w:cs="Times New Roman" w:hint="eastAsia"/>
            <w:noProof/>
            <w:snapToGrid w:val="0"/>
          </w:rPr>
          <w:t>9.2.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Calculation of sample size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_Toc184470993 \h</w:instrText>
        </w:r>
        <w:r>
          <w:rPr>
            <w:rFonts w:hint="eastAsia"/>
            <w:noProof/>
            <w:webHidden/>
          </w:rPr>
          <w:instrText xml:space="preserve"> </w:instrText>
        </w:r>
        <w:r>
          <w:rPr>
            <w:rFonts w:hint="eastAsia"/>
            <w:noProof/>
            <w:webHidden/>
          </w:rPr>
        </w:r>
        <w:r>
          <w:rPr>
            <w:noProof/>
            <w:webHidden/>
          </w:rPr>
          <w:fldChar w:fldCharType="separate"/>
        </w:r>
        <w:r>
          <w:rPr>
            <w:noProof/>
            <w:webHidden/>
          </w:rPr>
          <w:t>43</w:t>
        </w:r>
        <w:r>
          <w:rPr>
            <w:rFonts w:hint="eastAsia"/>
            <w:noProof/>
            <w:webHidden/>
          </w:rPr>
          <w:fldChar w:fldCharType="end"/>
        </w:r>
      </w:hyperlink>
    </w:p>
    <w:p w14:paraId="579D17B5" w14:textId="0C35228D"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94" w:history="1">
        <w:r w:rsidRPr="002B50B2">
          <w:rPr>
            <w:rStyle w:val="aff8"/>
            <w:rFonts w:cs="Times New Roman" w:hint="eastAsia"/>
            <w:noProof/>
            <w:snapToGrid w:val="0"/>
          </w:rPr>
          <w:t>9.2.1.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Total sample size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_Toc184470994 \h</w:instrText>
        </w:r>
        <w:r>
          <w:rPr>
            <w:rFonts w:hint="eastAsia"/>
            <w:noProof/>
            <w:webHidden/>
          </w:rPr>
          <w:instrText xml:space="preserve"> </w:instrText>
        </w:r>
        <w:r>
          <w:rPr>
            <w:rFonts w:hint="eastAsia"/>
            <w:noProof/>
            <w:webHidden/>
          </w:rPr>
        </w:r>
        <w:r>
          <w:rPr>
            <w:noProof/>
            <w:webHidden/>
          </w:rPr>
          <w:fldChar w:fldCharType="separate"/>
        </w:r>
        <w:r>
          <w:rPr>
            <w:noProof/>
            <w:webHidden/>
          </w:rPr>
          <w:t>43</w:t>
        </w:r>
        <w:r>
          <w:rPr>
            <w:rFonts w:hint="eastAsia"/>
            <w:noProof/>
            <w:webHidden/>
          </w:rPr>
          <w:fldChar w:fldCharType="end"/>
        </w:r>
      </w:hyperlink>
    </w:p>
    <w:p w14:paraId="40A36095" w14:textId="28BD6556" w:rsidR="00194D0E" w:rsidRDefault="00194D0E">
      <w:pPr>
        <w:pStyle w:val="TOC2"/>
        <w:tabs>
          <w:tab w:val="left" w:pos="1820"/>
        </w:tabs>
        <w:spacing w:after="120"/>
        <w:ind w:left="560" w:firstLine="560"/>
        <w:rPr>
          <w:rFonts w:asciiTheme="minorHAnsi" w:eastAsiaTheme="minorEastAsia" w:hAnsiTheme="minorHAnsi" w:hint="eastAsia"/>
          <w:noProof/>
          <w:kern w:val="2"/>
          <w:sz w:val="21"/>
          <w14:ligatures w14:val="standardContextual"/>
        </w:rPr>
      </w:pPr>
      <w:hyperlink w:anchor="_Toc184470995" w:history="1">
        <w:r w:rsidRPr="002B50B2">
          <w:rPr>
            <w:rStyle w:val="aff8"/>
            <w:rFonts w:cs="Times New Roman" w:hint="eastAsia"/>
            <w:noProof/>
            <w:snapToGrid w:val="0"/>
          </w:rPr>
          <w:t>9.2.2.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In multicenter clinical trials, the minimum and maximum number of subjects at each clinical trial institution and the reasons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_Toc184470995 \h</w:instrText>
        </w:r>
        <w:r>
          <w:rPr>
            <w:rFonts w:hint="eastAsia"/>
            <w:noProof/>
            <w:webHidden/>
          </w:rPr>
          <w:instrText xml:space="preserve"> </w:instrText>
        </w:r>
        <w:r>
          <w:rPr>
            <w:rFonts w:hint="eastAsia"/>
            <w:noProof/>
            <w:webHidden/>
          </w:rPr>
        </w:r>
        <w:r>
          <w:rPr>
            <w:noProof/>
            <w:webHidden/>
          </w:rPr>
          <w:fldChar w:fldCharType="separate"/>
        </w:r>
        <w:r>
          <w:rPr>
            <w:noProof/>
            <w:webHidden/>
          </w:rPr>
          <w:t>44</w:t>
        </w:r>
        <w:r>
          <w:rPr>
            <w:rFonts w:hint="eastAsia"/>
            <w:noProof/>
            <w:webHidden/>
          </w:rPr>
          <w:fldChar w:fldCharType="end"/>
        </w:r>
      </w:hyperlink>
    </w:p>
    <w:p w14:paraId="56BD0833" w14:textId="199D29D6"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96" w:history="1">
        <w:r w:rsidRPr="002B50B2">
          <w:rPr>
            <w:rStyle w:val="aff8"/>
            <w:rFonts w:cs="Times New Roman" w:hint="eastAsia"/>
            <w:noProof/>
            <w:snapToGrid w:val="0"/>
          </w:rPr>
          <w:t>9.3.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Significance level and power of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_Toc184470996 \h</w:instrText>
        </w:r>
        <w:r>
          <w:rPr>
            <w:rFonts w:hint="eastAsia"/>
            <w:noProof/>
            <w:webHidden/>
          </w:rPr>
          <w:instrText xml:space="preserve"> </w:instrText>
        </w:r>
        <w:r>
          <w:rPr>
            <w:rFonts w:hint="eastAsia"/>
            <w:noProof/>
            <w:webHidden/>
          </w:rPr>
        </w:r>
        <w:r>
          <w:rPr>
            <w:noProof/>
            <w:webHidden/>
          </w:rPr>
          <w:fldChar w:fldCharType="separate"/>
        </w:r>
        <w:r>
          <w:rPr>
            <w:noProof/>
            <w:webHidden/>
          </w:rPr>
          <w:t>44</w:t>
        </w:r>
        <w:r>
          <w:rPr>
            <w:rFonts w:hint="eastAsia"/>
            <w:noProof/>
            <w:webHidden/>
          </w:rPr>
          <w:fldChar w:fldCharType="end"/>
        </w:r>
      </w:hyperlink>
    </w:p>
    <w:p w14:paraId="2CF05EBA" w14:textId="71ABF138"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97" w:history="1">
        <w:r w:rsidRPr="002B50B2">
          <w:rPr>
            <w:rStyle w:val="aff8"/>
            <w:rFonts w:cs="Times New Roman" w:hint="eastAsia"/>
            <w:bCs/>
            <w:noProof/>
            <w:snapToGrid w:val="0"/>
          </w:rPr>
          <w:t>9.4.</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Expected dropout rate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_Toc184470997 \h</w:instrText>
        </w:r>
        <w:r>
          <w:rPr>
            <w:rFonts w:hint="eastAsia"/>
            <w:noProof/>
            <w:webHidden/>
          </w:rPr>
          <w:instrText xml:space="preserve"> </w:instrText>
        </w:r>
        <w:r>
          <w:rPr>
            <w:rFonts w:hint="eastAsia"/>
            <w:noProof/>
            <w:webHidden/>
          </w:rPr>
        </w:r>
        <w:r>
          <w:rPr>
            <w:noProof/>
            <w:webHidden/>
          </w:rPr>
          <w:fldChar w:fldCharType="separate"/>
        </w:r>
        <w:r>
          <w:rPr>
            <w:noProof/>
            <w:webHidden/>
          </w:rPr>
          <w:t>44</w:t>
        </w:r>
        <w:r>
          <w:rPr>
            <w:rFonts w:hint="eastAsia"/>
            <w:noProof/>
            <w:webHidden/>
          </w:rPr>
          <w:fldChar w:fldCharType="end"/>
        </w:r>
      </w:hyperlink>
    </w:p>
    <w:p w14:paraId="1C6EC304" w14:textId="0C83AAB2"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98" w:history="1">
        <w:r w:rsidRPr="002B50B2">
          <w:rPr>
            <w:rStyle w:val="aff8"/>
            <w:rFonts w:cs="Times New Roman" w:hint="eastAsia"/>
            <w:noProof/>
            <w:snapToGrid w:val="0"/>
          </w:rPr>
          <w:t>9.5.</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Statistical methods for all data, along with the handling methods for missing, unused or erroneous data (including dropouts and withdrawals) and unreasonable data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_Toc184470998 \h</w:instrText>
        </w:r>
        <w:r>
          <w:rPr>
            <w:rFonts w:hint="eastAsia"/>
            <w:noProof/>
            <w:webHidden/>
          </w:rPr>
          <w:instrText xml:space="preserve"> </w:instrText>
        </w:r>
        <w:r>
          <w:rPr>
            <w:rFonts w:hint="eastAsia"/>
            <w:noProof/>
            <w:webHidden/>
          </w:rPr>
        </w:r>
        <w:r>
          <w:rPr>
            <w:noProof/>
            <w:webHidden/>
          </w:rPr>
          <w:fldChar w:fldCharType="separate"/>
        </w:r>
        <w:r>
          <w:rPr>
            <w:noProof/>
            <w:webHidden/>
          </w:rPr>
          <w:t>44</w:t>
        </w:r>
        <w:r>
          <w:rPr>
            <w:rFonts w:hint="eastAsia"/>
            <w:noProof/>
            <w:webHidden/>
          </w:rPr>
          <w:fldChar w:fldCharType="end"/>
        </w:r>
      </w:hyperlink>
    </w:p>
    <w:p w14:paraId="603C21D4" w14:textId="5C62600E"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0999" w:history="1">
        <w:r w:rsidRPr="002B50B2">
          <w:rPr>
            <w:rStyle w:val="aff8"/>
            <w:rFonts w:cs="Times New Roman" w:hint="eastAsia"/>
            <w:noProof/>
            <w:snapToGrid w:val="0"/>
          </w:rPr>
          <w:t>9.6.</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Report the procedures that deviated from the original statistical plan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_Toc184470999 \h</w:instrText>
        </w:r>
        <w:r>
          <w:rPr>
            <w:rFonts w:hint="eastAsia"/>
            <w:noProof/>
            <w:webHidden/>
          </w:rPr>
          <w:instrText xml:space="preserve"> </w:instrText>
        </w:r>
        <w:r>
          <w:rPr>
            <w:rFonts w:hint="eastAsia"/>
            <w:noProof/>
            <w:webHidden/>
          </w:rPr>
        </w:r>
        <w:r>
          <w:rPr>
            <w:noProof/>
            <w:webHidden/>
          </w:rPr>
          <w:fldChar w:fldCharType="separate"/>
        </w:r>
        <w:r>
          <w:rPr>
            <w:noProof/>
            <w:webHidden/>
          </w:rPr>
          <w:t>45</w:t>
        </w:r>
        <w:r>
          <w:rPr>
            <w:rFonts w:hint="eastAsia"/>
            <w:noProof/>
            <w:webHidden/>
          </w:rPr>
          <w:fldChar w:fldCharType="end"/>
        </w:r>
      </w:hyperlink>
    </w:p>
    <w:p w14:paraId="7DEAB6C0" w14:textId="7FC2C984"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1000" w:history="1">
        <w:r w:rsidRPr="002B50B2">
          <w:rPr>
            <w:rStyle w:val="aff8"/>
            <w:rFonts w:cs="Times New Roman" w:hint="eastAsia"/>
            <w:noProof/>
            <w:snapToGrid w:val="0"/>
          </w:rPr>
          <w:t>9.7.</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Selection criteria and reasons for the subjects included in the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_Toc184471000 \h</w:instrText>
        </w:r>
        <w:r>
          <w:rPr>
            <w:rFonts w:hint="eastAsia"/>
            <w:noProof/>
            <w:webHidden/>
          </w:rPr>
          <w:instrText xml:space="preserve"> </w:instrText>
        </w:r>
        <w:r>
          <w:rPr>
            <w:rFonts w:hint="eastAsia"/>
            <w:noProof/>
            <w:webHidden/>
          </w:rPr>
        </w:r>
        <w:r>
          <w:rPr>
            <w:noProof/>
            <w:webHidden/>
          </w:rPr>
          <w:fldChar w:fldCharType="separate"/>
        </w:r>
        <w:r>
          <w:rPr>
            <w:noProof/>
            <w:webHidden/>
          </w:rPr>
          <w:t>45</w:t>
        </w:r>
        <w:r>
          <w:rPr>
            <w:rFonts w:hint="eastAsia"/>
            <w:noProof/>
            <w:webHidden/>
          </w:rPr>
          <w:fldChar w:fldCharType="end"/>
        </w:r>
      </w:hyperlink>
    </w:p>
    <w:p w14:paraId="3071E3CE" w14:textId="122C9BE1" w:rsidR="00194D0E" w:rsidRDefault="00194D0E">
      <w:pPr>
        <w:pStyle w:val="TOC2"/>
        <w:tabs>
          <w:tab w:val="left" w:pos="1610"/>
        </w:tabs>
        <w:spacing w:after="120"/>
        <w:ind w:left="560" w:firstLine="560"/>
        <w:rPr>
          <w:rFonts w:asciiTheme="minorHAnsi" w:eastAsiaTheme="minorEastAsia" w:hAnsiTheme="minorHAnsi" w:hint="eastAsia"/>
          <w:noProof/>
          <w:kern w:val="2"/>
          <w:sz w:val="21"/>
          <w14:ligatures w14:val="standardContextual"/>
        </w:rPr>
      </w:pPr>
      <w:hyperlink w:anchor="_Toc184471001" w:history="1">
        <w:r w:rsidRPr="002B50B2">
          <w:rPr>
            <w:rStyle w:val="aff8"/>
            <w:rFonts w:cs="Times New Roman" w:hint="eastAsia"/>
            <w:noProof/>
            <w:snapToGrid w:val="0"/>
          </w:rPr>
          <w:t>9.8.</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Eliminating special information and its reasons when verifying hypotheses (if applicable)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_Toc184471001 \h</w:instrText>
        </w:r>
        <w:r>
          <w:rPr>
            <w:rFonts w:hint="eastAsia"/>
            <w:noProof/>
            <w:webHidden/>
          </w:rPr>
          <w:instrText xml:space="preserve"> </w:instrText>
        </w:r>
        <w:r>
          <w:rPr>
            <w:rFonts w:hint="eastAsia"/>
            <w:noProof/>
            <w:webHidden/>
          </w:rPr>
        </w:r>
        <w:r>
          <w:rPr>
            <w:noProof/>
            <w:webHidden/>
          </w:rPr>
          <w:fldChar w:fldCharType="separate"/>
        </w:r>
        <w:r>
          <w:rPr>
            <w:noProof/>
            <w:webHidden/>
          </w:rPr>
          <w:t>46</w:t>
        </w:r>
        <w:r>
          <w:rPr>
            <w:rFonts w:hint="eastAsia"/>
            <w:noProof/>
            <w:webHidden/>
          </w:rPr>
          <w:fldChar w:fldCharType="end"/>
        </w:r>
      </w:hyperlink>
    </w:p>
    <w:p w14:paraId="1C3D19A6" w14:textId="0F9E6526"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02" w:history="1">
        <w:r w:rsidRPr="002B50B2">
          <w:rPr>
            <w:rStyle w:val="aff8"/>
            <w:rFonts w:cs="Times New Roman" w:hint="eastAsia"/>
            <w:noProof/>
            <w:snapToGrid w:val="0"/>
          </w:rPr>
          <w:t>10.</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Data Management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_Toc184471002 \h</w:instrText>
        </w:r>
        <w:r>
          <w:rPr>
            <w:rFonts w:hint="eastAsia"/>
            <w:noProof/>
            <w:webHidden/>
          </w:rPr>
          <w:instrText xml:space="preserve"> </w:instrText>
        </w:r>
        <w:r>
          <w:rPr>
            <w:rFonts w:hint="eastAsia"/>
            <w:noProof/>
            <w:webHidden/>
          </w:rPr>
        </w:r>
        <w:r>
          <w:rPr>
            <w:noProof/>
            <w:webHidden/>
          </w:rPr>
          <w:fldChar w:fldCharType="separate"/>
        </w:r>
        <w:r>
          <w:rPr>
            <w:noProof/>
            <w:webHidden/>
          </w:rPr>
          <w:t>46</w:t>
        </w:r>
        <w:r>
          <w:rPr>
            <w:rFonts w:hint="eastAsia"/>
            <w:noProof/>
            <w:webHidden/>
          </w:rPr>
          <w:fldChar w:fldCharType="end"/>
        </w:r>
      </w:hyperlink>
    </w:p>
    <w:p w14:paraId="6F0DB78A" w14:textId="066AAEC1"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03" w:history="1">
        <w:r w:rsidRPr="002B50B2">
          <w:rPr>
            <w:rStyle w:val="aff8"/>
            <w:rFonts w:cs="Times New Roman" w:hint="eastAsia"/>
            <w:noProof/>
            <w:snapToGrid w:val="0"/>
          </w:rPr>
          <w:t>10.1.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Data collection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_Toc184471003 \h</w:instrText>
        </w:r>
        <w:r>
          <w:rPr>
            <w:rFonts w:hint="eastAsia"/>
            <w:noProof/>
            <w:webHidden/>
          </w:rPr>
          <w:instrText xml:space="preserve"> </w:instrText>
        </w:r>
        <w:r>
          <w:rPr>
            <w:rFonts w:hint="eastAsia"/>
            <w:noProof/>
            <w:webHidden/>
          </w:rPr>
        </w:r>
        <w:r>
          <w:rPr>
            <w:noProof/>
            <w:webHidden/>
          </w:rPr>
          <w:fldChar w:fldCharType="separate"/>
        </w:r>
        <w:r>
          <w:rPr>
            <w:noProof/>
            <w:webHidden/>
          </w:rPr>
          <w:t>46</w:t>
        </w:r>
        <w:r>
          <w:rPr>
            <w:rFonts w:hint="eastAsia"/>
            <w:noProof/>
            <w:webHidden/>
          </w:rPr>
          <w:fldChar w:fldCharType="end"/>
        </w:r>
      </w:hyperlink>
    </w:p>
    <w:p w14:paraId="7C4718D9" w14:textId="72A20719" w:rsidR="00194D0E" w:rsidRDefault="00194D0E">
      <w:pPr>
        <w:pStyle w:val="TOC2"/>
        <w:spacing w:after="120"/>
        <w:ind w:left="560" w:firstLine="560"/>
        <w:rPr>
          <w:rFonts w:asciiTheme="minorHAnsi" w:eastAsiaTheme="minorEastAsia" w:hAnsiTheme="minorHAnsi" w:hint="eastAsia"/>
          <w:noProof/>
          <w:kern w:val="2"/>
          <w:sz w:val="21"/>
          <w14:ligatures w14:val="standardContextual"/>
        </w:rPr>
      </w:pPr>
      <w:hyperlink w:anchor="_Toc184471004" w:history="1">
        <w:r w:rsidRPr="002B50B2">
          <w:rPr>
            <w:rStyle w:val="aff8"/>
            <w:rFonts w:cs="Times New Roman" w:hint="eastAsia"/>
            <w:noProof/>
          </w:rPr>
          <w:t>10.1.1</w:t>
        </w:r>
        <w:r w:rsidRPr="002B50B2">
          <w:rPr>
            <w:rStyle w:val="aff8"/>
            <w:rFonts w:cs="Times New Roman" w:hint="eastAsia"/>
            <w:noProof/>
            <w:snapToGrid w:val="0"/>
          </w:rPr>
          <w:t>Electronic Case Report Form</w:t>
        </w:r>
        <w:r w:rsidRPr="002B50B2">
          <w:rPr>
            <w:rStyle w:val="aff8"/>
            <w:rFonts w:cs="Times New Roman" w:hint="eastAsia"/>
            <w:noProof/>
            <w:snapToGrid w:val="0"/>
          </w:rPr>
          <w:t>（</w:t>
        </w:r>
        <w:r w:rsidRPr="002B50B2">
          <w:rPr>
            <w:rStyle w:val="aff8"/>
            <w:rFonts w:cs="Times New Roman" w:hint="eastAsia"/>
            <w:noProof/>
            <w:snapToGrid w:val="0"/>
          </w:rPr>
          <w:t>eCRF</w:t>
        </w:r>
        <w:r w:rsidRPr="002B50B2">
          <w:rPr>
            <w:rStyle w:val="aff8"/>
            <w:rFonts w:cs="Times New Roman" w:hint="eastAsia"/>
            <w:noProof/>
            <w:snapToGrid w:val="0"/>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_Toc184471004 \h</w:instrText>
        </w:r>
        <w:r>
          <w:rPr>
            <w:rFonts w:hint="eastAsia"/>
            <w:noProof/>
            <w:webHidden/>
          </w:rPr>
          <w:instrText xml:space="preserve"> </w:instrText>
        </w:r>
        <w:r>
          <w:rPr>
            <w:rFonts w:hint="eastAsia"/>
            <w:noProof/>
            <w:webHidden/>
          </w:rPr>
        </w:r>
        <w:r>
          <w:rPr>
            <w:noProof/>
            <w:webHidden/>
          </w:rPr>
          <w:fldChar w:fldCharType="separate"/>
        </w:r>
        <w:r>
          <w:rPr>
            <w:noProof/>
            <w:webHidden/>
          </w:rPr>
          <w:t>46</w:t>
        </w:r>
        <w:r>
          <w:rPr>
            <w:rFonts w:hint="eastAsia"/>
            <w:noProof/>
            <w:webHidden/>
          </w:rPr>
          <w:fldChar w:fldCharType="end"/>
        </w:r>
      </w:hyperlink>
    </w:p>
    <w:p w14:paraId="4E913671" w14:textId="3D98CA5D" w:rsidR="00194D0E" w:rsidRDefault="00194D0E">
      <w:pPr>
        <w:pStyle w:val="TOC2"/>
        <w:spacing w:after="120"/>
        <w:ind w:left="560" w:firstLine="560"/>
        <w:rPr>
          <w:rFonts w:asciiTheme="minorHAnsi" w:eastAsiaTheme="minorEastAsia" w:hAnsiTheme="minorHAnsi" w:hint="eastAsia"/>
          <w:noProof/>
          <w:kern w:val="2"/>
          <w:sz w:val="21"/>
          <w14:ligatures w14:val="standardContextual"/>
        </w:rPr>
      </w:pPr>
      <w:hyperlink w:anchor="_Toc184471005" w:history="1">
        <w:r w:rsidRPr="002B50B2">
          <w:rPr>
            <w:rStyle w:val="aff8"/>
            <w:rFonts w:cs="Times New Roman" w:hint="eastAsia"/>
            <w:noProof/>
          </w:rPr>
          <w:t xml:space="preserve">10.1.2  </w:t>
        </w:r>
        <w:r w:rsidRPr="002B50B2">
          <w:rPr>
            <w:rStyle w:val="aff8"/>
            <w:rFonts w:cs="Times New Roman" w:hint="eastAsia"/>
            <w:noProof/>
            <w:snapToGrid w:val="0"/>
          </w:rPr>
          <w:t>Subject Questionnaire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_Toc184471005 \h</w:instrText>
        </w:r>
        <w:r>
          <w:rPr>
            <w:rFonts w:hint="eastAsia"/>
            <w:noProof/>
            <w:webHidden/>
          </w:rPr>
          <w:instrText xml:space="preserve"> </w:instrText>
        </w:r>
        <w:r>
          <w:rPr>
            <w:rFonts w:hint="eastAsia"/>
            <w:noProof/>
            <w:webHidden/>
          </w:rPr>
        </w:r>
        <w:r>
          <w:rPr>
            <w:noProof/>
            <w:webHidden/>
          </w:rPr>
          <w:fldChar w:fldCharType="separate"/>
        </w:r>
        <w:r>
          <w:rPr>
            <w:noProof/>
            <w:webHidden/>
          </w:rPr>
          <w:t>47</w:t>
        </w:r>
        <w:r>
          <w:rPr>
            <w:rFonts w:hint="eastAsia"/>
            <w:noProof/>
            <w:webHidden/>
          </w:rPr>
          <w:fldChar w:fldCharType="end"/>
        </w:r>
      </w:hyperlink>
    </w:p>
    <w:p w14:paraId="33E25F66" w14:textId="7B0A2307" w:rsidR="00194D0E" w:rsidRDefault="00194D0E">
      <w:pPr>
        <w:pStyle w:val="TOC2"/>
        <w:spacing w:after="120"/>
        <w:ind w:left="560" w:firstLine="560"/>
        <w:rPr>
          <w:rFonts w:asciiTheme="minorHAnsi" w:eastAsiaTheme="minorEastAsia" w:hAnsiTheme="minorHAnsi" w:hint="eastAsia"/>
          <w:noProof/>
          <w:kern w:val="2"/>
          <w:sz w:val="21"/>
          <w14:ligatures w14:val="standardContextual"/>
        </w:rPr>
      </w:pPr>
      <w:hyperlink w:anchor="_Toc184471006" w:history="1">
        <w:r w:rsidRPr="002B50B2">
          <w:rPr>
            <w:rStyle w:val="aff8"/>
            <w:rFonts w:cs="Times New Roman" w:hint="eastAsia"/>
            <w:noProof/>
          </w:rPr>
          <w:t xml:space="preserve">10.1.3  </w:t>
        </w:r>
        <w:r w:rsidRPr="002B50B2">
          <w:rPr>
            <w:rStyle w:val="aff8"/>
            <w:rFonts w:cs="Times New Roman" w:hint="eastAsia"/>
            <w:noProof/>
            <w:snapToGrid w:val="0"/>
          </w:rPr>
          <w:t>Time window for completion and submission of the eCRF</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_Toc184471006 \h</w:instrText>
        </w:r>
        <w:r>
          <w:rPr>
            <w:rFonts w:hint="eastAsia"/>
            <w:noProof/>
            <w:webHidden/>
          </w:rPr>
          <w:instrText xml:space="preserve"> </w:instrText>
        </w:r>
        <w:r>
          <w:rPr>
            <w:rFonts w:hint="eastAsia"/>
            <w:noProof/>
            <w:webHidden/>
          </w:rPr>
        </w:r>
        <w:r>
          <w:rPr>
            <w:noProof/>
            <w:webHidden/>
          </w:rPr>
          <w:fldChar w:fldCharType="separate"/>
        </w:r>
        <w:r>
          <w:rPr>
            <w:noProof/>
            <w:webHidden/>
          </w:rPr>
          <w:t>47</w:t>
        </w:r>
        <w:r>
          <w:rPr>
            <w:rFonts w:hint="eastAsia"/>
            <w:noProof/>
            <w:webHidden/>
          </w:rPr>
          <w:fldChar w:fldCharType="end"/>
        </w:r>
      </w:hyperlink>
    </w:p>
    <w:p w14:paraId="0E729770" w14:textId="7073EF2E" w:rsidR="00194D0E" w:rsidRDefault="00194D0E">
      <w:pPr>
        <w:pStyle w:val="TOC2"/>
        <w:spacing w:after="120"/>
        <w:ind w:left="560" w:firstLine="560"/>
        <w:rPr>
          <w:rFonts w:asciiTheme="minorHAnsi" w:eastAsiaTheme="minorEastAsia" w:hAnsiTheme="minorHAnsi" w:hint="eastAsia"/>
          <w:noProof/>
          <w:kern w:val="2"/>
          <w:sz w:val="21"/>
          <w14:ligatures w14:val="standardContextual"/>
        </w:rPr>
      </w:pPr>
      <w:hyperlink w:anchor="_Toc184471007" w:history="1">
        <w:r w:rsidRPr="002B50B2">
          <w:rPr>
            <w:rStyle w:val="aff8"/>
            <w:rFonts w:cs="Times New Roman" w:hint="eastAsia"/>
            <w:noProof/>
          </w:rPr>
          <w:t xml:space="preserve">10.1.4  </w:t>
        </w:r>
        <w:r w:rsidRPr="002B50B2">
          <w:rPr>
            <w:rStyle w:val="aff8"/>
            <w:rFonts w:cs="Times New Roman" w:hint="eastAsia"/>
            <w:noProof/>
            <w:snapToGrid w:val="0"/>
          </w:rPr>
          <w:t>Data Review and Processing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_Toc184471007 \h</w:instrText>
        </w:r>
        <w:r>
          <w:rPr>
            <w:rFonts w:hint="eastAsia"/>
            <w:noProof/>
            <w:webHidden/>
          </w:rPr>
          <w:instrText xml:space="preserve"> </w:instrText>
        </w:r>
        <w:r>
          <w:rPr>
            <w:rFonts w:hint="eastAsia"/>
            <w:noProof/>
            <w:webHidden/>
          </w:rPr>
        </w:r>
        <w:r>
          <w:rPr>
            <w:noProof/>
            <w:webHidden/>
          </w:rPr>
          <w:fldChar w:fldCharType="separate"/>
        </w:r>
        <w:r>
          <w:rPr>
            <w:noProof/>
            <w:webHidden/>
          </w:rPr>
          <w:t>47</w:t>
        </w:r>
        <w:r>
          <w:rPr>
            <w:rFonts w:hint="eastAsia"/>
            <w:noProof/>
            <w:webHidden/>
          </w:rPr>
          <w:fldChar w:fldCharType="end"/>
        </w:r>
      </w:hyperlink>
    </w:p>
    <w:p w14:paraId="5D284CD2" w14:textId="3E5D317D"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08" w:history="1">
        <w:r w:rsidRPr="002B50B2">
          <w:rPr>
            <w:rStyle w:val="aff8"/>
            <w:rFonts w:cs="Times New Roman" w:hint="eastAsia"/>
            <w:noProof/>
            <w:snapToGrid w:val="0"/>
          </w:rPr>
          <w:t>11.</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Risks and Returns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_Toc184471008 \h</w:instrText>
        </w:r>
        <w:r>
          <w:rPr>
            <w:rFonts w:hint="eastAsia"/>
            <w:noProof/>
            <w:webHidden/>
          </w:rPr>
          <w:instrText xml:space="preserve"> </w:instrText>
        </w:r>
        <w:r>
          <w:rPr>
            <w:rFonts w:hint="eastAsia"/>
            <w:noProof/>
            <w:webHidden/>
          </w:rPr>
        </w:r>
        <w:r>
          <w:rPr>
            <w:noProof/>
            <w:webHidden/>
          </w:rPr>
          <w:fldChar w:fldCharType="separate"/>
        </w:r>
        <w:r>
          <w:rPr>
            <w:noProof/>
            <w:webHidden/>
          </w:rPr>
          <w:t>48</w:t>
        </w:r>
        <w:r>
          <w:rPr>
            <w:rFonts w:hint="eastAsia"/>
            <w:noProof/>
            <w:webHidden/>
          </w:rPr>
          <w:fldChar w:fldCharType="end"/>
        </w:r>
      </w:hyperlink>
    </w:p>
    <w:p w14:paraId="6E1809C6" w14:textId="68DE403F"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09" w:history="1">
        <w:r w:rsidRPr="002B50B2">
          <w:rPr>
            <w:rStyle w:val="aff8"/>
            <w:rFonts w:cs="Times New Roman" w:hint="eastAsia"/>
            <w:noProof/>
            <w:snapToGrid w:val="0"/>
          </w:rPr>
          <w:t>11.1.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Potential Risks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_Toc184471009 \h</w:instrText>
        </w:r>
        <w:r>
          <w:rPr>
            <w:rFonts w:hint="eastAsia"/>
            <w:noProof/>
            <w:webHidden/>
          </w:rPr>
          <w:instrText xml:space="preserve"> </w:instrText>
        </w:r>
        <w:r>
          <w:rPr>
            <w:rFonts w:hint="eastAsia"/>
            <w:noProof/>
            <w:webHidden/>
          </w:rPr>
        </w:r>
        <w:r>
          <w:rPr>
            <w:noProof/>
            <w:webHidden/>
          </w:rPr>
          <w:fldChar w:fldCharType="separate"/>
        </w:r>
        <w:r>
          <w:rPr>
            <w:noProof/>
            <w:webHidden/>
          </w:rPr>
          <w:t>48</w:t>
        </w:r>
        <w:r>
          <w:rPr>
            <w:rFonts w:hint="eastAsia"/>
            <w:noProof/>
            <w:webHidden/>
          </w:rPr>
          <w:fldChar w:fldCharType="end"/>
        </w:r>
      </w:hyperlink>
    </w:p>
    <w:p w14:paraId="2B3BE9F1" w14:textId="52166B65"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10" w:history="1">
        <w:r w:rsidRPr="002B50B2">
          <w:rPr>
            <w:rStyle w:val="aff8"/>
            <w:rFonts w:cs="Times New Roman" w:hint="eastAsia"/>
            <w:noProof/>
            <w:snapToGrid w:val="0"/>
          </w:rPr>
          <w:t>11.2.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Potential Benefits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_Toc184471010 \h</w:instrText>
        </w:r>
        <w:r>
          <w:rPr>
            <w:rFonts w:hint="eastAsia"/>
            <w:noProof/>
            <w:webHidden/>
          </w:rPr>
          <w:instrText xml:space="preserve"> </w:instrText>
        </w:r>
        <w:r>
          <w:rPr>
            <w:rFonts w:hint="eastAsia"/>
            <w:noProof/>
            <w:webHidden/>
          </w:rPr>
        </w:r>
        <w:r>
          <w:rPr>
            <w:noProof/>
            <w:webHidden/>
          </w:rPr>
          <w:fldChar w:fldCharType="separate"/>
        </w:r>
        <w:r>
          <w:rPr>
            <w:noProof/>
            <w:webHidden/>
          </w:rPr>
          <w:t>49</w:t>
        </w:r>
        <w:r>
          <w:rPr>
            <w:rFonts w:hint="eastAsia"/>
            <w:noProof/>
            <w:webHidden/>
          </w:rPr>
          <w:fldChar w:fldCharType="end"/>
        </w:r>
      </w:hyperlink>
    </w:p>
    <w:p w14:paraId="348A8384" w14:textId="634269DA"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11" w:history="1">
        <w:r w:rsidRPr="002B50B2">
          <w:rPr>
            <w:rStyle w:val="aff8"/>
            <w:rFonts w:cs="Times New Roman" w:hint="eastAsia"/>
            <w:noProof/>
            <w:snapToGrid w:val="0"/>
          </w:rPr>
          <w:t>11.3.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Risk-Return Evaluation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_Toc184471011 \h</w:instrText>
        </w:r>
        <w:r>
          <w:rPr>
            <w:rFonts w:hint="eastAsia"/>
            <w:noProof/>
            <w:webHidden/>
          </w:rPr>
          <w:instrText xml:space="preserve"> </w:instrText>
        </w:r>
        <w:r>
          <w:rPr>
            <w:rFonts w:hint="eastAsia"/>
            <w:noProof/>
            <w:webHidden/>
          </w:rPr>
        </w:r>
        <w:r>
          <w:rPr>
            <w:noProof/>
            <w:webHidden/>
          </w:rPr>
          <w:fldChar w:fldCharType="separate"/>
        </w:r>
        <w:r>
          <w:rPr>
            <w:noProof/>
            <w:webHidden/>
          </w:rPr>
          <w:t>49</w:t>
        </w:r>
        <w:r>
          <w:rPr>
            <w:rFonts w:hint="eastAsia"/>
            <w:noProof/>
            <w:webHidden/>
          </w:rPr>
          <w:fldChar w:fldCharType="end"/>
        </w:r>
      </w:hyperlink>
    </w:p>
    <w:p w14:paraId="40E424F0" w14:textId="4865E3BC"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12" w:history="1">
        <w:r w:rsidRPr="002B50B2">
          <w:rPr>
            <w:rStyle w:val="aff8"/>
            <w:rFonts w:cs="Times New Roman" w:hint="eastAsia"/>
            <w:noProof/>
            <w:snapToGrid w:val="0"/>
          </w:rPr>
          <w:t>12.</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Quality Control of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_Toc184471012 \h</w:instrText>
        </w:r>
        <w:r>
          <w:rPr>
            <w:rFonts w:hint="eastAsia"/>
            <w:noProof/>
            <w:webHidden/>
          </w:rPr>
          <w:instrText xml:space="preserve"> </w:instrText>
        </w:r>
        <w:r>
          <w:rPr>
            <w:rFonts w:hint="eastAsia"/>
            <w:noProof/>
            <w:webHidden/>
          </w:rPr>
        </w:r>
        <w:r>
          <w:rPr>
            <w:noProof/>
            <w:webHidden/>
          </w:rPr>
          <w:fldChar w:fldCharType="separate"/>
        </w:r>
        <w:r>
          <w:rPr>
            <w:noProof/>
            <w:webHidden/>
          </w:rPr>
          <w:t>50</w:t>
        </w:r>
        <w:r>
          <w:rPr>
            <w:rFonts w:hint="eastAsia"/>
            <w:noProof/>
            <w:webHidden/>
          </w:rPr>
          <w:fldChar w:fldCharType="end"/>
        </w:r>
      </w:hyperlink>
    </w:p>
    <w:p w14:paraId="0B69D7B1" w14:textId="6DBD2335"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13" w:history="1">
        <w:r w:rsidRPr="002B50B2">
          <w:rPr>
            <w:rStyle w:val="aff8"/>
            <w:rFonts w:cs="Times New Roman" w:hint="eastAsia"/>
            <w:noProof/>
            <w:snapToGrid w:val="0"/>
          </w:rPr>
          <w:t>13.</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Ethical Issues and Informed Consent in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_Toc184471013 \h</w:instrText>
        </w:r>
        <w:r>
          <w:rPr>
            <w:rFonts w:hint="eastAsia"/>
            <w:noProof/>
            <w:webHidden/>
          </w:rPr>
          <w:instrText xml:space="preserve"> </w:instrText>
        </w:r>
        <w:r>
          <w:rPr>
            <w:rFonts w:hint="eastAsia"/>
            <w:noProof/>
            <w:webHidden/>
          </w:rPr>
        </w:r>
        <w:r>
          <w:rPr>
            <w:noProof/>
            <w:webHidden/>
          </w:rPr>
          <w:fldChar w:fldCharType="separate"/>
        </w:r>
        <w:r>
          <w:rPr>
            <w:noProof/>
            <w:webHidden/>
          </w:rPr>
          <w:t>50</w:t>
        </w:r>
        <w:r>
          <w:rPr>
            <w:rFonts w:hint="eastAsia"/>
            <w:noProof/>
            <w:webHidden/>
          </w:rPr>
          <w:fldChar w:fldCharType="end"/>
        </w:r>
      </w:hyperlink>
    </w:p>
    <w:p w14:paraId="7684663B" w14:textId="12AD36DC"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14" w:history="1">
        <w:r w:rsidRPr="002B50B2">
          <w:rPr>
            <w:rStyle w:val="aff8"/>
            <w:rFonts w:cs="Times New Roman" w:hint="eastAsia"/>
            <w:noProof/>
            <w:snapToGrid w:val="0"/>
          </w:rPr>
          <w:t>13.1.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Ethical Considerations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_Toc184471014 \h</w:instrText>
        </w:r>
        <w:r>
          <w:rPr>
            <w:rFonts w:hint="eastAsia"/>
            <w:noProof/>
            <w:webHidden/>
          </w:rPr>
          <w:instrText xml:space="preserve"> </w:instrText>
        </w:r>
        <w:r>
          <w:rPr>
            <w:rFonts w:hint="eastAsia"/>
            <w:noProof/>
            <w:webHidden/>
          </w:rPr>
        </w:r>
        <w:r>
          <w:rPr>
            <w:noProof/>
            <w:webHidden/>
          </w:rPr>
          <w:fldChar w:fldCharType="separate"/>
        </w:r>
        <w:r>
          <w:rPr>
            <w:noProof/>
            <w:webHidden/>
          </w:rPr>
          <w:t>50</w:t>
        </w:r>
        <w:r>
          <w:rPr>
            <w:rFonts w:hint="eastAsia"/>
            <w:noProof/>
            <w:webHidden/>
          </w:rPr>
          <w:fldChar w:fldCharType="end"/>
        </w:r>
      </w:hyperlink>
    </w:p>
    <w:p w14:paraId="5052E9D5" w14:textId="0680F4F7" w:rsidR="00194D0E" w:rsidRDefault="00194D0E">
      <w:pPr>
        <w:pStyle w:val="TOC2"/>
        <w:tabs>
          <w:tab w:val="left" w:pos="1960"/>
        </w:tabs>
        <w:spacing w:after="120"/>
        <w:ind w:left="560" w:firstLine="560"/>
        <w:rPr>
          <w:rFonts w:asciiTheme="minorHAnsi" w:eastAsiaTheme="minorEastAsia" w:hAnsiTheme="minorHAnsi" w:hint="eastAsia"/>
          <w:noProof/>
          <w:kern w:val="2"/>
          <w:sz w:val="21"/>
          <w14:ligatures w14:val="standardContextual"/>
        </w:rPr>
      </w:pPr>
      <w:hyperlink w:anchor="_Toc184471015" w:history="1">
        <w:r w:rsidRPr="002B50B2">
          <w:rPr>
            <w:rStyle w:val="aff8"/>
            <w:rFonts w:cs="Times New Roman" w:hint="eastAsia"/>
            <w:noProof/>
            <w:snapToGrid w:val="0"/>
          </w:rPr>
          <w:t>13.1.1.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Conformity Declaration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_Toc184471015 \h</w:instrText>
        </w:r>
        <w:r>
          <w:rPr>
            <w:rFonts w:hint="eastAsia"/>
            <w:noProof/>
            <w:webHidden/>
          </w:rPr>
          <w:instrText xml:space="preserve"> </w:instrText>
        </w:r>
        <w:r>
          <w:rPr>
            <w:rFonts w:hint="eastAsia"/>
            <w:noProof/>
            <w:webHidden/>
          </w:rPr>
        </w:r>
        <w:r>
          <w:rPr>
            <w:noProof/>
            <w:webHidden/>
          </w:rPr>
          <w:fldChar w:fldCharType="separate"/>
        </w:r>
        <w:r>
          <w:rPr>
            <w:noProof/>
            <w:webHidden/>
          </w:rPr>
          <w:t>50</w:t>
        </w:r>
        <w:r>
          <w:rPr>
            <w:rFonts w:hint="eastAsia"/>
            <w:noProof/>
            <w:webHidden/>
          </w:rPr>
          <w:fldChar w:fldCharType="end"/>
        </w:r>
      </w:hyperlink>
    </w:p>
    <w:p w14:paraId="17E168B9" w14:textId="2C318A73" w:rsidR="00194D0E" w:rsidRDefault="00194D0E">
      <w:pPr>
        <w:pStyle w:val="TOC2"/>
        <w:tabs>
          <w:tab w:val="left" w:pos="1960"/>
        </w:tabs>
        <w:spacing w:after="120"/>
        <w:ind w:left="560" w:firstLine="560"/>
        <w:rPr>
          <w:rFonts w:asciiTheme="minorHAnsi" w:eastAsiaTheme="minorEastAsia" w:hAnsiTheme="minorHAnsi" w:hint="eastAsia"/>
          <w:noProof/>
          <w:kern w:val="2"/>
          <w:sz w:val="21"/>
          <w14:ligatures w14:val="standardContextual"/>
        </w:rPr>
      </w:pPr>
      <w:hyperlink w:anchor="_Toc184471016" w:history="1">
        <w:r w:rsidRPr="002B50B2">
          <w:rPr>
            <w:rStyle w:val="aff8"/>
            <w:rFonts w:cs="Times New Roman" w:hint="eastAsia"/>
            <w:noProof/>
            <w:snapToGrid w:val="0"/>
          </w:rPr>
          <w:t>13.1.2.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Researcher's Responsibilities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_Toc184471016 \h</w:instrText>
        </w:r>
        <w:r>
          <w:rPr>
            <w:rFonts w:hint="eastAsia"/>
            <w:noProof/>
            <w:webHidden/>
          </w:rPr>
          <w:instrText xml:space="preserve"> </w:instrText>
        </w:r>
        <w:r>
          <w:rPr>
            <w:rFonts w:hint="eastAsia"/>
            <w:noProof/>
            <w:webHidden/>
          </w:rPr>
        </w:r>
        <w:r>
          <w:rPr>
            <w:noProof/>
            <w:webHidden/>
          </w:rPr>
          <w:fldChar w:fldCharType="separate"/>
        </w:r>
        <w:r>
          <w:rPr>
            <w:noProof/>
            <w:webHidden/>
          </w:rPr>
          <w:t>52</w:t>
        </w:r>
        <w:r>
          <w:rPr>
            <w:rFonts w:hint="eastAsia"/>
            <w:noProof/>
            <w:webHidden/>
          </w:rPr>
          <w:fldChar w:fldCharType="end"/>
        </w:r>
      </w:hyperlink>
    </w:p>
    <w:p w14:paraId="3D7B3A9A" w14:textId="5EB470A2"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17" w:history="1">
        <w:r w:rsidRPr="002B50B2">
          <w:rPr>
            <w:rStyle w:val="aff8"/>
            <w:rFonts w:cs="Times New Roman" w:hint="eastAsia"/>
            <w:noProof/>
            <w:snapToGrid w:val="0"/>
          </w:rPr>
          <w:t>13.2.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Approval of the study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_Toc184471017 \h</w:instrText>
        </w:r>
        <w:r>
          <w:rPr>
            <w:rFonts w:hint="eastAsia"/>
            <w:noProof/>
            <w:webHidden/>
          </w:rPr>
          <w:instrText xml:space="preserve"> </w:instrText>
        </w:r>
        <w:r>
          <w:rPr>
            <w:rFonts w:hint="eastAsia"/>
            <w:noProof/>
            <w:webHidden/>
          </w:rPr>
        </w:r>
        <w:r>
          <w:rPr>
            <w:noProof/>
            <w:webHidden/>
          </w:rPr>
          <w:fldChar w:fldCharType="separate"/>
        </w:r>
        <w:r>
          <w:rPr>
            <w:noProof/>
            <w:webHidden/>
          </w:rPr>
          <w:t>54</w:t>
        </w:r>
        <w:r>
          <w:rPr>
            <w:rFonts w:hint="eastAsia"/>
            <w:noProof/>
            <w:webHidden/>
          </w:rPr>
          <w:fldChar w:fldCharType="end"/>
        </w:r>
      </w:hyperlink>
    </w:p>
    <w:p w14:paraId="3B840508" w14:textId="0507F567"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18" w:history="1">
        <w:r w:rsidRPr="002B50B2">
          <w:rPr>
            <w:rStyle w:val="aff8"/>
            <w:rFonts w:cs="Times New Roman" w:hint="eastAsia"/>
            <w:noProof/>
            <w:snapToGrid w:val="0"/>
          </w:rPr>
          <w:t>13.3.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Informed Consent Process and Text of Informed Consent Form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_Toc184471018 \h</w:instrText>
        </w:r>
        <w:r>
          <w:rPr>
            <w:rFonts w:hint="eastAsia"/>
            <w:noProof/>
            <w:webHidden/>
          </w:rPr>
          <w:instrText xml:space="preserve"> </w:instrText>
        </w:r>
        <w:r>
          <w:rPr>
            <w:rFonts w:hint="eastAsia"/>
            <w:noProof/>
            <w:webHidden/>
          </w:rPr>
        </w:r>
        <w:r>
          <w:rPr>
            <w:noProof/>
            <w:webHidden/>
          </w:rPr>
          <w:fldChar w:fldCharType="separate"/>
        </w:r>
        <w:r>
          <w:rPr>
            <w:noProof/>
            <w:webHidden/>
          </w:rPr>
          <w:t>55</w:t>
        </w:r>
        <w:r>
          <w:rPr>
            <w:rFonts w:hint="eastAsia"/>
            <w:noProof/>
            <w:webHidden/>
          </w:rPr>
          <w:fldChar w:fldCharType="end"/>
        </w:r>
      </w:hyperlink>
    </w:p>
    <w:p w14:paraId="52C1CAA3" w14:textId="3FCC4A5C"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19" w:history="1">
        <w:r w:rsidRPr="002B50B2">
          <w:rPr>
            <w:rStyle w:val="aff8"/>
            <w:rFonts w:cs="Times New Roman" w:hint="eastAsia"/>
            <w:noProof/>
            <w:snapToGrid w:val="0"/>
          </w:rPr>
          <w:t>14.</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Regulations on the Reporting of Adverse Events and Instrument Defects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_Toc184471019 \h</w:instrText>
        </w:r>
        <w:r>
          <w:rPr>
            <w:rFonts w:hint="eastAsia"/>
            <w:noProof/>
            <w:webHidden/>
          </w:rPr>
          <w:instrText xml:space="preserve"> </w:instrText>
        </w:r>
        <w:r>
          <w:rPr>
            <w:rFonts w:hint="eastAsia"/>
            <w:noProof/>
            <w:webHidden/>
          </w:rPr>
        </w:r>
        <w:r>
          <w:rPr>
            <w:noProof/>
            <w:webHidden/>
          </w:rPr>
          <w:fldChar w:fldCharType="separate"/>
        </w:r>
        <w:r>
          <w:rPr>
            <w:noProof/>
            <w:webHidden/>
          </w:rPr>
          <w:t>57</w:t>
        </w:r>
        <w:r>
          <w:rPr>
            <w:rFonts w:hint="eastAsia"/>
            <w:noProof/>
            <w:webHidden/>
          </w:rPr>
          <w:fldChar w:fldCharType="end"/>
        </w:r>
      </w:hyperlink>
    </w:p>
    <w:p w14:paraId="6F87BB09" w14:textId="05BFC4E1"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20" w:history="1">
        <w:r w:rsidRPr="002B50B2">
          <w:rPr>
            <w:rStyle w:val="aff8"/>
            <w:rFonts w:cs="Times New Roman" w:hint="eastAsia"/>
            <w:noProof/>
            <w:snapToGrid w:val="0"/>
          </w:rPr>
          <w:t>14.1.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Adverse Event (AE)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_Toc184471020 \h</w:instrText>
        </w:r>
        <w:r>
          <w:rPr>
            <w:rFonts w:hint="eastAsia"/>
            <w:noProof/>
            <w:webHidden/>
          </w:rPr>
          <w:instrText xml:space="preserve"> </w:instrText>
        </w:r>
        <w:r>
          <w:rPr>
            <w:rFonts w:hint="eastAsia"/>
            <w:noProof/>
            <w:webHidden/>
          </w:rPr>
        </w:r>
        <w:r>
          <w:rPr>
            <w:noProof/>
            <w:webHidden/>
          </w:rPr>
          <w:fldChar w:fldCharType="separate"/>
        </w:r>
        <w:r>
          <w:rPr>
            <w:noProof/>
            <w:webHidden/>
          </w:rPr>
          <w:t>58</w:t>
        </w:r>
        <w:r>
          <w:rPr>
            <w:rFonts w:hint="eastAsia"/>
            <w:noProof/>
            <w:webHidden/>
          </w:rPr>
          <w:fldChar w:fldCharType="end"/>
        </w:r>
      </w:hyperlink>
    </w:p>
    <w:p w14:paraId="451F30B8" w14:textId="1746E1F6"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21" w:history="1">
        <w:r w:rsidRPr="002B50B2">
          <w:rPr>
            <w:rStyle w:val="aff8"/>
            <w:rFonts w:cs="Times New Roman" w:hint="eastAsia"/>
            <w:noProof/>
            <w:snapToGrid w:val="0"/>
          </w:rPr>
          <w:t>14.2.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Serious Adverse Event (SAE)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_Toc184471021 \h</w:instrText>
        </w:r>
        <w:r>
          <w:rPr>
            <w:rFonts w:hint="eastAsia"/>
            <w:noProof/>
            <w:webHidden/>
          </w:rPr>
          <w:instrText xml:space="preserve"> </w:instrText>
        </w:r>
        <w:r>
          <w:rPr>
            <w:rFonts w:hint="eastAsia"/>
            <w:noProof/>
            <w:webHidden/>
          </w:rPr>
        </w:r>
        <w:r>
          <w:rPr>
            <w:noProof/>
            <w:webHidden/>
          </w:rPr>
          <w:fldChar w:fldCharType="separate"/>
        </w:r>
        <w:r>
          <w:rPr>
            <w:noProof/>
            <w:webHidden/>
          </w:rPr>
          <w:t>59</w:t>
        </w:r>
        <w:r>
          <w:rPr>
            <w:rFonts w:hint="eastAsia"/>
            <w:noProof/>
            <w:webHidden/>
          </w:rPr>
          <w:fldChar w:fldCharType="end"/>
        </w:r>
      </w:hyperlink>
    </w:p>
    <w:p w14:paraId="589CE4C6" w14:textId="2EBA2DF4"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22" w:history="1">
        <w:r w:rsidRPr="002B50B2">
          <w:rPr>
            <w:rStyle w:val="aff8"/>
            <w:rFonts w:cs="Times New Roman" w:hint="eastAsia"/>
            <w:noProof/>
            <w:snapToGrid w:val="0"/>
          </w:rPr>
          <w:t>14.3.</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Equipment Defect (DD)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_Toc184471022 \h</w:instrText>
        </w:r>
        <w:r>
          <w:rPr>
            <w:rFonts w:hint="eastAsia"/>
            <w:noProof/>
            <w:webHidden/>
          </w:rPr>
          <w:instrText xml:space="preserve"> </w:instrText>
        </w:r>
        <w:r>
          <w:rPr>
            <w:rFonts w:hint="eastAsia"/>
            <w:noProof/>
            <w:webHidden/>
          </w:rPr>
        </w:r>
        <w:r>
          <w:rPr>
            <w:noProof/>
            <w:webHidden/>
          </w:rPr>
          <w:fldChar w:fldCharType="separate"/>
        </w:r>
        <w:r>
          <w:rPr>
            <w:noProof/>
            <w:webHidden/>
          </w:rPr>
          <w:t>60</w:t>
        </w:r>
        <w:r>
          <w:rPr>
            <w:rFonts w:hint="eastAsia"/>
            <w:noProof/>
            <w:webHidden/>
          </w:rPr>
          <w:fldChar w:fldCharType="end"/>
        </w:r>
      </w:hyperlink>
    </w:p>
    <w:p w14:paraId="16016948" w14:textId="64C8EECF"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23" w:history="1">
        <w:r w:rsidRPr="002B50B2">
          <w:rPr>
            <w:rStyle w:val="aff8"/>
            <w:rFonts w:cs="Times New Roman" w:hint="eastAsia"/>
            <w:noProof/>
            <w:snapToGrid w:val="0"/>
          </w:rPr>
          <w:t>14.4.</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Causality Evaluation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_Toc184471023 \h</w:instrText>
        </w:r>
        <w:r>
          <w:rPr>
            <w:rFonts w:hint="eastAsia"/>
            <w:noProof/>
            <w:webHidden/>
          </w:rPr>
          <w:instrText xml:space="preserve"> </w:instrText>
        </w:r>
        <w:r>
          <w:rPr>
            <w:rFonts w:hint="eastAsia"/>
            <w:noProof/>
            <w:webHidden/>
          </w:rPr>
        </w:r>
        <w:r>
          <w:rPr>
            <w:noProof/>
            <w:webHidden/>
          </w:rPr>
          <w:fldChar w:fldCharType="separate"/>
        </w:r>
        <w:r>
          <w:rPr>
            <w:noProof/>
            <w:webHidden/>
          </w:rPr>
          <w:t>60</w:t>
        </w:r>
        <w:r>
          <w:rPr>
            <w:rFonts w:hint="eastAsia"/>
            <w:noProof/>
            <w:webHidden/>
          </w:rPr>
          <w:fldChar w:fldCharType="end"/>
        </w:r>
      </w:hyperlink>
    </w:p>
    <w:p w14:paraId="4F30B178" w14:textId="54D82B8E"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24" w:history="1">
        <w:r w:rsidRPr="002B50B2">
          <w:rPr>
            <w:rStyle w:val="aff8"/>
            <w:rFonts w:cs="Times New Roman" w:hint="eastAsia"/>
            <w:noProof/>
            <w:snapToGrid w:val="0"/>
          </w:rPr>
          <w:t>14.5.</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Expectation or Unexpectation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_Toc184471024 \h</w:instrText>
        </w:r>
        <w:r>
          <w:rPr>
            <w:rFonts w:hint="eastAsia"/>
            <w:noProof/>
            <w:webHidden/>
          </w:rPr>
          <w:instrText xml:space="preserve"> </w:instrText>
        </w:r>
        <w:r>
          <w:rPr>
            <w:rFonts w:hint="eastAsia"/>
            <w:noProof/>
            <w:webHidden/>
          </w:rPr>
        </w:r>
        <w:r>
          <w:rPr>
            <w:noProof/>
            <w:webHidden/>
          </w:rPr>
          <w:fldChar w:fldCharType="separate"/>
        </w:r>
        <w:r>
          <w:rPr>
            <w:noProof/>
            <w:webHidden/>
          </w:rPr>
          <w:t>61</w:t>
        </w:r>
        <w:r>
          <w:rPr>
            <w:rFonts w:hint="eastAsia"/>
            <w:noProof/>
            <w:webHidden/>
          </w:rPr>
          <w:fldChar w:fldCharType="end"/>
        </w:r>
      </w:hyperlink>
    </w:p>
    <w:p w14:paraId="1A1518EB" w14:textId="6BB6558F"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25" w:history="1">
        <w:r w:rsidRPr="002B50B2">
          <w:rPr>
            <w:rStyle w:val="aff8"/>
            <w:rFonts w:cs="Times New Roman" w:hint="eastAsia"/>
            <w:noProof/>
            <w:snapToGrid w:val="0"/>
          </w:rPr>
          <w:t>14.6.</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Evaluation and Record of Adverse Events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_Toc184471025 \h</w:instrText>
        </w:r>
        <w:r>
          <w:rPr>
            <w:rFonts w:hint="eastAsia"/>
            <w:noProof/>
            <w:webHidden/>
          </w:rPr>
          <w:instrText xml:space="preserve"> </w:instrText>
        </w:r>
        <w:r>
          <w:rPr>
            <w:rFonts w:hint="eastAsia"/>
            <w:noProof/>
            <w:webHidden/>
          </w:rPr>
        </w:r>
        <w:r>
          <w:rPr>
            <w:noProof/>
            <w:webHidden/>
          </w:rPr>
          <w:fldChar w:fldCharType="separate"/>
        </w:r>
        <w:r>
          <w:rPr>
            <w:noProof/>
            <w:webHidden/>
          </w:rPr>
          <w:t>61</w:t>
        </w:r>
        <w:r>
          <w:rPr>
            <w:rFonts w:hint="eastAsia"/>
            <w:noProof/>
            <w:webHidden/>
          </w:rPr>
          <w:fldChar w:fldCharType="end"/>
        </w:r>
      </w:hyperlink>
    </w:p>
    <w:p w14:paraId="3669BE6C" w14:textId="607DEAA7"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26" w:history="1">
        <w:r w:rsidRPr="002B50B2">
          <w:rPr>
            <w:rStyle w:val="aff8"/>
            <w:rFonts w:cs="Times New Roman" w:hint="eastAsia"/>
            <w:noProof/>
            <w:snapToGrid w:val="0"/>
          </w:rPr>
          <w:t>14.7.</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Reporting procedures, contact person information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_Toc184471026 \h</w:instrText>
        </w:r>
        <w:r>
          <w:rPr>
            <w:rFonts w:hint="eastAsia"/>
            <w:noProof/>
            <w:webHidden/>
          </w:rPr>
          <w:instrText xml:space="preserve"> </w:instrText>
        </w:r>
        <w:r>
          <w:rPr>
            <w:rFonts w:hint="eastAsia"/>
            <w:noProof/>
            <w:webHidden/>
          </w:rPr>
        </w:r>
        <w:r>
          <w:rPr>
            <w:noProof/>
            <w:webHidden/>
          </w:rPr>
          <w:fldChar w:fldCharType="separate"/>
        </w:r>
        <w:r>
          <w:rPr>
            <w:noProof/>
            <w:webHidden/>
          </w:rPr>
          <w:t>64</w:t>
        </w:r>
        <w:r>
          <w:rPr>
            <w:rFonts w:hint="eastAsia"/>
            <w:noProof/>
            <w:webHidden/>
          </w:rPr>
          <w:fldChar w:fldCharType="end"/>
        </w:r>
      </w:hyperlink>
    </w:p>
    <w:p w14:paraId="11BB00EA" w14:textId="0A6FB50B" w:rsidR="00194D0E" w:rsidRDefault="00194D0E">
      <w:pPr>
        <w:pStyle w:val="TOC2"/>
        <w:tabs>
          <w:tab w:val="left" w:pos="1960"/>
        </w:tabs>
        <w:spacing w:after="120"/>
        <w:ind w:left="560" w:firstLine="560"/>
        <w:rPr>
          <w:rFonts w:asciiTheme="minorHAnsi" w:eastAsiaTheme="minorEastAsia" w:hAnsiTheme="minorHAnsi" w:hint="eastAsia"/>
          <w:noProof/>
          <w:kern w:val="2"/>
          <w:sz w:val="21"/>
          <w14:ligatures w14:val="standardContextual"/>
        </w:rPr>
      </w:pPr>
      <w:hyperlink w:anchor="_Toc184471027" w:history="1">
        <w:r w:rsidRPr="002B50B2">
          <w:rPr>
            <w:rStyle w:val="aff8"/>
            <w:rFonts w:cs="Times New Roman" w:hint="eastAsia"/>
            <w:noProof/>
            <w:snapToGrid w:val="0"/>
          </w:rPr>
          <w:t>14.7.1.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Reporting of Adverse Events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_Toc184471027 \h</w:instrText>
        </w:r>
        <w:r>
          <w:rPr>
            <w:rFonts w:hint="eastAsia"/>
            <w:noProof/>
            <w:webHidden/>
          </w:rPr>
          <w:instrText xml:space="preserve"> </w:instrText>
        </w:r>
        <w:r>
          <w:rPr>
            <w:rFonts w:hint="eastAsia"/>
            <w:noProof/>
            <w:webHidden/>
          </w:rPr>
        </w:r>
        <w:r>
          <w:rPr>
            <w:noProof/>
            <w:webHidden/>
          </w:rPr>
          <w:fldChar w:fldCharType="separate"/>
        </w:r>
        <w:r>
          <w:rPr>
            <w:noProof/>
            <w:webHidden/>
          </w:rPr>
          <w:t>64</w:t>
        </w:r>
        <w:r>
          <w:rPr>
            <w:rFonts w:hint="eastAsia"/>
            <w:noProof/>
            <w:webHidden/>
          </w:rPr>
          <w:fldChar w:fldCharType="end"/>
        </w:r>
      </w:hyperlink>
    </w:p>
    <w:p w14:paraId="4E1ED604" w14:textId="7CA63C60" w:rsidR="00194D0E" w:rsidRDefault="00194D0E">
      <w:pPr>
        <w:pStyle w:val="TOC2"/>
        <w:tabs>
          <w:tab w:val="left" w:pos="1960"/>
        </w:tabs>
        <w:spacing w:after="120"/>
        <w:ind w:left="560" w:firstLine="560"/>
        <w:rPr>
          <w:rFonts w:asciiTheme="minorHAnsi" w:eastAsiaTheme="minorEastAsia" w:hAnsiTheme="minorHAnsi" w:hint="eastAsia"/>
          <w:noProof/>
          <w:kern w:val="2"/>
          <w:sz w:val="21"/>
          <w14:ligatures w14:val="standardContextual"/>
        </w:rPr>
      </w:pPr>
      <w:hyperlink w:anchor="_Toc184471028" w:history="1">
        <w:r w:rsidRPr="002B50B2">
          <w:rPr>
            <w:rStyle w:val="aff8"/>
            <w:rFonts w:cs="Times New Roman" w:hint="eastAsia"/>
            <w:noProof/>
            <w:snapToGrid w:val="0"/>
          </w:rPr>
          <w:t>14.7.2.</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Notification of Adverse Events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_Toc184471028 \h</w:instrText>
        </w:r>
        <w:r>
          <w:rPr>
            <w:rFonts w:hint="eastAsia"/>
            <w:noProof/>
            <w:webHidden/>
          </w:rPr>
          <w:instrText xml:space="preserve"> </w:instrText>
        </w:r>
        <w:r>
          <w:rPr>
            <w:rFonts w:hint="eastAsia"/>
            <w:noProof/>
            <w:webHidden/>
          </w:rPr>
        </w:r>
        <w:r>
          <w:rPr>
            <w:noProof/>
            <w:webHidden/>
          </w:rPr>
          <w:fldChar w:fldCharType="separate"/>
        </w:r>
        <w:r>
          <w:rPr>
            <w:noProof/>
            <w:webHidden/>
          </w:rPr>
          <w:t>65</w:t>
        </w:r>
        <w:r>
          <w:rPr>
            <w:rFonts w:hint="eastAsia"/>
            <w:noProof/>
            <w:webHidden/>
          </w:rPr>
          <w:fldChar w:fldCharType="end"/>
        </w:r>
      </w:hyperlink>
    </w:p>
    <w:p w14:paraId="10053C76" w14:textId="56CCB177" w:rsidR="00194D0E" w:rsidRDefault="00194D0E">
      <w:pPr>
        <w:pStyle w:val="TOC2"/>
        <w:tabs>
          <w:tab w:val="left" w:pos="1960"/>
        </w:tabs>
        <w:spacing w:after="120"/>
        <w:ind w:left="560" w:firstLine="560"/>
        <w:rPr>
          <w:rFonts w:asciiTheme="minorHAnsi" w:eastAsiaTheme="minorEastAsia" w:hAnsiTheme="minorHAnsi" w:hint="eastAsia"/>
          <w:noProof/>
          <w:kern w:val="2"/>
          <w:sz w:val="21"/>
          <w14:ligatures w14:val="standardContextual"/>
        </w:rPr>
      </w:pPr>
      <w:hyperlink w:anchor="_Toc184471029" w:history="1">
        <w:r w:rsidRPr="002B50B2">
          <w:rPr>
            <w:rStyle w:val="aff8"/>
            <w:rFonts w:cs="Times New Roman" w:hint="eastAsia"/>
            <w:noProof/>
          </w:rPr>
          <w:t>14.7.3.</w:t>
        </w:r>
        <w:r>
          <w:rPr>
            <w:rFonts w:asciiTheme="minorHAnsi" w:eastAsiaTheme="minorEastAsia" w:hAnsiTheme="minorHAnsi" w:hint="eastAsia"/>
            <w:noProof/>
            <w:kern w:val="2"/>
            <w:sz w:val="21"/>
            <w14:ligatures w14:val="standardContextual"/>
          </w:rPr>
          <w:tab/>
        </w:r>
        <w:r w:rsidRPr="002B50B2">
          <w:rPr>
            <w:rStyle w:val="aff8"/>
            <w:rFonts w:cstheme="minorHAnsi" w:hint="eastAsia"/>
            <w:noProof/>
          </w:rPr>
          <w:t>Requirements for Rapid and Secure Reporting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_Toc184471029 \h</w:instrText>
        </w:r>
        <w:r>
          <w:rPr>
            <w:rFonts w:hint="eastAsia"/>
            <w:noProof/>
            <w:webHidden/>
          </w:rPr>
          <w:instrText xml:space="preserve"> </w:instrText>
        </w:r>
        <w:r>
          <w:rPr>
            <w:rFonts w:hint="eastAsia"/>
            <w:noProof/>
            <w:webHidden/>
          </w:rPr>
        </w:r>
        <w:r>
          <w:rPr>
            <w:noProof/>
            <w:webHidden/>
          </w:rPr>
          <w:fldChar w:fldCharType="separate"/>
        </w:r>
        <w:r>
          <w:rPr>
            <w:noProof/>
            <w:webHidden/>
          </w:rPr>
          <w:t>65</w:t>
        </w:r>
        <w:r>
          <w:rPr>
            <w:rFonts w:hint="eastAsia"/>
            <w:noProof/>
            <w:webHidden/>
          </w:rPr>
          <w:fldChar w:fldCharType="end"/>
        </w:r>
      </w:hyperlink>
    </w:p>
    <w:p w14:paraId="33ED28A6" w14:textId="2F737D6E"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30" w:history="1">
        <w:r w:rsidRPr="002B50B2">
          <w:rPr>
            <w:rStyle w:val="aff8"/>
            <w:rFonts w:cs="Times New Roman" w:hint="eastAsia"/>
            <w:noProof/>
            <w:snapToGrid w:val="0"/>
          </w:rPr>
          <w:t>15.</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Regulations on deviations from the clinical trial protocol and amendments to the clinical trial protocol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_Toc184471030 \h</w:instrText>
        </w:r>
        <w:r>
          <w:rPr>
            <w:rFonts w:hint="eastAsia"/>
            <w:noProof/>
            <w:webHidden/>
          </w:rPr>
          <w:instrText xml:space="preserve"> </w:instrText>
        </w:r>
        <w:r>
          <w:rPr>
            <w:rFonts w:hint="eastAsia"/>
            <w:noProof/>
            <w:webHidden/>
          </w:rPr>
        </w:r>
        <w:r>
          <w:rPr>
            <w:noProof/>
            <w:webHidden/>
          </w:rPr>
          <w:fldChar w:fldCharType="separate"/>
        </w:r>
        <w:r>
          <w:rPr>
            <w:noProof/>
            <w:webHidden/>
          </w:rPr>
          <w:t>69</w:t>
        </w:r>
        <w:r>
          <w:rPr>
            <w:rFonts w:hint="eastAsia"/>
            <w:noProof/>
            <w:webHidden/>
          </w:rPr>
          <w:fldChar w:fldCharType="end"/>
        </w:r>
      </w:hyperlink>
    </w:p>
    <w:p w14:paraId="2C3D4179" w14:textId="30F925E0"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31" w:history="1">
        <w:r w:rsidRPr="002B50B2">
          <w:rPr>
            <w:rStyle w:val="aff8"/>
            <w:rFonts w:cs="Times New Roman" w:hint="eastAsia"/>
            <w:noProof/>
            <w:snapToGrid w:val="0"/>
          </w:rPr>
          <w:t>15.1.</w:t>
        </w:r>
        <w:r>
          <w:rPr>
            <w:rFonts w:asciiTheme="minorHAnsi" w:eastAsiaTheme="minorEastAsia" w:hAnsiTheme="minorHAnsi" w:hint="eastAsia"/>
            <w:noProof/>
            <w:kern w:val="2"/>
            <w:sz w:val="21"/>
            <w14:ligatures w14:val="standardContextual"/>
          </w:rPr>
          <w:tab/>
        </w:r>
        <w:r w:rsidRPr="002B50B2">
          <w:rPr>
            <w:rStyle w:val="aff8"/>
            <w:rFonts w:cstheme="minorHAnsi" w:hint="eastAsia"/>
            <w:noProof/>
            <w:w w:val="105"/>
          </w:rPr>
          <w:t>Deviation</w:t>
        </w:r>
        <w:r w:rsidRPr="002B50B2">
          <w:rPr>
            <w:rStyle w:val="aff8"/>
            <w:rFonts w:cstheme="minorHAnsi" w:hint="eastAsia"/>
            <w:noProof/>
            <w:spacing w:val="-10"/>
            <w:w w:val="105"/>
          </w:rPr>
          <w:t xml:space="preserve"> </w:t>
        </w:r>
        <w:r w:rsidRPr="002B50B2">
          <w:rPr>
            <w:rStyle w:val="aff8"/>
            <w:rFonts w:cstheme="minorHAnsi" w:hint="eastAsia"/>
            <w:noProof/>
            <w:w w:val="105"/>
          </w:rPr>
          <w:t>from</w:t>
        </w:r>
        <w:r w:rsidRPr="002B50B2">
          <w:rPr>
            <w:rStyle w:val="aff8"/>
            <w:rFonts w:cstheme="minorHAnsi" w:hint="eastAsia"/>
            <w:noProof/>
            <w:spacing w:val="-10"/>
            <w:w w:val="105"/>
          </w:rPr>
          <w:t xml:space="preserve"> </w:t>
        </w:r>
        <w:r w:rsidRPr="002B50B2">
          <w:rPr>
            <w:rStyle w:val="aff8"/>
            <w:rFonts w:cstheme="minorHAnsi" w:hint="eastAsia"/>
            <w:noProof/>
            <w:w w:val="105"/>
          </w:rPr>
          <w:t>the</w:t>
        </w:r>
        <w:r w:rsidRPr="002B50B2">
          <w:rPr>
            <w:rStyle w:val="aff8"/>
            <w:rFonts w:cstheme="minorHAnsi" w:hint="eastAsia"/>
            <w:noProof/>
            <w:spacing w:val="-10"/>
            <w:w w:val="105"/>
          </w:rPr>
          <w:t xml:space="preserve"> </w:t>
        </w:r>
        <w:r w:rsidRPr="002B50B2">
          <w:rPr>
            <w:rStyle w:val="aff8"/>
            <w:rFonts w:cstheme="minorHAnsi" w:hint="eastAsia"/>
            <w:noProof/>
            <w:w w:val="105"/>
          </w:rPr>
          <w:t>Plan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_Toc184471031 \h</w:instrText>
        </w:r>
        <w:r>
          <w:rPr>
            <w:rFonts w:hint="eastAsia"/>
            <w:noProof/>
            <w:webHidden/>
          </w:rPr>
          <w:instrText xml:space="preserve"> </w:instrText>
        </w:r>
        <w:r>
          <w:rPr>
            <w:rFonts w:hint="eastAsia"/>
            <w:noProof/>
            <w:webHidden/>
          </w:rPr>
        </w:r>
        <w:r>
          <w:rPr>
            <w:noProof/>
            <w:webHidden/>
          </w:rPr>
          <w:fldChar w:fldCharType="separate"/>
        </w:r>
        <w:r>
          <w:rPr>
            <w:noProof/>
            <w:webHidden/>
          </w:rPr>
          <w:t>69</w:t>
        </w:r>
        <w:r>
          <w:rPr>
            <w:rFonts w:hint="eastAsia"/>
            <w:noProof/>
            <w:webHidden/>
          </w:rPr>
          <w:fldChar w:fldCharType="end"/>
        </w:r>
      </w:hyperlink>
    </w:p>
    <w:p w14:paraId="45057847" w14:textId="2803BEC3"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32" w:history="1">
        <w:r w:rsidRPr="002B50B2">
          <w:rPr>
            <w:rStyle w:val="aff8"/>
            <w:rFonts w:cs="Times New Roman" w:hint="eastAsia"/>
            <w:bCs/>
            <w:noProof/>
            <w:snapToGrid w:val="0"/>
          </w:rPr>
          <w:t>15.2.</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Revision or Amendment of Clinical Research Protocols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_Toc184471032 \h</w:instrText>
        </w:r>
        <w:r>
          <w:rPr>
            <w:rFonts w:hint="eastAsia"/>
            <w:noProof/>
            <w:webHidden/>
          </w:rPr>
          <w:instrText xml:space="preserve"> </w:instrText>
        </w:r>
        <w:r>
          <w:rPr>
            <w:rFonts w:hint="eastAsia"/>
            <w:noProof/>
            <w:webHidden/>
          </w:rPr>
        </w:r>
        <w:r>
          <w:rPr>
            <w:noProof/>
            <w:webHidden/>
          </w:rPr>
          <w:fldChar w:fldCharType="separate"/>
        </w:r>
        <w:r>
          <w:rPr>
            <w:noProof/>
            <w:webHidden/>
          </w:rPr>
          <w:t>71</w:t>
        </w:r>
        <w:r>
          <w:rPr>
            <w:rFonts w:hint="eastAsia"/>
            <w:noProof/>
            <w:webHidden/>
          </w:rPr>
          <w:fldChar w:fldCharType="end"/>
        </w:r>
      </w:hyperlink>
    </w:p>
    <w:p w14:paraId="7DE413E8" w14:textId="543BB4F5"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33" w:history="1">
        <w:r w:rsidRPr="002B50B2">
          <w:rPr>
            <w:rStyle w:val="aff8"/>
            <w:rFonts w:cs="Times New Roman" w:hint="eastAsia"/>
            <w:noProof/>
            <w:snapToGrid w:val="0"/>
          </w:rPr>
          <w:t>16.</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RecordKeeping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_Toc184471033 \h</w:instrText>
        </w:r>
        <w:r>
          <w:rPr>
            <w:rFonts w:hint="eastAsia"/>
            <w:noProof/>
            <w:webHidden/>
          </w:rPr>
          <w:instrText xml:space="preserve"> </w:instrText>
        </w:r>
        <w:r>
          <w:rPr>
            <w:rFonts w:hint="eastAsia"/>
            <w:noProof/>
            <w:webHidden/>
          </w:rPr>
        </w:r>
        <w:r>
          <w:rPr>
            <w:noProof/>
            <w:webHidden/>
          </w:rPr>
          <w:fldChar w:fldCharType="separate"/>
        </w:r>
        <w:r>
          <w:rPr>
            <w:noProof/>
            <w:webHidden/>
          </w:rPr>
          <w:t>72</w:t>
        </w:r>
        <w:r>
          <w:rPr>
            <w:rFonts w:hint="eastAsia"/>
            <w:noProof/>
            <w:webHidden/>
          </w:rPr>
          <w:fldChar w:fldCharType="end"/>
        </w:r>
      </w:hyperlink>
    </w:p>
    <w:p w14:paraId="31DC9C80" w14:textId="4E0F84C5"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34" w:history="1">
        <w:r w:rsidRPr="002B50B2">
          <w:rPr>
            <w:rStyle w:val="aff8"/>
            <w:rFonts w:cs="Times New Roman" w:hint="eastAsia"/>
            <w:noProof/>
            <w:snapToGrid w:val="0"/>
          </w:rPr>
          <w:t>17.</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Suspension or early termination of the study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_Toc184471034 \h</w:instrText>
        </w:r>
        <w:r>
          <w:rPr>
            <w:rFonts w:hint="eastAsia"/>
            <w:noProof/>
            <w:webHidden/>
          </w:rPr>
          <w:instrText xml:space="preserve"> </w:instrText>
        </w:r>
        <w:r>
          <w:rPr>
            <w:rFonts w:hint="eastAsia"/>
            <w:noProof/>
            <w:webHidden/>
          </w:rPr>
        </w:r>
        <w:r>
          <w:rPr>
            <w:noProof/>
            <w:webHidden/>
          </w:rPr>
          <w:fldChar w:fldCharType="separate"/>
        </w:r>
        <w:r>
          <w:rPr>
            <w:noProof/>
            <w:webHidden/>
          </w:rPr>
          <w:t>72</w:t>
        </w:r>
        <w:r>
          <w:rPr>
            <w:rFonts w:hint="eastAsia"/>
            <w:noProof/>
            <w:webHidden/>
          </w:rPr>
          <w:fldChar w:fldCharType="end"/>
        </w:r>
      </w:hyperlink>
    </w:p>
    <w:p w14:paraId="776C9FA8" w14:textId="3E4037F7"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35" w:history="1">
        <w:r w:rsidRPr="002B50B2">
          <w:rPr>
            <w:rStyle w:val="aff8"/>
            <w:rFonts w:cs="Times New Roman" w:hint="eastAsia"/>
            <w:bCs/>
            <w:noProof/>
            <w:snapToGrid w:val="0"/>
          </w:rPr>
          <w:t>17.1.</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Suspension or Termination of the Research Center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_Toc184471035 \h</w:instrText>
        </w:r>
        <w:r>
          <w:rPr>
            <w:rFonts w:hint="eastAsia"/>
            <w:noProof/>
            <w:webHidden/>
          </w:rPr>
          <w:instrText xml:space="preserve"> </w:instrText>
        </w:r>
        <w:r>
          <w:rPr>
            <w:rFonts w:hint="eastAsia"/>
            <w:noProof/>
            <w:webHidden/>
          </w:rPr>
        </w:r>
        <w:r>
          <w:rPr>
            <w:noProof/>
            <w:webHidden/>
          </w:rPr>
          <w:fldChar w:fldCharType="separate"/>
        </w:r>
        <w:r>
          <w:rPr>
            <w:noProof/>
            <w:webHidden/>
          </w:rPr>
          <w:t>72</w:t>
        </w:r>
        <w:r>
          <w:rPr>
            <w:rFonts w:hint="eastAsia"/>
            <w:noProof/>
            <w:webHidden/>
          </w:rPr>
          <w:fldChar w:fldCharType="end"/>
        </w:r>
      </w:hyperlink>
    </w:p>
    <w:p w14:paraId="1D35E2F9" w14:textId="4AA67687"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36" w:history="1">
        <w:r w:rsidRPr="002B50B2">
          <w:rPr>
            <w:rStyle w:val="aff8"/>
            <w:rFonts w:cs="Times New Roman" w:hint="eastAsia"/>
            <w:bCs/>
            <w:noProof/>
            <w:snapToGrid w:val="0"/>
          </w:rPr>
          <w:t>17.2.</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Follow-up of Subjects after Termination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_Toc184471036 \h</w:instrText>
        </w:r>
        <w:r>
          <w:rPr>
            <w:rFonts w:hint="eastAsia"/>
            <w:noProof/>
            <w:webHidden/>
          </w:rPr>
          <w:instrText xml:space="preserve"> </w:instrText>
        </w:r>
        <w:r>
          <w:rPr>
            <w:rFonts w:hint="eastAsia"/>
            <w:noProof/>
            <w:webHidden/>
          </w:rPr>
        </w:r>
        <w:r>
          <w:rPr>
            <w:noProof/>
            <w:webHidden/>
          </w:rPr>
          <w:fldChar w:fldCharType="separate"/>
        </w:r>
        <w:r>
          <w:rPr>
            <w:noProof/>
            <w:webHidden/>
          </w:rPr>
          <w:t>73</w:t>
        </w:r>
        <w:r>
          <w:rPr>
            <w:rFonts w:hint="eastAsia"/>
            <w:noProof/>
            <w:webHidden/>
          </w:rPr>
          <w:fldChar w:fldCharType="end"/>
        </w:r>
      </w:hyperlink>
    </w:p>
    <w:p w14:paraId="37513683" w14:textId="3FCBBE80"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37" w:history="1">
        <w:r w:rsidRPr="002B50B2">
          <w:rPr>
            <w:rStyle w:val="aff8"/>
            <w:rFonts w:cs="Times New Roman" w:hint="eastAsia"/>
            <w:noProof/>
            <w:snapToGrid w:val="0"/>
          </w:rPr>
          <w:t>18.</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Direct access to source data and files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_Toc184471037 \h</w:instrText>
        </w:r>
        <w:r>
          <w:rPr>
            <w:rFonts w:hint="eastAsia"/>
            <w:noProof/>
            <w:webHidden/>
          </w:rPr>
          <w:instrText xml:space="preserve"> </w:instrText>
        </w:r>
        <w:r>
          <w:rPr>
            <w:rFonts w:hint="eastAsia"/>
            <w:noProof/>
            <w:webHidden/>
          </w:rPr>
        </w:r>
        <w:r>
          <w:rPr>
            <w:noProof/>
            <w:webHidden/>
          </w:rPr>
          <w:fldChar w:fldCharType="separate"/>
        </w:r>
        <w:r>
          <w:rPr>
            <w:noProof/>
            <w:webHidden/>
          </w:rPr>
          <w:t>74</w:t>
        </w:r>
        <w:r>
          <w:rPr>
            <w:rFonts w:hint="eastAsia"/>
            <w:noProof/>
            <w:webHidden/>
          </w:rPr>
          <w:fldChar w:fldCharType="end"/>
        </w:r>
      </w:hyperlink>
    </w:p>
    <w:p w14:paraId="41A50114" w14:textId="39D46181"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38" w:history="1">
        <w:r w:rsidRPr="002B50B2">
          <w:rPr>
            <w:rStyle w:val="aff8"/>
            <w:rFonts w:cs="Times New Roman" w:hint="eastAsia"/>
            <w:bCs/>
            <w:noProof/>
            <w:snapToGrid w:val="0"/>
          </w:rPr>
          <w:t>18.1.</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Researcher's Record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_Toc184471038 \h</w:instrText>
        </w:r>
        <w:r>
          <w:rPr>
            <w:rFonts w:hint="eastAsia"/>
            <w:noProof/>
            <w:webHidden/>
          </w:rPr>
          <w:instrText xml:space="preserve"> </w:instrText>
        </w:r>
        <w:r>
          <w:rPr>
            <w:rFonts w:hint="eastAsia"/>
            <w:noProof/>
            <w:webHidden/>
          </w:rPr>
        </w:r>
        <w:r>
          <w:rPr>
            <w:noProof/>
            <w:webHidden/>
          </w:rPr>
          <w:fldChar w:fldCharType="separate"/>
        </w:r>
        <w:r>
          <w:rPr>
            <w:noProof/>
            <w:webHidden/>
          </w:rPr>
          <w:t>74</w:t>
        </w:r>
        <w:r>
          <w:rPr>
            <w:rFonts w:hint="eastAsia"/>
            <w:noProof/>
            <w:webHidden/>
          </w:rPr>
          <w:fldChar w:fldCharType="end"/>
        </w:r>
      </w:hyperlink>
    </w:p>
    <w:p w14:paraId="72272CA9" w14:textId="7432FC92"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39" w:history="1">
        <w:r w:rsidRPr="002B50B2">
          <w:rPr>
            <w:rStyle w:val="aff8"/>
            <w:rFonts w:cs="Times New Roman" w:hint="eastAsia"/>
            <w:bCs/>
            <w:noProof/>
            <w:snapToGrid w:val="0"/>
          </w:rPr>
          <w:t>18.2.</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Researcher's Reporting Responsibilities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_Toc184471039 \h</w:instrText>
        </w:r>
        <w:r>
          <w:rPr>
            <w:rFonts w:hint="eastAsia"/>
            <w:noProof/>
            <w:webHidden/>
          </w:rPr>
          <w:instrText xml:space="preserve"> </w:instrText>
        </w:r>
        <w:r>
          <w:rPr>
            <w:rFonts w:hint="eastAsia"/>
            <w:noProof/>
            <w:webHidden/>
          </w:rPr>
        </w:r>
        <w:r>
          <w:rPr>
            <w:noProof/>
            <w:webHidden/>
          </w:rPr>
          <w:fldChar w:fldCharType="separate"/>
        </w:r>
        <w:r>
          <w:rPr>
            <w:noProof/>
            <w:webHidden/>
          </w:rPr>
          <w:t>75</w:t>
        </w:r>
        <w:r>
          <w:rPr>
            <w:rFonts w:hint="eastAsia"/>
            <w:noProof/>
            <w:webHidden/>
          </w:rPr>
          <w:fldChar w:fldCharType="end"/>
        </w:r>
      </w:hyperlink>
    </w:p>
    <w:p w14:paraId="63E94BC6" w14:textId="3ECDAC60"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40" w:history="1">
        <w:r w:rsidRPr="002B50B2">
          <w:rPr>
            <w:rStyle w:val="aff8"/>
            <w:rFonts w:cs="Times New Roman" w:hint="eastAsia"/>
            <w:bCs/>
            <w:noProof/>
            <w:snapToGrid w:val="0"/>
          </w:rPr>
          <w:t>18.3.</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Inspection and Verification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_Toc184471040 \h</w:instrText>
        </w:r>
        <w:r>
          <w:rPr>
            <w:rFonts w:hint="eastAsia"/>
            <w:noProof/>
            <w:webHidden/>
          </w:rPr>
          <w:instrText xml:space="preserve"> </w:instrText>
        </w:r>
        <w:r>
          <w:rPr>
            <w:rFonts w:hint="eastAsia"/>
            <w:noProof/>
            <w:webHidden/>
          </w:rPr>
        </w:r>
        <w:r>
          <w:rPr>
            <w:noProof/>
            <w:webHidden/>
          </w:rPr>
          <w:fldChar w:fldCharType="separate"/>
        </w:r>
        <w:r>
          <w:rPr>
            <w:noProof/>
            <w:webHidden/>
          </w:rPr>
          <w:t>78</w:t>
        </w:r>
        <w:r>
          <w:rPr>
            <w:rFonts w:hint="eastAsia"/>
            <w:noProof/>
            <w:webHidden/>
          </w:rPr>
          <w:fldChar w:fldCharType="end"/>
        </w:r>
      </w:hyperlink>
    </w:p>
    <w:p w14:paraId="080CD8DA" w14:textId="08D205A8"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41" w:history="1">
        <w:r w:rsidRPr="002B50B2">
          <w:rPr>
            <w:rStyle w:val="aff8"/>
            <w:rFonts w:cs="Times New Roman" w:hint="eastAsia"/>
            <w:noProof/>
            <w:snapToGrid w:val="0"/>
          </w:rPr>
          <w:t>19.</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Finance and Insurance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_Toc184471041 \h</w:instrText>
        </w:r>
        <w:r>
          <w:rPr>
            <w:rFonts w:hint="eastAsia"/>
            <w:noProof/>
            <w:webHidden/>
          </w:rPr>
          <w:instrText xml:space="preserve"> </w:instrText>
        </w:r>
        <w:r>
          <w:rPr>
            <w:rFonts w:hint="eastAsia"/>
            <w:noProof/>
            <w:webHidden/>
          </w:rPr>
        </w:r>
        <w:r>
          <w:rPr>
            <w:noProof/>
            <w:webHidden/>
          </w:rPr>
          <w:fldChar w:fldCharType="separate"/>
        </w:r>
        <w:r>
          <w:rPr>
            <w:noProof/>
            <w:webHidden/>
          </w:rPr>
          <w:t>78</w:t>
        </w:r>
        <w:r>
          <w:rPr>
            <w:rFonts w:hint="eastAsia"/>
            <w:noProof/>
            <w:webHidden/>
          </w:rPr>
          <w:fldChar w:fldCharType="end"/>
        </w:r>
      </w:hyperlink>
    </w:p>
    <w:p w14:paraId="6FE7E894" w14:textId="7F39E168"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42" w:history="1">
        <w:r w:rsidRPr="002B50B2">
          <w:rPr>
            <w:rStyle w:val="aff8"/>
            <w:rFonts w:cs="Times New Roman" w:hint="eastAsia"/>
            <w:bCs/>
            <w:noProof/>
            <w:snapToGrid w:val="0"/>
          </w:rPr>
          <w:t>19.1.</w:t>
        </w:r>
        <w:r>
          <w:rPr>
            <w:rFonts w:asciiTheme="minorHAnsi" w:eastAsiaTheme="minorEastAsia" w:hAnsiTheme="minorHAnsi" w:hint="eastAsia"/>
            <w:noProof/>
            <w:kern w:val="2"/>
            <w:sz w:val="21"/>
            <w14:ligatures w14:val="standardContextual"/>
          </w:rPr>
          <w:tab/>
        </w:r>
        <w:r w:rsidRPr="002B50B2">
          <w:rPr>
            <w:rStyle w:val="aff8"/>
            <w:rFonts w:cs="Times New Roman" w:hint="eastAsia"/>
            <w:bCs/>
            <w:noProof/>
            <w:snapToGrid w:val="0"/>
          </w:rPr>
          <w:t>Clinical Trial Protocol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_Toc184471042 \h</w:instrText>
        </w:r>
        <w:r>
          <w:rPr>
            <w:rFonts w:hint="eastAsia"/>
            <w:noProof/>
            <w:webHidden/>
          </w:rPr>
          <w:instrText xml:space="preserve"> </w:instrText>
        </w:r>
        <w:r>
          <w:rPr>
            <w:rFonts w:hint="eastAsia"/>
            <w:noProof/>
            <w:webHidden/>
          </w:rPr>
        </w:r>
        <w:r>
          <w:rPr>
            <w:noProof/>
            <w:webHidden/>
          </w:rPr>
          <w:fldChar w:fldCharType="separate"/>
        </w:r>
        <w:r>
          <w:rPr>
            <w:noProof/>
            <w:webHidden/>
          </w:rPr>
          <w:t>79</w:t>
        </w:r>
        <w:r>
          <w:rPr>
            <w:rFonts w:hint="eastAsia"/>
            <w:noProof/>
            <w:webHidden/>
          </w:rPr>
          <w:fldChar w:fldCharType="end"/>
        </w:r>
      </w:hyperlink>
    </w:p>
    <w:p w14:paraId="2ED25740" w14:textId="592F73A6"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43" w:history="1">
        <w:r w:rsidRPr="002B50B2">
          <w:rPr>
            <w:rStyle w:val="aff8"/>
            <w:rFonts w:cs="Times New Roman" w:hint="eastAsia"/>
            <w:noProof/>
            <w:snapToGrid w:val="0"/>
          </w:rPr>
          <w:t>20.</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Contents that the clinical trial report should cover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_Toc184471043 \h</w:instrText>
        </w:r>
        <w:r>
          <w:rPr>
            <w:rFonts w:hint="eastAsia"/>
            <w:noProof/>
            <w:webHidden/>
          </w:rPr>
          <w:instrText xml:space="preserve"> </w:instrText>
        </w:r>
        <w:r>
          <w:rPr>
            <w:rFonts w:hint="eastAsia"/>
            <w:noProof/>
            <w:webHidden/>
          </w:rPr>
        </w:r>
        <w:r>
          <w:rPr>
            <w:noProof/>
            <w:webHidden/>
          </w:rPr>
          <w:fldChar w:fldCharType="separate"/>
        </w:r>
        <w:r>
          <w:rPr>
            <w:noProof/>
            <w:webHidden/>
          </w:rPr>
          <w:t>79</w:t>
        </w:r>
        <w:r>
          <w:rPr>
            <w:rFonts w:hint="eastAsia"/>
            <w:noProof/>
            <w:webHidden/>
          </w:rPr>
          <w:fldChar w:fldCharType="end"/>
        </w:r>
      </w:hyperlink>
    </w:p>
    <w:p w14:paraId="5669F1DD" w14:textId="478466C7"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44" w:history="1">
        <w:r w:rsidRPr="002B50B2">
          <w:rPr>
            <w:rStyle w:val="aff8"/>
            <w:rFonts w:cs="Times New Roman" w:hint="eastAsia"/>
            <w:noProof/>
            <w:snapToGrid w:val="0"/>
          </w:rPr>
          <w:t>21.</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Confidentiality Principle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_Toc184471044 \h</w:instrText>
        </w:r>
        <w:r>
          <w:rPr>
            <w:rFonts w:hint="eastAsia"/>
            <w:noProof/>
            <w:webHidden/>
          </w:rPr>
          <w:instrText xml:space="preserve"> </w:instrText>
        </w:r>
        <w:r>
          <w:rPr>
            <w:rFonts w:hint="eastAsia"/>
            <w:noProof/>
            <w:webHidden/>
          </w:rPr>
        </w:r>
        <w:r>
          <w:rPr>
            <w:noProof/>
            <w:webHidden/>
          </w:rPr>
          <w:fldChar w:fldCharType="separate"/>
        </w:r>
        <w:r>
          <w:rPr>
            <w:noProof/>
            <w:webHidden/>
          </w:rPr>
          <w:t>79</w:t>
        </w:r>
        <w:r>
          <w:rPr>
            <w:rFonts w:hint="eastAsia"/>
            <w:noProof/>
            <w:webHidden/>
          </w:rPr>
          <w:fldChar w:fldCharType="end"/>
        </w:r>
      </w:hyperlink>
    </w:p>
    <w:p w14:paraId="39708D4B" w14:textId="1A5B36A2"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45" w:history="1">
        <w:r w:rsidRPr="002B50B2">
          <w:rPr>
            <w:rStyle w:val="aff8"/>
            <w:rFonts w:cs="Times New Roman" w:hint="eastAsia"/>
            <w:noProof/>
            <w:snapToGrid w:val="0"/>
          </w:rPr>
          <w:t>22.</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Agreement on the Publication of study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_Toc184471045 \h</w:instrText>
        </w:r>
        <w:r>
          <w:rPr>
            <w:rFonts w:hint="eastAsia"/>
            <w:noProof/>
            <w:webHidden/>
          </w:rPr>
          <w:instrText xml:space="preserve"> </w:instrText>
        </w:r>
        <w:r>
          <w:rPr>
            <w:rFonts w:hint="eastAsia"/>
            <w:noProof/>
            <w:webHidden/>
          </w:rPr>
        </w:r>
        <w:r>
          <w:rPr>
            <w:noProof/>
            <w:webHidden/>
          </w:rPr>
          <w:fldChar w:fldCharType="separate"/>
        </w:r>
        <w:r>
          <w:rPr>
            <w:noProof/>
            <w:webHidden/>
          </w:rPr>
          <w:t>80</w:t>
        </w:r>
        <w:r>
          <w:rPr>
            <w:rFonts w:hint="eastAsia"/>
            <w:noProof/>
            <w:webHidden/>
          </w:rPr>
          <w:fldChar w:fldCharType="end"/>
        </w:r>
      </w:hyperlink>
    </w:p>
    <w:p w14:paraId="2DE94034" w14:textId="1D00ED1A"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46" w:history="1">
        <w:r w:rsidRPr="002B50B2">
          <w:rPr>
            <w:rStyle w:val="aff8"/>
            <w:rFonts w:cs="Times New Roman" w:hint="eastAsia"/>
            <w:noProof/>
            <w:snapToGrid w:val="0"/>
          </w:rPr>
          <w:t>23.</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Responsibilities Undertaken by Each Party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_Toc184471046 \h</w:instrText>
        </w:r>
        <w:r>
          <w:rPr>
            <w:rFonts w:hint="eastAsia"/>
            <w:noProof/>
            <w:webHidden/>
          </w:rPr>
          <w:instrText xml:space="preserve"> </w:instrText>
        </w:r>
        <w:r>
          <w:rPr>
            <w:rFonts w:hint="eastAsia"/>
            <w:noProof/>
            <w:webHidden/>
          </w:rPr>
        </w:r>
        <w:r>
          <w:rPr>
            <w:noProof/>
            <w:webHidden/>
          </w:rPr>
          <w:fldChar w:fldCharType="separate"/>
        </w:r>
        <w:r>
          <w:rPr>
            <w:noProof/>
            <w:webHidden/>
          </w:rPr>
          <w:t>80</w:t>
        </w:r>
        <w:r>
          <w:rPr>
            <w:rFonts w:hint="eastAsia"/>
            <w:noProof/>
            <w:webHidden/>
          </w:rPr>
          <w:fldChar w:fldCharType="end"/>
        </w:r>
      </w:hyperlink>
    </w:p>
    <w:p w14:paraId="6850C914" w14:textId="3AFC6178"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47" w:history="1">
        <w:r w:rsidRPr="002B50B2">
          <w:rPr>
            <w:rStyle w:val="aff8"/>
            <w:rFonts w:cs="Times New Roman" w:hint="eastAsia"/>
            <w:noProof/>
            <w:snapToGrid w:val="0"/>
          </w:rPr>
          <w:t>24.</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Data Review Committee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_Toc184471047 \h</w:instrText>
        </w:r>
        <w:r>
          <w:rPr>
            <w:rFonts w:hint="eastAsia"/>
            <w:noProof/>
            <w:webHidden/>
          </w:rPr>
          <w:instrText xml:space="preserve"> </w:instrText>
        </w:r>
        <w:r>
          <w:rPr>
            <w:rFonts w:hint="eastAsia"/>
            <w:noProof/>
            <w:webHidden/>
          </w:rPr>
        </w:r>
        <w:r>
          <w:rPr>
            <w:noProof/>
            <w:webHidden/>
          </w:rPr>
          <w:fldChar w:fldCharType="separate"/>
        </w:r>
        <w:r>
          <w:rPr>
            <w:noProof/>
            <w:webHidden/>
          </w:rPr>
          <w:t>80</w:t>
        </w:r>
        <w:r>
          <w:rPr>
            <w:rFonts w:hint="eastAsia"/>
            <w:noProof/>
            <w:webHidden/>
          </w:rPr>
          <w:fldChar w:fldCharType="end"/>
        </w:r>
      </w:hyperlink>
    </w:p>
    <w:p w14:paraId="7E3EFB53" w14:textId="660F3B74" w:rsidR="00194D0E" w:rsidRDefault="00194D0E">
      <w:pPr>
        <w:pStyle w:val="TOC2"/>
        <w:tabs>
          <w:tab w:val="left" w:pos="1750"/>
        </w:tabs>
        <w:spacing w:after="120"/>
        <w:ind w:left="560" w:firstLine="560"/>
        <w:rPr>
          <w:rFonts w:asciiTheme="minorHAnsi" w:eastAsiaTheme="minorEastAsia" w:hAnsiTheme="minorHAnsi" w:hint="eastAsia"/>
          <w:noProof/>
          <w:kern w:val="2"/>
          <w:sz w:val="21"/>
          <w14:ligatures w14:val="standardContextual"/>
        </w:rPr>
      </w:pPr>
      <w:hyperlink w:anchor="_Toc184471048" w:history="1">
        <w:r w:rsidRPr="002B50B2">
          <w:rPr>
            <w:rStyle w:val="aff8"/>
            <w:rFonts w:cs="Times New Roman" w:hint="eastAsia"/>
            <w:noProof/>
            <w:snapToGrid w:val="0"/>
          </w:rPr>
          <w:t>24.1.</w:t>
        </w:r>
        <w:r>
          <w:rPr>
            <w:rFonts w:asciiTheme="minorHAnsi" w:eastAsiaTheme="minorEastAsia" w:hAnsiTheme="minorHAnsi" w:hint="eastAsia"/>
            <w:noProof/>
            <w:kern w:val="2"/>
            <w:sz w:val="21"/>
            <w14:ligatures w14:val="standardContextual"/>
          </w:rPr>
          <w:tab/>
        </w:r>
        <w:r w:rsidRPr="002B50B2">
          <w:rPr>
            <w:rStyle w:val="aff8"/>
            <w:rFonts w:cs="Times New Roman" w:hint="eastAsia"/>
            <w:noProof/>
            <w:snapToGrid w:val="0"/>
          </w:rPr>
          <w:t>C</w:t>
        </w:r>
        <w:r w:rsidRPr="002B50B2">
          <w:rPr>
            <w:rStyle w:val="aff8"/>
            <w:rFonts w:hint="eastAsia"/>
            <w:noProof/>
          </w:rPr>
          <w:t>linical Events Committee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_Toc184471048 \h</w:instrText>
        </w:r>
        <w:r>
          <w:rPr>
            <w:rFonts w:hint="eastAsia"/>
            <w:noProof/>
            <w:webHidden/>
          </w:rPr>
          <w:instrText xml:space="preserve"> </w:instrText>
        </w:r>
        <w:r>
          <w:rPr>
            <w:rFonts w:hint="eastAsia"/>
            <w:noProof/>
            <w:webHidden/>
          </w:rPr>
        </w:r>
        <w:r>
          <w:rPr>
            <w:noProof/>
            <w:webHidden/>
          </w:rPr>
          <w:fldChar w:fldCharType="separate"/>
        </w:r>
        <w:r>
          <w:rPr>
            <w:noProof/>
            <w:webHidden/>
          </w:rPr>
          <w:t>80</w:t>
        </w:r>
        <w:r>
          <w:rPr>
            <w:rFonts w:hint="eastAsia"/>
            <w:noProof/>
            <w:webHidden/>
          </w:rPr>
          <w:fldChar w:fldCharType="end"/>
        </w:r>
      </w:hyperlink>
    </w:p>
    <w:p w14:paraId="513C910B" w14:textId="22B5519E"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49" w:history="1">
        <w:r w:rsidRPr="002B50B2">
          <w:rPr>
            <w:rStyle w:val="aff8"/>
            <w:rFonts w:cs="Times New Roman" w:hint="eastAsia"/>
            <w:noProof/>
            <w:snapToGrid w:val="0"/>
          </w:rPr>
          <w:t>25.</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Attachments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_Toc184471049 \h</w:instrText>
        </w:r>
        <w:r>
          <w:rPr>
            <w:rFonts w:hint="eastAsia"/>
            <w:noProof/>
            <w:webHidden/>
          </w:rPr>
          <w:instrText xml:space="preserve"> </w:instrText>
        </w:r>
        <w:r>
          <w:rPr>
            <w:rFonts w:hint="eastAsia"/>
            <w:noProof/>
            <w:webHidden/>
          </w:rPr>
        </w:r>
        <w:r>
          <w:rPr>
            <w:noProof/>
            <w:webHidden/>
          </w:rPr>
          <w:fldChar w:fldCharType="separate"/>
        </w:r>
        <w:r>
          <w:rPr>
            <w:noProof/>
            <w:webHidden/>
          </w:rPr>
          <w:t>82</w:t>
        </w:r>
        <w:r>
          <w:rPr>
            <w:rFonts w:hint="eastAsia"/>
            <w:noProof/>
            <w:webHidden/>
          </w:rPr>
          <w:fldChar w:fldCharType="end"/>
        </w:r>
      </w:hyperlink>
    </w:p>
    <w:p w14:paraId="1B95306F" w14:textId="744EA56F" w:rsidR="00194D0E" w:rsidRDefault="00194D0E">
      <w:pPr>
        <w:pStyle w:val="TOC1"/>
        <w:tabs>
          <w:tab w:val="left" w:pos="1200"/>
        </w:tabs>
        <w:spacing w:after="120"/>
        <w:ind w:firstLine="562"/>
        <w:rPr>
          <w:rFonts w:asciiTheme="minorHAnsi" w:eastAsiaTheme="minorEastAsia" w:hAnsiTheme="minorHAnsi" w:hint="eastAsia"/>
          <w:b w:val="0"/>
          <w:noProof/>
          <w:kern w:val="2"/>
          <w:sz w:val="21"/>
          <w14:ligatures w14:val="standardContextual"/>
        </w:rPr>
      </w:pPr>
      <w:hyperlink w:anchor="_Toc184471050" w:history="1">
        <w:r w:rsidRPr="002B50B2">
          <w:rPr>
            <w:rStyle w:val="aff8"/>
            <w:rFonts w:cs="Times New Roman" w:hint="eastAsia"/>
            <w:noProof/>
            <w:snapToGrid w:val="0"/>
          </w:rPr>
          <w:t>26.</w:t>
        </w:r>
        <w:r>
          <w:rPr>
            <w:rFonts w:asciiTheme="minorHAnsi" w:eastAsiaTheme="minorEastAsia" w:hAnsiTheme="minorHAnsi" w:hint="eastAsia"/>
            <w:b w:val="0"/>
            <w:noProof/>
            <w:kern w:val="2"/>
            <w:sz w:val="21"/>
            <w14:ligatures w14:val="standardContextual"/>
          </w:rPr>
          <w:tab/>
        </w:r>
        <w:r w:rsidRPr="002B50B2">
          <w:rPr>
            <w:rStyle w:val="aff8"/>
            <w:rFonts w:cs="Times New Roman" w:hint="eastAsia"/>
            <w:noProof/>
            <w:snapToGrid w:val="0"/>
          </w:rPr>
          <w:t>References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_Toc184471050 \h</w:instrText>
        </w:r>
        <w:r>
          <w:rPr>
            <w:rFonts w:hint="eastAsia"/>
            <w:noProof/>
            <w:webHidden/>
          </w:rPr>
          <w:instrText xml:space="preserve"> </w:instrText>
        </w:r>
        <w:r>
          <w:rPr>
            <w:rFonts w:hint="eastAsia"/>
            <w:noProof/>
            <w:webHidden/>
          </w:rPr>
        </w:r>
        <w:r>
          <w:rPr>
            <w:noProof/>
            <w:webHidden/>
          </w:rPr>
          <w:fldChar w:fldCharType="separate"/>
        </w:r>
        <w:r>
          <w:rPr>
            <w:noProof/>
            <w:webHidden/>
          </w:rPr>
          <w:t>83</w:t>
        </w:r>
        <w:r>
          <w:rPr>
            <w:rFonts w:hint="eastAsia"/>
            <w:noProof/>
            <w:webHidden/>
          </w:rPr>
          <w:fldChar w:fldCharType="end"/>
        </w:r>
      </w:hyperlink>
    </w:p>
    <w:p w14:paraId="0EE4CCDF" w14:textId="456FD935" w:rsidR="00F9648B" w:rsidRPr="005610DF" w:rsidRDefault="00795215" w:rsidP="005610DF">
      <w:pPr>
        <w:pStyle w:val="TOC10"/>
        <w:keepNext w:val="0"/>
        <w:keepLines w:val="0"/>
        <w:widowControl w:val="0"/>
        <w:adjustRightInd w:val="0"/>
        <w:snapToGrid w:val="0"/>
        <w:spacing w:before="0" w:afterLines="50" w:after="120" w:line="240" w:lineRule="auto"/>
        <w:jc w:val="both"/>
        <w:rPr>
          <w:rFonts w:ascii="Times New Roman" w:eastAsia="宋体" w:hAnsi="Times New Roman" w:cs="Times New Roman"/>
        </w:rPr>
      </w:pPr>
      <w:r>
        <w:rPr>
          <w:rFonts w:ascii="Times New Roman" w:eastAsia="宋体" w:hAnsi="Times New Roman" w:cs="Times New Roman"/>
          <w:bCs w:val="0"/>
          <w:color w:val="auto"/>
          <w:szCs w:val="22"/>
        </w:rPr>
        <w:fldChar w:fldCharType="end"/>
      </w:r>
    </w:p>
    <w:p w14:paraId="7A942DE5" w14:textId="104DDDF2" w:rsidR="00F9648B" w:rsidRDefault="00A76DF0">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10" w:name="_Toc184470941"/>
      <w:bookmarkEnd w:id="7"/>
      <w:bookmarkEnd w:id="8"/>
      <w:r w:rsidRPr="00A76DF0">
        <w:rPr>
          <w:rFonts w:ascii="Times New Roman" w:eastAsia="宋体" w:hAnsi="Times New Roman" w:cs="Times New Roman"/>
          <w:snapToGrid w:val="0"/>
        </w:rPr>
        <w:t>Sponsor Informatio</w:t>
      </w:r>
      <w:r w:rsidRPr="00A76DF0">
        <w:rPr>
          <w:rFonts w:ascii="Times New Roman" w:eastAsia="宋体" w:hAnsi="Times New Roman" w:cs="Times New Roman" w:hint="eastAsia"/>
          <w:snapToGrid w:val="0"/>
        </w:rPr>
        <w:t>n</w:t>
      </w:r>
      <w:bookmarkEnd w:id="10"/>
    </w:p>
    <w:p w14:paraId="21B1B4D0" w14:textId="13949F70" w:rsidR="00F9648B" w:rsidRDefault="00A76DF0" w:rsidP="0013515A">
      <w:pPr>
        <w:pStyle w:val="2"/>
        <w:keepNext w:val="0"/>
        <w:keepLines w:val="0"/>
        <w:widowControl w:val="0"/>
        <w:numPr>
          <w:ilvl w:val="1"/>
          <w:numId w:val="12"/>
        </w:numPr>
        <w:adjustRightInd w:val="0"/>
        <w:snapToGrid w:val="0"/>
        <w:spacing w:before="0" w:afterLines="50" w:after="120"/>
        <w:jc w:val="both"/>
        <w:rPr>
          <w:rFonts w:ascii="Times New Roman" w:eastAsia="宋体" w:hAnsi="Times New Roman" w:cs="Times New Roman"/>
          <w:snapToGrid w:val="0"/>
          <w:szCs w:val="28"/>
        </w:rPr>
      </w:pPr>
      <w:bookmarkStart w:id="11" w:name="_Toc184470942"/>
      <w:r>
        <w:rPr>
          <w:rFonts w:ascii="Times New Roman" w:eastAsia="宋体" w:hAnsi="Times New Roman" w:cs="Times New Roman" w:hint="eastAsia"/>
          <w:snapToGrid w:val="0"/>
          <w:szCs w:val="28"/>
        </w:rPr>
        <w:t>Name of the sponsor</w:t>
      </w:r>
      <w:bookmarkEnd w:id="11"/>
    </w:p>
    <w:p w14:paraId="3972448A" w14:textId="2E93678B" w:rsidR="00F9648B" w:rsidRPr="00A76DF0" w:rsidRDefault="00A76DF0">
      <w:pPr>
        <w:pStyle w:val="a4"/>
        <w:spacing w:after="120"/>
        <w:ind w:firstLine="560"/>
      </w:pPr>
      <w:r w:rsidRPr="00A76DF0">
        <w:t>The Second Affiliated Hospital of Zhejiang University School of Medicin</w:t>
      </w:r>
      <w:r w:rsidRPr="00A76DF0">
        <w:rPr>
          <w:rFonts w:hint="eastAsia"/>
        </w:rPr>
        <w:t>e</w:t>
      </w:r>
    </w:p>
    <w:p w14:paraId="6FBC25B7" w14:textId="256994B0" w:rsidR="00F9648B" w:rsidRDefault="00A76DF0">
      <w:pPr>
        <w:pStyle w:val="2"/>
        <w:keepNext w:val="0"/>
        <w:keepLines w:val="0"/>
        <w:widowControl w:val="0"/>
        <w:numPr>
          <w:ilvl w:val="1"/>
          <w:numId w:val="12"/>
        </w:numPr>
        <w:adjustRightInd w:val="0"/>
        <w:snapToGrid w:val="0"/>
        <w:spacing w:before="0" w:afterLines="50" w:after="120"/>
        <w:jc w:val="both"/>
        <w:rPr>
          <w:rFonts w:ascii="Times New Roman" w:eastAsia="宋体" w:hAnsi="Times New Roman" w:cs="Times New Roman"/>
          <w:snapToGrid w:val="0"/>
          <w:szCs w:val="28"/>
        </w:rPr>
      </w:pPr>
      <w:bookmarkStart w:id="12" w:name="_Toc184470943"/>
      <w:r w:rsidRPr="00A76DF0">
        <w:rPr>
          <w:rFonts w:ascii="Times New Roman" w:eastAsia="宋体" w:hAnsi="Times New Roman" w:cs="Times New Roman"/>
          <w:snapToGrid w:val="0"/>
          <w:szCs w:val="28"/>
        </w:rPr>
        <w:t>Sponsor's Address</w:t>
      </w:r>
      <w:bookmarkEnd w:id="12"/>
    </w:p>
    <w:p w14:paraId="2D916DCE" w14:textId="6AA7DA34" w:rsidR="007D305B" w:rsidRDefault="00A76DF0">
      <w:pPr>
        <w:pStyle w:val="a4"/>
        <w:widowControl w:val="0"/>
        <w:adjustRightInd w:val="0"/>
        <w:snapToGrid w:val="0"/>
        <w:spacing w:before="0" w:after="120"/>
        <w:ind w:firstLine="560"/>
        <w:jc w:val="both"/>
        <w:rPr>
          <w:rFonts w:ascii="Times New Roman" w:eastAsia="宋体" w:hAnsi="Times New Roman" w:cs="Times New Roman"/>
          <w:szCs w:val="28"/>
        </w:rPr>
      </w:pPr>
      <w:bookmarkStart w:id="13" w:name="_Toc3464824"/>
      <w:bookmarkStart w:id="14" w:name="_Toc5198717"/>
      <w:r w:rsidRPr="00A76DF0">
        <w:rPr>
          <w:rFonts w:ascii="Times New Roman" w:eastAsia="宋体" w:hAnsi="Times New Roman" w:cs="Times New Roman"/>
          <w:szCs w:val="28"/>
        </w:rPr>
        <w:t xml:space="preserve">No. 88, </w:t>
      </w:r>
      <w:proofErr w:type="spellStart"/>
      <w:r w:rsidRPr="00A76DF0">
        <w:rPr>
          <w:rFonts w:ascii="Times New Roman" w:eastAsia="宋体" w:hAnsi="Times New Roman" w:cs="Times New Roman"/>
          <w:szCs w:val="28"/>
        </w:rPr>
        <w:t>Jiefang</w:t>
      </w:r>
      <w:proofErr w:type="spellEnd"/>
      <w:r w:rsidRPr="00A76DF0">
        <w:rPr>
          <w:rFonts w:ascii="Times New Roman" w:eastAsia="宋体" w:hAnsi="Times New Roman" w:cs="Times New Roman"/>
          <w:szCs w:val="28"/>
        </w:rPr>
        <w:t xml:space="preserve"> Road, Hangzhou Cit</w:t>
      </w:r>
      <w:r w:rsidRPr="00A76DF0">
        <w:rPr>
          <w:rFonts w:ascii="Times New Roman" w:eastAsia="宋体" w:hAnsi="Times New Roman" w:cs="Times New Roman" w:hint="eastAsia"/>
          <w:szCs w:val="28"/>
        </w:rPr>
        <w:t>y</w:t>
      </w:r>
    </w:p>
    <w:p w14:paraId="34FC9EED" w14:textId="50CB5558" w:rsidR="00F9648B" w:rsidRDefault="00A76DF0">
      <w:pPr>
        <w:pStyle w:val="2"/>
        <w:keepNext w:val="0"/>
        <w:keepLines w:val="0"/>
        <w:widowControl w:val="0"/>
        <w:numPr>
          <w:ilvl w:val="1"/>
          <w:numId w:val="12"/>
        </w:numPr>
        <w:adjustRightInd w:val="0"/>
        <w:snapToGrid w:val="0"/>
        <w:spacing w:before="0" w:afterLines="50" w:after="120"/>
        <w:jc w:val="both"/>
        <w:rPr>
          <w:rFonts w:ascii="Times New Roman" w:eastAsia="宋体" w:hAnsi="Times New Roman" w:cs="Times New Roman"/>
          <w:snapToGrid w:val="0"/>
          <w:szCs w:val="28"/>
        </w:rPr>
      </w:pPr>
      <w:bookmarkStart w:id="15" w:name="_Toc12199203"/>
      <w:bookmarkStart w:id="16" w:name="_Toc184470944"/>
      <w:bookmarkEnd w:id="13"/>
      <w:bookmarkEnd w:id="14"/>
      <w:r w:rsidRPr="00A76DF0">
        <w:rPr>
          <w:rFonts w:ascii="Times New Roman" w:eastAsia="宋体" w:hAnsi="Times New Roman" w:cs="Times New Roman"/>
          <w:snapToGrid w:val="0"/>
          <w:szCs w:val="28"/>
        </w:rPr>
        <w:t>Contact details of the sponsor</w:t>
      </w:r>
      <w:bookmarkEnd w:id="15"/>
      <w:bookmarkEnd w:id="16"/>
    </w:p>
    <w:p w14:paraId="5A69C31C" w14:textId="7CFA4A8C" w:rsidR="00F9648B" w:rsidRDefault="007D305B">
      <w:pPr>
        <w:pStyle w:val="a4"/>
        <w:widowControl w:val="0"/>
        <w:adjustRightInd w:val="0"/>
        <w:snapToGrid w:val="0"/>
        <w:spacing w:before="0" w:after="120"/>
        <w:ind w:firstLine="560"/>
        <w:jc w:val="both"/>
        <w:rPr>
          <w:rFonts w:ascii="Times New Roman" w:eastAsia="宋体" w:hAnsi="Times New Roman" w:cs="Times New Roman"/>
          <w:szCs w:val="28"/>
        </w:rPr>
      </w:pPr>
      <w:r w:rsidRPr="007D305B">
        <w:rPr>
          <w:rFonts w:ascii="Times New Roman" w:eastAsia="宋体" w:hAnsi="Times New Roman" w:cs="Times New Roman"/>
          <w:szCs w:val="28"/>
        </w:rPr>
        <w:t>wangjianan111@zju.edu.cn</w:t>
      </w:r>
    </w:p>
    <w:p w14:paraId="266F0149" w14:textId="6DD4A156" w:rsidR="00F9648B" w:rsidRDefault="00A76DF0">
      <w:pPr>
        <w:pStyle w:val="2"/>
        <w:keepNext w:val="0"/>
        <w:keepLines w:val="0"/>
        <w:widowControl w:val="0"/>
        <w:numPr>
          <w:ilvl w:val="1"/>
          <w:numId w:val="12"/>
        </w:numPr>
        <w:adjustRightInd w:val="0"/>
        <w:snapToGrid w:val="0"/>
        <w:spacing w:before="0" w:afterLines="50" w:after="120"/>
        <w:ind w:left="440" w:hanging="440"/>
        <w:jc w:val="both"/>
        <w:rPr>
          <w:rFonts w:ascii="Times New Roman" w:eastAsia="宋体" w:hAnsi="Times New Roman" w:cs="Times New Roman"/>
          <w:snapToGrid w:val="0"/>
          <w:szCs w:val="28"/>
        </w:rPr>
      </w:pPr>
      <w:r>
        <w:rPr>
          <w:rFonts w:ascii="Times New Roman" w:eastAsia="宋体" w:hAnsi="Times New Roman" w:cs="Times New Roman" w:hint="eastAsia"/>
          <w:snapToGrid w:val="0"/>
          <w:szCs w:val="28"/>
        </w:rPr>
        <w:t xml:space="preserve">  </w:t>
      </w:r>
      <w:bookmarkStart w:id="17" w:name="_Toc184470945"/>
      <w:r>
        <w:rPr>
          <w:rFonts w:ascii="Times New Roman" w:eastAsia="宋体" w:hAnsi="Times New Roman" w:cs="Times New Roman" w:hint="eastAsia"/>
          <w:snapToGrid w:val="0"/>
          <w:szCs w:val="28"/>
        </w:rPr>
        <w:t>A</w:t>
      </w:r>
      <w:r w:rsidRPr="00A76DF0">
        <w:rPr>
          <w:rFonts w:ascii="Times New Roman" w:eastAsia="宋体" w:hAnsi="Times New Roman" w:cs="Times New Roman"/>
          <w:snapToGrid w:val="0"/>
          <w:szCs w:val="28"/>
        </w:rPr>
        <w:t>pplicant-related qualification documents</w:t>
      </w:r>
      <w:bookmarkEnd w:id="17"/>
    </w:p>
    <w:p w14:paraId="282F4356" w14:textId="665FDED9" w:rsidR="00CC1A39" w:rsidRPr="00CC1A39" w:rsidRDefault="00395341" w:rsidP="00395341">
      <w:pPr>
        <w:pStyle w:val="a4"/>
        <w:spacing w:after="120"/>
        <w:ind w:leftChars="50" w:left="140" w:firstLineChars="150" w:firstLine="420"/>
      </w:pPr>
      <w:r>
        <w:rPr>
          <w:rFonts w:hint="eastAsia"/>
        </w:rPr>
        <w:t>F</w:t>
      </w:r>
      <w:r w:rsidR="00A76DF0" w:rsidRPr="00395341">
        <w:t>or details, please refer to the relevant qualification documents submitted to the ethics committee.</w:t>
      </w:r>
    </w:p>
    <w:p w14:paraId="3DE5BA39" w14:textId="42CF416F" w:rsidR="00F9648B" w:rsidRDefault="00E17A9E">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18" w:name="_Toc184470946"/>
      <w:bookmarkEnd w:id="9"/>
      <w:r>
        <w:rPr>
          <w:rFonts w:ascii="Times New Roman" w:eastAsia="宋体" w:hAnsi="Times New Roman" w:cs="Times New Roman" w:hint="eastAsia"/>
          <w:snapToGrid w:val="0"/>
        </w:rPr>
        <w:t>Terms</w:t>
      </w:r>
      <w:bookmarkEnd w:id="18"/>
    </w:p>
    <w:tbl>
      <w:tblPr>
        <w:tblStyle w:val="aff3"/>
        <w:tblW w:w="5000" w:type="pct"/>
        <w:tblLook w:val="04A0" w:firstRow="1" w:lastRow="0" w:firstColumn="1" w:lastColumn="0" w:noHBand="0" w:noVBand="1"/>
      </w:tblPr>
      <w:tblGrid>
        <w:gridCol w:w="1966"/>
        <w:gridCol w:w="7428"/>
      </w:tblGrid>
      <w:tr w:rsidR="00F9648B" w14:paraId="2A539E96" w14:textId="77777777" w:rsidTr="0013515A">
        <w:trPr>
          <w:cantSplit/>
          <w:trHeight w:val="546"/>
          <w:tblHeader/>
        </w:trPr>
        <w:tc>
          <w:tcPr>
            <w:tcW w:w="1009" w:type="pct"/>
            <w:shd w:val="clear" w:color="auto" w:fill="D9D9D9" w:themeFill="background1" w:themeFillShade="D9"/>
          </w:tcPr>
          <w:p w14:paraId="3125E8FC" w14:textId="6B39666D" w:rsidR="00F9648B" w:rsidRDefault="00E17A9E" w:rsidP="0013515A">
            <w:pPr>
              <w:widowControl w:val="0"/>
              <w:adjustRightInd w:val="0"/>
              <w:snapToGrid w:val="0"/>
              <w:spacing w:beforeLines="10" w:before="24" w:afterLines="10" w:after="24"/>
              <w:ind w:firstLineChars="0" w:firstLine="0"/>
              <w:rPr>
                <w:rFonts w:ascii="Times New Roman" w:eastAsia="宋体" w:hAnsi="Times New Roman" w:cs="Times New Roman"/>
                <w:b/>
                <w:i/>
                <w:snapToGrid w:val="0"/>
                <w:color w:val="336699"/>
                <w:sz w:val="21"/>
                <w:szCs w:val="21"/>
              </w:rPr>
            </w:pPr>
            <w:r>
              <w:rPr>
                <w:rFonts w:ascii="Times New Roman" w:eastAsia="宋体" w:hAnsi="Times New Roman" w:cs="Times New Roman" w:hint="eastAsia"/>
                <w:b/>
                <w:sz w:val="21"/>
                <w:szCs w:val="21"/>
              </w:rPr>
              <w:t>Term</w:t>
            </w:r>
            <w:r w:rsidR="00795215">
              <w:rPr>
                <w:rFonts w:ascii="Times New Roman" w:eastAsia="宋体" w:hAnsi="Times New Roman" w:cs="Times New Roman"/>
                <w:b/>
                <w:sz w:val="21"/>
                <w:szCs w:val="21"/>
              </w:rPr>
              <w:t>/</w:t>
            </w:r>
            <w:r>
              <w:rPr>
                <w:rFonts w:ascii="Times New Roman" w:eastAsia="宋体" w:hAnsi="Times New Roman" w:cs="Times New Roman" w:hint="eastAsia"/>
                <w:b/>
                <w:sz w:val="21"/>
                <w:szCs w:val="21"/>
              </w:rPr>
              <w:t>Abbreviation</w:t>
            </w:r>
          </w:p>
        </w:tc>
        <w:tc>
          <w:tcPr>
            <w:tcW w:w="3991" w:type="pct"/>
            <w:shd w:val="clear" w:color="auto" w:fill="D9D9D9" w:themeFill="background1" w:themeFillShade="D9"/>
          </w:tcPr>
          <w:p w14:paraId="48DFD262" w14:textId="712BBD29" w:rsidR="00E17A9E" w:rsidRDefault="00E17A9E" w:rsidP="0013515A">
            <w:pPr>
              <w:pStyle w:val="a4"/>
              <w:spacing w:after="120"/>
              <w:ind w:firstLine="422"/>
            </w:pPr>
            <w:r w:rsidRPr="00E17A9E">
              <w:rPr>
                <w:rFonts w:ascii="Times New Roman" w:eastAsia="宋体" w:hAnsi="Times New Roman" w:cs="Times New Roman"/>
                <w:b/>
                <w:sz w:val="21"/>
                <w:szCs w:val="21"/>
              </w:rPr>
              <w:t>Definition</w:t>
            </w:r>
          </w:p>
          <w:p w14:paraId="1667E1F1" w14:textId="4D96E293" w:rsidR="00F9648B" w:rsidRDefault="00F9648B" w:rsidP="0013515A">
            <w:pPr>
              <w:widowControl w:val="0"/>
              <w:adjustRightInd w:val="0"/>
              <w:snapToGrid w:val="0"/>
              <w:spacing w:beforeLines="10" w:before="24" w:afterLines="10" w:after="24"/>
              <w:ind w:firstLine="422"/>
              <w:rPr>
                <w:rFonts w:ascii="Times New Roman" w:eastAsia="宋体" w:hAnsi="Times New Roman" w:cs="Times New Roman"/>
                <w:b/>
                <w:sz w:val="21"/>
                <w:szCs w:val="21"/>
              </w:rPr>
            </w:pPr>
          </w:p>
        </w:tc>
      </w:tr>
      <w:tr w:rsidR="00F9648B" w14:paraId="2D6AB68D" w14:textId="77777777" w:rsidTr="00E3695D">
        <w:trPr>
          <w:cantSplit/>
          <w:trHeight w:val="20"/>
        </w:trPr>
        <w:tc>
          <w:tcPr>
            <w:tcW w:w="1009" w:type="pct"/>
          </w:tcPr>
          <w:p w14:paraId="64F7B7A2"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Pr>
                <w:rFonts w:ascii="Times New Roman" w:eastAsia="宋体" w:hAnsi="Times New Roman" w:cs="Times New Roman"/>
                <w:sz w:val="21"/>
                <w:szCs w:val="21"/>
              </w:rPr>
              <w:t>2D</w:t>
            </w:r>
          </w:p>
        </w:tc>
        <w:tc>
          <w:tcPr>
            <w:tcW w:w="3991" w:type="pct"/>
            <w:vAlign w:val="center"/>
          </w:tcPr>
          <w:p w14:paraId="0E4CA536" w14:textId="1951619A" w:rsidR="00F9648B" w:rsidRPr="00E3695D" w:rsidRDefault="00CD77B9"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Two-dimensional plane</w:t>
            </w:r>
          </w:p>
        </w:tc>
      </w:tr>
      <w:tr w:rsidR="00F9648B" w14:paraId="4FEE7923" w14:textId="77777777" w:rsidTr="00E3695D">
        <w:trPr>
          <w:cantSplit/>
          <w:trHeight w:val="20"/>
        </w:trPr>
        <w:tc>
          <w:tcPr>
            <w:tcW w:w="1009" w:type="pct"/>
          </w:tcPr>
          <w:p w14:paraId="71E9FFF5"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Pr>
                <w:rFonts w:ascii="Times New Roman" w:eastAsia="宋体" w:hAnsi="Times New Roman" w:cs="Times New Roman"/>
                <w:sz w:val="21"/>
                <w:szCs w:val="21"/>
              </w:rPr>
              <w:t>3D</w:t>
            </w:r>
          </w:p>
        </w:tc>
        <w:tc>
          <w:tcPr>
            <w:tcW w:w="3991" w:type="pct"/>
            <w:vAlign w:val="center"/>
          </w:tcPr>
          <w:p w14:paraId="390D57CF" w14:textId="40D95FC6"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hint="eastAsia"/>
                <w:sz w:val="21"/>
                <w:szCs w:val="21"/>
              </w:rPr>
              <w:t>T</w:t>
            </w:r>
            <w:r w:rsidRPr="00E3695D">
              <w:rPr>
                <w:rFonts w:ascii="Times New Roman" w:eastAsia="宋体" w:hAnsi="Times New Roman" w:cs="Times New Roman"/>
                <w:sz w:val="21"/>
                <w:szCs w:val="21"/>
              </w:rPr>
              <w:t>hree-dimensional stereo</w:t>
            </w:r>
          </w:p>
        </w:tc>
      </w:tr>
      <w:tr w:rsidR="00F9648B" w14:paraId="1BD7AB5D" w14:textId="77777777" w:rsidTr="00E3695D">
        <w:trPr>
          <w:cantSplit/>
          <w:trHeight w:val="20"/>
        </w:trPr>
        <w:tc>
          <w:tcPr>
            <w:tcW w:w="1009" w:type="pct"/>
          </w:tcPr>
          <w:p w14:paraId="0AAA24DC"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Pr>
                <w:rFonts w:ascii="Times New Roman" w:eastAsia="宋体" w:hAnsi="Times New Roman" w:cs="Times New Roman"/>
                <w:sz w:val="21"/>
                <w:szCs w:val="21"/>
              </w:rPr>
              <w:t>ADE</w:t>
            </w:r>
          </w:p>
        </w:tc>
        <w:tc>
          <w:tcPr>
            <w:tcW w:w="3991" w:type="pct"/>
            <w:vAlign w:val="center"/>
          </w:tcPr>
          <w:p w14:paraId="3C54CA0A" w14:textId="4FD307D8" w:rsidR="00F9648B" w:rsidRPr="00E3695D" w:rsidRDefault="00CD77B9"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Adverse device reaction</w:t>
            </w:r>
          </w:p>
        </w:tc>
      </w:tr>
      <w:tr w:rsidR="00F9648B" w14:paraId="577E115E" w14:textId="77777777" w:rsidTr="00E3695D">
        <w:trPr>
          <w:cantSplit/>
          <w:trHeight w:val="20"/>
        </w:trPr>
        <w:tc>
          <w:tcPr>
            <w:tcW w:w="1009" w:type="pct"/>
          </w:tcPr>
          <w:p w14:paraId="3BD5DE6F"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Pr>
                <w:rFonts w:ascii="Times New Roman" w:eastAsia="宋体" w:hAnsi="Times New Roman" w:cs="Times New Roman"/>
                <w:sz w:val="21"/>
                <w:szCs w:val="21"/>
              </w:rPr>
              <w:t>AE</w:t>
            </w:r>
          </w:p>
        </w:tc>
        <w:tc>
          <w:tcPr>
            <w:tcW w:w="3991" w:type="pct"/>
            <w:vAlign w:val="center"/>
          </w:tcPr>
          <w:p w14:paraId="16C32563" w14:textId="4C4B1AA0"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Adverse event</w:t>
            </w:r>
          </w:p>
        </w:tc>
      </w:tr>
      <w:tr w:rsidR="00F9648B" w14:paraId="5A1EFC8B" w14:textId="77777777" w:rsidTr="00E3695D">
        <w:trPr>
          <w:cantSplit/>
          <w:trHeight w:val="20"/>
        </w:trPr>
        <w:tc>
          <w:tcPr>
            <w:tcW w:w="1009" w:type="pct"/>
          </w:tcPr>
          <w:p w14:paraId="48D2AADD"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Pr>
                <w:rFonts w:ascii="Times New Roman" w:eastAsia="宋体" w:hAnsi="Times New Roman" w:cs="Times New Roman"/>
                <w:sz w:val="21"/>
                <w:szCs w:val="21"/>
              </w:rPr>
              <w:t>AR</w:t>
            </w:r>
          </w:p>
        </w:tc>
        <w:tc>
          <w:tcPr>
            <w:tcW w:w="3991" w:type="pct"/>
            <w:vAlign w:val="center"/>
          </w:tcPr>
          <w:p w14:paraId="54F1C4FD" w14:textId="2B5A2B68"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Aortic regurgitation</w:t>
            </w:r>
          </w:p>
        </w:tc>
      </w:tr>
      <w:tr w:rsidR="00F9648B" w14:paraId="50AA1F67" w14:textId="77777777" w:rsidTr="00E3695D">
        <w:trPr>
          <w:cantSplit/>
          <w:trHeight w:val="20"/>
        </w:trPr>
        <w:tc>
          <w:tcPr>
            <w:tcW w:w="1009" w:type="pct"/>
          </w:tcPr>
          <w:p w14:paraId="71CB4A24"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AS</w:t>
            </w:r>
          </w:p>
        </w:tc>
        <w:tc>
          <w:tcPr>
            <w:tcW w:w="3991" w:type="pct"/>
            <w:vAlign w:val="center"/>
          </w:tcPr>
          <w:p w14:paraId="1EE84BA1" w14:textId="3F398D9B"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Aortic stenosis</w:t>
            </w:r>
          </w:p>
        </w:tc>
      </w:tr>
      <w:tr w:rsidR="00F9648B" w14:paraId="21619416" w14:textId="77777777" w:rsidTr="00E3695D">
        <w:trPr>
          <w:cantSplit/>
          <w:trHeight w:val="20"/>
        </w:trPr>
        <w:tc>
          <w:tcPr>
            <w:tcW w:w="1009" w:type="pct"/>
          </w:tcPr>
          <w:p w14:paraId="298389F0"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AVA</w:t>
            </w:r>
          </w:p>
        </w:tc>
        <w:tc>
          <w:tcPr>
            <w:tcW w:w="3991" w:type="pct"/>
            <w:vAlign w:val="center"/>
          </w:tcPr>
          <w:p w14:paraId="364F75A9" w14:textId="67555A5D"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Aortic valve orifice area</w:t>
            </w:r>
          </w:p>
        </w:tc>
      </w:tr>
      <w:tr w:rsidR="00F9648B" w14:paraId="399F2C02" w14:textId="77777777" w:rsidTr="00E3695D">
        <w:trPr>
          <w:cantSplit/>
          <w:trHeight w:val="20"/>
        </w:trPr>
        <w:tc>
          <w:tcPr>
            <w:tcW w:w="1009" w:type="pct"/>
          </w:tcPr>
          <w:p w14:paraId="377AD29B"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lastRenderedPageBreak/>
              <w:t>AVAI</w:t>
            </w:r>
          </w:p>
        </w:tc>
        <w:tc>
          <w:tcPr>
            <w:tcW w:w="3991" w:type="pct"/>
            <w:vAlign w:val="center"/>
          </w:tcPr>
          <w:p w14:paraId="7DEE4A23" w14:textId="3852464E"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Aortic valve area index</w:t>
            </w:r>
          </w:p>
        </w:tc>
      </w:tr>
      <w:tr w:rsidR="00F9648B" w14:paraId="44164017" w14:textId="77777777" w:rsidTr="00E3695D">
        <w:trPr>
          <w:cantSplit/>
          <w:trHeight w:val="20"/>
        </w:trPr>
        <w:tc>
          <w:tcPr>
            <w:tcW w:w="1009" w:type="pct"/>
          </w:tcPr>
          <w:p w14:paraId="2A6815FB"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AVR</w:t>
            </w:r>
          </w:p>
        </w:tc>
        <w:tc>
          <w:tcPr>
            <w:tcW w:w="3991" w:type="pct"/>
            <w:vAlign w:val="center"/>
          </w:tcPr>
          <w:p w14:paraId="761FFC12" w14:textId="0A260875"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Aortic valve replacement</w:t>
            </w:r>
          </w:p>
        </w:tc>
      </w:tr>
      <w:tr w:rsidR="00F9648B" w14:paraId="53DEF2DA" w14:textId="77777777" w:rsidTr="00E3695D">
        <w:trPr>
          <w:cantSplit/>
          <w:trHeight w:val="20"/>
        </w:trPr>
        <w:tc>
          <w:tcPr>
            <w:tcW w:w="1009" w:type="pct"/>
          </w:tcPr>
          <w:p w14:paraId="24A58E72"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BAV</w:t>
            </w:r>
          </w:p>
        </w:tc>
        <w:tc>
          <w:tcPr>
            <w:tcW w:w="3991" w:type="pct"/>
            <w:vAlign w:val="center"/>
          </w:tcPr>
          <w:p w14:paraId="7E5667F4" w14:textId="516A5C7F"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Percutaneous balloon aortic valvuloplasty</w:t>
            </w:r>
          </w:p>
        </w:tc>
      </w:tr>
      <w:tr w:rsidR="00F9648B" w14:paraId="43D1B861" w14:textId="77777777" w:rsidTr="00E3695D">
        <w:trPr>
          <w:cantSplit/>
          <w:trHeight w:val="20"/>
        </w:trPr>
        <w:tc>
          <w:tcPr>
            <w:tcW w:w="1009" w:type="pct"/>
          </w:tcPr>
          <w:p w14:paraId="2B176EBC"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BSA</w:t>
            </w:r>
          </w:p>
        </w:tc>
        <w:tc>
          <w:tcPr>
            <w:tcW w:w="3991" w:type="pct"/>
            <w:vAlign w:val="center"/>
          </w:tcPr>
          <w:p w14:paraId="3CFFFE76" w14:textId="69AAB7F4"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Surface area</w:t>
            </w:r>
          </w:p>
        </w:tc>
      </w:tr>
      <w:tr w:rsidR="00F9648B" w14:paraId="171D50B7" w14:textId="77777777" w:rsidTr="00E3695D">
        <w:trPr>
          <w:cantSplit/>
          <w:trHeight w:val="20"/>
        </w:trPr>
        <w:tc>
          <w:tcPr>
            <w:tcW w:w="1009" w:type="pct"/>
          </w:tcPr>
          <w:p w14:paraId="5F9B2DF7"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CEC</w:t>
            </w:r>
          </w:p>
        </w:tc>
        <w:tc>
          <w:tcPr>
            <w:tcW w:w="3991" w:type="pct"/>
            <w:vAlign w:val="center"/>
          </w:tcPr>
          <w:p w14:paraId="5F3F3691" w14:textId="7EDD0A17"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Clinical Events Committee</w:t>
            </w:r>
          </w:p>
        </w:tc>
      </w:tr>
      <w:tr w:rsidR="00F9648B" w14:paraId="1D2499E5" w14:textId="77777777" w:rsidTr="00E3695D">
        <w:trPr>
          <w:cantSplit/>
          <w:trHeight w:val="20"/>
        </w:trPr>
        <w:tc>
          <w:tcPr>
            <w:tcW w:w="1009" w:type="pct"/>
          </w:tcPr>
          <w:p w14:paraId="5AAE2F81"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CI</w:t>
            </w:r>
          </w:p>
        </w:tc>
        <w:tc>
          <w:tcPr>
            <w:tcW w:w="3991" w:type="pct"/>
            <w:vAlign w:val="center"/>
          </w:tcPr>
          <w:p w14:paraId="67615C73" w14:textId="40D597E3"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Confidence interval</w:t>
            </w:r>
          </w:p>
        </w:tc>
      </w:tr>
      <w:tr w:rsidR="00F9648B" w14:paraId="56F6B562" w14:textId="77777777" w:rsidTr="00E3695D">
        <w:trPr>
          <w:cantSplit/>
          <w:trHeight w:val="20"/>
        </w:trPr>
        <w:tc>
          <w:tcPr>
            <w:tcW w:w="1009" w:type="pct"/>
          </w:tcPr>
          <w:p w14:paraId="2030B22C"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CIP</w:t>
            </w:r>
          </w:p>
        </w:tc>
        <w:tc>
          <w:tcPr>
            <w:tcW w:w="3991" w:type="pct"/>
            <w:vAlign w:val="center"/>
          </w:tcPr>
          <w:p w14:paraId="072FFC82" w14:textId="4C84E021"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Clinical research protocol</w:t>
            </w:r>
          </w:p>
        </w:tc>
      </w:tr>
      <w:tr w:rsidR="00F9648B" w14:paraId="330D42B8" w14:textId="77777777" w:rsidTr="00E3695D">
        <w:trPr>
          <w:cantSplit/>
          <w:trHeight w:val="20"/>
        </w:trPr>
        <w:tc>
          <w:tcPr>
            <w:tcW w:w="1009" w:type="pct"/>
          </w:tcPr>
          <w:p w14:paraId="5199463E"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CMDE</w:t>
            </w:r>
          </w:p>
        </w:tc>
        <w:tc>
          <w:tcPr>
            <w:tcW w:w="3991" w:type="pct"/>
            <w:vAlign w:val="center"/>
          </w:tcPr>
          <w:p w14:paraId="0028A9F8" w14:textId="4786996E"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Medical Device Technology Review Center</w:t>
            </w:r>
          </w:p>
        </w:tc>
      </w:tr>
      <w:tr w:rsidR="00F9648B" w14:paraId="70882006" w14:textId="77777777" w:rsidTr="00E3695D">
        <w:trPr>
          <w:cantSplit/>
          <w:trHeight w:val="20"/>
        </w:trPr>
        <w:tc>
          <w:tcPr>
            <w:tcW w:w="1009" w:type="pct"/>
          </w:tcPr>
          <w:p w14:paraId="1EC56C75"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CRO</w:t>
            </w:r>
          </w:p>
        </w:tc>
        <w:tc>
          <w:tcPr>
            <w:tcW w:w="3991" w:type="pct"/>
            <w:vAlign w:val="center"/>
          </w:tcPr>
          <w:p w14:paraId="16DE7DAD" w14:textId="71518D1E"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Contract Research Organization</w:t>
            </w:r>
          </w:p>
        </w:tc>
      </w:tr>
      <w:tr w:rsidR="00F9648B" w14:paraId="4ADD0F88" w14:textId="77777777" w:rsidTr="00E3695D">
        <w:trPr>
          <w:cantSplit/>
          <w:trHeight w:val="20"/>
        </w:trPr>
        <w:tc>
          <w:tcPr>
            <w:tcW w:w="1009" w:type="pct"/>
          </w:tcPr>
          <w:p w14:paraId="31417FA4"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CT</w:t>
            </w:r>
          </w:p>
        </w:tc>
        <w:tc>
          <w:tcPr>
            <w:tcW w:w="3991" w:type="pct"/>
            <w:vAlign w:val="center"/>
          </w:tcPr>
          <w:p w14:paraId="38CA7AFD" w14:textId="24CFAB60" w:rsidR="00F9648B" w:rsidRPr="00E3695D" w:rsidRDefault="00CD77B9"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Computed tomography</w:t>
            </w:r>
          </w:p>
        </w:tc>
      </w:tr>
      <w:tr w:rsidR="00F9648B" w14:paraId="60FEA785" w14:textId="77777777" w:rsidTr="00E3695D">
        <w:trPr>
          <w:cantSplit/>
          <w:trHeight w:val="20"/>
        </w:trPr>
        <w:tc>
          <w:tcPr>
            <w:tcW w:w="1009" w:type="pct"/>
          </w:tcPr>
          <w:p w14:paraId="1DA9A32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CVA</w:t>
            </w:r>
          </w:p>
        </w:tc>
        <w:tc>
          <w:tcPr>
            <w:tcW w:w="3991" w:type="pct"/>
            <w:vAlign w:val="center"/>
          </w:tcPr>
          <w:p w14:paraId="0FE50BB4" w14:textId="3D9D8EAD"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Cerebrovascular accident</w:t>
            </w:r>
          </w:p>
        </w:tc>
      </w:tr>
      <w:tr w:rsidR="00F9648B" w14:paraId="021BDB2E" w14:textId="77777777" w:rsidTr="00E3695D">
        <w:trPr>
          <w:cantSplit/>
          <w:trHeight w:val="20"/>
        </w:trPr>
        <w:tc>
          <w:tcPr>
            <w:tcW w:w="1009" w:type="pct"/>
          </w:tcPr>
          <w:p w14:paraId="246D7CD3"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DCS</w:t>
            </w:r>
          </w:p>
        </w:tc>
        <w:tc>
          <w:tcPr>
            <w:tcW w:w="3991" w:type="pct"/>
            <w:vAlign w:val="center"/>
          </w:tcPr>
          <w:p w14:paraId="175A6686" w14:textId="695AF0C5"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Conveying conduit system</w:t>
            </w:r>
          </w:p>
        </w:tc>
      </w:tr>
      <w:tr w:rsidR="00F9648B" w14:paraId="5FF8BEF7" w14:textId="77777777" w:rsidTr="00E3695D">
        <w:trPr>
          <w:cantSplit/>
          <w:trHeight w:val="20"/>
        </w:trPr>
        <w:tc>
          <w:tcPr>
            <w:tcW w:w="1009" w:type="pct"/>
          </w:tcPr>
          <w:p w14:paraId="01B4258B"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DVI</w:t>
            </w:r>
          </w:p>
        </w:tc>
        <w:tc>
          <w:tcPr>
            <w:tcW w:w="3991" w:type="pct"/>
            <w:vAlign w:val="center"/>
          </w:tcPr>
          <w:p w14:paraId="7710F0F4" w14:textId="1DA75B65"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Doppler velocity index</w:t>
            </w:r>
          </w:p>
        </w:tc>
      </w:tr>
      <w:tr w:rsidR="00F9648B" w14:paraId="2BF0C5AA" w14:textId="77777777" w:rsidTr="00E3695D">
        <w:trPr>
          <w:cantSplit/>
          <w:trHeight w:val="20"/>
        </w:trPr>
        <w:tc>
          <w:tcPr>
            <w:tcW w:w="1009" w:type="pct"/>
          </w:tcPr>
          <w:p w14:paraId="64C2E584"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EC</w:t>
            </w:r>
          </w:p>
        </w:tc>
        <w:tc>
          <w:tcPr>
            <w:tcW w:w="3991" w:type="pct"/>
            <w:vAlign w:val="center"/>
          </w:tcPr>
          <w:p w14:paraId="23EBE65A" w14:textId="7C43ED81"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Ethics Committee</w:t>
            </w:r>
          </w:p>
        </w:tc>
      </w:tr>
      <w:tr w:rsidR="00F9648B" w14:paraId="5E86A6BC" w14:textId="77777777" w:rsidTr="00E3695D">
        <w:trPr>
          <w:cantSplit/>
          <w:trHeight w:val="20"/>
        </w:trPr>
        <w:tc>
          <w:tcPr>
            <w:tcW w:w="1009" w:type="pct"/>
          </w:tcPr>
          <w:p w14:paraId="4EDBE2B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ECG</w:t>
            </w:r>
          </w:p>
        </w:tc>
        <w:tc>
          <w:tcPr>
            <w:tcW w:w="3991" w:type="pct"/>
            <w:vAlign w:val="center"/>
          </w:tcPr>
          <w:p w14:paraId="6495B67C" w14:textId="63F12386"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Electrocardiogram</w:t>
            </w:r>
          </w:p>
        </w:tc>
      </w:tr>
      <w:tr w:rsidR="00F9648B" w14:paraId="01D06A24" w14:textId="77777777" w:rsidTr="00E3695D">
        <w:trPr>
          <w:cantSplit/>
          <w:trHeight w:val="20"/>
        </w:trPr>
        <w:tc>
          <w:tcPr>
            <w:tcW w:w="1009" w:type="pct"/>
          </w:tcPr>
          <w:p w14:paraId="6EB76584"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eCRF</w:t>
            </w:r>
          </w:p>
        </w:tc>
        <w:tc>
          <w:tcPr>
            <w:tcW w:w="3991" w:type="pct"/>
            <w:vAlign w:val="center"/>
          </w:tcPr>
          <w:p w14:paraId="0CBE7663" w14:textId="1C353A67" w:rsidR="00F9648B" w:rsidRPr="00E3695D" w:rsidRDefault="00CD77B9"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Electronic Case Report Form</w:t>
            </w:r>
          </w:p>
        </w:tc>
      </w:tr>
      <w:tr w:rsidR="00F9648B" w14:paraId="34EDE71C" w14:textId="77777777" w:rsidTr="00E3695D">
        <w:trPr>
          <w:cantSplit/>
          <w:trHeight w:val="20"/>
        </w:trPr>
        <w:tc>
          <w:tcPr>
            <w:tcW w:w="1009" w:type="pct"/>
          </w:tcPr>
          <w:p w14:paraId="3384A711"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EOA</w:t>
            </w:r>
          </w:p>
        </w:tc>
        <w:tc>
          <w:tcPr>
            <w:tcW w:w="3991" w:type="pct"/>
            <w:vAlign w:val="center"/>
          </w:tcPr>
          <w:p w14:paraId="030A15AB" w14:textId="3D50C519"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Effective valve orifice area</w:t>
            </w:r>
          </w:p>
        </w:tc>
      </w:tr>
      <w:tr w:rsidR="00F9648B" w14:paraId="3DCF9E63" w14:textId="77777777" w:rsidTr="00E3695D">
        <w:trPr>
          <w:cantSplit/>
          <w:trHeight w:val="20"/>
        </w:trPr>
        <w:tc>
          <w:tcPr>
            <w:tcW w:w="1009" w:type="pct"/>
          </w:tcPr>
          <w:p w14:paraId="25C7FA8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EOAI</w:t>
            </w:r>
          </w:p>
        </w:tc>
        <w:tc>
          <w:tcPr>
            <w:tcW w:w="3991" w:type="pct"/>
            <w:vAlign w:val="center"/>
          </w:tcPr>
          <w:p w14:paraId="03E330B1" w14:textId="43FA46D3"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Effective valve orifice area index</w:t>
            </w:r>
          </w:p>
        </w:tc>
      </w:tr>
      <w:tr w:rsidR="00F9648B" w14:paraId="159465AB" w14:textId="77777777" w:rsidTr="00E3695D">
        <w:trPr>
          <w:cantSplit/>
          <w:trHeight w:val="20"/>
        </w:trPr>
        <w:tc>
          <w:tcPr>
            <w:tcW w:w="1009" w:type="pct"/>
          </w:tcPr>
          <w:p w14:paraId="60FC1C9F"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ERC</w:t>
            </w:r>
          </w:p>
        </w:tc>
        <w:tc>
          <w:tcPr>
            <w:tcW w:w="3991" w:type="pct"/>
            <w:vAlign w:val="center"/>
          </w:tcPr>
          <w:p w14:paraId="42E2E5BD" w14:textId="49B8EA13"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Admission to the Audit Committee</w:t>
            </w:r>
          </w:p>
        </w:tc>
      </w:tr>
      <w:tr w:rsidR="00F9648B" w14:paraId="231D355B" w14:textId="77777777" w:rsidTr="00E3695D">
        <w:trPr>
          <w:cantSplit/>
          <w:trHeight w:val="20"/>
        </w:trPr>
        <w:tc>
          <w:tcPr>
            <w:tcW w:w="1009" w:type="pct"/>
          </w:tcPr>
          <w:p w14:paraId="790D1B12"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FDA</w:t>
            </w:r>
          </w:p>
        </w:tc>
        <w:tc>
          <w:tcPr>
            <w:tcW w:w="3991" w:type="pct"/>
            <w:vAlign w:val="center"/>
          </w:tcPr>
          <w:p w14:paraId="06D48C76" w14:textId="5DDFF50D" w:rsidR="00F9648B" w:rsidRPr="00E3695D" w:rsidRDefault="00CD77B9"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The Food and Drug Administration of the United States</w:t>
            </w:r>
          </w:p>
        </w:tc>
      </w:tr>
      <w:tr w:rsidR="00F9648B" w14:paraId="55369AFC" w14:textId="77777777" w:rsidTr="00E3695D">
        <w:trPr>
          <w:cantSplit/>
          <w:trHeight w:val="20"/>
        </w:trPr>
        <w:tc>
          <w:tcPr>
            <w:tcW w:w="1009" w:type="pct"/>
          </w:tcPr>
          <w:p w14:paraId="3294972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GCP</w:t>
            </w:r>
          </w:p>
        </w:tc>
        <w:tc>
          <w:tcPr>
            <w:tcW w:w="3991" w:type="pct"/>
            <w:vAlign w:val="center"/>
          </w:tcPr>
          <w:p w14:paraId="0977D517" w14:textId="708E99DB" w:rsidR="00F9648B" w:rsidRPr="005605AE" w:rsidRDefault="00CD77B9"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Clinical Trial Quality Management Specifications</w:t>
            </w:r>
          </w:p>
        </w:tc>
      </w:tr>
      <w:tr w:rsidR="00F9648B" w14:paraId="2E538C4E" w14:textId="77777777" w:rsidTr="00E3695D">
        <w:trPr>
          <w:cantSplit/>
          <w:trHeight w:val="20"/>
        </w:trPr>
        <w:tc>
          <w:tcPr>
            <w:tcW w:w="1009" w:type="pct"/>
          </w:tcPr>
          <w:p w14:paraId="2AE4A844"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GI</w:t>
            </w:r>
          </w:p>
        </w:tc>
        <w:tc>
          <w:tcPr>
            <w:tcW w:w="3991" w:type="pct"/>
            <w:vAlign w:val="center"/>
          </w:tcPr>
          <w:p w14:paraId="2117EFB4" w14:textId="32BB7D39" w:rsidR="00F9648B" w:rsidRPr="005605AE" w:rsidRDefault="00CD77B9"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Gastroin</w:t>
            </w:r>
            <w:r w:rsidRPr="005605AE">
              <w:rPr>
                <w:rFonts w:ascii="Times New Roman" w:eastAsia="宋体" w:hAnsi="Times New Roman" w:cs="Times New Roman" w:hint="eastAsia"/>
                <w:sz w:val="21"/>
                <w:szCs w:val="21"/>
              </w:rPr>
              <w:t>test</w:t>
            </w:r>
            <w:r w:rsidRPr="005605AE">
              <w:rPr>
                <w:rFonts w:ascii="Times New Roman" w:eastAsia="宋体" w:hAnsi="Times New Roman" w:cs="Times New Roman"/>
                <w:sz w:val="21"/>
                <w:szCs w:val="21"/>
              </w:rPr>
              <w:t>inal tract</w:t>
            </w:r>
          </w:p>
        </w:tc>
      </w:tr>
      <w:tr w:rsidR="00F9648B" w14:paraId="692A2C98" w14:textId="77777777" w:rsidTr="00E3695D">
        <w:trPr>
          <w:cantSplit/>
          <w:trHeight w:val="20"/>
        </w:trPr>
        <w:tc>
          <w:tcPr>
            <w:tcW w:w="1009" w:type="pct"/>
          </w:tcPr>
          <w:p w14:paraId="563A63DA"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HIT/HITTS</w:t>
            </w:r>
          </w:p>
        </w:tc>
        <w:tc>
          <w:tcPr>
            <w:tcW w:w="3991" w:type="pct"/>
            <w:vAlign w:val="center"/>
          </w:tcPr>
          <w:p w14:paraId="19158208" w14:textId="6362D74C" w:rsidR="00F9648B" w:rsidRPr="005605AE" w:rsidRDefault="00CD77B9" w:rsidP="005605AE">
            <w:pPr>
              <w:widowControl w:val="0"/>
              <w:adjustRightInd w:val="0"/>
              <w:snapToGrid w:val="0"/>
              <w:spacing w:beforeLines="10" w:before="24" w:afterLines="10" w:after="24"/>
              <w:ind w:leftChars="150" w:left="420" w:firstLineChars="0" w:firstLine="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Heparin-induced thrombocytopenia / Heparin-induced thrombocytopenia and thrombosis</w:t>
            </w:r>
          </w:p>
        </w:tc>
      </w:tr>
      <w:tr w:rsidR="00F9648B" w14:paraId="2FA97E91" w14:textId="77777777" w:rsidTr="00E3695D">
        <w:trPr>
          <w:cantSplit/>
          <w:trHeight w:val="20"/>
        </w:trPr>
        <w:tc>
          <w:tcPr>
            <w:tcW w:w="1009" w:type="pct"/>
          </w:tcPr>
          <w:p w14:paraId="11FDAC32"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IB</w:t>
            </w:r>
          </w:p>
        </w:tc>
        <w:tc>
          <w:tcPr>
            <w:tcW w:w="3991" w:type="pct"/>
            <w:vAlign w:val="center"/>
          </w:tcPr>
          <w:p w14:paraId="4BC3BFFF" w14:textId="2FEA9F55" w:rsidR="00F9648B" w:rsidRPr="00E3695D" w:rsidRDefault="006951F3"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Researcher's Manual</w:t>
            </w:r>
          </w:p>
        </w:tc>
      </w:tr>
      <w:tr w:rsidR="00F9648B" w14:paraId="74602AFD" w14:textId="77777777" w:rsidTr="00E3695D">
        <w:trPr>
          <w:cantSplit/>
          <w:trHeight w:val="20"/>
        </w:trPr>
        <w:tc>
          <w:tcPr>
            <w:tcW w:w="1009" w:type="pct"/>
          </w:tcPr>
          <w:p w14:paraId="14694DDB"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ICF</w:t>
            </w:r>
          </w:p>
        </w:tc>
        <w:tc>
          <w:tcPr>
            <w:tcW w:w="3991" w:type="pct"/>
            <w:vAlign w:val="center"/>
          </w:tcPr>
          <w:p w14:paraId="26DC817C" w14:textId="62126C0D" w:rsidR="00F9648B"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Informed Consent Form</w:t>
            </w:r>
          </w:p>
        </w:tc>
      </w:tr>
      <w:tr w:rsidR="00F9648B" w14:paraId="5F9665E3" w14:textId="77777777" w:rsidTr="00E3695D">
        <w:trPr>
          <w:cantSplit/>
          <w:trHeight w:val="20"/>
        </w:trPr>
        <w:tc>
          <w:tcPr>
            <w:tcW w:w="1009" w:type="pct"/>
          </w:tcPr>
          <w:p w14:paraId="285E2DEA"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IFU</w:t>
            </w:r>
          </w:p>
        </w:tc>
        <w:tc>
          <w:tcPr>
            <w:tcW w:w="3991" w:type="pct"/>
            <w:vAlign w:val="center"/>
          </w:tcPr>
          <w:p w14:paraId="4014232E" w14:textId="7DCCF6BF" w:rsidR="00F9648B" w:rsidRP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User Manual</w:t>
            </w:r>
          </w:p>
        </w:tc>
      </w:tr>
      <w:tr w:rsidR="00F9648B" w14:paraId="0DDD34FB" w14:textId="77777777" w:rsidTr="00E3695D">
        <w:trPr>
          <w:cantSplit/>
          <w:trHeight w:val="20"/>
        </w:trPr>
        <w:tc>
          <w:tcPr>
            <w:tcW w:w="1009" w:type="pct"/>
          </w:tcPr>
          <w:p w14:paraId="27CFAEED"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ILS</w:t>
            </w:r>
          </w:p>
        </w:tc>
        <w:tc>
          <w:tcPr>
            <w:tcW w:w="3991" w:type="pct"/>
            <w:vAlign w:val="center"/>
          </w:tcPr>
          <w:p w14:paraId="65767E6E" w14:textId="3BFF02A0" w:rsidR="00F9648B" w:rsidRPr="00E3695D" w:rsidRDefault="00795215"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proofErr w:type="spellStart"/>
            <w:r w:rsidRPr="00E3695D">
              <w:rPr>
                <w:rFonts w:ascii="Times New Roman" w:eastAsia="宋体" w:hAnsi="Times New Roman" w:cs="Times New Roman"/>
                <w:sz w:val="21"/>
                <w:szCs w:val="21"/>
              </w:rPr>
              <w:t>EnVeo</w:t>
            </w:r>
            <w:proofErr w:type="spellEnd"/>
            <w:r w:rsidRPr="00E3695D">
              <w:rPr>
                <w:rFonts w:ascii="Times New Roman" w:eastAsia="宋体" w:hAnsi="Times New Roman" w:cs="Times New Roman"/>
                <w:sz w:val="21"/>
                <w:szCs w:val="21"/>
              </w:rPr>
              <w:t xml:space="preserve"> </w:t>
            </w:r>
            <w:proofErr w:type="spellStart"/>
            <w:r w:rsidRPr="00E3695D">
              <w:rPr>
                <w:rFonts w:ascii="Times New Roman" w:eastAsia="宋体" w:hAnsi="Times New Roman" w:cs="Times New Roman"/>
                <w:sz w:val="21"/>
                <w:szCs w:val="21"/>
              </w:rPr>
              <w:t>InLine</w:t>
            </w:r>
            <w:proofErr w:type="spellEnd"/>
            <w:r w:rsidR="00E3695D" w:rsidRPr="00E3695D">
              <w:rPr>
                <w:rFonts w:ascii="Times New Roman" w:eastAsia="宋体" w:hAnsi="Times New Roman" w:cs="Times New Roman"/>
                <w:sz w:val="21"/>
                <w:szCs w:val="21"/>
              </w:rPr>
              <w:t xml:space="preserve"> sheath</w:t>
            </w:r>
          </w:p>
        </w:tc>
      </w:tr>
      <w:tr w:rsidR="00F9648B" w14:paraId="77513D41" w14:textId="77777777" w:rsidTr="00E3695D">
        <w:trPr>
          <w:cantSplit/>
          <w:trHeight w:val="20"/>
        </w:trPr>
        <w:tc>
          <w:tcPr>
            <w:tcW w:w="1009" w:type="pct"/>
          </w:tcPr>
          <w:p w14:paraId="334507FE"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LBBB</w:t>
            </w:r>
          </w:p>
        </w:tc>
        <w:tc>
          <w:tcPr>
            <w:tcW w:w="3991" w:type="pct"/>
            <w:vAlign w:val="center"/>
          </w:tcPr>
          <w:p w14:paraId="7A50581D" w14:textId="61815E23" w:rsidR="00F9648B" w:rsidRPr="00E3695D"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Left bundle branch conduction block</w:t>
            </w:r>
          </w:p>
        </w:tc>
      </w:tr>
      <w:tr w:rsidR="00F9648B" w14:paraId="2E664C56" w14:textId="77777777" w:rsidTr="00E3695D">
        <w:trPr>
          <w:cantSplit/>
          <w:trHeight w:val="20"/>
        </w:trPr>
        <w:tc>
          <w:tcPr>
            <w:tcW w:w="1009" w:type="pct"/>
          </w:tcPr>
          <w:p w14:paraId="02A7D60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LIMA</w:t>
            </w:r>
          </w:p>
        </w:tc>
        <w:tc>
          <w:tcPr>
            <w:tcW w:w="3991" w:type="pct"/>
            <w:vAlign w:val="center"/>
          </w:tcPr>
          <w:p w14:paraId="7BCACEA3" w14:textId="6E671D07" w:rsidR="00F9648B" w:rsidRP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hint="eastAsia"/>
                <w:sz w:val="21"/>
                <w:szCs w:val="21"/>
              </w:rPr>
              <w:t>I</w:t>
            </w:r>
            <w:r w:rsidRPr="00E3695D">
              <w:rPr>
                <w:rFonts w:ascii="Times New Roman" w:eastAsia="宋体" w:hAnsi="Times New Roman" w:cs="Times New Roman"/>
                <w:sz w:val="21"/>
                <w:szCs w:val="21"/>
              </w:rPr>
              <w:t>nternal mammary artery of the left breast</w:t>
            </w:r>
          </w:p>
        </w:tc>
      </w:tr>
      <w:tr w:rsidR="00F9648B" w14:paraId="6D39D324" w14:textId="77777777" w:rsidTr="00E3695D">
        <w:trPr>
          <w:cantSplit/>
          <w:trHeight w:val="20"/>
        </w:trPr>
        <w:tc>
          <w:tcPr>
            <w:tcW w:w="1009" w:type="pct"/>
          </w:tcPr>
          <w:p w14:paraId="258B593C"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LLC</w:t>
            </w:r>
          </w:p>
        </w:tc>
        <w:tc>
          <w:tcPr>
            <w:tcW w:w="3991" w:type="pct"/>
            <w:vAlign w:val="center"/>
          </w:tcPr>
          <w:p w14:paraId="6DEB0C0A" w14:textId="74EFA063" w:rsidR="00F9648B" w:rsidRP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Joint stock limited company</w:t>
            </w:r>
          </w:p>
        </w:tc>
      </w:tr>
      <w:tr w:rsidR="00F9648B" w14:paraId="5524A905" w14:textId="77777777" w:rsidTr="00E3695D">
        <w:trPr>
          <w:cantSplit/>
          <w:trHeight w:val="20"/>
        </w:trPr>
        <w:tc>
          <w:tcPr>
            <w:tcW w:w="1009" w:type="pct"/>
          </w:tcPr>
          <w:p w14:paraId="5E66017D"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LS</w:t>
            </w:r>
          </w:p>
        </w:tc>
        <w:tc>
          <w:tcPr>
            <w:tcW w:w="3991" w:type="pct"/>
            <w:vAlign w:val="center"/>
          </w:tcPr>
          <w:p w14:paraId="0A540A88" w14:textId="0900081E" w:rsidR="00F9648B" w:rsidRP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Compression loading system</w:t>
            </w:r>
          </w:p>
        </w:tc>
      </w:tr>
      <w:tr w:rsidR="00F9648B" w14:paraId="20E56881" w14:textId="77777777" w:rsidTr="00E3695D">
        <w:trPr>
          <w:cantSplit/>
          <w:trHeight w:val="20"/>
        </w:trPr>
        <w:tc>
          <w:tcPr>
            <w:tcW w:w="1009" w:type="pct"/>
          </w:tcPr>
          <w:p w14:paraId="7A7505B2"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LTFU</w:t>
            </w:r>
          </w:p>
        </w:tc>
        <w:tc>
          <w:tcPr>
            <w:tcW w:w="3991" w:type="pct"/>
            <w:vAlign w:val="center"/>
          </w:tcPr>
          <w:p w14:paraId="7668788B" w14:textId="2ACC4907" w:rsidR="00F9648B" w:rsidRPr="00E3695D"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Loss to follow-up</w:t>
            </w:r>
          </w:p>
        </w:tc>
      </w:tr>
      <w:tr w:rsidR="00F9648B" w14:paraId="68B211A1" w14:textId="77777777" w:rsidTr="00E3695D">
        <w:trPr>
          <w:cantSplit/>
          <w:trHeight w:val="20"/>
        </w:trPr>
        <w:tc>
          <w:tcPr>
            <w:tcW w:w="1009" w:type="pct"/>
          </w:tcPr>
          <w:p w14:paraId="1BE6E805"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LV</w:t>
            </w:r>
          </w:p>
        </w:tc>
        <w:tc>
          <w:tcPr>
            <w:tcW w:w="3991" w:type="pct"/>
            <w:vAlign w:val="center"/>
          </w:tcPr>
          <w:p w14:paraId="045FC26A" w14:textId="234D6D0B" w:rsidR="00F9648B" w:rsidRPr="00E3695D"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Left ventricle</w:t>
            </w:r>
          </w:p>
        </w:tc>
      </w:tr>
      <w:tr w:rsidR="00F9648B" w14:paraId="43674FFC" w14:textId="77777777" w:rsidTr="00E3695D">
        <w:trPr>
          <w:cantSplit/>
          <w:trHeight w:val="20"/>
        </w:trPr>
        <w:tc>
          <w:tcPr>
            <w:tcW w:w="1009" w:type="pct"/>
          </w:tcPr>
          <w:p w14:paraId="125B4560"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LVEF</w:t>
            </w:r>
          </w:p>
        </w:tc>
        <w:tc>
          <w:tcPr>
            <w:tcW w:w="3991" w:type="pct"/>
            <w:vAlign w:val="center"/>
          </w:tcPr>
          <w:p w14:paraId="52813F54" w14:textId="2574F60B" w:rsidR="00F9648B" w:rsidRP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Left ventricular ejection fraction</w:t>
            </w:r>
          </w:p>
        </w:tc>
      </w:tr>
      <w:tr w:rsidR="00F9648B" w14:paraId="43E7DB41" w14:textId="77777777" w:rsidTr="00E3695D">
        <w:trPr>
          <w:cantSplit/>
          <w:trHeight w:val="20"/>
        </w:trPr>
        <w:tc>
          <w:tcPr>
            <w:tcW w:w="1009" w:type="pct"/>
          </w:tcPr>
          <w:p w14:paraId="6D74418C"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LVOT</w:t>
            </w:r>
          </w:p>
        </w:tc>
        <w:tc>
          <w:tcPr>
            <w:tcW w:w="3991" w:type="pct"/>
            <w:vAlign w:val="center"/>
          </w:tcPr>
          <w:p w14:paraId="2003913F" w14:textId="55F14A57" w:rsidR="00F9648B" w:rsidRP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Left ventricular outflow tract</w:t>
            </w:r>
          </w:p>
        </w:tc>
      </w:tr>
      <w:tr w:rsidR="00F9648B" w14:paraId="6445552E" w14:textId="77777777" w:rsidTr="00E3695D">
        <w:trPr>
          <w:cantSplit/>
          <w:trHeight w:val="20"/>
        </w:trPr>
        <w:tc>
          <w:tcPr>
            <w:tcW w:w="1009" w:type="pct"/>
          </w:tcPr>
          <w:p w14:paraId="30D31D63"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MDCT/ MSCT</w:t>
            </w:r>
          </w:p>
        </w:tc>
        <w:tc>
          <w:tcPr>
            <w:tcW w:w="3991" w:type="pct"/>
            <w:vAlign w:val="center"/>
          </w:tcPr>
          <w:p w14:paraId="2E1B3176" w14:textId="5CF5F5E6" w:rsidR="00F9648B" w:rsidRPr="00E3695D"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Multi-row detector computed tomography</w:t>
            </w:r>
          </w:p>
        </w:tc>
      </w:tr>
      <w:tr w:rsidR="00F9648B" w14:paraId="7F961EB6" w14:textId="77777777" w:rsidTr="00E3695D">
        <w:trPr>
          <w:cantSplit/>
          <w:trHeight w:val="20"/>
        </w:trPr>
        <w:tc>
          <w:tcPr>
            <w:tcW w:w="1009" w:type="pct"/>
          </w:tcPr>
          <w:p w14:paraId="52E1B355"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MGV</w:t>
            </w:r>
            <w:r>
              <w:rPr>
                <w:rFonts w:ascii="Times New Roman" w:eastAsia="宋体" w:hAnsi="Times New Roman" w:cs="Times New Roman"/>
                <w:snapToGrid w:val="0"/>
                <w:sz w:val="21"/>
                <w:szCs w:val="21"/>
                <w:vertAlign w:val="subscript"/>
              </w:rPr>
              <w:t>2</w:t>
            </w:r>
          </w:p>
        </w:tc>
        <w:tc>
          <w:tcPr>
            <w:tcW w:w="3991" w:type="pct"/>
            <w:vAlign w:val="center"/>
          </w:tcPr>
          <w:p w14:paraId="37A993C1" w14:textId="07902782" w:rsidR="00F9648B" w:rsidRP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Average aortic valve transvalvular pressure difference</w:t>
            </w:r>
          </w:p>
        </w:tc>
      </w:tr>
      <w:tr w:rsidR="00F9648B" w14:paraId="31B335D7" w14:textId="77777777" w:rsidTr="00E3695D">
        <w:trPr>
          <w:cantSplit/>
          <w:trHeight w:val="20"/>
        </w:trPr>
        <w:tc>
          <w:tcPr>
            <w:tcW w:w="1009" w:type="pct"/>
          </w:tcPr>
          <w:p w14:paraId="3D2536E3"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MI</w:t>
            </w:r>
          </w:p>
        </w:tc>
        <w:tc>
          <w:tcPr>
            <w:tcW w:w="3991" w:type="pct"/>
            <w:vAlign w:val="center"/>
          </w:tcPr>
          <w:p w14:paraId="57B7653A" w14:textId="3D6493C1" w:rsidR="00F9648B"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Myocardial infarction</w:t>
            </w:r>
          </w:p>
        </w:tc>
      </w:tr>
      <w:tr w:rsidR="00F9648B" w14:paraId="017D657E" w14:textId="77777777" w:rsidTr="00E3695D">
        <w:trPr>
          <w:cantSplit/>
          <w:trHeight w:val="20"/>
        </w:trPr>
        <w:tc>
          <w:tcPr>
            <w:tcW w:w="1009" w:type="pct"/>
          </w:tcPr>
          <w:p w14:paraId="017ED20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lastRenderedPageBreak/>
              <w:t>NMPA</w:t>
            </w:r>
          </w:p>
        </w:tc>
        <w:tc>
          <w:tcPr>
            <w:tcW w:w="3991" w:type="pct"/>
            <w:vAlign w:val="center"/>
          </w:tcPr>
          <w:p w14:paraId="794C5C49" w14:textId="3513A5D9" w:rsidR="00F9648B" w:rsidRPr="00E3695D"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E3695D">
              <w:rPr>
                <w:rFonts w:ascii="Times New Roman" w:eastAsia="宋体" w:hAnsi="Times New Roman" w:cs="Times New Roman"/>
                <w:sz w:val="21"/>
                <w:szCs w:val="21"/>
              </w:rPr>
              <w:t>National Medical Products Administration</w:t>
            </w:r>
          </w:p>
        </w:tc>
      </w:tr>
      <w:tr w:rsidR="00F9648B" w14:paraId="3EC7F990" w14:textId="77777777" w:rsidTr="00E3695D">
        <w:trPr>
          <w:cantSplit/>
          <w:trHeight w:val="20"/>
        </w:trPr>
        <w:tc>
          <w:tcPr>
            <w:tcW w:w="1009" w:type="pct"/>
          </w:tcPr>
          <w:p w14:paraId="42AB534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NYHA</w:t>
            </w:r>
          </w:p>
        </w:tc>
        <w:tc>
          <w:tcPr>
            <w:tcW w:w="3991" w:type="pct"/>
          </w:tcPr>
          <w:p w14:paraId="41A7006C" w14:textId="35F0B212" w:rsidR="00F9648B"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The New York Heart Association</w:t>
            </w:r>
          </w:p>
        </w:tc>
      </w:tr>
      <w:tr w:rsidR="00F9648B" w14:paraId="0B206701" w14:textId="77777777" w:rsidTr="00E3695D">
        <w:trPr>
          <w:cantSplit/>
          <w:trHeight w:val="20"/>
        </w:trPr>
        <w:tc>
          <w:tcPr>
            <w:tcW w:w="1009" w:type="pct"/>
          </w:tcPr>
          <w:p w14:paraId="18BDEA5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PCI</w:t>
            </w:r>
          </w:p>
        </w:tc>
        <w:tc>
          <w:tcPr>
            <w:tcW w:w="3991" w:type="pct"/>
          </w:tcPr>
          <w:p w14:paraId="48D4146D" w14:textId="33412DD8" w:rsidR="00F9648B"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Percutaneous coronary intervention</w:t>
            </w:r>
          </w:p>
        </w:tc>
      </w:tr>
      <w:tr w:rsidR="00F9648B" w14:paraId="29D2FB34" w14:textId="77777777" w:rsidTr="00E3695D">
        <w:trPr>
          <w:cantSplit/>
          <w:trHeight w:val="20"/>
        </w:trPr>
        <w:tc>
          <w:tcPr>
            <w:tcW w:w="1009" w:type="pct"/>
          </w:tcPr>
          <w:p w14:paraId="751C36D3"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PI</w:t>
            </w:r>
          </w:p>
        </w:tc>
        <w:tc>
          <w:tcPr>
            <w:tcW w:w="3991" w:type="pct"/>
          </w:tcPr>
          <w:p w14:paraId="567035F6" w14:textId="1FCCD0CB" w:rsidR="00F9648B"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Main researcher</w:t>
            </w:r>
          </w:p>
        </w:tc>
      </w:tr>
      <w:tr w:rsidR="00F9648B" w14:paraId="0CD104C0" w14:textId="77777777" w:rsidTr="00E3695D">
        <w:trPr>
          <w:cantSplit/>
          <w:trHeight w:val="20"/>
        </w:trPr>
        <w:tc>
          <w:tcPr>
            <w:tcW w:w="1009" w:type="pct"/>
          </w:tcPr>
          <w:p w14:paraId="1DFBD5C1"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PROM</w:t>
            </w:r>
          </w:p>
        </w:tc>
        <w:tc>
          <w:tcPr>
            <w:tcW w:w="3991" w:type="pct"/>
          </w:tcPr>
          <w:p w14:paraId="61441B1D" w14:textId="7009842F" w:rsidR="00F9648B"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The predicted risk of death</w:t>
            </w:r>
          </w:p>
        </w:tc>
      </w:tr>
      <w:tr w:rsidR="00F9648B" w14:paraId="15DF5B9A" w14:textId="77777777" w:rsidTr="00E3695D">
        <w:trPr>
          <w:cantSplit/>
          <w:trHeight w:val="20"/>
        </w:trPr>
        <w:tc>
          <w:tcPr>
            <w:tcW w:w="1009" w:type="pct"/>
          </w:tcPr>
          <w:p w14:paraId="49AFEBBA"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PW</w:t>
            </w:r>
          </w:p>
        </w:tc>
        <w:tc>
          <w:tcPr>
            <w:tcW w:w="3991" w:type="pct"/>
          </w:tcPr>
          <w:p w14:paraId="7CF31E53" w14:textId="75EF5224" w:rsidR="00F9648B"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Pulse wave</w:t>
            </w:r>
          </w:p>
        </w:tc>
      </w:tr>
      <w:tr w:rsidR="00E3695D" w14:paraId="05265B77" w14:textId="77777777" w:rsidTr="00E3695D">
        <w:trPr>
          <w:cantSplit/>
          <w:trHeight w:val="20"/>
        </w:trPr>
        <w:tc>
          <w:tcPr>
            <w:tcW w:w="1009" w:type="pct"/>
          </w:tcPr>
          <w:p w14:paraId="34C9E9C1"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QoL</w:t>
            </w:r>
          </w:p>
        </w:tc>
        <w:tc>
          <w:tcPr>
            <w:tcW w:w="3991" w:type="pct"/>
          </w:tcPr>
          <w:p w14:paraId="41195D8A" w14:textId="30B2F9E4"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Quality of life</w:t>
            </w:r>
          </w:p>
        </w:tc>
      </w:tr>
      <w:tr w:rsidR="00E3695D" w14:paraId="162634DB" w14:textId="77777777" w:rsidTr="00E3695D">
        <w:trPr>
          <w:cantSplit/>
          <w:trHeight w:val="20"/>
        </w:trPr>
        <w:tc>
          <w:tcPr>
            <w:tcW w:w="1009" w:type="pct"/>
          </w:tcPr>
          <w:p w14:paraId="2B8FA006"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RBBB</w:t>
            </w:r>
          </w:p>
        </w:tc>
        <w:tc>
          <w:tcPr>
            <w:tcW w:w="3991" w:type="pct"/>
          </w:tcPr>
          <w:p w14:paraId="3FFADE12" w14:textId="1944BCC8"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Right bundle branch conduction block</w:t>
            </w:r>
          </w:p>
        </w:tc>
      </w:tr>
      <w:tr w:rsidR="00E3695D" w14:paraId="1B115630" w14:textId="77777777" w:rsidTr="00E3695D">
        <w:trPr>
          <w:cantSplit/>
          <w:trHeight w:val="20"/>
        </w:trPr>
        <w:tc>
          <w:tcPr>
            <w:tcW w:w="1009" w:type="pct"/>
          </w:tcPr>
          <w:p w14:paraId="52C660A4"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SADE</w:t>
            </w:r>
          </w:p>
        </w:tc>
        <w:tc>
          <w:tcPr>
            <w:tcW w:w="3991" w:type="pct"/>
          </w:tcPr>
          <w:p w14:paraId="1F765E6E" w14:textId="3192B8EA"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Serious adverse device reaction</w:t>
            </w:r>
          </w:p>
        </w:tc>
      </w:tr>
      <w:tr w:rsidR="00E3695D" w14:paraId="348E88D2" w14:textId="77777777" w:rsidTr="00E3695D">
        <w:trPr>
          <w:cantSplit/>
          <w:trHeight w:val="20"/>
        </w:trPr>
        <w:tc>
          <w:tcPr>
            <w:tcW w:w="1009" w:type="pct"/>
          </w:tcPr>
          <w:p w14:paraId="03243A12"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SAE</w:t>
            </w:r>
          </w:p>
        </w:tc>
        <w:tc>
          <w:tcPr>
            <w:tcW w:w="3991" w:type="pct"/>
          </w:tcPr>
          <w:p w14:paraId="1FD474B8" w14:textId="1A0C022B"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Serious adverse event</w:t>
            </w:r>
          </w:p>
        </w:tc>
      </w:tr>
      <w:tr w:rsidR="00E3695D" w14:paraId="165FDE2A" w14:textId="77777777" w:rsidTr="00E3695D">
        <w:trPr>
          <w:cantSplit/>
          <w:trHeight w:val="20"/>
        </w:trPr>
        <w:tc>
          <w:tcPr>
            <w:tcW w:w="1009" w:type="pct"/>
          </w:tcPr>
          <w:p w14:paraId="5B239FD4"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SAVR</w:t>
            </w:r>
          </w:p>
        </w:tc>
        <w:tc>
          <w:tcPr>
            <w:tcW w:w="3991" w:type="pct"/>
          </w:tcPr>
          <w:p w14:paraId="00B7630F" w14:textId="04C21399"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hint="eastAsia"/>
                <w:sz w:val="21"/>
                <w:szCs w:val="21"/>
              </w:rPr>
              <w:t>S</w:t>
            </w:r>
            <w:r w:rsidRPr="005605AE">
              <w:rPr>
                <w:rFonts w:ascii="Times New Roman" w:eastAsia="宋体" w:hAnsi="Times New Roman" w:cs="Times New Roman"/>
                <w:sz w:val="21"/>
                <w:szCs w:val="21"/>
              </w:rPr>
              <w:t>urgical aortic valve replacement</w:t>
            </w:r>
          </w:p>
        </w:tc>
      </w:tr>
      <w:tr w:rsidR="00E3695D" w14:paraId="1B110195" w14:textId="77777777" w:rsidTr="00E3695D">
        <w:trPr>
          <w:cantSplit/>
          <w:trHeight w:val="20"/>
        </w:trPr>
        <w:tc>
          <w:tcPr>
            <w:tcW w:w="1009" w:type="pct"/>
          </w:tcPr>
          <w:p w14:paraId="76DAAF12"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SDV</w:t>
            </w:r>
          </w:p>
        </w:tc>
        <w:tc>
          <w:tcPr>
            <w:tcW w:w="3991" w:type="pct"/>
          </w:tcPr>
          <w:p w14:paraId="3E7B4BA0" w14:textId="3A880F8D"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Source data verification</w:t>
            </w:r>
          </w:p>
        </w:tc>
      </w:tr>
      <w:tr w:rsidR="00E3695D" w14:paraId="6CBFE374" w14:textId="77777777" w:rsidTr="00E3695D">
        <w:trPr>
          <w:cantSplit/>
          <w:trHeight w:val="20"/>
        </w:trPr>
        <w:tc>
          <w:tcPr>
            <w:tcW w:w="1009" w:type="pct"/>
          </w:tcPr>
          <w:p w14:paraId="76767D67"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STS</w:t>
            </w:r>
          </w:p>
        </w:tc>
        <w:tc>
          <w:tcPr>
            <w:tcW w:w="3991" w:type="pct"/>
          </w:tcPr>
          <w:p w14:paraId="3AB5D52D" w14:textId="7342CE20"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American College of Thoracic Surgeons</w:t>
            </w:r>
          </w:p>
        </w:tc>
      </w:tr>
      <w:tr w:rsidR="00E3695D" w14:paraId="56B7BEBC" w14:textId="77777777" w:rsidTr="00E3695D">
        <w:trPr>
          <w:cantSplit/>
          <w:trHeight w:val="20"/>
        </w:trPr>
        <w:tc>
          <w:tcPr>
            <w:tcW w:w="1009" w:type="pct"/>
          </w:tcPr>
          <w:p w14:paraId="1885DD9E"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TAV</w:t>
            </w:r>
          </w:p>
        </w:tc>
        <w:tc>
          <w:tcPr>
            <w:tcW w:w="3991" w:type="pct"/>
          </w:tcPr>
          <w:p w14:paraId="6293AF44" w14:textId="4AC670D2"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Transcatheter aortic valve Transesophageal echocardiography</w:t>
            </w:r>
          </w:p>
        </w:tc>
      </w:tr>
      <w:tr w:rsidR="00E3695D" w14:paraId="2786C95B" w14:textId="77777777" w:rsidTr="00E3695D">
        <w:trPr>
          <w:cantSplit/>
          <w:trHeight w:val="20"/>
        </w:trPr>
        <w:tc>
          <w:tcPr>
            <w:tcW w:w="1009" w:type="pct"/>
          </w:tcPr>
          <w:p w14:paraId="6DE1DF3E"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TAVR</w:t>
            </w:r>
          </w:p>
        </w:tc>
        <w:tc>
          <w:tcPr>
            <w:tcW w:w="3991" w:type="pct"/>
          </w:tcPr>
          <w:p w14:paraId="0D3E3BBF" w14:textId="1E4871B1"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 xml:space="preserve">Transcatheter aortic valve replacement </w:t>
            </w:r>
          </w:p>
        </w:tc>
      </w:tr>
      <w:tr w:rsidR="00E3695D" w14:paraId="523A0144" w14:textId="77777777" w:rsidTr="00E3695D">
        <w:trPr>
          <w:cantSplit/>
          <w:trHeight w:val="20"/>
        </w:trPr>
        <w:tc>
          <w:tcPr>
            <w:tcW w:w="1009" w:type="pct"/>
          </w:tcPr>
          <w:p w14:paraId="78E78005"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TEE</w:t>
            </w:r>
          </w:p>
        </w:tc>
        <w:tc>
          <w:tcPr>
            <w:tcW w:w="3991" w:type="pct"/>
          </w:tcPr>
          <w:p w14:paraId="64274975" w14:textId="26488593"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 xml:space="preserve">Transesophageal echocardiography </w:t>
            </w:r>
          </w:p>
        </w:tc>
      </w:tr>
      <w:tr w:rsidR="00E3695D" w14:paraId="70B7E679" w14:textId="77777777" w:rsidTr="00E3695D">
        <w:trPr>
          <w:cantSplit/>
          <w:trHeight w:val="20"/>
        </w:trPr>
        <w:tc>
          <w:tcPr>
            <w:tcW w:w="1009" w:type="pct"/>
          </w:tcPr>
          <w:p w14:paraId="164F7FE6"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TIA</w:t>
            </w:r>
          </w:p>
        </w:tc>
        <w:tc>
          <w:tcPr>
            <w:tcW w:w="3991" w:type="pct"/>
          </w:tcPr>
          <w:p w14:paraId="02EA4724" w14:textId="5A0166EB"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 xml:space="preserve">Transient ischemic attack </w:t>
            </w:r>
          </w:p>
        </w:tc>
      </w:tr>
      <w:tr w:rsidR="00E3695D" w14:paraId="6DA84D93" w14:textId="77777777" w:rsidTr="00E3695D">
        <w:trPr>
          <w:cantSplit/>
          <w:trHeight w:val="20"/>
        </w:trPr>
        <w:tc>
          <w:tcPr>
            <w:tcW w:w="1009" w:type="pct"/>
          </w:tcPr>
          <w:p w14:paraId="5A11AB37" w14:textId="77777777" w:rsidR="00E3695D" w:rsidRDefault="00E3695D" w:rsidP="00E3695D">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TR</w:t>
            </w:r>
          </w:p>
        </w:tc>
        <w:tc>
          <w:tcPr>
            <w:tcW w:w="3991" w:type="pct"/>
          </w:tcPr>
          <w:p w14:paraId="72E2461A" w14:textId="25F89998" w:rsidR="00E3695D" w:rsidRPr="005605AE" w:rsidRDefault="00E3695D"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 xml:space="preserve">Tricuspid regurgitation </w:t>
            </w:r>
          </w:p>
        </w:tc>
      </w:tr>
      <w:tr w:rsidR="00F9648B" w14:paraId="070CE126" w14:textId="77777777" w:rsidTr="00E3695D">
        <w:trPr>
          <w:cantSplit/>
          <w:trHeight w:val="20"/>
        </w:trPr>
        <w:tc>
          <w:tcPr>
            <w:tcW w:w="1009" w:type="pct"/>
          </w:tcPr>
          <w:p w14:paraId="6CB50399"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TTE</w:t>
            </w:r>
          </w:p>
        </w:tc>
        <w:tc>
          <w:tcPr>
            <w:tcW w:w="3991" w:type="pct"/>
          </w:tcPr>
          <w:p w14:paraId="775806E1" w14:textId="7DAC6625" w:rsidR="00F9648B" w:rsidRPr="005605AE" w:rsidRDefault="005605AE"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Transesophageal echocardiography</w:t>
            </w:r>
          </w:p>
        </w:tc>
      </w:tr>
      <w:tr w:rsidR="00F9648B" w14:paraId="79E75E38" w14:textId="77777777" w:rsidTr="00E3695D">
        <w:trPr>
          <w:cantSplit/>
          <w:trHeight w:val="20"/>
        </w:trPr>
        <w:tc>
          <w:tcPr>
            <w:tcW w:w="1009" w:type="pct"/>
          </w:tcPr>
          <w:p w14:paraId="14262894"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TVT-R</w:t>
            </w:r>
          </w:p>
        </w:tc>
        <w:tc>
          <w:tcPr>
            <w:tcW w:w="3991" w:type="pct"/>
          </w:tcPr>
          <w:p w14:paraId="16EF6AF8" w14:textId="2BECD833" w:rsidR="00F9648B" w:rsidRPr="005605AE" w:rsidRDefault="005605AE"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American College of Cardiology Transcatheter Valve Registr</w:t>
            </w:r>
            <w:r w:rsidRPr="005605AE">
              <w:rPr>
                <w:rFonts w:ascii="Times New Roman" w:eastAsia="宋体" w:hAnsi="Times New Roman" w:cs="Times New Roman" w:hint="eastAsia"/>
                <w:sz w:val="21"/>
                <w:szCs w:val="21"/>
              </w:rPr>
              <w:t>y</w:t>
            </w:r>
          </w:p>
        </w:tc>
      </w:tr>
      <w:tr w:rsidR="00F9648B" w14:paraId="5C5485CD" w14:textId="77777777" w:rsidTr="00E3695D">
        <w:trPr>
          <w:cantSplit/>
          <w:trHeight w:val="20"/>
        </w:trPr>
        <w:tc>
          <w:tcPr>
            <w:tcW w:w="1009" w:type="pct"/>
          </w:tcPr>
          <w:p w14:paraId="3C16780A"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UADE</w:t>
            </w:r>
          </w:p>
        </w:tc>
        <w:tc>
          <w:tcPr>
            <w:tcW w:w="3991" w:type="pct"/>
          </w:tcPr>
          <w:p w14:paraId="4507EE7A" w14:textId="67C9E185" w:rsidR="00F9648B" w:rsidRPr="005605AE" w:rsidRDefault="005605AE"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Unexpected adverse device reactions</w:t>
            </w:r>
          </w:p>
        </w:tc>
      </w:tr>
      <w:tr w:rsidR="00F9648B" w14:paraId="68767AB9" w14:textId="77777777" w:rsidTr="00E3695D">
        <w:trPr>
          <w:cantSplit/>
          <w:trHeight w:val="20"/>
        </w:trPr>
        <w:tc>
          <w:tcPr>
            <w:tcW w:w="1009" w:type="pct"/>
          </w:tcPr>
          <w:p w14:paraId="319DEE41"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USADE</w:t>
            </w:r>
          </w:p>
        </w:tc>
        <w:tc>
          <w:tcPr>
            <w:tcW w:w="3991" w:type="pct"/>
          </w:tcPr>
          <w:p w14:paraId="12C9F2DB" w14:textId="4DF39B87" w:rsidR="00F9648B" w:rsidRPr="005605AE" w:rsidRDefault="005605AE"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Unexpected severe adverse device reactions</w:t>
            </w:r>
          </w:p>
        </w:tc>
      </w:tr>
      <w:tr w:rsidR="00F9648B" w14:paraId="5A284E68" w14:textId="77777777" w:rsidTr="00E3695D">
        <w:trPr>
          <w:cantSplit/>
          <w:trHeight w:val="20"/>
        </w:trPr>
        <w:tc>
          <w:tcPr>
            <w:tcW w:w="1009" w:type="pct"/>
          </w:tcPr>
          <w:p w14:paraId="244EE9C5"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V</w:t>
            </w:r>
            <w:r>
              <w:rPr>
                <w:rFonts w:ascii="Times New Roman" w:eastAsia="宋体" w:hAnsi="Times New Roman" w:cs="Times New Roman"/>
                <w:snapToGrid w:val="0"/>
                <w:sz w:val="21"/>
                <w:szCs w:val="21"/>
                <w:vertAlign w:val="subscript"/>
              </w:rPr>
              <w:t>2</w:t>
            </w:r>
          </w:p>
        </w:tc>
        <w:tc>
          <w:tcPr>
            <w:tcW w:w="3991" w:type="pct"/>
          </w:tcPr>
          <w:p w14:paraId="026AE6E3" w14:textId="10F4D30F" w:rsidR="00F9648B" w:rsidRPr="005605AE" w:rsidRDefault="005605AE"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Valve orifice flow velocity</w:t>
            </w:r>
          </w:p>
        </w:tc>
      </w:tr>
      <w:tr w:rsidR="00F9648B" w14:paraId="795FC083" w14:textId="77777777" w:rsidTr="00E3695D">
        <w:trPr>
          <w:cantSplit/>
          <w:trHeight w:val="20"/>
        </w:trPr>
        <w:tc>
          <w:tcPr>
            <w:tcW w:w="1009" w:type="pct"/>
          </w:tcPr>
          <w:p w14:paraId="5754D19C"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VARC-3</w:t>
            </w:r>
          </w:p>
        </w:tc>
        <w:tc>
          <w:tcPr>
            <w:tcW w:w="3991" w:type="pct"/>
          </w:tcPr>
          <w:p w14:paraId="6BFA38BE" w14:textId="3754D00D" w:rsidR="00F9648B" w:rsidRPr="005605AE" w:rsidRDefault="005605AE"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Valvular Academic Research Society 3</w:t>
            </w:r>
          </w:p>
        </w:tc>
      </w:tr>
      <w:tr w:rsidR="00F9648B" w14:paraId="5BD8A463" w14:textId="77777777" w:rsidTr="00E3695D">
        <w:trPr>
          <w:cantSplit/>
          <w:trHeight w:val="20"/>
        </w:trPr>
        <w:tc>
          <w:tcPr>
            <w:tcW w:w="1009" w:type="pct"/>
          </w:tcPr>
          <w:p w14:paraId="69696C94" w14:textId="77777777" w:rsidR="00F9648B" w:rsidRDefault="00795215">
            <w:pPr>
              <w:widowControl w:val="0"/>
              <w:adjustRightInd w:val="0"/>
              <w:snapToGrid w:val="0"/>
              <w:spacing w:beforeLines="10" w:before="24" w:afterLines="10" w:after="24"/>
              <w:ind w:firstLine="420"/>
              <w:jc w:val="both"/>
              <w:rPr>
                <w:rFonts w:ascii="Times New Roman" w:eastAsia="宋体" w:hAnsi="Times New Roman" w:cs="Times New Roman"/>
                <w:snapToGrid w:val="0"/>
                <w:sz w:val="21"/>
                <w:szCs w:val="21"/>
              </w:rPr>
            </w:pPr>
            <w:r>
              <w:rPr>
                <w:rFonts w:ascii="Times New Roman" w:eastAsia="宋体" w:hAnsi="Times New Roman" w:cs="Times New Roman"/>
                <w:snapToGrid w:val="0"/>
                <w:sz w:val="21"/>
                <w:szCs w:val="21"/>
              </w:rPr>
              <w:t>VTI</w:t>
            </w:r>
          </w:p>
        </w:tc>
        <w:tc>
          <w:tcPr>
            <w:tcW w:w="3991" w:type="pct"/>
          </w:tcPr>
          <w:p w14:paraId="4F7FCC3D" w14:textId="77777777" w:rsidR="005605AE" w:rsidRPr="005605AE" w:rsidRDefault="005605AE"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r w:rsidRPr="005605AE">
              <w:rPr>
                <w:rFonts w:ascii="Times New Roman" w:eastAsia="宋体" w:hAnsi="Times New Roman" w:cs="Times New Roman"/>
                <w:sz w:val="21"/>
                <w:szCs w:val="21"/>
              </w:rPr>
              <w:t>Flux-time integral</w:t>
            </w:r>
          </w:p>
          <w:p w14:paraId="0C7767E0" w14:textId="62256425" w:rsidR="00F9648B" w:rsidRPr="005605AE" w:rsidRDefault="00F9648B" w:rsidP="005605AE">
            <w:pPr>
              <w:widowControl w:val="0"/>
              <w:adjustRightInd w:val="0"/>
              <w:snapToGrid w:val="0"/>
              <w:spacing w:beforeLines="10" w:before="24" w:afterLines="10" w:after="24"/>
              <w:ind w:firstLine="420"/>
              <w:jc w:val="both"/>
              <w:rPr>
                <w:rFonts w:ascii="Times New Roman" w:eastAsia="宋体" w:hAnsi="Times New Roman" w:cs="Times New Roman"/>
                <w:sz w:val="21"/>
                <w:szCs w:val="21"/>
              </w:rPr>
            </w:pPr>
          </w:p>
        </w:tc>
      </w:tr>
    </w:tbl>
    <w:p w14:paraId="212BBD03" w14:textId="3F28803C" w:rsidR="00F9648B" w:rsidRDefault="00F9648B" w:rsidP="004D48B1">
      <w:pPr>
        <w:widowControl w:val="0"/>
        <w:adjustRightInd w:val="0"/>
        <w:snapToGrid w:val="0"/>
        <w:spacing w:after="120"/>
        <w:ind w:firstLineChars="0" w:firstLine="0"/>
        <w:jc w:val="both"/>
        <w:rPr>
          <w:rFonts w:ascii="Times New Roman" w:eastAsia="宋体" w:hAnsi="Times New Roman" w:cs="Times New Roman"/>
          <w:b/>
          <w:bCs/>
          <w:snapToGrid w:val="0"/>
          <w:szCs w:val="28"/>
        </w:rPr>
      </w:pPr>
      <w:bookmarkStart w:id="19" w:name="_Toc472068466"/>
      <w:bookmarkStart w:id="20" w:name="_Toc3464829"/>
      <w:bookmarkStart w:id="21" w:name="_Toc5198727"/>
    </w:p>
    <w:p w14:paraId="3FC30131" w14:textId="77777777" w:rsidR="0013515A" w:rsidRDefault="0013515A" w:rsidP="004D48B1">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365809BC" w14:textId="77777777" w:rsidR="0013515A" w:rsidRDefault="0013515A" w:rsidP="004D48B1">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09DD89D4" w14:textId="77777777" w:rsidR="0013515A" w:rsidRDefault="0013515A" w:rsidP="004D48B1">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25FEE6CC" w14:textId="35CC3C97" w:rsidR="00F9648B" w:rsidRDefault="00E17A9E">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2" w:name="_Toc184470947"/>
      <w:bookmarkEnd w:id="19"/>
      <w:bookmarkEnd w:id="20"/>
      <w:bookmarkEnd w:id="21"/>
      <w:r>
        <w:rPr>
          <w:rFonts w:ascii="Times New Roman" w:eastAsia="宋体" w:hAnsi="Times New Roman" w:cs="Times New Roman" w:hint="eastAsia"/>
          <w:snapToGrid w:val="0"/>
        </w:rPr>
        <w:t>Summary</w:t>
      </w:r>
      <w:bookmarkEnd w:id="22"/>
    </w:p>
    <w:tbl>
      <w:tblPr>
        <w:tblStyle w:val="aff3"/>
        <w:tblW w:w="5207" w:type="pct"/>
        <w:tblInd w:w="-289" w:type="dxa"/>
        <w:tblLook w:val="04A0" w:firstRow="1" w:lastRow="0" w:firstColumn="1" w:lastColumn="0" w:noHBand="0" w:noVBand="1"/>
      </w:tblPr>
      <w:tblGrid>
        <w:gridCol w:w="2411"/>
        <w:gridCol w:w="7372"/>
      </w:tblGrid>
      <w:tr w:rsidR="0013515A" w14:paraId="0443E778" w14:textId="77777777" w:rsidTr="0013515A">
        <w:trPr>
          <w:trHeight w:val="20"/>
        </w:trPr>
        <w:tc>
          <w:tcPr>
            <w:tcW w:w="1232" w:type="pct"/>
          </w:tcPr>
          <w:p w14:paraId="3EE8D742" w14:textId="6C07B802" w:rsidR="00F9648B" w:rsidRPr="0013515A" w:rsidRDefault="00E17A9E" w:rsidP="0013515A">
            <w:pPr>
              <w:widowControl w:val="0"/>
              <w:adjustRightInd w:val="0"/>
              <w:snapToGrid w:val="0"/>
              <w:spacing w:beforeLines="20" w:before="48" w:afterLines="20" w:after="48"/>
              <w:ind w:firstLineChars="0" w:firstLine="0"/>
              <w:jc w:val="both"/>
              <w:rPr>
                <w:rFonts w:asciiTheme="majorHAnsi" w:hAnsiTheme="majorHAnsi"/>
                <w:sz w:val="24"/>
                <w:szCs w:val="24"/>
              </w:rPr>
            </w:pPr>
            <w:proofErr w:type="spellStart"/>
            <w:r w:rsidRPr="0013515A">
              <w:rPr>
                <w:rFonts w:asciiTheme="majorHAnsi" w:hAnsiTheme="majorHAnsi"/>
                <w:sz w:val="24"/>
                <w:szCs w:val="24"/>
              </w:rPr>
              <w:t>Offical</w:t>
            </w:r>
            <w:proofErr w:type="spellEnd"/>
            <w:r w:rsidRPr="0013515A">
              <w:rPr>
                <w:rFonts w:asciiTheme="majorHAnsi" w:hAnsiTheme="majorHAnsi"/>
                <w:sz w:val="24"/>
                <w:szCs w:val="24"/>
              </w:rPr>
              <w:t xml:space="preserve"> Title</w:t>
            </w:r>
            <w:r w:rsidR="00DC57EB" w:rsidRPr="0013515A">
              <w:rPr>
                <w:rFonts w:asciiTheme="majorHAnsi" w:hAnsiTheme="majorHAnsi"/>
                <w:sz w:val="24"/>
                <w:szCs w:val="24"/>
              </w:rPr>
              <w:t>：</w:t>
            </w:r>
          </w:p>
        </w:tc>
        <w:tc>
          <w:tcPr>
            <w:tcW w:w="3768" w:type="pct"/>
          </w:tcPr>
          <w:p w14:paraId="0596CCD5" w14:textId="1029B081" w:rsidR="00F9648B" w:rsidRPr="0013515A" w:rsidRDefault="00C77E69" w:rsidP="0013515A">
            <w:pPr>
              <w:spacing w:afterLines="0" w:after="0"/>
              <w:ind w:firstLineChars="0" w:firstLine="0"/>
              <w:jc w:val="both"/>
              <w:rPr>
                <w:rFonts w:asciiTheme="majorHAnsi" w:hAnsiTheme="majorHAnsi"/>
                <w:sz w:val="24"/>
                <w:szCs w:val="24"/>
              </w:rPr>
            </w:pPr>
            <w:bookmarkStart w:id="23" w:name="_Hlk141103760"/>
            <w:r w:rsidRPr="0013515A">
              <w:rPr>
                <w:rFonts w:asciiTheme="majorHAnsi" w:hAnsiTheme="majorHAnsi"/>
                <w:sz w:val="24"/>
                <w:szCs w:val="24"/>
              </w:rPr>
              <w:t xml:space="preserve">The utilization of Single versus Double </w:t>
            </w:r>
            <w:proofErr w:type="spellStart"/>
            <w:r w:rsidRPr="0013515A">
              <w:rPr>
                <w:rFonts w:asciiTheme="majorHAnsi" w:hAnsiTheme="majorHAnsi"/>
                <w:sz w:val="24"/>
                <w:szCs w:val="24"/>
              </w:rPr>
              <w:t>perclose</w:t>
            </w:r>
            <w:proofErr w:type="spellEnd"/>
            <w:r w:rsidRPr="0013515A">
              <w:rPr>
                <w:rFonts w:asciiTheme="majorHAnsi" w:hAnsiTheme="majorHAnsi"/>
                <w:sz w:val="24"/>
                <w:szCs w:val="24"/>
              </w:rPr>
              <w:t xml:space="preserve"> devices for</w:t>
            </w:r>
            <w:r w:rsidR="0013515A">
              <w:rPr>
                <w:rFonts w:asciiTheme="majorHAnsi" w:hAnsiTheme="majorHAnsi" w:hint="eastAsia"/>
                <w:sz w:val="24"/>
                <w:szCs w:val="24"/>
              </w:rPr>
              <w:t xml:space="preserve"> </w:t>
            </w:r>
            <w:r w:rsidRPr="0013515A">
              <w:rPr>
                <w:rFonts w:asciiTheme="majorHAnsi" w:hAnsiTheme="majorHAnsi"/>
                <w:sz w:val="24"/>
                <w:szCs w:val="24"/>
              </w:rPr>
              <w:t xml:space="preserve">transfemoral aortic valve replacement access site </w:t>
            </w:r>
            <w:proofErr w:type="spellStart"/>
            <w:proofErr w:type="gramStart"/>
            <w:r w:rsidRPr="0013515A">
              <w:rPr>
                <w:rFonts w:asciiTheme="majorHAnsi" w:hAnsiTheme="majorHAnsi"/>
                <w:sz w:val="24"/>
                <w:szCs w:val="24"/>
              </w:rPr>
              <w:t>closure:A</w:t>
            </w:r>
            <w:proofErr w:type="spellEnd"/>
            <w:proofErr w:type="gramEnd"/>
            <w:r w:rsidRPr="0013515A">
              <w:rPr>
                <w:rFonts w:asciiTheme="majorHAnsi" w:hAnsiTheme="majorHAnsi"/>
                <w:sz w:val="24"/>
                <w:szCs w:val="24"/>
              </w:rPr>
              <w:t xml:space="preserve"> Prospective, Multicenter, Randomized Controlled Trial</w:t>
            </w:r>
            <w:bookmarkEnd w:id="23"/>
          </w:p>
        </w:tc>
      </w:tr>
      <w:tr w:rsidR="0013515A" w14:paraId="00605977" w14:textId="77777777" w:rsidTr="0013515A">
        <w:trPr>
          <w:trHeight w:val="20"/>
        </w:trPr>
        <w:tc>
          <w:tcPr>
            <w:tcW w:w="1232" w:type="pct"/>
          </w:tcPr>
          <w:p w14:paraId="3C139F3D" w14:textId="6F4E7811" w:rsidR="00F9648B" w:rsidRPr="0013515A" w:rsidRDefault="00C77E69" w:rsidP="00DC57EB">
            <w:pPr>
              <w:pStyle w:val="a4"/>
              <w:spacing w:after="120"/>
              <w:ind w:firstLineChars="0" w:firstLine="0"/>
              <w:rPr>
                <w:rFonts w:asciiTheme="majorHAnsi" w:hAnsiTheme="majorHAnsi"/>
                <w:sz w:val="24"/>
                <w:szCs w:val="24"/>
              </w:rPr>
            </w:pPr>
            <w:r w:rsidRPr="0013515A">
              <w:rPr>
                <w:rFonts w:asciiTheme="majorHAnsi" w:hAnsiTheme="majorHAnsi"/>
                <w:sz w:val="24"/>
                <w:szCs w:val="24"/>
              </w:rPr>
              <w:t>Clinical</w:t>
            </w:r>
            <w:r w:rsidR="00DC57EB" w:rsidRPr="0013515A">
              <w:rPr>
                <w:rFonts w:asciiTheme="majorHAnsi" w:hAnsiTheme="majorHAnsi"/>
                <w:sz w:val="24"/>
                <w:szCs w:val="24"/>
              </w:rPr>
              <w:t xml:space="preserve"> </w:t>
            </w:r>
            <w:r w:rsidRPr="0013515A">
              <w:rPr>
                <w:rFonts w:asciiTheme="majorHAnsi" w:hAnsiTheme="majorHAnsi"/>
                <w:sz w:val="24"/>
                <w:szCs w:val="24"/>
              </w:rPr>
              <w:t>research types</w:t>
            </w:r>
            <w:r w:rsidR="00DC57EB" w:rsidRPr="0013515A">
              <w:rPr>
                <w:rFonts w:asciiTheme="majorHAnsi" w:hAnsiTheme="majorHAnsi"/>
                <w:sz w:val="24"/>
                <w:szCs w:val="24"/>
              </w:rPr>
              <w:t>：</w:t>
            </w:r>
          </w:p>
        </w:tc>
        <w:tc>
          <w:tcPr>
            <w:tcW w:w="3768" w:type="pct"/>
          </w:tcPr>
          <w:p w14:paraId="57D0CD49" w14:textId="766C06D0" w:rsidR="00F9648B" w:rsidRPr="0013515A" w:rsidRDefault="00126CCC">
            <w:pPr>
              <w:widowControl w:val="0"/>
              <w:adjustRightInd w:val="0"/>
              <w:snapToGrid w:val="0"/>
              <w:spacing w:beforeLines="20" w:before="48" w:afterLines="20" w:after="48"/>
              <w:ind w:firstLineChars="10" w:firstLine="24"/>
              <w:jc w:val="both"/>
              <w:rPr>
                <w:rFonts w:asciiTheme="majorHAnsi" w:hAnsiTheme="majorHAnsi"/>
                <w:sz w:val="24"/>
                <w:szCs w:val="24"/>
              </w:rPr>
            </w:pPr>
            <w:r w:rsidRPr="00126CCC">
              <w:rPr>
                <w:rFonts w:asciiTheme="majorHAnsi" w:hAnsiTheme="majorHAnsi"/>
                <w:sz w:val="24"/>
                <w:szCs w:val="24"/>
              </w:rPr>
              <w:t>Post-marketing research, investigator-initiated research, intervention research</w:t>
            </w:r>
          </w:p>
        </w:tc>
      </w:tr>
      <w:tr w:rsidR="0013515A" w14:paraId="2E72E697" w14:textId="77777777" w:rsidTr="0013515A">
        <w:trPr>
          <w:trHeight w:val="20"/>
        </w:trPr>
        <w:tc>
          <w:tcPr>
            <w:tcW w:w="1232" w:type="pct"/>
          </w:tcPr>
          <w:p w14:paraId="0B54EBF2" w14:textId="7A75E04D" w:rsidR="00F9648B" w:rsidRPr="0013515A" w:rsidRDefault="00C77E69" w:rsidP="00DC57EB">
            <w:pPr>
              <w:pStyle w:val="a4"/>
              <w:spacing w:after="120"/>
              <w:ind w:firstLineChars="0" w:firstLine="0"/>
              <w:rPr>
                <w:rFonts w:asciiTheme="majorHAnsi" w:hAnsiTheme="majorHAnsi"/>
                <w:sz w:val="24"/>
                <w:szCs w:val="24"/>
              </w:rPr>
            </w:pPr>
            <w:r w:rsidRPr="0013515A">
              <w:rPr>
                <w:rFonts w:asciiTheme="majorHAnsi" w:hAnsiTheme="majorHAnsi"/>
                <w:sz w:val="24"/>
                <w:szCs w:val="24"/>
              </w:rPr>
              <w:lastRenderedPageBreak/>
              <w:t>Research Design</w:t>
            </w:r>
            <w:r w:rsidR="00DC57EB" w:rsidRPr="0013515A">
              <w:rPr>
                <w:rFonts w:asciiTheme="majorHAnsi" w:hAnsiTheme="majorHAnsi"/>
                <w:sz w:val="24"/>
                <w:szCs w:val="24"/>
              </w:rPr>
              <w:t>：</w:t>
            </w:r>
          </w:p>
        </w:tc>
        <w:tc>
          <w:tcPr>
            <w:tcW w:w="3768" w:type="pct"/>
          </w:tcPr>
          <w:p w14:paraId="53EC61DB" w14:textId="6A0D6C21" w:rsidR="00F9648B" w:rsidRPr="0013515A" w:rsidRDefault="00126CCC">
            <w:pPr>
              <w:widowControl w:val="0"/>
              <w:adjustRightInd w:val="0"/>
              <w:snapToGrid w:val="0"/>
              <w:spacing w:beforeLines="20" w:before="48" w:afterLines="20" w:after="48"/>
              <w:ind w:firstLineChars="10" w:firstLine="24"/>
              <w:jc w:val="both"/>
              <w:rPr>
                <w:rFonts w:asciiTheme="majorHAnsi" w:hAnsiTheme="majorHAnsi"/>
                <w:sz w:val="24"/>
                <w:szCs w:val="24"/>
              </w:rPr>
            </w:pPr>
            <w:r w:rsidRPr="00126CCC">
              <w:rPr>
                <w:rFonts w:asciiTheme="majorHAnsi" w:hAnsiTheme="majorHAnsi"/>
                <w:sz w:val="24"/>
                <w:szCs w:val="24"/>
              </w:rPr>
              <w:t>Prospective, multicenter, single-blind, randomized controlled, interventional</w:t>
            </w:r>
          </w:p>
        </w:tc>
      </w:tr>
      <w:tr w:rsidR="0013515A" w14:paraId="4261A564" w14:textId="77777777" w:rsidTr="0013515A">
        <w:trPr>
          <w:trHeight w:val="20"/>
        </w:trPr>
        <w:tc>
          <w:tcPr>
            <w:tcW w:w="1232" w:type="pct"/>
          </w:tcPr>
          <w:p w14:paraId="090509D2" w14:textId="5F33E280" w:rsidR="00F9648B" w:rsidRPr="0013515A" w:rsidRDefault="00C77E69">
            <w:pPr>
              <w:widowControl w:val="0"/>
              <w:adjustRightInd w:val="0"/>
              <w:snapToGrid w:val="0"/>
              <w:spacing w:beforeLines="20" w:before="48" w:afterLines="20" w:after="48"/>
              <w:ind w:firstLineChars="10" w:firstLine="24"/>
              <w:jc w:val="both"/>
              <w:rPr>
                <w:rFonts w:asciiTheme="majorHAnsi" w:hAnsiTheme="majorHAnsi"/>
                <w:sz w:val="24"/>
                <w:szCs w:val="24"/>
              </w:rPr>
            </w:pPr>
            <w:r w:rsidRPr="0013515A">
              <w:rPr>
                <w:rFonts w:asciiTheme="majorHAnsi" w:hAnsiTheme="majorHAnsi"/>
                <w:sz w:val="24"/>
                <w:szCs w:val="24"/>
              </w:rPr>
              <w:t>Treatment Device</w:t>
            </w:r>
            <w:r w:rsidR="00795215" w:rsidRPr="0013515A">
              <w:rPr>
                <w:rFonts w:asciiTheme="majorHAnsi" w:hAnsiTheme="majorHAnsi"/>
                <w:sz w:val="24"/>
                <w:szCs w:val="24"/>
              </w:rPr>
              <w:t>：</w:t>
            </w:r>
          </w:p>
        </w:tc>
        <w:tc>
          <w:tcPr>
            <w:tcW w:w="3768" w:type="pct"/>
          </w:tcPr>
          <w:p w14:paraId="069CA48F" w14:textId="2A973D12" w:rsidR="00F9648B" w:rsidRPr="0013515A" w:rsidRDefault="00C77E69" w:rsidP="00DC57EB">
            <w:pPr>
              <w:pStyle w:val="a4"/>
              <w:spacing w:after="120"/>
              <w:ind w:firstLineChars="0" w:firstLine="0"/>
              <w:rPr>
                <w:rFonts w:asciiTheme="majorHAnsi" w:hAnsiTheme="majorHAnsi"/>
                <w:sz w:val="24"/>
                <w:szCs w:val="24"/>
              </w:rPr>
            </w:pPr>
            <w:r w:rsidRPr="0013515A">
              <w:rPr>
                <w:rFonts w:asciiTheme="majorHAnsi" w:hAnsiTheme="majorHAnsi"/>
                <w:sz w:val="24"/>
                <w:szCs w:val="24"/>
              </w:rPr>
              <w:t>Peripheral vascular suture device (</w:t>
            </w:r>
            <w:proofErr w:type="spellStart"/>
            <w:r w:rsidRPr="0013515A">
              <w:rPr>
                <w:rFonts w:asciiTheme="majorHAnsi" w:hAnsiTheme="majorHAnsi"/>
                <w:sz w:val="24"/>
                <w:szCs w:val="24"/>
              </w:rPr>
              <w:t>ProGlide</w:t>
            </w:r>
            <w:proofErr w:type="spellEnd"/>
            <w:r w:rsidRPr="0013515A">
              <w:rPr>
                <w:rFonts w:asciiTheme="majorHAnsi" w:hAnsiTheme="majorHAnsi"/>
                <w:sz w:val="24"/>
                <w:szCs w:val="24"/>
              </w:rPr>
              <w:t>)</w:t>
            </w:r>
          </w:p>
        </w:tc>
      </w:tr>
      <w:tr w:rsidR="0013515A" w14:paraId="5ADEE356" w14:textId="77777777" w:rsidTr="0013515A">
        <w:trPr>
          <w:trHeight w:val="20"/>
        </w:trPr>
        <w:tc>
          <w:tcPr>
            <w:tcW w:w="1232" w:type="pct"/>
          </w:tcPr>
          <w:p w14:paraId="243FC647" w14:textId="6165FE68" w:rsidR="00C77E69" w:rsidRPr="0013515A" w:rsidRDefault="00C77E69" w:rsidP="00DC57EB">
            <w:pPr>
              <w:pStyle w:val="a4"/>
              <w:spacing w:after="120"/>
              <w:ind w:firstLineChars="0" w:firstLine="0"/>
              <w:rPr>
                <w:rFonts w:asciiTheme="majorHAnsi" w:hAnsiTheme="majorHAnsi"/>
                <w:sz w:val="24"/>
                <w:szCs w:val="24"/>
              </w:rPr>
            </w:pPr>
            <w:r w:rsidRPr="0013515A">
              <w:rPr>
                <w:rFonts w:asciiTheme="majorHAnsi" w:hAnsiTheme="majorHAnsi"/>
                <w:sz w:val="24"/>
                <w:szCs w:val="24"/>
              </w:rPr>
              <w:t>Applicant</w:t>
            </w:r>
            <w:r w:rsidR="00DC57EB" w:rsidRPr="0013515A">
              <w:rPr>
                <w:rFonts w:asciiTheme="majorHAnsi" w:hAnsiTheme="majorHAnsi"/>
                <w:sz w:val="24"/>
                <w:szCs w:val="24"/>
              </w:rPr>
              <w:t>:</w:t>
            </w:r>
          </w:p>
          <w:p w14:paraId="3712C3F2" w14:textId="585732AC" w:rsidR="00F9648B" w:rsidRPr="0013515A" w:rsidRDefault="00F9648B">
            <w:pPr>
              <w:widowControl w:val="0"/>
              <w:adjustRightInd w:val="0"/>
              <w:snapToGrid w:val="0"/>
              <w:spacing w:beforeLines="20" w:before="48" w:afterLines="20" w:after="48"/>
              <w:ind w:firstLineChars="10" w:firstLine="24"/>
              <w:jc w:val="both"/>
              <w:rPr>
                <w:rFonts w:asciiTheme="majorHAnsi" w:hAnsiTheme="majorHAnsi"/>
                <w:sz w:val="24"/>
                <w:szCs w:val="24"/>
              </w:rPr>
            </w:pPr>
          </w:p>
        </w:tc>
        <w:tc>
          <w:tcPr>
            <w:tcW w:w="3768" w:type="pct"/>
          </w:tcPr>
          <w:p w14:paraId="56CDEC01" w14:textId="77777777" w:rsidR="00C77E69" w:rsidRPr="0013515A" w:rsidRDefault="00C77E69" w:rsidP="00DC57EB">
            <w:pPr>
              <w:pStyle w:val="a4"/>
              <w:spacing w:after="120"/>
              <w:ind w:firstLineChars="0" w:firstLine="0"/>
              <w:rPr>
                <w:rFonts w:asciiTheme="majorHAnsi" w:hAnsiTheme="majorHAnsi"/>
                <w:sz w:val="24"/>
                <w:szCs w:val="24"/>
              </w:rPr>
            </w:pPr>
            <w:r w:rsidRPr="0013515A">
              <w:rPr>
                <w:rFonts w:asciiTheme="majorHAnsi" w:hAnsiTheme="majorHAnsi"/>
                <w:sz w:val="24"/>
                <w:szCs w:val="24"/>
              </w:rPr>
              <w:t xml:space="preserve">Wang </w:t>
            </w:r>
            <w:proofErr w:type="spellStart"/>
            <w:r w:rsidRPr="0013515A">
              <w:rPr>
                <w:rFonts w:asciiTheme="majorHAnsi" w:hAnsiTheme="majorHAnsi"/>
                <w:sz w:val="24"/>
                <w:szCs w:val="24"/>
              </w:rPr>
              <w:t>Jian'an</w:t>
            </w:r>
            <w:proofErr w:type="spellEnd"/>
          </w:p>
          <w:p w14:paraId="65F3F3DA" w14:textId="6CF0392A" w:rsidR="00F9648B" w:rsidRPr="0013515A" w:rsidRDefault="00F9648B">
            <w:pPr>
              <w:widowControl w:val="0"/>
              <w:adjustRightInd w:val="0"/>
              <w:snapToGrid w:val="0"/>
              <w:spacing w:beforeLines="20" w:before="48" w:afterLines="20" w:after="48"/>
              <w:ind w:firstLineChars="10" w:firstLine="24"/>
              <w:jc w:val="both"/>
              <w:rPr>
                <w:rFonts w:asciiTheme="majorHAnsi" w:hAnsiTheme="majorHAnsi"/>
                <w:sz w:val="24"/>
                <w:szCs w:val="24"/>
              </w:rPr>
            </w:pPr>
          </w:p>
        </w:tc>
      </w:tr>
      <w:tr w:rsidR="0013515A" w14:paraId="443EB529" w14:textId="77777777" w:rsidTr="0013515A">
        <w:trPr>
          <w:trHeight w:val="20"/>
        </w:trPr>
        <w:tc>
          <w:tcPr>
            <w:tcW w:w="1232" w:type="pct"/>
          </w:tcPr>
          <w:p w14:paraId="5F5624CD" w14:textId="01F97E27" w:rsidR="00F9648B" w:rsidRPr="0013515A" w:rsidRDefault="00C77E69">
            <w:pPr>
              <w:widowControl w:val="0"/>
              <w:adjustRightInd w:val="0"/>
              <w:snapToGrid w:val="0"/>
              <w:spacing w:beforeLines="20" w:before="48" w:afterLines="20" w:after="48"/>
              <w:ind w:firstLineChars="10" w:firstLine="24"/>
              <w:jc w:val="both"/>
              <w:rPr>
                <w:rFonts w:asciiTheme="majorHAnsi" w:hAnsiTheme="majorHAnsi"/>
                <w:sz w:val="24"/>
                <w:szCs w:val="24"/>
              </w:rPr>
            </w:pPr>
            <w:r w:rsidRPr="0013515A">
              <w:rPr>
                <w:rFonts w:asciiTheme="majorHAnsi" w:hAnsiTheme="majorHAnsi"/>
                <w:sz w:val="24"/>
                <w:szCs w:val="24"/>
              </w:rPr>
              <w:t>Research</w:t>
            </w:r>
            <w:r w:rsidR="00DC57EB" w:rsidRPr="0013515A">
              <w:rPr>
                <w:rFonts w:asciiTheme="majorHAnsi" w:hAnsiTheme="majorHAnsi"/>
                <w:sz w:val="24"/>
                <w:szCs w:val="24"/>
              </w:rPr>
              <w:t xml:space="preserve"> </w:t>
            </w:r>
            <w:r w:rsidRPr="0013515A">
              <w:rPr>
                <w:rFonts w:asciiTheme="majorHAnsi" w:hAnsiTheme="majorHAnsi"/>
                <w:sz w:val="24"/>
                <w:szCs w:val="24"/>
              </w:rPr>
              <w:t>indications</w:t>
            </w:r>
            <w:r w:rsidR="00DC57EB" w:rsidRPr="0013515A">
              <w:rPr>
                <w:rFonts w:asciiTheme="majorHAnsi" w:hAnsiTheme="majorHAnsi"/>
                <w:sz w:val="24"/>
                <w:szCs w:val="24"/>
              </w:rPr>
              <w:t>:</w:t>
            </w:r>
          </w:p>
        </w:tc>
        <w:tc>
          <w:tcPr>
            <w:tcW w:w="3768" w:type="pct"/>
            <w:shd w:val="clear" w:color="auto" w:fill="auto"/>
          </w:tcPr>
          <w:p w14:paraId="06CEBD3E" w14:textId="0AC96DC1" w:rsidR="00F9648B" w:rsidRPr="0013515A" w:rsidRDefault="00C77E69">
            <w:pPr>
              <w:widowControl w:val="0"/>
              <w:adjustRightInd w:val="0"/>
              <w:snapToGrid w:val="0"/>
              <w:spacing w:beforeLines="20" w:before="48" w:afterLines="20" w:after="48"/>
              <w:ind w:firstLineChars="10" w:firstLine="24"/>
              <w:jc w:val="both"/>
              <w:rPr>
                <w:rFonts w:asciiTheme="majorHAnsi" w:hAnsiTheme="majorHAnsi"/>
                <w:sz w:val="24"/>
                <w:szCs w:val="24"/>
              </w:rPr>
            </w:pPr>
            <w:r w:rsidRPr="0013515A">
              <w:rPr>
                <w:rFonts w:asciiTheme="majorHAnsi" w:hAnsiTheme="majorHAnsi"/>
                <w:sz w:val="24"/>
                <w:szCs w:val="24"/>
              </w:rPr>
              <w:t>Severe aortic stenosis</w:t>
            </w:r>
          </w:p>
        </w:tc>
      </w:tr>
      <w:tr w:rsidR="0013515A" w14:paraId="3235B4ED" w14:textId="77777777" w:rsidTr="0013515A">
        <w:trPr>
          <w:trHeight w:val="20"/>
        </w:trPr>
        <w:tc>
          <w:tcPr>
            <w:tcW w:w="1232" w:type="pct"/>
          </w:tcPr>
          <w:p w14:paraId="34B8C43B" w14:textId="19CA53B1" w:rsidR="00F9648B" w:rsidRPr="0013515A" w:rsidRDefault="00C77E69">
            <w:pPr>
              <w:widowControl w:val="0"/>
              <w:adjustRightInd w:val="0"/>
              <w:snapToGrid w:val="0"/>
              <w:spacing w:beforeLines="20" w:before="48" w:afterLines="20" w:after="48"/>
              <w:ind w:firstLineChars="10" w:firstLine="24"/>
              <w:jc w:val="both"/>
              <w:rPr>
                <w:rFonts w:asciiTheme="majorHAnsi" w:hAnsiTheme="majorHAnsi"/>
                <w:sz w:val="24"/>
                <w:szCs w:val="24"/>
              </w:rPr>
            </w:pPr>
            <w:r w:rsidRPr="0013515A">
              <w:rPr>
                <w:rFonts w:asciiTheme="majorHAnsi" w:hAnsiTheme="majorHAnsi"/>
                <w:sz w:val="24"/>
                <w:szCs w:val="24"/>
              </w:rPr>
              <w:t>Research purpose</w:t>
            </w:r>
            <w:r w:rsidR="00DC57EB" w:rsidRPr="0013515A">
              <w:rPr>
                <w:rFonts w:asciiTheme="majorHAnsi" w:hAnsiTheme="majorHAnsi"/>
                <w:sz w:val="24"/>
                <w:szCs w:val="24"/>
              </w:rPr>
              <w:t>:</w:t>
            </w:r>
          </w:p>
        </w:tc>
        <w:tc>
          <w:tcPr>
            <w:tcW w:w="3768" w:type="pct"/>
          </w:tcPr>
          <w:p w14:paraId="065B1D70" w14:textId="7EF3EF23" w:rsidR="00C77E69" w:rsidRPr="0013515A" w:rsidRDefault="00C77E69" w:rsidP="0013515A">
            <w:pPr>
              <w:pStyle w:val="a4"/>
              <w:spacing w:before="0" w:afterLines="0" w:after="0"/>
              <w:ind w:firstLineChars="0" w:firstLine="0"/>
              <w:jc w:val="both"/>
              <w:rPr>
                <w:rFonts w:asciiTheme="majorHAnsi" w:hAnsiTheme="majorHAnsi"/>
                <w:sz w:val="24"/>
                <w:szCs w:val="24"/>
              </w:rPr>
            </w:pPr>
            <w:r w:rsidRPr="0013515A">
              <w:rPr>
                <w:rFonts w:asciiTheme="majorHAnsi" w:hAnsiTheme="majorHAnsi"/>
                <w:sz w:val="24"/>
                <w:szCs w:val="24"/>
              </w:rPr>
              <w:t>To evaluate whether the femoral artery of patients</w:t>
            </w:r>
            <w:r w:rsidR="0013515A">
              <w:rPr>
                <w:rFonts w:asciiTheme="majorHAnsi" w:hAnsiTheme="majorHAnsi" w:hint="eastAsia"/>
                <w:sz w:val="24"/>
                <w:szCs w:val="24"/>
              </w:rPr>
              <w:t xml:space="preserve"> </w:t>
            </w:r>
            <w:r w:rsidRPr="0013515A">
              <w:rPr>
                <w:rFonts w:asciiTheme="majorHAnsi" w:hAnsiTheme="majorHAnsi"/>
                <w:sz w:val="24"/>
                <w:szCs w:val="24"/>
              </w:rPr>
              <w:t>undergoing TAVR with a single-vessel suture device is not inferior to that of those with a double-vessel suture device</w:t>
            </w:r>
          </w:p>
          <w:p w14:paraId="2F4CD936" w14:textId="2DB1501C" w:rsidR="00F9648B" w:rsidRPr="0013515A" w:rsidRDefault="00F9648B">
            <w:pPr>
              <w:widowControl w:val="0"/>
              <w:adjustRightInd w:val="0"/>
              <w:snapToGrid w:val="0"/>
              <w:spacing w:beforeLines="20" w:before="48" w:afterLines="20" w:after="48"/>
              <w:ind w:firstLineChars="10" w:firstLine="24"/>
              <w:jc w:val="both"/>
              <w:rPr>
                <w:rFonts w:asciiTheme="majorHAnsi" w:hAnsiTheme="majorHAnsi"/>
                <w:sz w:val="24"/>
                <w:szCs w:val="24"/>
              </w:rPr>
            </w:pPr>
          </w:p>
        </w:tc>
      </w:tr>
      <w:tr w:rsidR="0013515A" w14:paraId="5EF33470" w14:textId="77777777" w:rsidTr="0013515A">
        <w:trPr>
          <w:trHeight w:val="20"/>
        </w:trPr>
        <w:tc>
          <w:tcPr>
            <w:tcW w:w="1232" w:type="pct"/>
          </w:tcPr>
          <w:p w14:paraId="2A502A79" w14:textId="7E29846D" w:rsidR="00C77E69" w:rsidRPr="0013515A" w:rsidRDefault="00C77E69" w:rsidP="00DC57EB">
            <w:pPr>
              <w:pStyle w:val="a4"/>
              <w:spacing w:after="120"/>
              <w:ind w:firstLineChars="0" w:firstLine="0"/>
              <w:rPr>
                <w:rFonts w:asciiTheme="majorHAnsi" w:hAnsiTheme="majorHAnsi"/>
                <w:sz w:val="24"/>
                <w:szCs w:val="24"/>
              </w:rPr>
            </w:pPr>
            <w:r w:rsidRPr="0013515A">
              <w:rPr>
                <w:rFonts w:asciiTheme="majorHAnsi" w:hAnsiTheme="majorHAnsi"/>
                <w:sz w:val="24"/>
                <w:szCs w:val="24"/>
              </w:rPr>
              <w:t>Product</w:t>
            </w:r>
            <w:r w:rsidR="00DC57EB" w:rsidRPr="0013515A">
              <w:rPr>
                <w:rFonts w:asciiTheme="majorHAnsi" w:hAnsiTheme="majorHAnsi"/>
                <w:sz w:val="24"/>
                <w:szCs w:val="24"/>
              </w:rPr>
              <w:t xml:space="preserve"> </w:t>
            </w:r>
            <w:r w:rsidRPr="0013515A">
              <w:rPr>
                <w:rFonts w:asciiTheme="majorHAnsi" w:hAnsiTheme="majorHAnsi"/>
                <w:sz w:val="24"/>
                <w:szCs w:val="24"/>
              </w:rPr>
              <w:t>status</w:t>
            </w:r>
            <w:r w:rsidR="00DC57EB" w:rsidRPr="0013515A">
              <w:rPr>
                <w:rFonts w:asciiTheme="majorHAnsi" w:hAnsiTheme="majorHAnsi"/>
                <w:sz w:val="24"/>
                <w:szCs w:val="24"/>
              </w:rPr>
              <w:t>:</w:t>
            </w:r>
          </w:p>
          <w:p w14:paraId="516AA670" w14:textId="1F375F4F" w:rsidR="00F9648B" w:rsidRPr="0013515A" w:rsidRDefault="00F9648B">
            <w:pPr>
              <w:widowControl w:val="0"/>
              <w:adjustRightInd w:val="0"/>
              <w:snapToGrid w:val="0"/>
              <w:spacing w:beforeLines="20" w:before="48" w:afterLines="20" w:after="48"/>
              <w:ind w:firstLineChars="10" w:firstLine="24"/>
              <w:jc w:val="both"/>
              <w:rPr>
                <w:rFonts w:asciiTheme="majorHAnsi" w:hAnsiTheme="majorHAnsi"/>
                <w:sz w:val="24"/>
                <w:szCs w:val="24"/>
              </w:rPr>
            </w:pPr>
          </w:p>
        </w:tc>
        <w:tc>
          <w:tcPr>
            <w:tcW w:w="3768" w:type="pct"/>
          </w:tcPr>
          <w:p w14:paraId="71CFBD58" w14:textId="77777777" w:rsidR="00C77E69" w:rsidRPr="0013515A" w:rsidRDefault="00C77E69" w:rsidP="0013515A">
            <w:pPr>
              <w:pStyle w:val="a4"/>
              <w:spacing w:before="0" w:afterLines="0" w:after="0"/>
              <w:ind w:firstLineChars="0" w:firstLine="0"/>
              <w:jc w:val="both"/>
              <w:rPr>
                <w:rFonts w:asciiTheme="majorHAnsi" w:hAnsiTheme="majorHAnsi"/>
                <w:sz w:val="24"/>
                <w:szCs w:val="24"/>
              </w:rPr>
            </w:pPr>
            <w:r w:rsidRPr="0013515A">
              <w:rPr>
                <w:rFonts w:asciiTheme="majorHAnsi" w:hAnsiTheme="majorHAnsi"/>
                <w:sz w:val="24"/>
                <w:szCs w:val="24"/>
              </w:rPr>
              <w:t>study equipment: The peripheral vascular suturing device (</w:t>
            </w:r>
            <w:proofErr w:type="spellStart"/>
            <w:r w:rsidRPr="0013515A">
              <w:rPr>
                <w:rFonts w:asciiTheme="majorHAnsi" w:hAnsiTheme="majorHAnsi"/>
                <w:sz w:val="24"/>
                <w:szCs w:val="24"/>
              </w:rPr>
              <w:t>ProGlide</w:t>
            </w:r>
            <w:proofErr w:type="spellEnd"/>
            <w:r w:rsidRPr="0013515A">
              <w:rPr>
                <w:rFonts w:asciiTheme="majorHAnsi" w:hAnsiTheme="majorHAnsi"/>
                <w:sz w:val="24"/>
                <w:szCs w:val="24"/>
              </w:rPr>
              <w:t>) used in this study has been available for sale in China.</w:t>
            </w:r>
          </w:p>
          <w:p w14:paraId="037FF553" w14:textId="1C07C9A7" w:rsidR="00F9648B" w:rsidRPr="0013515A" w:rsidRDefault="00F9648B">
            <w:pPr>
              <w:widowControl w:val="0"/>
              <w:adjustRightInd w:val="0"/>
              <w:snapToGrid w:val="0"/>
              <w:spacing w:beforeLines="20" w:before="48" w:afterLines="20" w:after="48"/>
              <w:ind w:firstLineChars="10" w:firstLine="24"/>
              <w:jc w:val="both"/>
              <w:rPr>
                <w:rFonts w:asciiTheme="majorHAnsi" w:hAnsiTheme="majorHAnsi"/>
                <w:sz w:val="24"/>
                <w:szCs w:val="24"/>
              </w:rPr>
            </w:pPr>
          </w:p>
        </w:tc>
      </w:tr>
      <w:tr w:rsidR="0013515A" w14:paraId="4D12866B" w14:textId="77777777" w:rsidTr="0013515A">
        <w:trPr>
          <w:trHeight w:val="20"/>
        </w:trPr>
        <w:tc>
          <w:tcPr>
            <w:tcW w:w="1232" w:type="pct"/>
          </w:tcPr>
          <w:p w14:paraId="6BC37FFF" w14:textId="17E66E7E" w:rsidR="00F9648B" w:rsidRPr="00C77E69" w:rsidRDefault="00C77E69">
            <w:pPr>
              <w:widowControl w:val="0"/>
              <w:adjustRightInd w:val="0"/>
              <w:snapToGrid w:val="0"/>
              <w:spacing w:beforeLines="20" w:before="48" w:afterLines="20" w:after="48"/>
              <w:ind w:firstLineChars="10" w:firstLine="24"/>
              <w:jc w:val="both"/>
              <w:rPr>
                <w:sz w:val="24"/>
                <w:szCs w:val="24"/>
              </w:rPr>
            </w:pPr>
            <w:r w:rsidRPr="00C77E69">
              <w:rPr>
                <w:rFonts w:hint="eastAsia"/>
                <w:sz w:val="24"/>
                <w:szCs w:val="24"/>
              </w:rPr>
              <w:t>T</w:t>
            </w:r>
            <w:r w:rsidRPr="00C77E69">
              <w:rPr>
                <w:sz w:val="24"/>
                <w:szCs w:val="24"/>
              </w:rPr>
              <w:t xml:space="preserve">he primary </w:t>
            </w:r>
            <w:proofErr w:type="spellStart"/>
            <w:r w:rsidRPr="00C77E69">
              <w:rPr>
                <w:sz w:val="24"/>
                <w:szCs w:val="24"/>
              </w:rPr>
              <w:t>endpoin</w:t>
            </w:r>
            <w:proofErr w:type="spellEnd"/>
            <w:r w:rsidR="00DC57EB">
              <w:rPr>
                <w:rFonts w:hint="eastAsia"/>
                <w:sz w:val="24"/>
                <w:szCs w:val="24"/>
              </w:rPr>
              <w:t>:</w:t>
            </w:r>
          </w:p>
        </w:tc>
        <w:tc>
          <w:tcPr>
            <w:tcW w:w="3768" w:type="pct"/>
            <w:shd w:val="clear" w:color="auto" w:fill="auto"/>
          </w:tcPr>
          <w:p w14:paraId="3479082D" w14:textId="77777777" w:rsidR="00C77E69" w:rsidRPr="00C77E69" w:rsidRDefault="00C77E69" w:rsidP="0013515A">
            <w:pPr>
              <w:spacing w:before="32" w:afterLines="0" w:after="0"/>
              <w:ind w:right="17" w:firstLineChars="0" w:firstLine="0"/>
              <w:jc w:val="both"/>
              <w:rPr>
                <w:sz w:val="24"/>
                <w:szCs w:val="24"/>
              </w:rPr>
            </w:pPr>
            <w:r w:rsidRPr="00C77E69">
              <w:rPr>
                <w:sz w:val="24"/>
                <w:szCs w:val="24"/>
              </w:rPr>
              <w:t>Incidence of Intrahospital Major</w:t>
            </w:r>
            <w:r w:rsidRPr="00C77E69">
              <w:rPr>
                <w:rFonts w:hint="eastAsia"/>
                <w:sz w:val="24"/>
                <w:szCs w:val="24"/>
              </w:rPr>
              <w:t xml:space="preserve"> an</w:t>
            </w:r>
            <w:r w:rsidRPr="00C77E69">
              <w:rPr>
                <w:sz w:val="24"/>
                <w:szCs w:val="24"/>
              </w:rPr>
              <w:t>d minor vascular complications Vascular complications related to the access</w:t>
            </w:r>
            <w:r w:rsidRPr="00C77E69">
              <w:rPr>
                <w:rFonts w:hint="eastAsia"/>
                <w:sz w:val="24"/>
                <w:szCs w:val="24"/>
              </w:rPr>
              <w:t>.</w:t>
            </w:r>
            <w:r w:rsidRPr="00C77E69">
              <w:rPr>
                <w:sz w:val="24"/>
                <w:szCs w:val="24"/>
              </w:rPr>
              <w:t xml:space="preserve"> The specific definitions refer to the Valve Academic Research Consortium-3 (VARC-3).  </w:t>
            </w:r>
            <w:r w:rsidRPr="00C77E69">
              <w:rPr>
                <w:rFonts w:hint="eastAsia"/>
                <w:sz w:val="24"/>
                <w:szCs w:val="24"/>
              </w:rPr>
              <w:t>A</w:t>
            </w:r>
            <w:r w:rsidRPr="00C77E69">
              <w:rPr>
                <w:sz w:val="24"/>
                <w:szCs w:val="24"/>
              </w:rPr>
              <w:t>nd the access refers to the main access vessel on the side where the large sheath is implanted.</w:t>
            </w:r>
          </w:p>
          <w:p w14:paraId="5AA3B4E8" w14:textId="77777777" w:rsidR="008F4A26" w:rsidRPr="00C77E69" w:rsidRDefault="008F4A26" w:rsidP="0013515A">
            <w:pPr>
              <w:spacing w:afterLines="0" w:after="0"/>
              <w:ind w:firstLineChars="10" w:firstLine="24"/>
              <w:jc w:val="both"/>
              <w:rPr>
                <w:sz w:val="24"/>
                <w:szCs w:val="24"/>
              </w:rPr>
            </w:pPr>
          </w:p>
          <w:p w14:paraId="338B5838" w14:textId="77777777" w:rsidR="00C77E69" w:rsidRDefault="00C77E69" w:rsidP="0013515A">
            <w:pPr>
              <w:pStyle w:val="a4"/>
              <w:spacing w:afterLines="0" w:after="0"/>
              <w:ind w:firstLineChars="71" w:firstLine="199"/>
              <w:jc w:val="both"/>
            </w:pPr>
            <w:r>
              <w:t>Definition of severe vascular complications</w:t>
            </w:r>
          </w:p>
          <w:p w14:paraId="7D62B04B" w14:textId="1AF1F204" w:rsidR="009E556F" w:rsidRPr="00C77E69" w:rsidRDefault="009E556F" w:rsidP="0013515A">
            <w:pPr>
              <w:spacing w:afterLines="0" w:after="0"/>
              <w:ind w:firstLineChars="10" w:firstLine="24"/>
              <w:jc w:val="both"/>
              <w:rPr>
                <w:sz w:val="24"/>
                <w:szCs w:val="24"/>
              </w:rPr>
            </w:pPr>
            <w:bookmarkStart w:id="24" w:name="_Hlk152576324"/>
            <w:r w:rsidRPr="00C77E69">
              <w:rPr>
                <w:rFonts w:hint="eastAsia"/>
                <w:sz w:val="24"/>
                <w:szCs w:val="24"/>
              </w:rPr>
              <w:t>（</w:t>
            </w:r>
            <w:r w:rsidR="00003832" w:rsidRPr="00C77E69">
              <w:rPr>
                <w:sz w:val="24"/>
                <w:szCs w:val="24"/>
              </w:rPr>
              <w:t>Vascular complications-Major</w:t>
            </w:r>
            <w:r w:rsidRPr="00C77E69">
              <w:rPr>
                <w:rFonts w:hint="eastAsia"/>
                <w:sz w:val="24"/>
                <w:szCs w:val="24"/>
              </w:rPr>
              <w:t>）</w:t>
            </w:r>
            <w:bookmarkEnd w:id="24"/>
          </w:p>
          <w:p w14:paraId="7C564102" w14:textId="77777777" w:rsidR="00DC57EB" w:rsidRPr="00DC57EB" w:rsidRDefault="00C77E69" w:rsidP="0013515A">
            <w:pPr>
              <w:pStyle w:val="a1"/>
              <w:numPr>
                <w:ilvl w:val="0"/>
                <w:numId w:val="42"/>
              </w:numPr>
              <w:spacing w:afterLines="0"/>
              <w:rPr>
                <w:rFonts w:eastAsiaTheme="minorEastAsia" w:cstheme="minorBidi"/>
                <w:sz w:val="24"/>
                <w:szCs w:val="24"/>
              </w:rPr>
            </w:pPr>
            <w:r w:rsidRPr="00DC57EB">
              <w:rPr>
                <w:rFonts w:eastAsiaTheme="minorEastAsia" w:cstheme="minorBidi"/>
                <w:sz w:val="24"/>
                <w:szCs w:val="24"/>
              </w:rPr>
              <w:t>Aortic dissection or aortic ruptur</w:t>
            </w:r>
            <w:r w:rsidRPr="00DC57EB">
              <w:rPr>
                <w:rFonts w:eastAsiaTheme="minorEastAsia" w:cstheme="minorBidi" w:hint="eastAsia"/>
                <w:sz w:val="24"/>
                <w:szCs w:val="24"/>
              </w:rPr>
              <w:t>e</w:t>
            </w:r>
          </w:p>
          <w:p w14:paraId="1F6345AB" w14:textId="77777777" w:rsidR="00DC57EB" w:rsidRPr="00DC57EB" w:rsidRDefault="00DC57EB" w:rsidP="0013515A">
            <w:pPr>
              <w:pStyle w:val="a1"/>
              <w:numPr>
                <w:ilvl w:val="0"/>
                <w:numId w:val="42"/>
              </w:numPr>
              <w:spacing w:afterLines="0"/>
              <w:rPr>
                <w:rFonts w:eastAsiaTheme="minorEastAsia" w:cstheme="minorBidi"/>
                <w:sz w:val="24"/>
                <w:szCs w:val="24"/>
              </w:rPr>
            </w:pPr>
            <w:r w:rsidRPr="00DC57EB">
              <w:rPr>
                <w:rFonts w:eastAsiaTheme="minorEastAsia" w:cstheme="minorBidi"/>
                <w:sz w:val="24"/>
                <w:szCs w:val="24"/>
              </w:rPr>
              <w:t xml:space="preserve">Death caused by vascular injury (arterial perforation, rupture, dissection, hematoma, stenosis, embolism, arteriovenous fistula, retroperitoneal hematoma) or </w:t>
            </w:r>
            <w:proofErr w:type="spellStart"/>
            <w:r w:rsidRPr="00DC57EB">
              <w:rPr>
                <w:rFonts w:eastAsiaTheme="minorEastAsia" w:cstheme="minorBidi"/>
                <w:sz w:val="24"/>
                <w:szCs w:val="24"/>
              </w:rPr>
              <w:t>osteofascial</w:t>
            </w:r>
            <w:proofErr w:type="spellEnd"/>
            <w:r w:rsidRPr="00DC57EB">
              <w:rPr>
                <w:rFonts w:eastAsiaTheme="minorEastAsia" w:cstheme="minorBidi"/>
                <w:sz w:val="24"/>
                <w:szCs w:val="24"/>
              </w:rPr>
              <w:t xml:space="preserve"> compartment syndrome, VARC grade 2 or above bleeding, limb ischemia and irreversible limb neurological dysfunction</w:t>
            </w:r>
          </w:p>
          <w:p w14:paraId="270AED1F" w14:textId="6CBE2E19" w:rsidR="009E556F" w:rsidRPr="00C77E69" w:rsidRDefault="00DC57EB" w:rsidP="0013515A">
            <w:pPr>
              <w:pStyle w:val="a1"/>
              <w:numPr>
                <w:ilvl w:val="0"/>
                <w:numId w:val="42"/>
              </w:numPr>
              <w:spacing w:afterLines="0"/>
              <w:rPr>
                <w:rFonts w:eastAsiaTheme="minorEastAsia" w:cstheme="minorBidi"/>
                <w:sz w:val="24"/>
                <w:szCs w:val="24"/>
              </w:rPr>
            </w:pPr>
            <w:r w:rsidRPr="00DC57EB">
              <w:rPr>
                <w:rFonts w:eastAsiaTheme="minorEastAsia" w:cstheme="minorBidi"/>
                <w:sz w:val="24"/>
                <w:szCs w:val="24"/>
              </w:rPr>
              <w:t>Distal embolism leads to death, limb ischemia, amputation and neurological dysfunction of the distal limb</w:t>
            </w:r>
          </w:p>
          <w:p w14:paraId="693775DB" w14:textId="70FA8B29" w:rsidR="009E556F" w:rsidRPr="00C77E69" w:rsidRDefault="003B629D" w:rsidP="0013515A">
            <w:pPr>
              <w:spacing w:afterLines="0" w:after="0"/>
              <w:ind w:leftChars="10" w:left="748" w:hangingChars="300" w:hanging="720"/>
              <w:jc w:val="both"/>
              <w:rPr>
                <w:sz w:val="24"/>
                <w:szCs w:val="24"/>
              </w:rPr>
            </w:pPr>
            <w:r w:rsidRPr="00C77E69">
              <w:rPr>
                <w:rFonts w:hint="eastAsia"/>
                <w:sz w:val="24"/>
                <w:szCs w:val="24"/>
              </w:rPr>
              <w:t>4</w:t>
            </w:r>
            <w:r w:rsidRPr="00C77E69">
              <w:rPr>
                <w:rFonts w:hint="eastAsia"/>
                <w:sz w:val="24"/>
                <w:szCs w:val="24"/>
              </w:rPr>
              <w:t>、</w:t>
            </w:r>
            <w:r w:rsidRPr="00C77E69">
              <w:rPr>
                <w:rFonts w:hint="eastAsia"/>
                <w:sz w:val="24"/>
                <w:szCs w:val="24"/>
              </w:rPr>
              <w:t xml:space="preserve"> </w:t>
            </w:r>
            <w:r w:rsidRPr="00C77E69">
              <w:rPr>
                <w:sz w:val="24"/>
                <w:szCs w:val="24"/>
              </w:rPr>
              <w:t xml:space="preserve">     </w:t>
            </w:r>
            <w:r w:rsidR="00DC57EB">
              <w:rPr>
                <w:rFonts w:hint="eastAsia"/>
                <w:sz w:val="24"/>
                <w:szCs w:val="24"/>
              </w:rPr>
              <w:t>U</w:t>
            </w:r>
            <w:r w:rsidR="00DC57EB" w:rsidRPr="00DC57EB">
              <w:rPr>
                <w:sz w:val="24"/>
                <w:szCs w:val="24"/>
              </w:rPr>
              <w:t>nplanned peripheral approach interventional medicine or surgical operation leading to death, VARC</w:t>
            </w:r>
            <w:r w:rsidR="00DC57EB" w:rsidRPr="00DC57EB">
              <w:rPr>
                <w:rFonts w:hint="eastAsia"/>
                <w:sz w:val="24"/>
                <w:szCs w:val="24"/>
              </w:rPr>
              <w:t xml:space="preserve"> g</w:t>
            </w:r>
            <w:r w:rsidR="00DC57EB" w:rsidRPr="00DC57EB">
              <w:rPr>
                <w:sz w:val="24"/>
                <w:szCs w:val="24"/>
              </w:rPr>
              <w:t>rade ≥ 2 bleeding, limb ischemia and irreversible neurological dysfunction</w:t>
            </w:r>
            <w:r w:rsidR="00DC57EB" w:rsidRPr="00C77E69">
              <w:rPr>
                <w:sz w:val="24"/>
                <w:szCs w:val="24"/>
              </w:rPr>
              <w:t xml:space="preserve"> </w:t>
            </w:r>
          </w:p>
          <w:p w14:paraId="1330247E" w14:textId="742F4C6A" w:rsidR="00DC57EB" w:rsidRPr="00DC57EB" w:rsidRDefault="003B629D" w:rsidP="0013515A">
            <w:pPr>
              <w:pStyle w:val="a4"/>
              <w:spacing w:afterLines="0" w:after="0"/>
              <w:ind w:left="720" w:hangingChars="300" w:hanging="720"/>
              <w:jc w:val="both"/>
              <w:rPr>
                <w:sz w:val="24"/>
                <w:szCs w:val="24"/>
              </w:rPr>
            </w:pPr>
            <w:r w:rsidRPr="00C77E69">
              <w:rPr>
                <w:sz w:val="24"/>
                <w:szCs w:val="24"/>
              </w:rPr>
              <w:t>5</w:t>
            </w:r>
            <w:r w:rsidRPr="00C77E69">
              <w:rPr>
                <w:rFonts w:hint="eastAsia"/>
                <w:sz w:val="24"/>
                <w:szCs w:val="24"/>
              </w:rPr>
              <w:t>、</w:t>
            </w:r>
            <w:r w:rsidR="00DC57EB">
              <w:rPr>
                <w:rFonts w:hint="eastAsia"/>
                <w:sz w:val="24"/>
                <w:szCs w:val="24"/>
              </w:rPr>
              <w:t xml:space="preserve">  </w:t>
            </w:r>
            <w:r w:rsidR="009E556F" w:rsidRPr="00C77E69">
              <w:rPr>
                <w:rFonts w:hint="eastAsia"/>
                <w:sz w:val="24"/>
                <w:szCs w:val="24"/>
              </w:rPr>
              <w:tab/>
            </w:r>
            <w:r w:rsidR="00DC57EB" w:rsidRPr="00DC57EB">
              <w:rPr>
                <w:sz w:val="24"/>
                <w:szCs w:val="24"/>
              </w:rPr>
              <w:t>Death caused by device failure (inability to stop bleeding through manual compression or</w:t>
            </w:r>
            <w:r w:rsidR="00DC57EB">
              <w:rPr>
                <w:rFonts w:hint="eastAsia"/>
                <w:sz w:val="24"/>
                <w:szCs w:val="24"/>
              </w:rPr>
              <w:t xml:space="preserve"> </w:t>
            </w:r>
            <w:r w:rsidR="00DC57EB" w:rsidRPr="00DC57EB">
              <w:rPr>
                <w:sz w:val="24"/>
                <w:szCs w:val="24"/>
              </w:rPr>
              <w:t>balloon compression after vascular closure device closure), VARC grade ≥ 2 bleeding, limb ischemia and irreversible limb neurological dysfunction</w:t>
            </w:r>
          </w:p>
          <w:p w14:paraId="0FB14A39" w14:textId="38F4AFB2" w:rsidR="009E556F" w:rsidRPr="00DC57EB" w:rsidRDefault="009E556F" w:rsidP="0013515A">
            <w:pPr>
              <w:spacing w:afterLines="0" w:after="0"/>
              <w:ind w:leftChars="10" w:left="748" w:hangingChars="300" w:hanging="720"/>
              <w:jc w:val="both"/>
              <w:rPr>
                <w:sz w:val="24"/>
                <w:szCs w:val="24"/>
              </w:rPr>
            </w:pPr>
          </w:p>
          <w:p w14:paraId="40A46899" w14:textId="77777777" w:rsidR="0013515A" w:rsidRDefault="00DC57EB" w:rsidP="0013515A">
            <w:pPr>
              <w:spacing w:afterLines="0" w:after="0"/>
              <w:ind w:firstLineChars="0" w:firstLine="0"/>
            </w:pPr>
            <w:r w:rsidRPr="00DC57EB">
              <w:t>Definition of minor vascular complications</w:t>
            </w:r>
          </w:p>
          <w:p w14:paraId="1F792342" w14:textId="646638F8" w:rsidR="009E556F" w:rsidRPr="00C77E69" w:rsidRDefault="009E556F" w:rsidP="0013515A">
            <w:pPr>
              <w:spacing w:afterLines="0" w:after="0"/>
              <w:ind w:firstLineChars="0" w:firstLine="0"/>
              <w:rPr>
                <w:sz w:val="24"/>
                <w:szCs w:val="24"/>
              </w:rPr>
            </w:pPr>
            <w:r w:rsidRPr="00C77E69">
              <w:rPr>
                <w:rFonts w:hint="eastAsia"/>
                <w:sz w:val="24"/>
                <w:szCs w:val="24"/>
              </w:rPr>
              <w:lastRenderedPageBreak/>
              <w:t>（</w:t>
            </w:r>
            <w:r w:rsidR="00003832" w:rsidRPr="00C77E69">
              <w:rPr>
                <w:sz w:val="24"/>
                <w:szCs w:val="24"/>
              </w:rPr>
              <w:t>Vascular complications-</w:t>
            </w:r>
            <w:bookmarkStart w:id="25" w:name="_Hlk152576359"/>
            <w:r w:rsidR="00003832" w:rsidRPr="00C77E69">
              <w:rPr>
                <w:sz w:val="24"/>
                <w:szCs w:val="24"/>
              </w:rPr>
              <w:t xml:space="preserve"> Minor</w:t>
            </w:r>
            <w:bookmarkEnd w:id="25"/>
            <w:r w:rsidRPr="00C77E69">
              <w:rPr>
                <w:rFonts w:hint="eastAsia"/>
                <w:sz w:val="24"/>
                <w:szCs w:val="24"/>
              </w:rPr>
              <w:t>）</w:t>
            </w:r>
          </w:p>
          <w:p w14:paraId="054A5773" w14:textId="6471FABE" w:rsidR="009E556F" w:rsidRPr="001F649B" w:rsidRDefault="003E78C0" w:rsidP="0013515A">
            <w:pPr>
              <w:pStyle w:val="a1"/>
              <w:numPr>
                <w:ilvl w:val="0"/>
                <w:numId w:val="52"/>
              </w:numPr>
              <w:spacing w:afterLines="0"/>
              <w:rPr>
                <w:sz w:val="24"/>
                <w:szCs w:val="24"/>
              </w:rPr>
            </w:pPr>
            <w:r w:rsidRPr="001F649B">
              <w:rPr>
                <w:sz w:val="24"/>
                <w:szCs w:val="24"/>
              </w:rPr>
              <w:t>Vascular injury (arterial perforation, rupture, dissection, hematoma, stenosis, embolism, arteriovenous fistula, retroperitoneal hematoma), but no death, VARC grade 2 or above bleeding, limb ischemia and irreversible limb neurological dysfunction</w:t>
            </w:r>
          </w:p>
          <w:p w14:paraId="10097A4C" w14:textId="74C169F5" w:rsidR="009E556F" w:rsidRPr="001F649B" w:rsidRDefault="003E78C0" w:rsidP="0013515A">
            <w:pPr>
              <w:pStyle w:val="a1"/>
              <w:numPr>
                <w:ilvl w:val="0"/>
                <w:numId w:val="52"/>
              </w:numPr>
              <w:spacing w:afterLines="0"/>
              <w:rPr>
                <w:sz w:val="24"/>
                <w:szCs w:val="24"/>
              </w:rPr>
            </w:pPr>
            <w:r w:rsidRPr="001F649B">
              <w:rPr>
                <w:sz w:val="24"/>
                <w:szCs w:val="24"/>
              </w:rPr>
              <w:t>Thrombectomy was performed for distal embolism, but it did not lead to death, limb ischemia, amputation, or neurological dysfunction of the distal limb.</w:t>
            </w:r>
          </w:p>
          <w:p w14:paraId="56A56CD5" w14:textId="67853F92" w:rsidR="009E556F" w:rsidRPr="001F649B" w:rsidRDefault="003E78C0" w:rsidP="0013515A">
            <w:pPr>
              <w:pStyle w:val="a1"/>
              <w:numPr>
                <w:ilvl w:val="0"/>
                <w:numId w:val="52"/>
              </w:numPr>
              <w:spacing w:afterLines="0"/>
              <w:rPr>
                <w:sz w:val="24"/>
                <w:szCs w:val="24"/>
              </w:rPr>
            </w:pPr>
            <w:r w:rsidRPr="001F649B">
              <w:rPr>
                <w:sz w:val="24"/>
                <w:szCs w:val="24"/>
              </w:rPr>
              <w:t>Unplanned internal medicine intervention, surgical operation, compression hemostasis under ultrasound guidance, injection of thrombin, but no death, VARC grade 2 or above bleeding, limb ischemia, or limb neurological dysfunction occurred.</w:t>
            </w:r>
          </w:p>
          <w:p w14:paraId="03040A79" w14:textId="42520BC3" w:rsidR="009E556F" w:rsidRPr="001F649B" w:rsidRDefault="003E78C0" w:rsidP="0013515A">
            <w:pPr>
              <w:pStyle w:val="a1"/>
              <w:numPr>
                <w:ilvl w:val="0"/>
                <w:numId w:val="52"/>
              </w:numPr>
              <w:spacing w:afterLines="0"/>
              <w:rPr>
                <w:sz w:val="24"/>
                <w:szCs w:val="24"/>
              </w:rPr>
            </w:pPr>
            <w:r w:rsidRPr="001F649B">
              <w:rPr>
                <w:sz w:val="24"/>
                <w:szCs w:val="24"/>
              </w:rPr>
              <w:t>Instrument failure (the vascular closure device failed to stop bleeding through manual compression or balloon compression after closure), but it did not lead to death, VARC grade 2 or above bleeding, limb ischemia, or irreversible limb neurological dysfunction</w:t>
            </w:r>
          </w:p>
        </w:tc>
      </w:tr>
      <w:tr w:rsidR="0013515A" w14:paraId="1A441FBF" w14:textId="77777777" w:rsidTr="0013515A">
        <w:trPr>
          <w:trHeight w:val="20"/>
        </w:trPr>
        <w:tc>
          <w:tcPr>
            <w:tcW w:w="1232" w:type="pct"/>
          </w:tcPr>
          <w:p w14:paraId="7C41E77B" w14:textId="54DA99A1" w:rsidR="003E78C0" w:rsidRPr="003E78C0" w:rsidRDefault="003E78C0" w:rsidP="003E78C0">
            <w:pPr>
              <w:pStyle w:val="a4"/>
              <w:spacing w:after="120"/>
              <w:ind w:firstLineChars="0" w:firstLine="0"/>
              <w:rPr>
                <w:sz w:val="24"/>
                <w:szCs w:val="24"/>
              </w:rPr>
            </w:pPr>
            <w:bookmarkStart w:id="26" w:name="_Hlk152576968"/>
            <w:r w:rsidRPr="003E78C0">
              <w:rPr>
                <w:rFonts w:hint="eastAsia"/>
                <w:sz w:val="24"/>
                <w:szCs w:val="24"/>
              </w:rPr>
              <w:lastRenderedPageBreak/>
              <w:t>S</w:t>
            </w:r>
            <w:r w:rsidRPr="003E78C0">
              <w:rPr>
                <w:sz w:val="24"/>
                <w:szCs w:val="24"/>
              </w:rPr>
              <w:t>econdary endpoint</w:t>
            </w:r>
          </w:p>
          <w:p w14:paraId="5ABB9522" w14:textId="075A450F" w:rsidR="00F9648B" w:rsidRPr="003C3432" w:rsidRDefault="00F9648B">
            <w:pPr>
              <w:widowControl w:val="0"/>
              <w:adjustRightInd w:val="0"/>
              <w:snapToGrid w:val="0"/>
              <w:spacing w:beforeLines="20" w:before="48" w:afterLines="20" w:after="48"/>
              <w:ind w:firstLineChars="10" w:firstLine="21"/>
              <w:jc w:val="both"/>
              <w:rPr>
                <w:rFonts w:ascii="宋体" w:eastAsia="宋体" w:hAnsi="宋体" w:cs="Times New Roman" w:hint="eastAsia"/>
                <w:b/>
                <w:bCs/>
                <w:strike/>
                <w:snapToGrid w:val="0"/>
                <w:sz w:val="21"/>
                <w:szCs w:val="21"/>
              </w:rPr>
            </w:pPr>
          </w:p>
        </w:tc>
        <w:tc>
          <w:tcPr>
            <w:tcW w:w="3768" w:type="pct"/>
          </w:tcPr>
          <w:p w14:paraId="5959B824" w14:textId="412DD5A4" w:rsidR="002649D3" w:rsidRPr="003174E5" w:rsidRDefault="003E78C0" w:rsidP="003174E5">
            <w:pPr>
              <w:pStyle w:val="a1"/>
              <w:numPr>
                <w:ilvl w:val="0"/>
                <w:numId w:val="150"/>
              </w:numPr>
              <w:spacing w:afterLines="0" w:after="120"/>
              <w:rPr>
                <w:sz w:val="24"/>
                <w:szCs w:val="24"/>
              </w:rPr>
            </w:pPr>
            <w:bookmarkStart w:id="27" w:name="_Hlk143448398"/>
            <w:r w:rsidRPr="003174E5">
              <w:rPr>
                <w:rFonts w:hint="eastAsia"/>
                <w:sz w:val="24"/>
                <w:szCs w:val="24"/>
              </w:rPr>
              <w:t>I</w:t>
            </w:r>
            <w:r w:rsidRPr="003174E5">
              <w:rPr>
                <w:sz w:val="24"/>
                <w:szCs w:val="24"/>
              </w:rPr>
              <w:t>ncidence of the primary endpoint within 30 days</w:t>
            </w:r>
          </w:p>
          <w:p w14:paraId="1EA04987" w14:textId="77777777" w:rsidR="003E78C0" w:rsidRPr="003174E5" w:rsidRDefault="003E78C0" w:rsidP="003174E5">
            <w:pPr>
              <w:pStyle w:val="a1"/>
              <w:numPr>
                <w:ilvl w:val="0"/>
                <w:numId w:val="150"/>
              </w:numPr>
              <w:spacing w:afterLines="0" w:after="120"/>
              <w:rPr>
                <w:sz w:val="24"/>
                <w:szCs w:val="24"/>
              </w:rPr>
            </w:pPr>
            <w:r w:rsidRPr="003174E5">
              <w:rPr>
                <w:sz w:val="24"/>
                <w:szCs w:val="24"/>
              </w:rPr>
              <w:t>Major endpoints and various vascular complications of major endpoint 30-day events</w:t>
            </w:r>
          </w:p>
          <w:p w14:paraId="61FA20CE" w14:textId="3BF3AD08" w:rsidR="002649D3" w:rsidRPr="003174E5" w:rsidRDefault="003E78C0" w:rsidP="003174E5">
            <w:pPr>
              <w:pStyle w:val="a1"/>
              <w:numPr>
                <w:ilvl w:val="0"/>
                <w:numId w:val="150"/>
              </w:numPr>
              <w:spacing w:afterLines="0" w:after="120"/>
              <w:rPr>
                <w:sz w:val="24"/>
                <w:szCs w:val="24"/>
              </w:rPr>
            </w:pPr>
            <w:r w:rsidRPr="003174E5">
              <w:rPr>
                <w:sz w:val="24"/>
                <w:szCs w:val="24"/>
              </w:rPr>
              <w:t>Major vascular complications within the hospital and within 30 days, as well as vascular complications</w:t>
            </w:r>
          </w:p>
          <w:p w14:paraId="3F098EEB" w14:textId="77777777" w:rsidR="003E78C0" w:rsidRPr="003174E5" w:rsidRDefault="003E78C0" w:rsidP="003174E5">
            <w:pPr>
              <w:pStyle w:val="a1"/>
              <w:numPr>
                <w:ilvl w:val="0"/>
                <w:numId w:val="150"/>
              </w:numPr>
              <w:spacing w:afterLines="0" w:after="120"/>
              <w:rPr>
                <w:sz w:val="24"/>
                <w:szCs w:val="24"/>
              </w:rPr>
            </w:pPr>
            <w:r w:rsidRPr="003174E5">
              <w:rPr>
                <w:sz w:val="24"/>
                <w:szCs w:val="24"/>
              </w:rPr>
              <w:t>Unplanned surgical operations on the main access vessel, stent or covered stent implantation, and other endovascular interventional treatment</w:t>
            </w:r>
            <w:r w:rsidRPr="003174E5">
              <w:rPr>
                <w:rFonts w:hint="eastAsia"/>
                <w:sz w:val="24"/>
                <w:szCs w:val="24"/>
              </w:rPr>
              <w:t>s</w:t>
            </w:r>
          </w:p>
          <w:p w14:paraId="62E5A422" w14:textId="77777777" w:rsidR="003E78C0" w:rsidRPr="003174E5" w:rsidRDefault="003E78C0" w:rsidP="003174E5">
            <w:pPr>
              <w:pStyle w:val="a1"/>
              <w:numPr>
                <w:ilvl w:val="0"/>
                <w:numId w:val="150"/>
              </w:numPr>
              <w:spacing w:afterLines="0" w:after="120"/>
              <w:rPr>
                <w:sz w:val="24"/>
                <w:szCs w:val="24"/>
              </w:rPr>
            </w:pPr>
            <w:r w:rsidRPr="003174E5">
              <w:rPr>
                <w:sz w:val="24"/>
                <w:szCs w:val="24"/>
              </w:rPr>
              <w:t xml:space="preserve">Intra-hospital and 30-day major access vascular </w:t>
            </w:r>
            <w:r w:rsidRPr="003174E5">
              <w:rPr>
                <w:rFonts w:hint="eastAsia"/>
                <w:sz w:val="24"/>
                <w:szCs w:val="24"/>
              </w:rPr>
              <w:t>bleeding</w:t>
            </w:r>
            <w:r w:rsidRPr="003174E5">
              <w:rPr>
                <w:sz w:val="24"/>
                <w:szCs w:val="24"/>
              </w:rPr>
              <w:t xml:space="preserve"> (minor, major, disabling or life-threatening)</w:t>
            </w:r>
          </w:p>
          <w:p w14:paraId="7DF843BD" w14:textId="77777777" w:rsidR="003E78C0" w:rsidRPr="003174E5" w:rsidRDefault="003E78C0" w:rsidP="003174E5">
            <w:pPr>
              <w:pStyle w:val="a1"/>
              <w:numPr>
                <w:ilvl w:val="0"/>
                <w:numId w:val="150"/>
              </w:numPr>
              <w:spacing w:afterLines="0" w:after="120"/>
              <w:rPr>
                <w:sz w:val="24"/>
                <w:szCs w:val="24"/>
              </w:rPr>
            </w:pPr>
            <w:r w:rsidRPr="003174E5">
              <w:rPr>
                <w:sz w:val="24"/>
                <w:szCs w:val="24"/>
              </w:rPr>
              <w:t>Major inlet bleeding or vascular complications requiring blood transfusion therapy</w:t>
            </w:r>
          </w:p>
          <w:p w14:paraId="3AD517E3" w14:textId="69B69458" w:rsidR="003E78C0" w:rsidRPr="003174E5" w:rsidRDefault="003E78C0" w:rsidP="003174E5">
            <w:pPr>
              <w:pStyle w:val="a1"/>
              <w:numPr>
                <w:ilvl w:val="0"/>
                <w:numId w:val="150"/>
              </w:numPr>
              <w:spacing w:afterLines="0" w:after="120"/>
              <w:rPr>
                <w:sz w:val="24"/>
                <w:szCs w:val="24"/>
              </w:rPr>
            </w:pPr>
            <w:r w:rsidRPr="003174E5">
              <w:rPr>
                <w:rFonts w:hint="eastAsia"/>
                <w:sz w:val="24"/>
                <w:szCs w:val="24"/>
              </w:rPr>
              <w:t>Instrument failure is defined as the inability to Complete hemostasis </w:t>
            </w:r>
            <w:r w:rsidRPr="003174E5">
              <w:rPr>
                <w:sz w:val="24"/>
                <w:szCs w:val="24"/>
              </w:rPr>
              <w:t xml:space="preserve">through manual compression or endovascular balloon </w:t>
            </w:r>
            <w:r w:rsidR="001F649B" w:rsidRPr="003174E5">
              <w:rPr>
                <w:sz w:val="24"/>
                <w:szCs w:val="24"/>
              </w:rPr>
              <w:t>compression after the use of a vascular closure device</w:t>
            </w:r>
          </w:p>
          <w:p w14:paraId="2CDE7B07" w14:textId="77777777" w:rsidR="001F649B" w:rsidRPr="003174E5" w:rsidRDefault="001F649B" w:rsidP="003174E5">
            <w:pPr>
              <w:pStyle w:val="a1"/>
              <w:numPr>
                <w:ilvl w:val="0"/>
                <w:numId w:val="150"/>
              </w:numPr>
              <w:spacing w:afterLines="0" w:after="120"/>
              <w:rPr>
                <w:sz w:val="24"/>
                <w:szCs w:val="24"/>
              </w:rPr>
            </w:pPr>
            <w:r w:rsidRPr="003174E5">
              <w:rPr>
                <w:sz w:val="24"/>
                <w:szCs w:val="24"/>
              </w:rPr>
              <w:t>Intrahospital all-cause mortality30 days after procedure</w:t>
            </w:r>
          </w:p>
          <w:p w14:paraId="27E60EE7" w14:textId="77777777" w:rsidR="001F649B" w:rsidRPr="003174E5" w:rsidRDefault="001F649B" w:rsidP="003174E5">
            <w:pPr>
              <w:pStyle w:val="a1"/>
              <w:numPr>
                <w:ilvl w:val="0"/>
                <w:numId w:val="150"/>
              </w:numPr>
              <w:spacing w:afterLines="0" w:after="120"/>
              <w:rPr>
                <w:sz w:val="24"/>
                <w:szCs w:val="24"/>
              </w:rPr>
            </w:pPr>
            <w:r w:rsidRPr="003174E5">
              <w:rPr>
                <w:sz w:val="24"/>
                <w:szCs w:val="24"/>
              </w:rPr>
              <w:t>Death related to intraoperative and access vascular complications 30 days after procedure</w:t>
            </w:r>
          </w:p>
          <w:p w14:paraId="3C931D36" w14:textId="18E15C45" w:rsidR="00203B97" w:rsidRPr="003174E5" w:rsidRDefault="001F649B" w:rsidP="003174E5">
            <w:pPr>
              <w:pStyle w:val="a1"/>
              <w:numPr>
                <w:ilvl w:val="0"/>
                <w:numId w:val="150"/>
              </w:numPr>
              <w:spacing w:afterLines="0" w:after="120"/>
              <w:rPr>
                <w:sz w:val="24"/>
                <w:szCs w:val="24"/>
              </w:rPr>
            </w:pPr>
            <w:r w:rsidRPr="003174E5">
              <w:rPr>
                <w:sz w:val="24"/>
                <w:szCs w:val="24"/>
              </w:rPr>
              <w:t>Supplementary application of vascular closure devices outside the main</w:t>
            </w:r>
          </w:p>
          <w:p w14:paraId="381692D9" w14:textId="0A5A001E" w:rsidR="00125046" w:rsidRPr="003174E5" w:rsidRDefault="001F649B" w:rsidP="003174E5">
            <w:pPr>
              <w:pStyle w:val="a1"/>
              <w:numPr>
                <w:ilvl w:val="0"/>
                <w:numId w:val="150"/>
              </w:numPr>
              <w:spacing w:afterLines="0" w:after="120"/>
              <w:rPr>
                <w:sz w:val="24"/>
                <w:szCs w:val="24"/>
              </w:rPr>
            </w:pPr>
            <w:r w:rsidRPr="003174E5">
              <w:rPr>
                <w:sz w:val="24"/>
                <w:szCs w:val="24"/>
              </w:rPr>
              <w:t>Hemostasis time, defined as the period from the end of the closure device's closure to complete hemostasis</w:t>
            </w:r>
          </w:p>
          <w:p w14:paraId="371E237C" w14:textId="28357C91" w:rsidR="00820D34" w:rsidRPr="003174E5" w:rsidRDefault="001F649B" w:rsidP="003174E5">
            <w:pPr>
              <w:pStyle w:val="a1"/>
              <w:numPr>
                <w:ilvl w:val="0"/>
                <w:numId w:val="150"/>
              </w:numPr>
              <w:spacing w:afterLines="0" w:after="120"/>
              <w:rPr>
                <w:sz w:val="24"/>
                <w:szCs w:val="24"/>
              </w:rPr>
            </w:pPr>
            <w:r w:rsidRPr="003174E5">
              <w:rPr>
                <w:sz w:val="24"/>
                <w:szCs w:val="24"/>
              </w:rPr>
              <w:lastRenderedPageBreak/>
              <w:t xml:space="preserve">Postoperative hospital </w:t>
            </w:r>
            <w:proofErr w:type="gramStart"/>
            <w:r w:rsidRPr="003174E5">
              <w:rPr>
                <w:sz w:val="24"/>
                <w:szCs w:val="24"/>
              </w:rPr>
              <w:t>stay</w:t>
            </w:r>
            <w:bookmarkEnd w:id="27"/>
            <w:proofErr w:type="gramEnd"/>
          </w:p>
        </w:tc>
      </w:tr>
      <w:bookmarkEnd w:id="26"/>
      <w:tr w:rsidR="0013515A" w14:paraId="70FE80C6" w14:textId="77777777" w:rsidTr="0013515A">
        <w:trPr>
          <w:trHeight w:val="20"/>
        </w:trPr>
        <w:tc>
          <w:tcPr>
            <w:tcW w:w="1232" w:type="pct"/>
          </w:tcPr>
          <w:p w14:paraId="21346449" w14:textId="70747144" w:rsidR="001F649B" w:rsidRPr="001F649B" w:rsidRDefault="001F649B" w:rsidP="001F649B">
            <w:pPr>
              <w:pStyle w:val="a4"/>
              <w:spacing w:before="32" w:after="120" w:line="208" w:lineRule="auto"/>
              <w:ind w:firstLineChars="0" w:firstLine="0"/>
              <w:rPr>
                <w:sz w:val="24"/>
                <w:szCs w:val="24"/>
              </w:rPr>
            </w:pPr>
            <w:r w:rsidRPr="001F649B">
              <w:rPr>
                <w:sz w:val="24"/>
                <w:szCs w:val="24"/>
              </w:rPr>
              <w:lastRenderedPageBreak/>
              <w:t>The number of clinical trial institutions</w:t>
            </w:r>
          </w:p>
          <w:p w14:paraId="124D6965" w14:textId="68BFCD50" w:rsidR="00F9648B" w:rsidRPr="001F649B" w:rsidRDefault="00F9648B">
            <w:pPr>
              <w:widowControl w:val="0"/>
              <w:adjustRightInd w:val="0"/>
              <w:snapToGrid w:val="0"/>
              <w:spacing w:beforeLines="20" w:before="48" w:afterLines="20" w:after="48"/>
              <w:ind w:firstLineChars="10" w:firstLine="24"/>
              <w:jc w:val="both"/>
              <w:rPr>
                <w:sz w:val="24"/>
                <w:szCs w:val="24"/>
              </w:rPr>
            </w:pPr>
          </w:p>
        </w:tc>
        <w:tc>
          <w:tcPr>
            <w:tcW w:w="3768" w:type="pct"/>
          </w:tcPr>
          <w:p w14:paraId="3ED0F2C7" w14:textId="11CE5EEE" w:rsidR="00F9648B" w:rsidRDefault="006E468F" w:rsidP="003174E5">
            <w:pPr>
              <w:widowControl w:val="0"/>
              <w:adjustRightInd w:val="0"/>
              <w:snapToGrid w:val="0"/>
              <w:spacing w:afterLines="0" w:after="0"/>
              <w:ind w:firstLineChars="0" w:firstLine="0"/>
              <w:jc w:val="both"/>
              <w:rPr>
                <w:rFonts w:ascii="Times New Roman" w:eastAsia="宋体" w:hAnsi="Times New Roman" w:cs="Times New Roman"/>
                <w:strike/>
                <w:snapToGrid w:val="0"/>
                <w:sz w:val="21"/>
                <w:szCs w:val="21"/>
              </w:rPr>
            </w:pPr>
            <w:r w:rsidRPr="006E468F">
              <w:rPr>
                <w:rFonts w:eastAsia="Calibri" w:cstheme="minorHAnsi"/>
                <w:sz w:val="24"/>
                <w:szCs w:val="24"/>
              </w:rPr>
              <w:t>It is expected that approximately 18 clinical trial centers across the country will participate in this study. The specific number is subject to the actual progress of the trials</w:t>
            </w:r>
          </w:p>
        </w:tc>
      </w:tr>
      <w:tr w:rsidR="0013515A" w14:paraId="610E1420" w14:textId="77777777" w:rsidTr="0013515A">
        <w:trPr>
          <w:trHeight w:val="20"/>
        </w:trPr>
        <w:tc>
          <w:tcPr>
            <w:tcW w:w="1232" w:type="pct"/>
          </w:tcPr>
          <w:p w14:paraId="6E9F2CE1" w14:textId="384A31F1" w:rsidR="00F9648B" w:rsidRPr="001F649B" w:rsidRDefault="001F649B">
            <w:pPr>
              <w:widowControl w:val="0"/>
              <w:adjustRightInd w:val="0"/>
              <w:snapToGrid w:val="0"/>
              <w:spacing w:beforeLines="20" w:before="48" w:afterLines="20" w:after="48"/>
              <w:ind w:firstLineChars="10" w:firstLine="24"/>
              <w:jc w:val="both"/>
              <w:rPr>
                <w:sz w:val="24"/>
                <w:szCs w:val="24"/>
              </w:rPr>
            </w:pPr>
            <w:r w:rsidRPr="001F649B">
              <w:rPr>
                <w:sz w:val="24"/>
                <w:szCs w:val="24"/>
              </w:rPr>
              <w:t>Sample siz</w:t>
            </w:r>
            <w:r w:rsidRPr="001F649B">
              <w:rPr>
                <w:rFonts w:hint="eastAsia"/>
                <w:sz w:val="24"/>
                <w:szCs w:val="24"/>
              </w:rPr>
              <w:t>e</w:t>
            </w:r>
          </w:p>
        </w:tc>
        <w:tc>
          <w:tcPr>
            <w:tcW w:w="3768" w:type="pct"/>
          </w:tcPr>
          <w:p w14:paraId="1A84506D" w14:textId="2C6F3529" w:rsidR="00F9648B" w:rsidRPr="006E468F" w:rsidRDefault="006E468F" w:rsidP="003174E5">
            <w:pPr>
              <w:pStyle w:val="a4"/>
              <w:spacing w:before="0" w:afterLines="0" w:after="0"/>
              <w:ind w:firstLineChars="0" w:firstLine="0"/>
              <w:rPr>
                <w:rFonts w:cstheme="minorHAnsi"/>
                <w:sz w:val="24"/>
                <w:szCs w:val="24"/>
              </w:rPr>
            </w:pPr>
            <w:r w:rsidRPr="006E468F">
              <w:rPr>
                <w:rFonts w:eastAsia="Calibri" w:cstheme="minorHAnsi"/>
                <w:sz w:val="24"/>
                <w:szCs w:val="24"/>
              </w:rPr>
              <w:t>Based on the results of the TORCH (NCT02803294) study in our center's cohort study, the incidence of approach- related vascular complications in the control group was estimated at 9.1%, and the incidence in the study group was estimated at 7. 1%. By referring to similar related studies and the clinically acceptable range, the non-inferiority margin was calculated as 35% of the event rate in the control group, which was set at 3. 19%. At a one-sided significance level of 0. 025 in the statistical study and with a power of 80%, randomization was conducted in a 1:1 ratio. With a dropout rate of 1%, 876 subjects were required to be included.</w:t>
            </w:r>
          </w:p>
        </w:tc>
      </w:tr>
      <w:tr w:rsidR="0013515A" w14:paraId="0460F65E" w14:textId="77777777" w:rsidTr="0013515A">
        <w:trPr>
          <w:trHeight w:val="20"/>
        </w:trPr>
        <w:tc>
          <w:tcPr>
            <w:tcW w:w="1232" w:type="pct"/>
            <w:shd w:val="clear" w:color="auto" w:fill="auto"/>
          </w:tcPr>
          <w:p w14:paraId="1FC500F7" w14:textId="77777777" w:rsidR="001F649B" w:rsidRPr="001F649B" w:rsidRDefault="001F649B" w:rsidP="001F649B">
            <w:pPr>
              <w:spacing w:after="120"/>
              <w:ind w:firstLineChars="0" w:firstLine="0"/>
              <w:rPr>
                <w:sz w:val="24"/>
                <w:szCs w:val="24"/>
              </w:rPr>
            </w:pPr>
            <w:r w:rsidRPr="001F649B">
              <w:rPr>
                <w:sz w:val="24"/>
                <w:szCs w:val="24"/>
              </w:rPr>
              <w:t>Eligibility Criteria</w:t>
            </w:r>
          </w:p>
          <w:p w14:paraId="7427081B" w14:textId="0D2A0315" w:rsidR="00F9648B" w:rsidRPr="001F649B" w:rsidRDefault="00F9648B">
            <w:pPr>
              <w:widowControl w:val="0"/>
              <w:adjustRightInd w:val="0"/>
              <w:snapToGrid w:val="0"/>
              <w:spacing w:beforeLines="20" w:before="48" w:afterLines="20" w:after="48"/>
              <w:ind w:firstLineChars="10" w:firstLine="24"/>
              <w:jc w:val="both"/>
              <w:rPr>
                <w:sz w:val="24"/>
                <w:szCs w:val="24"/>
              </w:rPr>
            </w:pPr>
          </w:p>
        </w:tc>
        <w:tc>
          <w:tcPr>
            <w:tcW w:w="3768" w:type="pct"/>
          </w:tcPr>
          <w:p w14:paraId="357323F0" w14:textId="5E45B4AB" w:rsidR="006E468F" w:rsidRPr="00515EB7" w:rsidRDefault="006E468F" w:rsidP="003174E5">
            <w:pPr>
              <w:pStyle w:val="a4"/>
              <w:spacing w:afterLines="0" w:after="0"/>
              <w:ind w:firstLineChars="0" w:firstLine="0"/>
              <w:jc w:val="both"/>
              <w:rPr>
                <w:rFonts w:eastAsia="Calibri" w:cstheme="minorHAnsi"/>
                <w:sz w:val="24"/>
                <w:szCs w:val="24"/>
              </w:rPr>
            </w:pPr>
            <w:r w:rsidRPr="00515EB7">
              <w:rPr>
                <w:rFonts w:eastAsia="Calibri" w:cstheme="minorHAnsi"/>
                <w:sz w:val="24"/>
                <w:szCs w:val="24"/>
              </w:rPr>
              <w:t>Inclusion criteria</w:t>
            </w:r>
            <w:r w:rsidR="00515EB7">
              <w:rPr>
                <w:rFonts w:ascii="宋体" w:eastAsia="宋体" w:hAnsi="宋体" w:cs="宋体" w:hint="eastAsia"/>
                <w:sz w:val="24"/>
                <w:szCs w:val="24"/>
              </w:rPr>
              <w:t>：</w:t>
            </w:r>
          </w:p>
          <w:p w14:paraId="0D6A70DB" w14:textId="702C9336" w:rsidR="00F9648B" w:rsidRPr="006E468F" w:rsidRDefault="006E468F" w:rsidP="003174E5">
            <w:pPr>
              <w:pStyle w:val="a1"/>
              <w:numPr>
                <w:ilvl w:val="0"/>
                <w:numId w:val="15"/>
              </w:numPr>
              <w:spacing w:afterLines="0"/>
              <w:rPr>
                <w:sz w:val="24"/>
                <w:szCs w:val="24"/>
              </w:rPr>
            </w:pPr>
            <w:bookmarkStart w:id="28" w:name="_Hlk152578701"/>
            <w:r w:rsidRPr="006E468F">
              <w:rPr>
                <w:sz w:val="24"/>
                <w:szCs w:val="24"/>
              </w:rPr>
              <w:t>Age ≥ 65 years old, regardless of gender</w:t>
            </w:r>
            <w:r w:rsidR="00795215" w:rsidRPr="003A5D12">
              <w:rPr>
                <w:rFonts w:ascii="宋体" w:eastAsia="宋体" w:hAnsi="宋体" w:cs="宋体" w:hint="eastAsia"/>
                <w:sz w:val="24"/>
                <w:szCs w:val="24"/>
              </w:rPr>
              <w:t>；</w:t>
            </w:r>
          </w:p>
          <w:p w14:paraId="2156312B" w14:textId="039D901E" w:rsidR="00003832" w:rsidRPr="006E468F" w:rsidRDefault="006E468F" w:rsidP="003174E5">
            <w:pPr>
              <w:pStyle w:val="a1"/>
              <w:numPr>
                <w:ilvl w:val="0"/>
                <w:numId w:val="15"/>
              </w:numPr>
              <w:spacing w:afterLines="0"/>
              <w:rPr>
                <w:sz w:val="24"/>
                <w:szCs w:val="24"/>
              </w:rPr>
            </w:pPr>
            <w:r w:rsidRPr="006E468F">
              <w:rPr>
                <w:rFonts w:hint="eastAsia"/>
                <w:sz w:val="24"/>
                <w:szCs w:val="24"/>
              </w:rPr>
              <w:t>S</w:t>
            </w:r>
            <w:r w:rsidRPr="006E468F">
              <w:rPr>
                <w:sz w:val="24"/>
                <w:szCs w:val="24"/>
              </w:rPr>
              <w:t>evere aortic stenosis</w:t>
            </w:r>
            <w:r w:rsidR="00003832" w:rsidRPr="003A5D12">
              <w:rPr>
                <w:rFonts w:ascii="宋体" w:eastAsia="宋体" w:hAnsi="宋体" w:cs="宋体" w:hint="eastAsia"/>
                <w:sz w:val="24"/>
                <w:szCs w:val="24"/>
              </w:rPr>
              <w:t>；</w:t>
            </w:r>
          </w:p>
          <w:p w14:paraId="47782F31" w14:textId="27A5BCFB" w:rsidR="00F9648B" w:rsidRPr="006E468F" w:rsidRDefault="006E468F" w:rsidP="003174E5">
            <w:pPr>
              <w:pStyle w:val="a1"/>
              <w:numPr>
                <w:ilvl w:val="0"/>
                <w:numId w:val="15"/>
              </w:numPr>
              <w:spacing w:afterLines="0"/>
              <w:rPr>
                <w:sz w:val="24"/>
                <w:szCs w:val="24"/>
              </w:rPr>
            </w:pPr>
            <w:r w:rsidRPr="006E468F">
              <w:rPr>
                <w:sz w:val="24"/>
                <w:szCs w:val="24"/>
              </w:rPr>
              <w:t>Transcatheter aortic valve replacement via femoral artery approac</w:t>
            </w:r>
            <w:r w:rsidRPr="006E468F">
              <w:rPr>
                <w:rFonts w:hint="eastAsia"/>
                <w:sz w:val="24"/>
                <w:szCs w:val="24"/>
              </w:rPr>
              <w:t>h</w:t>
            </w:r>
            <w:r w:rsidR="00003832" w:rsidRPr="003A5D12">
              <w:rPr>
                <w:rFonts w:ascii="宋体" w:eastAsia="宋体" w:hAnsi="宋体" w:cs="宋体" w:hint="eastAsia"/>
                <w:sz w:val="24"/>
                <w:szCs w:val="24"/>
              </w:rPr>
              <w:t>；</w:t>
            </w:r>
          </w:p>
          <w:p w14:paraId="6836B2DA" w14:textId="02C4D7D8" w:rsidR="00F9648B" w:rsidRPr="006E468F" w:rsidRDefault="006E468F" w:rsidP="003174E5">
            <w:pPr>
              <w:pStyle w:val="a1"/>
              <w:numPr>
                <w:ilvl w:val="0"/>
                <w:numId w:val="15"/>
              </w:numPr>
              <w:spacing w:afterLines="0"/>
              <w:rPr>
                <w:sz w:val="24"/>
                <w:szCs w:val="24"/>
              </w:rPr>
            </w:pPr>
            <w:r w:rsidRPr="006E468F">
              <w:rPr>
                <w:sz w:val="24"/>
                <w:szCs w:val="24"/>
              </w:rPr>
              <w:t>The patient agreed to participate in this study and complete the subsequent follow-up contents</w:t>
            </w:r>
            <w:bookmarkEnd w:id="28"/>
            <w:r w:rsidR="00795215" w:rsidRPr="003A5D12">
              <w:rPr>
                <w:rFonts w:ascii="宋体" w:eastAsia="宋体" w:hAnsi="宋体" w:cs="宋体" w:hint="eastAsia"/>
                <w:sz w:val="24"/>
                <w:szCs w:val="24"/>
              </w:rPr>
              <w:t>；</w:t>
            </w:r>
          </w:p>
          <w:p w14:paraId="7239DA2B" w14:textId="2E43133C" w:rsidR="006E468F" w:rsidRPr="00515EB7" w:rsidRDefault="006E468F" w:rsidP="003174E5">
            <w:pPr>
              <w:pStyle w:val="a4"/>
              <w:spacing w:after="120"/>
              <w:ind w:firstLineChars="0" w:firstLine="0"/>
              <w:jc w:val="both"/>
              <w:rPr>
                <w:rFonts w:eastAsia="Calibri" w:cstheme="minorHAnsi"/>
                <w:sz w:val="24"/>
                <w:szCs w:val="24"/>
              </w:rPr>
            </w:pPr>
            <w:r w:rsidRPr="00515EB7">
              <w:rPr>
                <w:rFonts w:eastAsia="Calibri" w:cstheme="minorHAnsi"/>
                <w:sz w:val="24"/>
                <w:szCs w:val="24"/>
              </w:rPr>
              <w:t>Exclusion criteria</w:t>
            </w:r>
            <w:r w:rsidR="00515EB7">
              <w:rPr>
                <w:rFonts w:ascii="宋体" w:eastAsia="宋体" w:hAnsi="宋体" w:cs="宋体" w:hint="eastAsia"/>
                <w:sz w:val="24"/>
                <w:szCs w:val="24"/>
              </w:rPr>
              <w:t>：</w:t>
            </w:r>
          </w:p>
          <w:p w14:paraId="41FB780D" w14:textId="50DE5FD9" w:rsidR="00F9648B" w:rsidRPr="00515EB7" w:rsidRDefault="006E468F" w:rsidP="003174E5">
            <w:pPr>
              <w:pStyle w:val="a1"/>
              <w:numPr>
                <w:ilvl w:val="0"/>
                <w:numId w:val="15"/>
              </w:numPr>
              <w:spacing w:after="120"/>
              <w:rPr>
                <w:sz w:val="24"/>
                <w:szCs w:val="24"/>
              </w:rPr>
            </w:pPr>
            <w:bookmarkStart w:id="29" w:name="_Hlk99973517"/>
            <w:r w:rsidRPr="00515EB7">
              <w:rPr>
                <w:sz w:val="24"/>
                <w:szCs w:val="24"/>
              </w:rPr>
              <w:t>There are any contraindications for the implantation of TAVR bioprosthetic valves</w:t>
            </w:r>
            <w:r w:rsidR="00795215" w:rsidRPr="00515EB7">
              <w:rPr>
                <w:rFonts w:ascii="宋体" w:eastAsia="宋体" w:hAnsi="宋体" w:cs="宋体" w:hint="eastAsia"/>
                <w:sz w:val="24"/>
                <w:szCs w:val="24"/>
              </w:rPr>
              <w:t>；</w:t>
            </w:r>
          </w:p>
          <w:p w14:paraId="105130E9" w14:textId="6C084F68" w:rsidR="003B37C5" w:rsidRPr="00515EB7" w:rsidRDefault="006E468F" w:rsidP="003174E5">
            <w:pPr>
              <w:pStyle w:val="a1"/>
              <w:numPr>
                <w:ilvl w:val="0"/>
                <w:numId w:val="15"/>
              </w:numPr>
              <w:spacing w:after="120"/>
              <w:rPr>
                <w:sz w:val="24"/>
                <w:szCs w:val="24"/>
              </w:rPr>
            </w:pPr>
            <w:r w:rsidRPr="00515EB7">
              <w:rPr>
                <w:sz w:val="24"/>
                <w:szCs w:val="24"/>
              </w:rPr>
              <w:t>Surgical aortic valve bioprosthetic valve or TAVR valve degeneration and proposed valve-in-valve</w:t>
            </w:r>
            <w:r w:rsidR="003B37C5" w:rsidRPr="00515EB7">
              <w:rPr>
                <w:rFonts w:ascii="宋体" w:eastAsia="宋体" w:hAnsi="宋体" w:cs="宋体" w:hint="eastAsia"/>
                <w:sz w:val="24"/>
                <w:szCs w:val="24"/>
              </w:rPr>
              <w:t>；</w:t>
            </w:r>
          </w:p>
          <w:p w14:paraId="673951E7" w14:textId="1F05D09A" w:rsidR="00F9648B" w:rsidRPr="00515EB7" w:rsidRDefault="006E468F" w:rsidP="003174E5">
            <w:pPr>
              <w:pStyle w:val="a1"/>
              <w:numPr>
                <w:ilvl w:val="0"/>
                <w:numId w:val="15"/>
              </w:numPr>
              <w:spacing w:after="120"/>
              <w:rPr>
                <w:sz w:val="24"/>
                <w:szCs w:val="24"/>
              </w:rPr>
            </w:pPr>
            <w:r w:rsidRPr="00515EB7">
              <w:rPr>
                <w:sz w:val="24"/>
                <w:szCs w:val="24"/>
              </w:rPr>
              <w:t>Abnormal blood routine: leukopenia (WBC &lt; 3000/mm), acute anemia (hemoglobin &lt; 9g/dL), thrombocytopenia (PLT &lt; 50000/mm), previous bleeding tendency or coagulation disorder, or hypercoagulable state of blood</w:t>
            </w:r>
            <w:r w:rsidR="00795215" w:rsidRPr="00515EB7">
              <w:rPr>
                <w:rFonts w:ascii="宋体" w:eastAsia="宋体" w:hAnsi="宋体" w:cs="宋体" w:hint="eastAsia"/>
                <w:sz w:val="24"/>
                <w:szCs w:val="24"/>
              </w:rPr>
              <w:t>；</w:t>
            </w:r>
          </w:p>
          <w:p w14:paraId="1D07FA30" w14:textId="6D9A154A" w:rsidR="00F9648B" w:rsidRPr="00515EB7" w:rsidRDefault="006E468F" w:rsidP="003174E5">
            <w:pPr>
              <w:pStyle w:val="a1"/>
              <w:numPr>
                <w:ilvl w:val="0"/>
                <w:numId w:val="15"/>
              </w:numPr>
              <w:spacing w:after="120"/>
              <w:rPr>
                <w:sz w:val="24"/>
                <w:szCs w:val="24"/>
              </w:rPr>
            </w:pPr>
            <w:r w:rsidRPr="00515EB7">
              <w:rPr>
                <w:sz w:val="24"/>
                <w:szCs w:val="24"/>
              </w:rPr>
              <w:t>Sepsis in the activity, including active infectious endocarditis</w:t>
            </w:r>
            <w:r w:rsidR="00795215" w:rsidRPr="00515EB7">
              <w:rPr>
                <w:rFonts w:ascii="宋体" w:eastAsia="宋体" w:hAnsi="宋体" w:cs="宋体" w:hint="eastAsia"/>
                <w:sz w:val="24"/>
                <w:szCs w:val="24"/>
              </w:rPr>
              <w:t>；</w:t>
            </w:r>
          </w:p>
          <w:p w14:paraId="5615D329" w14:textId="025E19EE" w:rsidR="00F9648B" w:rsidRPr="00515EB7" w:rsidRDefault="006E468F" w:rsidP="003174E5">
            <w:pPr>
              <w:pStyle w:val="a1"/>
              <w:numPr>
                <w:ilvl w:val="0"/>
                <w:numId w:val="15"/>
              </w:numPr>
              <w:spacing w:after="120"/>
              <w:rPr>
                <w:sz w:val="24"/>
                <w:szCs w:val="24"/>
              </w:rPr>
            </w:pPr>
            <w:r w:rsidRPr="00515EB7">
              <w:rPr>
                <w:sz w:val="24"/>
                <w:szCs w:val="24"/>
              </w:rPr>
              <w:t>Acute myocardial infarction attack within one month</w:t>
            </w:r>
            <w:r w:rsidR="00795215" w:rsidRPr="00515EB7">
              <w:rPr>
                <w:rFonts w:ascii="宋体" w:eastAsia="宋体" w:hAnsi="宋体" w:cs="宋体" w:hint="eastAsia"/>
                <w:sz w:val="24"/>
                <w:szCs w:val="24"/>
              </w:rPr>
              <w:t>；</w:t>
            </w:r>
          </w:p>
          <w:p w14:paraId="1E52AFED" w14:textId="33EA10C0" w:rsidR="00F9648B" w:rsidRPr="00515EB7" w:rsidRDefault="006E468F" w:rsidP="003174E5">
            <w:pPr>
              <w:pStyle w:val="a1"/>
              <w:numPr>
                <w:ilvl w:val="0"/>
                <w:numId w:val="15"/>
              </w:numPr>
              <w:spacing w:after="120"/>
              <w:rPr>
                <w:sz w:val="24"/>
                <w:szCs w:val="24"/>
              </w:rPr>
            </w:pPr>
            <w:r w:rsidRPr="00515EB7">
              <w:rPr>
                <w:sz w:val="24"/>
                <w:szCs w:val="24"/>
              </w:rPr>
              <w:t>Stroke or transient ischemic attack within 3 months before the operation</w:t>
            </w:r>
            <w:r w:rsidR="00795215" w:rsidRPr="00515EB7">
              <w:rPr>
                <w:rFonts w:ascii="宋体" w:eastAsia="宋体" w:hAnsi="宋体" w:cs="宋体" w:hint="eastAsia"/>
                <w:sz w:val="24"/>
                <w:szCs w:val="24"/>
              </w:rPr>
              <w:t>；</w:t>
            </w:r>
          </w:p>
          <w:p w14:paraId="6533DD61" w14:textId="0BA94D6F" w:rsidR="00F9648B" w:rsidRPr="00515EB7" w:rsidRDefault="006E468F" w:rsidP="003174E5">
            <w:pPr>
              <w:pStyle w:val="a1"/>
              <w:numPr>
                <w:ilvl w:val="0"/>
                <w:numId w:val="15"/>
              </w:numPr>
              <w:spacing w:after="120"/>
              <w:rPr>
                <w:sz w:val="24"/>
                <w:szCs w:val="24"/>
              </w:rPr>
            </w:pPr>
            <w:r w:rsidRPr="00515EB7">
              <w:rPr>
                <w:sz w:val="24"/>
                <w:szCs w:val="24"/>
              </w:rPr>
              <w:t xml:space="preserve">Due to non-cardiac diseases (such as cancer, chronic liver disease, chronic kidney disease or chronic end- stage lung disease, etc.) resulting in an expected lifespan of less than 12 months (365 </w:t>
            </w:r>
            <w:proofErr w:type="gramStart"/>
            <w:r w:rsidRPr="00515EB7">
              <w:rPr>
                <w:sz w:val="24"/>
                <w:szCs w:val="24"/>
              </w:rPr>
              <w:t>days)</w:t>
            </w:r>
            <w:r w:rsidR="00795215" w:rsidRPr="00515EB7">
              <w:rPr>
                <w:rFonts w:ascii="宋体" w:eastAsia="宋体" w:hAnsi="宋体" w:cs="宋体" w:hint="eastAsia"/>
                <w:sz w:val="24"/>
                <w:szCs w:val="24"/>
              </w:rPr>
              <w:t>；</w:t>
            </w:r>
            <w:proofErr w:type="gramEnd"/>
          </w:p>
          <w:p w14:paraId="11C0BA9E" w14:textId="2C26BF0A" w:rsidR="00F9648B" w:rsidRPr="00515EB7" w:rsidRDefault="006E468F" w:rsidP="003174E5">
            <w:pPr>
              <w:pStyle w:val="a1"/>
              <w:numPr>
                <w:ilvl w:val="0"/>
                <w:numId w:val="15"/>
              </w:numPr>
              <w:spacing w:after="120"/>
              <w:rPr>
                <w:sz w:val="24"/>
                <w:szCs w:val="24"/>
              </w:rPr>
            </w:pPr>
            <w:r w:rsidRPr="00515EB7">
              <w:rPr>
                <w:sz w:val="24"/>
                <w:szCs w:val="24"/>
              </w:rPr>
              <w:lastRenderedPageBreak/>
              <w:t>Emergency surgical operation is required before TAVR for any reason</w:t>
            </w:r>
            <w:r w:rsidR="00795215" w:rsidRPr="00515EB7">
              <w:rPr>
                <w:rFonts w:ascii="宋体" w:eastAsia="宋体" w:hAnsi="宋体" w:cs="宋体" w:hint="eastAsia"/>
                <w:sz w:val="24"/>
                <w:szCs w:val="24"/>
              </w:rPr>
              <w:t>；</w:t>
            </w:r>
          </w:p>
          <w:p w14:paraId="29C3F3DA" w14:textId="65A094A9" w:rsidR="00F9648B" w:rsidRPr="00515EB7" w:rsidRDefault="006E468F" w:rsidP="003174E5">
            <w:pPr>
              <w:pStyle w:val="a1"/>
              <w:numPr>
                <w:ilvl w:val="0"/>
                <w:numId w:val="15"/>
              </w:numPr>
              <w:spacing w:after="120"/>
              <w:rPr>
                <w:sz w:val="24"/>
                <w:szCs w:val="24"/>
              </w:rPr>
            </w:pPr>
            <w:r w:rsidRPr="00515EB7">
              <w:rPr>
                <w:sz w:val="24"/>
                <w:szCs w:val="24"/>
              </w:rPr>
              <w:t>Any known allergy or contraindication to the following drugs</w:t>
            </w:r>
            <w:r w:rsidR="00795215" w:rsidRPr="00515EB7">
              <w:rPr>
                <w:rFonts w:ascii="宋体" w:eastAsia="宋体" w:hAnsi="宋体" w:cs="宋体" w:hint="eastAsia"/>
                <w:sz w:val="24"/>
                <w:szCs w:val="24"/>
              </w:rPr>
              <w:t>：</w:t>
            </w:r>
          </w:p>
          <w:p w14:paraId="5D6EAB5D" w14:textId="4C4F0F80" w:rsidR="00F9648B" w:rsidRPr="00515EB7" w:rsidRDefault="006E468F" w:rsidP="003174E5">
            <w:pPr>
              <w:pStyle w:val="a1"/>
              <w:numPr>
                <w:ilvl w:val="1"/>
                <w:numId w:val="15"/>
              </w:numPr>
              <w:spacing w:after="120"/>
              <w:rPr>
                <w:sz w:val="24"/>
                <w:szCs w:val="24"/>
              </w:rPr>
            </w:pPr>
            <w:r w:rsidRPr="00515EB7">
              <w:rPr>
                <w:sz w:val="24"/>
                <w:szCs w:val="24"/>
              </w:rPr>
              <w:t>Aspirin or heparin and bivalirudin</w:t>
            </w:r>
            <w:r w:rsidR="00795215" w:rsidRPr="00515EB7">
              <w:rPr>
                <w:rFonts w:ascii="宋体" w:eastAsia="宋体" w:hAnsi="宋体" w:cs="宋体" w:hint="eastAsia"/>
                <w:sz w:val="24"/>
                <w:szCs w:val="24"/>
              </w:rPr>
              <w:t>；</w:t>
            </w:r>
          </w:p>
          <w:p w14:paraId="79B0FF53" w14:textId="59715770" w:rsidR="00F9648B" w:rsidRPr="00515EB7" w:rsidRDefault="006E468F" w:rsidP="003174E5">
            <w:pPr>
              <w:pStyle w:val="a1"/>
              <w:numPr>
                <w:ilvl w:val="1"/>
                <w:numId w:val="15"/>
              </w:numPr>
              <w:spacing w:after="120"/>
              <w:rPr>
                <w:sz w:val="24"/>
                <w:szCs w:val="24"/>
              </w:rPr>
            </w:pPr>
            <w:r w:rsidRPr="00515EB7">
              <w:rPr>
                <w:sz w:val="24"/>
                <w:szCs w:val="24"/>
              </w:rPr>
              <w:t>Clopidogre</w:t>
            </w:r>
            <w:r w:rsidRPr="00515EB7">
              <w:rPr>
                <w:rFonts w:hint="eastAsia"/>
                <w:sz w:val="24"/>
                <w:szCs w:val="24"/>
              </w:rPr>
              <w:t>l</w:t>
            </w:r>
            <w:r w:rsidR="00795215" w:rsidRPr="00515EB7">
              <w:rPr>
                <w:rFonts w:ascii="宋体" w:eastAsia="宋体" w:hAnsi="宋体" w:cs="宋体" w:hint="eastAsia"/>
                <w:sz w:val="24"/>
                <w:szCs w:val="24"/>
              </w:rPr>
              <w:t>；</w:t>
            </w:r>
          </w:p>
          <w:p w14:paraId="16400C9D" w14:textId="1572D4B1" w:rsidR="00F9648B" w:rsidRPr="00515EB7" w:rsidRDefault="006E468F" w:rsidP="003174E5">
            <w:pPr>
              <w:pStyle w:val="a1"/>
              <w:numPr>
                <w:ilvl w:val="1"/>
                <w:numId w:val="15"/>
              </w:numPr>
              <w:spacing w:after="120"/>
              <w:rPr>
                <w:sz w:val="24"/>
                <w:szCs w:val="24"/>
              </w:rPr>
            </w:pPr>
            <w:r w:rsidRPr="00515EB7">
              <w:rPr>
                <w:sz w:val="24"/>
                <w:szCs w:val="24"/>
              </w:rPr>
              <w:t>Nickel-titanium allo</w:t>
            </w:r>
            <w:r w:rsidRPr="00515EB7">
              <w:rPr>
                <w:rFonts w:hint="eastAsia"/>
                <w:sz w:val="24"/>
                <w:szCs w:val="24"/>
              </w:rPr>
              <w:t>y</w:t>
            </w:r>
            <w:r w:rsidR="00795215" w:rsidRPr="00515EB7">
              <w:rPr>
                <w:rFonts w:ascii="宋体" w:eastAsia="宋体" w:hAnsi="宋体" w:cs="宋体" w:hint="eastAsia"/>
                <w:sz w:val="24"/>
                <w:szCs w:val="24"/>
              </w:rPr>
              <w:t>；</w:t>
            </w:r>
          </w:p>
          <w:p w14:paraId="3230A772" w14:textId="7F07BFDD" w:rsidR="00F9648B" w:rsidRPr="00515EB7" w:rsidRDefault="006E468F" w:rsidP="003174E5">
            <w:pPr>
              <w:pStyle w:val="a1"/>
              <w:numPr>
                <w:ilvl w:val="1"/>
                <w:numId w:val="15"/>
              </w:numPr>
              <w:spacing w:after="120"/>
              <w:rPr>
                <w:sz w:val="24"/>
                <w:szCs w:val="24"/>
              </w:rPr>
            </w:pPr>
            <w:r w:rsidRPr="00515EB7">
              <w:rPr>
                <w:rFonts w:hint="eastAsia"/>
                <w:sz w:val="24"/>
                <w:szCs w:val="24"/>
              </w:rPr>
              <w:t>C</w:t>
            </w:r>
            <w:r w:rsidRPr="00515EB7">
              <w:rPr>
                <w:sz w:val="24"/>
                <w:szCs w:val="24"/>
              </w:rPr>
              <w:t>ontrast agent</w:t>
            </w:r>
            <w:r w:rsidR="00795215" w:rsidRPr="00515EB7">
              <w:rPr>
                <w:rFonts w:ascii="宋体" w:eastAsia="宋体" w:hAnsi="宋体" w:cs="宋体" w:hint="eastAsia"/>
                <w:sz w:val="24"/>
                <w:szCs w:val="24"/>
              </w:rPr>
              <w:t>；</w:t>
            </w:r>
          </w:p>
          <w:p w14:paraId="0F94940A" w14:textId="586E6164" w:rsidR="00F9648B" w:rsidRPr="00515EB7" w:rsidRDefault="00515EB7" w:rsidP="003174E5">
            <w:pPr>
              <w:pStyle w:val="a1"/>
              <w:numPr>
                <w:ilvl w:val="0"/>
                <w:numId w:val="15"/>
              </w:numPr>
              <w:spacing w:after="120"/>
              <w:rPr>
                <w:sz w:val="24"/>
                <w:szCs w:val="24"/>
              </w:rPr>
            </w:pPr>
            <w:r w:rsidRPr="00515EB7">
              <w:rPr>
                <w:sz w:val="24"/>
                <w:szCs w:val="24"/>
              </w:rPr>
              <w:t>Digestive tract bleeding that restricts the use of antithrombotic drugs</w:t>
            </w:r>
            <w:r w:rsidR="00795215" w:rsidRPr="00515EB7">
              <w:rPr>
                <w:rFonts w:ascii="宋体" w:eastAsia="宋体" w:hAnsi="宋体" w:cs="宋体" w:hint="eastAsia"/>
                <w:sz w:val="24"/>
                <w:szCs w:val="24"/>
              </w:rPr>
              <w:t>；</w:t>
            </w:r>
          </w:p>
          <w:p w14:paraId="51FFEC05" w14:textId="4C0B55F2" w:rsidR="00F9648B" w:rsidRPr="00515EB7" w:rsidRDefault="00515EB7" w:rsidP="003174E5">
            <w:pPr>
              <w:pStyle w:val="a1"/>
              <w:numPr>
                <w:ilvl w:val="0"/>
                <w:numId w:val="15"/>
              </w:numPr>
              <w:spacing w:after="120"/>
              <w:rPr>
                <w:sz w:val="24"/>
                <w:szCs w:val="24"/>
              </w:rPr>
            </w:pPr>
            <w:r w:rsidRPr="00515EB7">
              <w:rPr>
                <w:sz w:val="24"/>
                <w:szCs w:val="24"/>
              </w:rPr>
              <w:t>The patient refuses blood transfusion</w:t>
            </w:r>
            <w:r w:rsidR="00795215" w:rsidRPr="00515EB7">
              <w:rPr>
                <w:rFonts w:ascii="宋体" w:eastAsia="宋体" w:hAnsi="宋体" w:cs="宋体" w:hint="eastAsia"/>
                <w:sz w:val="24"/>
                <w:szCs w:val="24"/>
              </w:rPr>
              <w:t>；</w:t>
            </w:r>
          </w:p>
          <w:p w14:paraId="620E51FB" w14:textId="79BA5B08" w:rsidR="00F9648B" w:rsidRPr="00515EB7" w:rsidRDefault="00515EB7" w:rsidP="003174E5">
            <w:pPr>
              <w:pStyle w:val="a1"/>
              <w:numPr>
                <w:ilvl w:val="0"/>
                <w:numId w:val="15"/>
              </w:numPr>
              <w:spacing w:after="120"/>
              <w:rPr>
                <w:sz w:val="24"/>
                <w:szCs w:val="24"/>
              </w:rPr>
            </w:pPr>
            <w:r w:rsidRPr="00515EB7">
              <w:rPr>
                <w:sz w:val="24"/>
                <w:szCs w:val="24"/>
              </w:rPr>
              <w:t>Severe dementia (preventing the patient from understanding and signing the informed consent form, preventing them from living independently without care institutions, or preventing them from completing the follow-up of this study)</w:t>
            </w:r>
            <w:r w:rsidR="00795215" w:rsidRPr="00515EB7">
              <w:rPr>
                <w:rFonts w:ascii="宋体" w:eastAsia="宋体" w:hAnsi="宋体" w:cs="宋体" w:hint="eastAsia"/>
                <w:sz w:val="24"/>
                <w:szCs w:val="24"/>
              </w:rPr>
              <w:t>；</w:t>
            </w:r>
          </w:p>
          <w:p w14:paraId="5A6C060A" w14:textId="28E12FCD" w:rsidR="00F9648B" w:rsidRPr="00515EB7" w:rsidRDefault="00515EB7" w:rsidP="003174E5">
            <w:pPr>
              <w:pStyle w:val="a1"/>
              <w:numPr>
                <w:ilvl w:val="0"/>
                <w:numId w:val="15"/>
              </w:numPr>
              <w:spacing w:after="120"/>
              <w:rPr>
                <w:sz w:val="24"/>
                <w:szCs w:val="24"/>
              </w:rPr>
            </w:pPr>
            <w:r w:rsidRPr="00515EB7">
              <w:rPr>
                <w:sz w:val="24"/>
                <w:szCs w:val="24"/>
              </w:rPr>
              <w:t>The researchers considered that the patients were not suitable for participating in this study or completing the protocol-defined follow-up from other medical, social and psychological aspects.</w:t>
            </w:r>
            <w:r w:rsidR="00795215" w:rsidRPr="00515EB7">
              <w:rPr>
                <w:rFonts w:ascii="宋体" w:eastAsia="宋体" w:hAnsi="宋体" w:cs="宋体" w:hint="eastAsia"/>
                <w:sz w:val="24"/>
                <w:szCs w:val="24"/>
              </w:rPr>
              <w:t>；</w:t>
            </w:r>
          </w:p>
          <w:p w14:paraId="7D309122" w14:textId="6135E6F4" w:rsidR="00F9648B" w:rsidRPr="00515EB7" w:rsidRDefault="00515EB7" w:rsidP="003174E5">
            <w:pPr>
              <w:pStyle w:val="a1"/>
              <w:numPr>
                <w:ilvl w:val="0"/>
                <w:numId w:val="15"/>
              </w:numPr>
              <w:spacing w:after="120"/>
              <w:rPr>
                <w:sz w:val="24"/>
                <w:szCs w:val="24"/>
              </w:rPr>
            </w:pPr>
            <w:r w:rsidRPr="00515EB7">
              <w:rPr>
                <w:sz w:val="24"/>
                <w:szCs w:val="24"/>
              </w:rPr>
              <w:t>The patient is currently participating in the research of other drugs or devices</w:t>
            </w:r>
            <w:r w:rsidR="00795215" w:rsidRPr="00515EB7">
              <w:rPr>
                <w:rFonts w:ascii="宋体" w:eastAsia="宋体" w:hAnsi="宋体" w:cs="宋体" w:hint="eastAsia"/>
                <w:sz w:val="24"/>
                <w:szCs w:val="24"/>
              </w:rPr>
              <w:t>。</w:t>
            </w:r>
          </w:p>
          <w:p w14:paraId="1E73E440" w14:textId="77777777" w:rsidR="00515EB7" w:rsidRPr="003A5D12" w:rsidRDefault="00515EB7" w:rsidP="003174E5">
            <w:pPr>
              <w:pStyle w:val="a4"/>
              <w:spacing w:after="120"/>
              <w:ind w:firstLineChars="71" w:firstLine="170"/>
              <w:jc w:val="both"/>
              <w:rPr>
                <w:rFonts w:eastAsia="Calibri" w:cstheme="minorHAnsi"/>
                <w:sz w:val="24"/>
                <w:szCs w:val="24"/>
              </w:rPr>
            </w:pPr>
            <w:r w:rsidRPr="003A5D12">
              <w:rPr>
                <w:rFonts w:eastAsia="Calibri" w:cstheme="minorHAnsi"/>
                <w:sz w:val="24"/>
                <w:szCs w:val="24"/>
              </w:rPr>
              <w:t>Exclusion criteria of anatomy:</w:t>
            </w:r>
          </w:p>
          <w:p w14:paraId="76B59BD8" w14:textId="1402449C" w:rsidR="00F9648B" w:rsidRPr="00515EB7" w:rsidRDefault="003A5D12" w:rsidP="003174E5">
            <w:pPr>
              <w:pStyle w:val="a1"/>
              <w:numPr>
                <w:ilvl w:val="0"/>
                <w:numId w:val="15"/>
              </w:numPr>
              <w:spacing w:after="120"/>
              <w:rPr>
                <w:sz w:val="24"/>
                <w:szCs w:val="24"/>
              </w:rPr>
            </w:pPr>
            <w:r w:rsidRPr="003A5D12">
              <w:rPr>
                <w:sz w:val="24"/>
                <w:szCs w:val="24"/>
              </w:rPr>
              <w:t>Hypertrophic obstructive cardiomyopathy (hypertrophic obstructive cardiomyopathy without a clear cause and with myocardial hypertrophy exceeding 1.5 cm</w:t>
            </w:r>
            <w:r w:rsidRPr="003A5D12">
              <w:rPr>
                <w:rFonts w:hint="eastAsia"/>
                <w:sz w:val="24"/>
                <w:szCs w:val="24"/>
              </w:rPr>
              <w:t>)</w:t>
            </w:r>
            <w:r w:rsidR="00795215" w:rsidRPr="003A5D12">
              <w:rPr>
                <w:rFonts w:ascii="宋体" w:eastAsia="宋体" w:hAnsi="宋体" w:cs="宋体" w:hint="eastAsia"/>
                <w:sz w:val="24"/>
                <w:szCs w:val="24"/>
              </w:rPr>
              <w:t>；</w:t>
            </w:r>
          </w:p>
          <w:p w14:paraId="3028B2FE" w14:textId="1AF14AB9" w:rsidR="00F9648B" w:rsidRPr="00515EB7" w:rsidRDefault="003A5D12" w:rsidP="003174E5">
            <w:pPr>
              <w:pStyle w:val="a1"/>
              <w:numPr>
                <w:ilvl w:val="0"/>
                <w:numId w:val="15"/>
              </w:numPr>
              <w:spacing w:after="120"/>
              <w:rPr>
                <w:sz w:val="24"/>
                <w:szCs w:val="24"/>
              </w:rPr>
            </w:pPr>
            <w:r w:rsidRPr="003A5D12">
              <w:rPr>
                <w:sz w:val="24"/>
                <w:szCs w:val="24"/>
              </w:rPr>
              <w:t>Evidence of intracardiac masses, thrombi or vegetations was shown by echocardiography</w:t>
            </w:r>
            <w:r w:rsidR="00795215" w:rsidRPr="003A5D12">
              <w:rPr>
                <w:rFonts w:ascii="宋体" w:eastAsia="宋体" w:hAnsi="宋体" w:cs="宋体" w:hint="eastAsia"/>
                <w:sz w:val="24"/>
                <w:szCs w:val="24"/>
              </w:rPr>
              <w:t>；</w:t>
            </w:r>
          </w:p>
          <w:p w14:paraId="32DE02E6" w14:textId="1901F1C7" w:rsidR="00F9648B" w:rsidRPr="00515EB7" w:rsidRDefault="003A5D12" w:rsidP="003174E5">
            <w:pPr>
              <w:pStyle w:val="a1"/>
              <w:numPr>
                <w:ilvl w:val="0"/>
                <w:numId w:val="15"/>
              </w:numPr>
              <w:spacing w:after="120"/>
              <w:rPr>
                <w:sz w:val="24"/>
                <w:szCs w:val="24"/>
              </w:rPr>
            </w:pPr>
            <w:r w:rsidRPr="003A5D12">
              <w:rPr>
                <w:sz w:val="24"/>
                <w:szCs w:val="24"/>
              </w:rPr>
              <w:t>Severe mitral stenosis requiring surgical valve replacement or repair due to organic causes</w:t>
            </w:r>
            <w:r w:rsidR="00795215" w:rsidRPr="003A5D12">
              <w:rPr>
                <w:rFonts w:ascii="宋体" w:eastAsia="宋体" w:hAnsi="宋体" w:cs="宋体" w:hint="eastAsia"/>
                <w:sz w:val="24"/>
                <w:szCs w:val="24"/>
              </w:rPr>
              <w:t>；</w:t>
            </w:r>
          </w:p>
          <w:p w14:paraId="11897FFB" w14:textId="1EA1F102" w:rsidR="003A5D12" w:rsidRPr="003A5D12" w:rsidRDefault="003A5D12" w:rsidP="003174E5">
            <w:pPr>
              <w:pStyle w:val="a1"/>
              <w:numPr>
                <w:ilvl w:val="0"/>
                <w:numId w:val="15"/>
              </w:numPr>
              <w:spacing w:after="120"/>
              <w:rPr>
                <w:sz w:val="24"/>
                <w:szCs w:val="24"/>
              </w:rPr>
            </w:pPr>
            <w:r w:rsidRPr="003A5D12">
              <w:rPr>
                <w:rFonts w:hint="eastAsia"/>
                <w:sz w:val="24"/>
                <w:szCs w:val="24"/>
              </w:rPr>
              <w:t xml:space="preserve"> </w:t>
            </w:r>
            <w:r w:rsidRPr="003A5D12">
              <w:rPr>
                <w:sz w:val="24"/>
                <w:szCs w:val="24"/>
              </w:rPr>
              <w:t>Severe aortic diseases, including significant tortuosity (super acute bend), aortic arch atherosclerosis [especially thickening (&gt;5mm), protrusion or ulceration], coarctation of the abdominal or thoracic aorta</w:t>
            </w:r>
            <w:r w:rsidRPr="003A5D12">
              <w:rPr>
                <w:rFonts w:hint="eastAsia"/>
                <w:sz w:val="24"/>
                <w:szCs w:val="24"/>
              </w:rPr>
              <w:t xml:space="preserve"> (</w:t>
            </w:r>
            <w:r w:rsidRPr="003A5D12">
              <w:rPr>
                <w:sz w:val="24"/>
                <w:szCs w:val="24"/>
              </w:rPr>
              <w:t>especially with calcification and uneven surface), severe aortic dilation (ascending aorta &gt; 50mm), and</w:t>
            </w:r>
            <w:r w:rsidRPr="003A5D12">
              <w:rPr>
                <w:rFonts w:hint="eastAsia"/>
                <w:sz w:val="24"/>
                <w:szCs w:val="24"/>
              </w:rPr>
              <w:t xml:space="preserve"> </w:t>
            </w:r>
            <w:r w:rsidRPr="003A5D12">
              <w:rPr>
                <w:sz w:val="24"/>
                <w:szCs w:val="24"/>
              </w:rPr>
              <w:t>horizontal ascending aorta (AA &gt; 70°</w:t>
            </w:r>
            <w:proofErr w:type="gramStart"/>
            <w:r w:rsidRPr="003A5D12">
              <w:rPr>
                <w:sz w:val="24"/>
                <w:szCs w:val="24"/>
              </w:rPr>
              <w:t>)</w:t>
            </w:r>
            <w:r w:rsidRPr="003A5D12">
              <w:rPr>
                <w:rFonts w:hint="eastAsia"/>
                <w:sz w:val="24"/>
                <w:szCs w:val="24"/>
              </w:rPr>
              <w:t xml:space="preserve"> </w:t>
            </w:r>
            <w:r>
              <w:rPr>
                <w:rFonts w:eastAsiaTheme="minorEastAsia" w:hint="eastAsia"/>
                <w:sz w:val="24"/>
                <w:szCs w:val="24"/>
              </w:rPr>
              <w:t>;</w:t>
            </w:r>
            <w:proofErr w:type="gramEnd"/>
          </w:p>
          <w:bookmarkEnd w:id="29"/>
          <w:p w14:paraId="12B9549A" w14:textId="0F648729" w:rsidR="003A5D12" w:rsidRPr="003A5D12" w:rsidRDefault="003A5D12" w:rsidP="003174E5">
            <w:pPr>
              <w:pStyle w:val="a1"/>
              <w:numPr>
                <w:ilvl w:val="0"/>
                <w:numId w:val="15"/>
              </w:numPr>
              <w:spacing w:after="120"/>
              <w:rPr>
                <w:sz w:val="24"/>
                <w:szCs w:val="24"/>
              </w:rPr>
            </w:pPr>
            <w:r w:rsidRPr="003A5D12">
              <w:rPr>
                <w:sz w:val="24"/>
                <w:szCs w:val="24"/>
              </w:rPr>
              <w:t xml:space="preserve">The vascular characteristics of the main artery and iliofemoral artery that hinder the safe placement of the delivery system include small </w:t>
            </w:r>
            <w:r w:rsidRPr="003A5D12">
              <w:rPr>
                <w:sz w:val="24"/>
                <w:szCs w:val="24"/>
              </w:rPr>
              <w:lastRenderedPageBreak/>
              <w:t xml:space="preserve">vascular inner diameter (&lt; 6mm), vascular dissection, significant vascular distortion, severe calcification, </w:t>
            </w:r>
            <w:proofErr w:type="spellStart"/>
            <w:r w:rsidRPr="003A5D12">
              <w:rPr>
                <w:sz w:val="24"/>
                <w:szCs w:val="24"/>
              </w:rPr>
              <w:t>etc</w:t>
            </w:r>
            <w:proofErr w:type="spellEnd"/>
            <w:r>
              <w:rPr>
                <w:rFonts w:eastAsiaTheme="minorEastAsia" w:hint="eastAsia"/>
                <w:sz w:val="24"/>
                <w:szCs w:val="24"/>
              </w:rPr>
              <w:t>;</w:t>
            </w:r>
          </w:p>
          <w:p w14:paraId="7BC56A2F" w14:textId="5D9A6B87" w:rsidR="00C679D9" w:rsidRPr="00515EB7" w:rsidRDefault="003A5D12" w:rsidP="003174E5">
            <w:pPr>
              <w:pStyle w:val="a1"/>
              <w:numPr>
                <w:ilvl w:val="0"/>
                <w:numId w:val="15"/>
              </w:numPr>
              <w:spacing w:after="120"/>
              <w:rPr>
                <w:sz w:val="24"/>
                <w:szCs w:val="24"/>
              </w:rPr>
            </w:pPr>
            <w:r w:rsidRPr="003A5D12">
              <w:rPr>
                <w:sz w:val="24"/>
                <w:szCs w:val="24"/>
              </w:rPr>
              <w:t>The main approach of femoral artery implantation with a large sheath inner diameter &gt; 20F</w:t>
            </w:r>
            <w:r w:rsidR="00C679D9" w:rsidRPr="003A5D12">
              <w:rPr>
                <w:rFonts w:ascii="宋体" w:eastAsia="宋体" w:hAnsi="宋体" w:cs="宋体" w:hint="eastAsia"/>
                <w:sz w:val="24"/>
                <w:szCs w:val="24"/>
              </w:rPr>
              <w:t>；</w:t>
            </w:r>
          </w:p>
          <w:p w14:paraId="6AD18ED2" w14:textId="55C15737" w:rsidR="00AA0AB7" w:rsidRPr="00515EB7" w:rsidRDefault="003A5D12" w:rsidP="003174E5">
            <w:pPr>
              <w:pStyle w:val="a1"/>
              <w:numPr>
                <w:ilvl w:val="0"/>
                <w:numId w:val="15"/>
              </w:numPr>
              <w:spacing w:after="120"/>
              <w:rPr>
                <w:sz w:val="24"/>
                <w:szCs w:val="24"/>
              </w:rPr>
            </w:pPr>
            <w:r w:rsidRPr="003A5D12">
              <w:rPr>
                <w:sz w:val="24"/>
                <w:szCs w:val="24"/>
              </w:rPr>
              <w:t xml:space="preserve">Based on the characteristics of the main access vessel, the surgeon believed that </w:t>
            </w:r>
            <w:proofErr w:type="spellStart"/>
            <w:r w:rsidRPr="003A5D12">
              <w:rPr>
                <w:sz w:val="24"/>
                <w:szCs w:val="24"/>
              </w:rPr>
              <w:t>ProGlide</w:t>
            </w:r>
            <w:proofErr w:type="spellEnd"/>
            <w:r w:rsidRPr="003A5D12">
              <w:rPr>
                <w:sz w:val="24"/>
                <w:szCs w:val="24"/>
              </w:rPr>
              <w:t xml:space="preserve"> could not be used</w:t>
            </w:r>
            <w:r>
              <w:rPr>
                <w:rFonts w:eastAsiaTheme="minorEastAsia" w:hint="eastAsia"/>
                <w:sz w:val="24"/>
                <w:szCs w:val="24"/>
              </w:rPr>
              <w:t>.</w:t>
            </w:r>
          </w:p>
        </w:tc>
      </w:tr>
      <w:tr w:rsidR="0013515A" w14:paraId="4B1CCD9D" w14:textId="77777777" w:rsidTr="0013515A">
        <w:trPr>
          <w:trHeight w:val="20"/>
        </w:trPr>
        <w:tc>
          <w:tcPr>
            <w:tcW w:w="1232" w:type="pct"/>
          </w:tcPr>
          <w:p w14:paraId="3E7AC8ED" w14:textId="77777777" w:rsidR="003A5D12" w:rsidRPr="003A5D12" w:rsidRDefault="003A5D12" w:rsidP="003A5D12">
            <w:pPr>
              <w:pStyle w:val="a4"/>
              <w:spacing w:before="32" w:after="120" w:line="208" w:lineRule="auto"/>
              <w:ind w:right="1" w:firstLineChars="0" w:firstLine="0"/>
              <w:rPr>
                <w:sz w:val="24"/>
                <w:szCs w:val="24"/>
              </w:rPr>
            </w:pPr>
            <w:r w:rsidRPr="003A5D12">
              <w:rPr>
                <w:sz w:val="24"/>
                <w:szCs w:val="24"/>
              </w:rPr>
              <w:lastRenderedPageBreak/>
              <w:t>Research process and evaluation</w:t>
            </w:r>
          </w:p>
          <w:p w14:paraId="16D8332A" w14:textId="7EB34569" w:rsidR="00F9648B" w:rsidRDefault="00F9648B">
            <w:pPr>
              <w:widowControl w:val="0"/>
              <w:adjustRightInd w:val="0"/>
              <w:snapToGrid w:val="0"/>
              <w:spacing w:beforeLines="20" w:before="48" w:afterLines="20" w:after="48"/>
              <w:ind w:firstLineChars="10" w:firstLine="21"/>
              <w:jc w:val="both"/>
              <w:rPr>
                <w:rFonts w:ascii="Times New Roman" w:eastAsia="宋体" w:hAnsi="Times New Roman" w:cs="Times New Roman"/>
                <w:b/>
                <w:snapToGrid w:val="0"/>
                <w:sz w:val="21"/>
                <w:szCs w:val="21"/>
              </w:rPr>
            </w:pPr>
          </w:p>
        </w:tc>
        <w:tc>
          <w:tcPr>
            <w:tcW w:w="3768" w:type="pct"/>
          </w:tcPr>
          <w:p w14:paraId="7F827704" w14:textId="790EFEED" w:rsidR="00F9648B" w:rsidRPr="003174E5" w:rsidRDefault="003A5D12" w:rsidP="003174E5">
            <w:pPr>
              <w:pStyle w:val="a4"/>
              <w:spacing w:after="120"/>
              <w:ind w:firstLineChars="0" w:firstLine="0"/>
              <w:rPr>
                <w:rFonts w:cstheme="minorHAnsi"/>
                <w:sz w:val="24"/>
                <w:szCs w:val="24"/>
              </w:rPr>
            </w:pPr>
            <w:r w:rsidRPr="003A5D12">
              <w:rPr>
                <w:rFonts w:eastAsia="Calibri" w:cstheme="minorHAnsi"/>
                <w:sz w:val="24"/>
                <w:szCs w:val="24"/>
              </w:rPr>
              <w:t>Clinical evaluations of the patients will be conducted immediately after the operation, before discharge, or on the 7th and 30th days after the operation.</w:t>
            </w:r>
          </w:p>
        </w:tc>
      </w:tr>
    </w:tbl>
    <w:p w14:paraId="47AC66FA" w14:textId="77777777" w:rsidR="003B37C5" w:rsidRDefault="003B37C5" w:rsidP="003B629D">
      <w:pPr>
        <w:widowControl w:val="0"/>
        <w:adjustRightInd w:val="0"/>
        <w:snapToGrid w:val="0"/>
        <w:spacing w:after="120"/>
        <w:ind w:firstLineChars="0" w:firstLine="0"/>
        <w:jc w:val="both"/>
        <w:rPr>
          <w:rFonts w:ascii="Times New Roman" w:eastAsia="宋体" w:hAnsi="Times New Roman" w:cs="Times New Roman"/>
          <w:b/>
          <w:bCs/>
          <w:snapToGrid w:val="0"/>
          <w:szCs w:val="28"/>
        </w:rPr>
      </w:pPr>
      <w:bookmarkStart w:id="30" w:name="_Toc397204628"/>
      <w:bookmarkStart w:id="31" w:name="_Toc425969591"/>
      <w:bookmarkStart w:id="32" w:name="_Toc397204626"/>
      <w:bookmarkEnd w:id="30"/>
      <w:bookmarkEnd w:id="31"/>
      <w:bookmarkEnd w:id="32"/>
    </w:p>
    <w:p w14:paraId="0BF78AEF" w14:textId="2A07D9C7" w:rsidR="00F9648B" w:rsidRDefault="003A5D12">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33" w:name="_Toc184470948"/>
      <w:r>
        <w:rPr>
          <w:rFonts w:ascii="Times New Roman" w:eastAsia="宋体" w:hAnsi="Times New Roman" w:cs="Times New Roman" w:hint="eastAsia"/>
          <w:snapToGrid w:val="0"/>
        </w:rPr>
        <w:t>p</w:t>
      </w:r>
      <w:r w:rsidRPr="003A5D12">
        <w:rPr>
          <w:rFonts w:ascii="Times New Roman" w:eastAsia="宋体" w:hAnsi="Times New Roman" w:cs="Times New Roman"/>
          <w:snapToGrid w:val="0"/>
        </w:rPr>
        <w:t>urpose and Contents of Clinical Trials</w:t>
      </w:r>
      <w:bookmarkEnd w:id="33"/>
    </w:p>
    <w:p w14:paraId="3285F919" w14:textId="570A22F5" w:rsidR="00050E75" w:rsidRDefault="003A5D12">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34" w:name="_Toc397204600"/>
      <w:bookmarkStart w:id="35" w:name="_Toc425969597"/>
      <w:bookmarkStart w:id="36" w:name="_Toc425969598"/>
      <w:bookmarkStart w:id="37" w:name="_Toc425969595"/>
      <w:bookmarkStart w:id="38" w:name="_Toc425969596"/>
      <w:bookmarkStart w:id="39" w:name="_Toc425969594"/>
      <w:bookmarkStart w:id="40" w:name="_Toc12199210"/>
      <w:bookmarkStart w:id="41" w:name="_Toc184470949"/>
      <w:bookmarkEnd w:id="34"/>
      <w:bookmarkEnd w:id="35"/>
      <w:bookmarkEnd w:id="36"/>
      <w:bookmarkEnd w:id="37"/>
      <w:bookmarkEnd w:id="38"/>
      <w:bookmarkEnd w:id="39"/>
      <w:r>
        <w:rPr>
          <w:rFonts w:ascii="Times New Roman" w:eastAsia="宋体" w:hAnsi="Times New Roman" w:cs="Times New Roman" w:hint="eastAsia"/>
          <w:snapToGrid w:val="0"/>
          <w:szCs w:val="28"/>
        </w:rPr>
        <w:t>Purpose</w:t>
      </w:r>
      <w:bookmarkEnd w:id="41"/>
    </w:p>
    <w:p w14:paraId="49FB865B" w14:textId="74C94039" w:rsidR="001D7D70" w:rsidRPr="003174E5" w:rsidRDefault="003A5D12" w:rsidP="003A5D12">
      <w:pPr>
        <w:pStyle w:val="a4"/>
        <w:spacing w:before="18" w:after="120"/>
        <w:ind w:firstLine="560"/>
        <w:rPr>
          <w:rFonts w:cstheme="minorHAnsi"/>
        </w:rPr>
      </w:pPr>
      <w:bookmarkStart w:id="42" w:name="_Toc155258248"/>
      <w:bookmarkStart w:id="43" w:name="_Hlk141122178"/>
      <w:r w:rsidRPr="003174E5">
        <w:rPr>
          <w:rFonts w:cstheme="minorHAnsi"/>
          <w:snapToGrid w:val="0"/>
        </w:rPr>
        <w:t>T</w:t>
      </w:r>
      <w:r w:rsidRPr="003174E5">
        <w:rPr>
          <w:rFonts w:cstheme="minorHAnsi"/>
          <w:w w:val="105"/>
        </w:rPr>
        <w:t>o</w:t>
      </w:r>
      <w:r w:rsidRPr="003174E5">
        <w:rPr>
          <w:rFonts w:cstheme="minorHAnsi"/>
          <w:spacing w:val="-10"/>
          <w:w w:val="105"/>
        </w:rPr>
        <w:t xml:space="preserve"> </w:t>
      </w:r>
      <w:r w:rsidRPr="003174E5">
        <w:rPr>
          <w:rFonts w:cstheme="minorHAnsi"/>
          <w:w w:val="105"/>
        </w:rPr>
        <w:t>evaluate</w:t>
      </w:r>
      <w:r w:rsidRPr="003174E5">
        <w:rPr>
          <w:rFonts w:cstheme="minorHAnsi"/>
          <w:spacing w:val="-10"/>
          <w:w w:val="105"/>
        </w:rPr>
        <w:t xml:space="preserve"> </w:t>
      </w:r>
      <w:r w:rsidRPr="003174E5">
        <w:rPr>
          <w:rFonts w:cstheme="minorHAnsi"/>
          <w:w w:val="105"/>
        </w:rPr>
        <w:t>whether</w:t>
      </w:r>
      <w:r w:rsidRPr="003174E5">
        <w:rPr>
          <w:rFonts w:cstheme="minorHAnsi"/>
          <w:spacing w:val="-10"/>
          <w:w w:val="105"/>
        </w:rPr>
        <w:t xml:space="preserve"> </w:t>
      </w:r>
      <w:r w:rsidRPr="003174E5">
        <w:rPr>
          <w:rFonts w:cstheme="minorHAnsi"/>
          <w:w w:val="105"/>
        </w:rPr>
        <w:t>the</w:t>
      </w:r>
      <w:r w:rsidRPr="003174E5">
        <w:rPr>
          <w:rFonts w:cstheme="minorHAnsi"/>
          <w:spacing w:val="-10"/>
          <w:w w:val="105"/>
        </w:rPr>
        <w:t xml:space="preserve"> </w:t>
      </w:r>
      <w:r w:rsidRPr="003174E5">
        <w:rPr>
          <w:rFonts w:cstheme="minorHAnsi"/>
          <w:w w:val="105"/>
        </w:rPr>
        <w:t>single-vessel</w:t>
      </w:r>
      <w:r w:rsidRPr="003174E5">
        <w:rPr>
          <w:rFonts w:cstheme="minorHAnsi"/>
          <w:spacing w:val="-10"/>
          <w:w w:val="105"/>
        </w:rPr>
        <w:t xml:space="preserve"> </w:t>
      </w:r>
      <w:r w:rsidRPr="003174E5">
        <w:rPr>
          <w:rFonts w:cstheme="minorHAnsi"/>
          <w:w w:val="105"/>
        </w:rPr>
        <w:t>suture</w:t>
      </w:r>
      <w:r w:rsidRPr="003174E5">
        <w:rPr>
          <w:rFonts w:cstheme="minorHAnsi"/>
          <w:spacing w:val="-10"/>
          <w:w w:val="105"/>
        </w:rPr>
        <w:t xml:space="preserve"> </w:t>
      </w:r>
      <w:r w:rsidRPr="003174E5">
        <w:rPr>
          <w:rFonts w:cstheme="minorHAnsi"/>
          <w:w w:val="105"/>
        </w:rPr>
        <w:t>device</w:t>
      </w:r>
      <w:r w:rsidRPr="003174E5">
        <w:rPr>
          <w:rFonts w:cstheme="minorHAnsi"/>
          <w:spacing w:val="-10"/>
          <w:w w:val="105"/>
        </w:rPr>
        <w:t xml:space="preserve"> </w:t>
      </w:r>
      <w:r w:rsidRPr="003174E5">
        <w:rPr>
          <w:rFonts w:cstheme="minorHAnsi"/>
          <w:w w:val="105"/>
        </w:rPr>
        <w:t>for</w:t>
      </w:r>
      <w:r w:rsidRPr="003174E5">
        <w:rPr>
          <w:rFonts w:cstheme="minorHAnsi"/>
          <w:spacing w:val="-10"/>
          <w:w w:val="105"/>
        </w:rPr>
        <w:t xml:space="preserve"> </w:t>
      </w:r>
      <w:r w:rsidRPr="003174E5">
        <w:rPr>
          <w:rFonts w:cstheme="minorHAnsi"/>
          <w:w w:val="105"/>
        </w:rPr>
        <w:t>closing</w:t>
      </w:r>
      <w:r w:rsidRPr="003174E5">
        <w:rPr>
          <w:rFonts w:cstheme="minorHAnsi"/>
          <w:spacing w:val="-10"/>
          <w:w w:val="105"/>
        </w:rPr>
        <w:t xml:space="preserve"> </w:t>
      </w:r>
      <w:r w:rsidRPr="003174E5">
        <w:rPr>
          <w:rFonts w:cstheme="minorHAnsi"/>
          <w:w w:val="105"/>
        </w:rPr>
        <w:t>the</w:t>
      </w:r>
      <w:r w:rsidRPr="003174E5">
        <w:rPr>
          <w:rFonts w:cstheme="minorHAnsi"/>
          <w:spacing w:val="-10"/>
          <w:w w:val="105"/>
        </w:rPr>
        <w:t xml:space="preserve"> </w:t>
      </w:r>
      <w:r w:rsidRPr="003174E5">
        <w:rPr>
          <w:rFonts w:cstheme="minorHAnsi"/>
          <w:w w:val="105"/>
        </w:rPr>
        <w:t>main</w:t>
      </w:r>
      <w:r w:rsidRPr="003174E5">
        <w:rPr>
          <w:rFonts w:cstheme="minorHAnsi"/>
          <w:spacing w:val="-10"/>
          <w:w w:val="105"/>
        </w:rPr>
        <w:t xml:space="preserve"> </w:t>
      </w:r>
      <w:r w:rsidRPr="003174E5">
        <w:rPr>
          <w:rFonts w:cstheme="minorHAnsi"/>
          <w:w w:val="105"/>
        </w:rPr>
        <w:t>access</w:t>
      </w:r>
      <w:r w:rsidRPr="003174E5">
        <w:rPr>
          <w:rFonts w:cstheme="minorHAnsi"/>
          <w:spacing w:val="-10"/>
          <w:w w:val="105"/>
        </w:rPr>
        <w:t xml:space="preserve"> </w:t>
      </w:r>
      <w:r w:rsidRPr="003174E5">
        <w:rPr>
          <w:rFonts w:cstheme="minorHAnsi"/>
          <w:w w:val="105"/>
        </w:rPr>
        <w:t>femoral</w:t>
      </w:r>
      <w:r w:rsidRPr="003174E5">
        <w:rPr>
          <w:rFonts w:cstheme="minorHAnsi"/>
          <w:spacing w:val="-10"/>
          <w:w w:val="105"/>
        </w:rPr>
        <w:t xml:space="preserve"> </w:t>
      </w:r>
      <w:r w:rsidRPr="003174E5">
        <w:rPr>
          <w:rFonts w:cstheme="minorHAnsi"/>
          <w:w w:val="105"/>
        </w:rPr>
        <w:t>artery</w:t>
      </w:r>
      <w:r w:rsidRPr="003174E5">
        <w:rPr>
          <w:rFonts w:cstheme="minorHAnsi"/>
          <w:spacing w:val="-10"/>
          <w:w w:val="105"/>
        </w:rPr>
        <w:t xml:space="preserve"> </w:t>
      </w:r>
      <w:r w:rsidRPr="003174E5">
        <w:rPr>
          <w:rFonts w:cstheme="minorHAnsi"/>
          <w:w w:val="105"/>
        </w:rPr>
        <w:t>in</w:t>
      </w:r>
      <w:r w:rsidRPr="003174E5">
        <w:rPr>
          <w:rFonts w:cstheme="minorHAnsi"/>
          <w:spacing w:val="-10"/>
          <w:w w:val="105"/>
        </w:rPr>
        <w:t xml:space="preserve"> </w:t>
      </w:r>
      <w:r w:rsidRPr="003174E5">
        <w:rPr>
          <w:rFonts w:cstheme="minorHAnsi"/>
          <w:w w:val="105"/>
        </w:rPr>
        <w:t>patients</w:t>
      </w:r>
      <w:r w:rsidRPr="003174E5">
        <w:rPr>
          <w:rFonts w:cstheme="minorHAnsi"/>
          <w:spacing w:val="-10"/>
          <w:w w:val="105"/>
        </w:rPr>
        <w:t xml:space="preserve"> </w:t>
      </w:r>
      <w:r w:rsidRPr="003174E5">
        <w:rPr>
          <w:rFonts w:cstheme="minorHAnsi"/>
          <w:w w:val="105"/>
        </w:rPr>
        <w:t>undergoing</w:t>
      </w:r>
      <w:r w:rsidRPr="003174E5">
        <w:rPr>
          <w:rFonts w:cstheme="minorHAnsi"/>
          <w:spacing w:val="-10"/>
          <w:w w:val="105"/>
        </w:rPr>
        <w:t xml:space="preserve"> </w:t>
      </w:r>
      <w:r w:rsidRPr="003174E5">
        <w:rPr>
          <w:rFonts w:cstheme="minorHAnsi"/>
          <w:w w:val="105"/>
        </w:rPr>
        <w:t>TAVR</w:t>
      </w:r>
      <w:r w:rsidRPr="003174E5">
        <w:rPr>
          <w:rFonts w:cstheme="minorHAnsi"/>
          <w:spacing w:val="-10"/>
          <w:w w:val="105"/>
        </w:rPr>
        <w:t xml:space="preserve"> </w:t>
      </w:r>
      <w:r w:rsidRPr="003174E5">
        <w:rPr>
          <w:rFonts w:cstheme="minorHAnsi"/>
          <w:w w:val="105"/>
        </w:rPr>
        <w:t>is</w:t>
      </w:r>
      <w:r w:rsidRPr="003174E5">
        <w:rPr>
          <w:rFonts w:cstheme="minorHAnsi"/>
          <w:spacing w:val="-10"/>
          <w:w w:val="105"/>
        </w:rPr>
        <w:t xml:space="preserve"> </w:t>
      </w:r>
      <w:r w:rsidRPr="003174E5">
        <w:rPr>
          <w:rFonts w:cstheme="minorHAnsi"/>
          <w:w w:val="105"/>
        </w:rPr>
        <w:t>not</w:t>
      </w:r>
      <w:r w:rsidRPr="003174E5">
        <w:rPr>
          <w:rFonts w:cstheme="minorHAnsi"/>
        </w:rPr>
        <w:t xml:space="preserve"> </w:t>
      </w:r>
      <w:r w:rsidRPr="003174E5">
        <w:rPr>
          <w:rFonts w:cstheme="minorHAnsi"/>
          <w:w w:val="105"/>
        </w:rPr>
        <w:t>inferior to the double-vessel suture device.</w:t>
      </w:r>
      <w:bookmarkEnd w:id="42"/>
    </w:p>
    <w:p w14:paraId="607C010A" w14:textId="1CD53557" w:rsidR="00F9648B" w:rsidRDefault="003A5D12">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44" w:name="_Toc184470950"/>
      <w:bookmarkEnd w:id="40"/>
      <w:bookmarkEnd w:id="43"/>
      <w:r w:rsidRPr="003A5D12">
        <w:rPr>
          <w:rFonts w:ascii="Times New Roman" w:eastAsia="宋体" w:hAnsi="Times New Roman" w:cs="Times New Roman" w:hint="eastAsia"/>
          <w:snapToGrid w:val="0"/>
          <w:szCs w:val="28"/>
        </w:rPr>
        <w:t>Primary</w:t>
      </w:r>
      <w:r w:rsidRPr="003A5D12">
        <w:rPr>
          <w:rFonts w:ascii="Times New Roman" w:eastAsia="宋体" w:hAnsi="Times New Roman" w:cs="Times New Roman"/>
          <w:snapToGrid w:val="0"/>
          <w:szCs w:val="28"/>
        </w:rPr>
        <w:t xml:space="preserve"> endpoint</w:t>
      </w:r>
      <w:bookmarkEnd w:id="44"/>
    </w:p>
    <w:p w14:paraId="1DF58E03" w14:textId="780FF6EA" w:rsidR="00F9648B" w:rsidRDefault="003A5D12" w:rsidP="003174E5">
      <w:pPr>
        <w:pStyle w:val="a4"/>
        <w:spacing w:before="0" w:afterLines="0" w:after="0"/>
        <w:ind w:firstLine="560"/>
        <w:jc w:val="both"/>
        <w:rPr>
          <w:snapToGrid w:val="0"/>
        </w:rPr>
      </w:pPr>
      <w:r w:rsidRPr="003A5D12">
        <w:rPr>
          <w:snapToGrid w:val="0"/>
        </w:rPr>
        <w:t>The incidence of composite endpoints within the hospital: Route-related vascular complications, including severe vascular complications (Vascular complications - Major) and minor vascular complications (Vascular complications - Minor), with specific</w:t>
      </w:r>
      <w:r w:rsidRPr="003A5D12">
        <w:rPr>
          <w:rFonts w:hint="eastAsia"/>
          <w:snapToGrid w:val="0"/>
        </w:rPr>
        <w:t xml:space="preserve"> </w:t>
      </w:r>
      <w:r w:rsidRPr="003A5D12">
        <w:rPr>
          <w:snapToGrid w:val="0"/>
        </w:rPr>
        <w:t>definitions referring to the Valve Academic Research Consortium-3 (VARC-3)</w:t>
      </w:r>
      <w:r>
        <w:rPr>
          <w:rFonts w:hint="eastAsia"/>
          <w:snapToGrid w:val="0"/>
        </w:rPr>
        <w:t>.</w:t>
      </w:r>
    </w:p>
    <w:p w14:paraId="21729E2B" w14:textId="77777777" w:rsidR="003174E5" w:rsidRPr="003A5D12" w:rsidRDefault="003174E5" w:rsidP="003174E5">
      <w:pPr>
        <w:pStyle w:val="a4"/>
        <w:spacing w:before="0" w:afterLines="0" w:after="0"/>
        <w:ind w:firstLine="560"/>
        <w:jc w:val="both"/>
        <w:rPr>
          <w:snapToGrid w:val="0"/>
        </w:rPr>
      </w:pPr>
    </w:p>
    <w:p w14:paraId="7055BBD0" w14:textId="5BAE255C" w:rsidR="00F9648B" w:rsidRDefault="003A5D12">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45" w:name="_Toc184470951"/>
      <w:r w:rsidRPr="003A5D12">
        <w:rPr>
          <w:rFonts w:ascii="Times New Roman" w:eastAsia="宋体" w:hAnsi="Times New Roman" w:cs="Times New Roman"/>
          <w:snapToGrid w:val="0"/>
          <w:szCs w:val="28"/>
        </w:rPr>
        <w:t>Research Grou</w:t>
      </w:r>
      <w:r w:rsidRPr="003A5D12">
        <w:rPr>
          <w:rFonts w:ascii="Times New Roman" w:eastAsia="宋体" w:hAnsi="Times New Roman" w:cs="Times New Roman" w:hint="eastAsia"/>
          <w:snapToGrid w:val="0"/>
          <w:szCs w:val="28"/>
        </w:rPr>
        <w:t>p</w:t>
      </w:r>
      <w:bookmarkEnd w:id="45"/>
    </w:p>
    <w:p w14:paraId="241319A5" w14:textId="229BE2EA" w:rsidR="00F9648B" w:rsidRPr="003A5D12" w:rsidRDefault="003A5D12" w:rsidP="003174E5">
      <w:pPr>
        <w:pStyle w:val="a4"/>
        <w:spacing w:before="0" w:after="120"/>
        <w:ind w:firstLine="560"/>
        <w:jc w:val="both"/>
        <w:rPr>
          <w:snapToGrid w:val="0"/>
        </w:rPr>
      </w:pPr>
      <w:r w:rsidRPr="003A5D12">
        <w:rPr>
          <w:snapToGrid w:val="0"/>
        </w:rPr>
        <w:t>This multicenter clinical trial will be conducted within multiple clinical trial institutions, including the leading institution. This study will utilize multiple types of service providers, central laboratories, and committees, who will provide independent reviews of data or evaluations of research parameters based on their different service types. The data review committee will be composed of</w:t>
      </w:r>
      <w:r w:rsidR="001E5E9A">
        <w:rPr>
          <w:rFonts w:hint="eastAsia"/>
          <w:snapToGrid w:val="0"/>
        </w:rPr>
        <w:t xml:space="preserve"> </w:t>
      </w:r>
      <w:r w:rsidRPr="003A5D12">
        <w:rPr>
          <w:snapToGrid w:val="0"/>
        </w:rPr>
        <w:t>researchers coordinated by the leading institution and their authorized data management/statistical service providers. Meanwhile, the sponsor of this</w:t>
      </w:r>
      <w:r w:rsidRPr="003A5D12">
        <w:rPr>
          <w:rFonts w:hint="eastAsia"/>
          <w:snapToGrid w:val="0"/>
        </w:rPr>
        <w:t xml:space="preserve"> </w:t>
      </w:r>
      <w:r w:rsidRPr="003A5D12">
        <w:rPr>
          <w:snapToGrid w:val="0"/>
        </w:rPr>
        <w:t>study will be responsible for supervising the management and implementation of the study</w:t>
      </w:r>
      <w:r w:rsidRPr="003A5D12">
        <w:rPr>
          <w:rFonts w:hint="eastAsia"/>
          <w:snapToGrid w:val="0"/>
        </w:rPr>
        <w:t>.</w:t>
      </w:r>
    </w:p>
    <w:p w14:paraId="0BCB84D2" w14:textId="77777777" w:rsidR="00F9648B" w:rsidRDefault="00F9648B">
      <w:pPr>
        <w:widowControl w:val="0"/>
        <w:adjustRightInd w:val="0"/>
        <w:snapToGrid w:val="0"/>
        <w:spacing w:after="120"/>
        <w:ind w:firstLine="562"/>
        <w:jc w:val="both"/>
        <w:rPr>
          <w:rFonts w:ascii="Times New Roman" w:eastAsia="宋体" w:hAnsi="Times New Roman" w:cs="Times New Roman"/>
          <w:b/>
          <w:bCs/>
          <w:snapToGrid w:val="0"/>
          <w:szCs w:val="28"/>
        </w:rPr>
      </w:pPr>
    </w:p>
    <w:p w14:paraId="19B31068" w14:textId="76095E34" w:rsidR="00F9648B" w:rsidRDefault="001E5E9A">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46" w:name="_Toc184470952"/>
      <w:r w:rsidRPr="001E5E9A">
        <w:rPr>
          <w:rFonts w:ascii="Times New Roman" w:eastAsia="宋体" w:hAnsi="Times New Roman" w:cs="Times New Roman"/>
          <w:snapToGrid w:val="0"/>
        </w:rPr>
        <w:t>Background of clinical trials</w:t>
      </w:r>
      <w:bookmarkEnd w:id="46"/>
    </w:p>
    <w:p w14:paraId="06C8D350" w14:textId="1A375D53" w:rsidR="001B0AEF" w:rsidRPr="00B754F7" w:rsidRDefault="001E5E9A" w:rsidP="00B754F7">
      <w:pPr>
        <w:pStyle w:val="a4"/>
        <w:spacing w:before="18" w:after="120"/>
        <w:ind w:right="17" w:firstLine="560"/>
        <w:jc w:val="both"/>
        <w:rPr>
          <w:rFonts w:cstheme="minorHAnsi"/>
          <w:snapToGrid w:val="0"/>
        </w:rPr>
      </w:pPr>
      <w:bookmarkStart w:id="47" w:name="_Toc425969609"/>
      <w:bookmarkStart w:id="48" w:name="_Toc397204611"/>
      <w:bookmarkStart w:id="49" w:name="_Toc397204613"/>
      <w:bookmarkStart w:id="50" w:name="_Toc5198737"/>
      <w:bookmarkStart w:id="51" w:name="_Toc3464834"/>
      <w:bookmarkStart w:id="52" w:name="_Toc425970152"/>
      <w:bookmarkEnd w:id="47"/>
      <w:bookmarkEnd w:id="48"/>
      <w:bookmarkEnd w:id="49"/>
      <w:r w:rsidRPr="00B754F7">
        <w:rPr>
          <w:rFonts w:cstheme="minorHAnsi"/>
          <w:snapToGrid w:val="0"/>
        </w:rPr>
        <w:lastRenderedPageBreak/>
        <w:t>Based on a series of high-quality randomized controlled studies, transcatheter aortic valve replacement (TAVR) can now be applied to all patients with symptomatic severe aortic stenosis</w:t>
      </w:r>
      <w:r w:rsidRPr="00B754F7">
        <w:rPr>
          <w:rFonts w:cstheme="minorHAnsi"/>
          <w:snapToGrid w:val="0"/>
          <w:vertAlign w:val="superscript"/>
        </w:rPr>
        <w:t xml:space="preserve"> 1-7</w:t>
      </w:r>
      <w:r w:rsidRPr="00B754F7">
        <w:rPr>
          <w:rFonts w:cstheme="minorHAnsi"/>
          <w:snapToGrid w:val="0"/>
        </w:rPr>
        <w:t xml:space="preserve">. Vascular access management is one of the key factors for the success of TAVR. The occurrence of severe vascular complications will lead to a large amount of bleeding, emergency interventional or surgical procedures, and significantly increase the mortality rate of TAVR at 30 days and 1 year </w:t>
      </w:r>
      <w:r w:rsidRPr="00B754F7">
        <w:rPr>
          <w:rFonts w:cstheme="minorHAnsi"/>
          <w:snapToGrid w:val="0"/>
          <w:vertAlign w:val="superscript"/>
        </w:rPr>
        <w:t>8</w:t>
      </w:r>
      <w:r w:rsidRPr="00B754F7">
        <w:rPr>
          <w:rFonts w:cstheme="minorHAnsi"/>
          <w:snapToGrid w:val="0"/>
        </w:rPr>
        <w:t xml:space="preserve">. In recent years, the use of the </w:t>
      </w:r>
      <w:proofErr w:type="spellStart"/>
      <w:r w:rsidRPr="00B754F7">
        <w:rPr>
          <w:rFonts w:cstheme="minorHAnsi"/>
          <w:snapToGrid w:val="0"/>
        </w:rPr>
        <w:t>Perclose</w:t>
      </w:r>
      <w:proofErr w:type="spellEnd"/>
      <w:r w:rsidRPr="00B754F7">
        <w:rPr>
          <w:rFonts w:cstheme="minorHAnsi"/>
          <w:snapToGrid w:val="0"/>
        </w:rPr>
        <w:t xml:space="preserve"> </w:t>
      </w:r>
      <w:proofErr w:type="spellStart"/>
      <w:r w:rsidRPr="00B754F7">
        <w:rPr>
          <w:rFonts w:cstheme="minorHAnsi"/>
          <w:snapToGrid w:val="0"/>
        </w:rPr>
        <w:t>Proglide</w:t>
      </w:r>
      <w:proofErr w:type="spellEnd"/>
      <w:r w:rsidRPr="00B754F7">
        <w:rPr>
          <w:rFonts w:cstheme="minorHAnsi"/>
          <w:snapToGrid w:val="0"/>
        </w:rPr>
        <w:t xml:space="preserve"> system (Abbott Vascular) for "pre-embedding" has become a common vascular closure method. This method pre-embeds the suture before the large sheath is implanted at the puncture site. This method can achieve effective hemostasis after the removal of the large sheath of TAVR at around 20F </w:t>
      </w:r>
      <w:r w:rsidRPr="00B754F7">
        <w:rPr>
          <w:rFonts w:cstheme="minorHAnsi"/>
          <w:snapToGrid w:val="0"/>
          <w:vertAlign w:val="superscript"/>
        </w:rPr>
        <w:t>9</w:t>
      </w:r>
      <w:r w:rsidRPr="00B754F7">
        <w:rPr>
          <w:rFonts w:cstheme="minorHAnsi"/>
          <w:snapToGrid w:val="0"/>
        </w:rPr>
        <w:t xml:space="preserve">. The suture of the </w:t>
      </w:r>
      <w:proofErr w:type="spellStart"/>
      <w:r w:rsidRPr="00B754F7">
        <w:rPr>
          <w:rFonts w:cstheme="minorHAnsi"/>
          <w:snapToGrid w:val="0"/>
        </w:rPr>
        <w:t>Proglide</w:t>
      </w:r>
      <w:proofErr w:type="spellEnd"/>
      <w:r w:rsidRPr="00B754F7">
        <w:rPr>
          <w:rFonts w:cstheme="minorHAnsi"/>
          <w:snapToGrid w:val="0"/>
        </w:rPr>
        <w:t xml:space="preserve"> system is tightened after the large sheath is removed at the end of the TAVR to achieve the effect of vascular closure. Previous studies have suggested that the use of two vascular suture devices or two vascular suture devices of the same type can reduce the main access vascular complications in TAVR patients</w:t>
      </w:r>
      <w:r w:rsidRPr="00B754F7">
        <w:rPr>
          <w:rFonts w:cstheme="minorHAnsi"/>
          <w:snapToGrid w:val="0"/>
          <w:vertAlign w:val="superscript"/>
        </w:rPr>
        <w:t xml:space="preserve"> 10</w:t>
      </w:r>
      <w:r w:rsidRPr="00B754F7">
        <w:rPr>
          <w:rFonts w:cstheme="minorHAnsi"/>
          <w:snapToGrid w:val="0"/>
        </w:rPr>
        <w:t>. Currently, the vast majority of centers at home and abroad adopt double vascular suture devices to close the main access puncture site.</w:t>
      </w:r>
      <w:r w:rsidR="008F61BC" w:rsidRPr="00B754F7">
        <w:rPr>
          <w:rFonts w:cstheme="minorHAnsi"/>
          <w:snapToGrid w:val="0"/>
        </w:rPr>
        <w:t>。</w:t>
      </w:r>
    </w:p>
    <w:p w14:paraId="26DDA56C" w14:textId="511A828E" w:rsidR="008F61BC" w:rsidRPr="00B754F7" w:rsidRDefault="001E5E9A" w:rsidP="00B754F7">
      <w:pPr>
        <w:spacing w:before="25" w:after="120"/>
        <w:ind w:left="20" w:right="17" w:firstLine="586"/>
        <w:jc w:val="both"/>
        <w:rPr>
          <w:rFonts w:cstheme="minorHAnsi"/>
          <w:snapToGrid w:val="0"/>
        </w:rPr>
      </w:pPr>
      <w:r w:rsidRPr="00B754F7">
        <w:rPr>
          <w:rFonts w:cstheme="minorHAnsi"/>
          <w:w w:val="105"/>
        </w:rPr>
        <w:t>I</w:t>
      </w:r>
      <w:r w:rsidRPr="00B754F7">
        <w:rPr>
          <w:rFonts w:cstheme="minorHAnsi"/>
          <w:snapToGrid w:val="0"/>
        </w:rPr>
        <w:t xml:space="preserve">n recent years, it has been found in clinical practice that the use of a single vascular suture can achieve the closure of the main access vessel in patients undergoing TAVR via the femoral artery approach. At the same time, a small number of cohort studies have compared the closure effects of double and single vascular sutures through matching. However, the conclusions of these studies are not completely consistent. The research by </w:t>
      </w:r>
      <w:proofErr w:type="spellStart"/>
      <w:r w:rsidRPr="00B754F7">
        <w:rPr>
          <w:rFonts w:cstheme="minorHAnsi"/>
          <w:snapToGrid w:val="0"/>
        </w:rPr>
        <w:t>Bazarbashi</w:t>
      </w:r>
      <w:proofErr w:type="spellEnd"/>
      <w:r w:rsidRPr="00B754F7">
        <w:rPr>
          <w:rFonts w:cstheme="minorHAnsi"/>
          <w:snapToGrid w:val="0"/>
        </w:rPr>
        <w:t xml:space="preserve"> et al. suggested that double clamping was significantly superior to single clamping in terms of successful hemostasis </w:t>
      </w:r>
      <w:r w:rsidRPr="00B754F7">
        <w:rPr>
          <w:rFonts w:cstheme="minorHAnsi"/>
          <w:snapToGrid w:val="0"/>
          <w:vertAlign w:val="superscript"/>
        </w:rPr>
        <w:t>11</w:t>
      </w:r>
      <w:r w:rsidRPr="00B754F7">
        <w:rPr>
          <w:rFonts w:cstheme="minorHAnsi"/>
          <w:snapToGrid w:val="0"/>
        </w:rPr>
        <w:t xml:space="preserve">, while the research by Kodama et al. indicated that there was no statistical difference between the two in achieving effective hemostasis in the main approach </w:t>
      </w:r>
      <w:r w:rsidRPr="00B754F7">
        <w:rPr>
          <w:rFonts w:cstheme="minorHAnsi"/>
          <w:snapToGrid w:val="0"/>
          <w:vertAlign w:val="superscript"/>
        </w:rPr>
        <w:t>12</w:t>
      </w:r>
      <w:r w:rsidRPr="00B754F7">
        <w:rPr>
          <w:rFonts w:cstheme="minorHAnsi"/>
          <w:snapToGrid w:val="0"/>
        </w:rPr>
        <w:t xml:space="preserve">. The research by Hollowed et al. held that single clamping was not inferior to double clamping in hemostasis, and single clamping was superior to double clamping in terms of arterial dissection and stenosis greater than 50% </w:t>
      </w:r>
      <w:r w:rsidRPr="00B754F7">
        <w:rPr>
          <w:rFonts w:cstheme="minorHAnsi"/>
          <w:snapToGrid w:val="0"/>
          <w:vertAlign w:val="superscript"/>
        </w:rPr>
        <w:t>13</w:t>
      </w:r>
      <w:r w:rsidRPr="00B754F7">
        <w:rPr>
          <w:rFonts w:cstheme="minorHAnsi"/>
          <w:snapToGrid w:val="0"/>
        </w:rPr>
        <w:t xml:space="preserve">. All three studies were cohort studies, and the research results were </w:t>
      </w:r>
      <w:proofErr w:type="spellStart"/>
      <w:proofErr w:type="gramStart"/>
      <w:r w:rsidRPr="00B754F7">
        <w:rPr>
          <w:rFonts w:cstheme="minorHAnsi"/>
          <w:snapToGrid w:val="0"/>
        </w:rPr>
        <w:t>inconsistent.This</w:t>
      </w:r>
      <w:proofErr w:type="spellEnd"/>
      <w:proofErr w:type="gramEnd"/>
    </w:p>
    <w:p w14:paraId="4807B270" w14:textId="2D34E153" w:rsidR="001E5E9A" w:rsidRPr="00B754F7" w:rsidRDefault="001E5E9A" w:rsidP="00B754F7">
      <w:pPr>
        <w:spacing w:afterLines="0" w:after="0"/>
        <w:ind w:firstLineChars="0" w:firstLine="0"/>
        <w:jc w:val="both"/>
        <w:rPr>
          <w:rFonts w:cstheme="minorHAnsi"/>
          <w:snapToGrid w:val="0"/>
        </w:rPr>
      </w:pPr>
      <w:r w:rsidRPr="00B754F7">
        <w:rPr>
          <w:rFonts w:cstheme="minorHAnsi"/>
          <w:snapToGrid w:val="0"/>
        </w:rPr>
        <w:t>study intends to compare the clinical effects of single clamping and double clamping through a randomized controlled study.</w:t>
      </w:r>
    </w:p>
    <w:p w14:paraId="3B6BEA3B" w14:textId="77777777" w:rsidR="001E5E9A" w:rsidRPr="001E5E9A" w:rsidRDefault="001E5E9A" w:rsidP="001E5E9A">
      <w:pPr>
        <w:spacing w:before="25" w:after="120" w:line="312" w:lineRule="auto"/>
        <w:ind w:left="20" w:right="17" w:firstLine="560"/>
        <w:jc w:val="both"/>
        <w:rPr>
          <w:snapToGrid w:val="0"/>
        </w:rPr>
      </w:pPr>
    </w:p>
    <w:p w14:paraId="6DA093BF" w14:textId="7B004885" w:rsidR="00F9648B" w:rsidRDefault="001E5E9A">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53" w:name="_Toc184470953"/>
      <w:bookmarkEnd w:id="50"/>
      <w:bookmarkEnd w:id="51"/>
      <w:r w:rsidRPr="001E5E9A">
        <w:rPr>
          <w:rFonts w:ascii="Times New Roman" w:eastAsia="宋体" w:hAnsi="Times New Roman" w:cs="Times New Roman"/>
          <w:snapToGrid w:val="0"/>
        </w:rPr>
        <w:t>Characteristics, structural composition, working principle, mechanism of action and study scope of the product</w:t>
      </w:r>
      <w:bookmarkEnd w:id="53"/>
    </w:p>
    <w:p w14:paraId="6FC4EB39" w14:textId="6727E515" w:rsidR="00F9648B" w:rsidRDefault="001E5E9A">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54" w:name="_Toc184470954"/>
      <w:r w:rsidRPr="001E5E9A">
        <w:rPr>
          <w:rFonts w:ascii="Times New Roman" w:eastAsia="宋体" w:hAnsi="Times New Roman" w:cs="Times New Roman"/>
          <w:snapToGrid w:val="0"/>
          <w:szCs w:val="28"/>
        </w:rPr>
        <w:lastRenderedPageBreak/>
        <w:t>Product Features</w:t>
      </w:r>
      <w:bookmarkEnd w:id="54"/>
    </w:p>
    <w:p w14:paraId="286AD647" w14:textId="4C054E03" w:rsidR="00046338" w:rsidRDefault="001E5E9A" w:rsidP="00B754F7">
      <w:pPr>
        <w:spacing w:afterLines="0" w:after="0"/>
        <w:ind w:firstLine="586"/>
        <w:jc w:val="both"/>
        <w:rPr>
          <w:w w:val="105"/>
        </w:rPr>
      </w:pPr>
      <w:r w:rsidRPr="001E5E9A">
        <w:rPr>
          <w:w w:val="105"/>
        </w:rPr>
        <w:t xml:space="preserve">The principle of the </w:t>
      </w:r>
      <w:proofErr w:type="spellStart"/>
      <w:r w:rsidRPr="001E5E9A">
        <w:rPr>
          <w:w w:val="105"/>
        </w:rPr>
        <w:t>Proglide</w:t>
      </w:r>
      <w:proofErr w:type="spellEnd"/>
      <w:r w:rsidRPr="001E5E9A">
        <w:rPr>
          <w:w w:val="105"/>
        </w:rPr>
        <w:t xml:space="preserve"> vascular suture device is to suture the puncture site of the femoral artery by using suture. The hemostasis effect can be determined on the operating table immediately, achieving immediate hemostasis. The operation is simple and does not affect secondary puncture, shortening the overall operation time. For patients, the postoperative immobilization time is shortened, reducing the risk of thrombosis and enabling early</w:t>
      </w:r>
      <w:r>
        <w:rPr>
          <w:rFonts w:hint="eastAsia"/>
          <w:w w:val="105"/>
        </w:rPr>
        <w:t xml:space="preserve"> </w:t>
      </w:r>
      <w:r w:rsidRPr="001E5E9A">
        <w:rPr>
          <w:w w:val="105"/>
        </w:rPr>
        <w:t>postoperative ambulation</w:t>
      </w:r>
      <w:r>
        <w:rPr>
          <w:rFonts w:hint="eastAsia"/>
          <w:w w:val="105"/>
        </w:rPr>
        <w:t>.</w:t>
      </w:r>
    </w:p>
    <w:p w14:paraId="75E5B986" w14:textId="77777777" w:rsidR="00B754F7" w:rsidRPr="001E5E9A" w:rsidRDefault="00B754F7" w:rsidP="00B754F7">
      <w:pPr>
        <w:spacing w:afterLines="0" w:after="0"/>
        <w:ind w:firstLine="586"/>
        <w:jc w:val="both"/>
        <w:rPr>
          <w:w w:val="105"/>
        </w:rPr>
      </w:pPr>
    </w:p>
    <w:p w14:paraId="782E990B" w14:textId="6E6B2BB4" w:rsidR="00F9648B" w:rsidRDefault="001E5E9A">
      <w:pPr>
        <w:pStyle w:val="2"/>
        <w:keepNext w:val="0"/>
        <w:keepLines w:val="0"/>
        <w:widowControl w:val="0"/>
        <w:numPr>
          <w:ilvl w:val="1"/>
          <w:numId w:val="12"/>
        </w:numPr>
        <w:tabs>
          <w:tab w:val="left" w:pos="1080"/>
          <w:tab w:val="left" w:pos="1440"/>
          <w:tab w:val="left" w:pos="1800"/>
        </w:tabs>
        <w:adjustRightInd w:val="0"/>
        <w:snapToGrid w:val="0"/>
        <w:spacing w:before="0" w:afterLines="40" w:after="96"/>
        <w:jc w:val="both"/>
        <w:rPr>
          <w:rFonts w:ascii="Times New Roman" w:eastAsia="宋体" w:hAnsi="Times New Roman" w:cs="Times New Roman"/>
          <w:snapToGrid w:val="0"/>
          <w:szCs w:val="28"/>
        </w:rPr>
      </w:pPr>
      <w:bookmarkStart w:id="55" w:name="_Toc184470955"/>
      <w:r w:rsidRPr="001E5E9A">
        <w:rPr>
          <w:rFonts w:ascii="Times New Roman" w:eastAsia="宋体" w:hAnsi="Times New Roman" w:cs="Times New Roman"/>
          <w:snapToGrid w:val="0"/>
          <w:szCs w:val="28"/>
        </w:rPr>
        <w:t>Product composition, working principle, and mechanism of action</w:t>
      </w:r>
      <w:bookmarkEnd w:id="55"/>
    </w:p>
    <w:p w14:paraId="4E20B05C" w14:textId="5D13A049" w:rsidR="00046338" w:rsidRDefault="001E5E9A" w:rsidP="00B754F7">
      <w:pPr>
        <w:spacing w:afterLines="0" w:after="0"/>
        <w:ind w:firstLine="586"/>
        <w:jc w:val="both"/>
        <w:rPr>
          <w:w w:val="105"/>
        </w:rPr>
      </w:pPr>
      <w:r w:rsidRPr="001E5E9A">
        <w:rPr>
          <w:w w:val="105"/>
        </w:rPr>
        <w:t xml:space="preserve">The </w:t>
      </w:r>
      <w:proofErr w:type="spellStart"/>
      <w:r w:rsidRPr="001E5E9A">
        <w:rPr>
          <w:w w:val="105"/>
        </w:rPr>
        <w:t>ProGlide</w:t>
      </w:r>
      <w:proofErr w:type="spellEnd"/>
      <w:r w:rsidRPr="001E5E9A">
        <w:rPr>
          <w:w w:val="105"/>
        </w:rPr>
        <w:t xml:space="preserve"> vascular suture system consists of two devices: the purple vascular suture and the black suture adjuster. The purple vascular suture includes the posterior purple main body, the middle metal connection tube, and the anterior black sheath. There is a transparent plastic short tube (marking lumen) at the front of the purple handle. When the suture enters the true lumen of the blood vessel in front of the suture, the marking lumen will have reflux of blood. After the black sheath at the front end of the suture enters the true lumen of the blood vessel, the positioning anchor is lifted by manipulating the handle to hold the vascular walls on both sides of the puncture point. There are two small sleeves at both ends inside the positioning anchor. Then, the needle is injected by manipulating the end needle handle, and a steel hard needle (fishing knot, with the suture attached to it) is inserted into the corresponding sleeves at the front and back. Then, the needle is withdrawn, the positioning anchor is retracted, and the suture system is </w:t>
      </w:r>
      <w:proofErr w:type="spellStart"/>
      <w:proofErr w:type="gramStart"/>
      <w:r w:rsidRPr="001E5E9A">
        <w:rPr>
          <w:w w:val="105"/>
        </w:rPr>
        <w:t>removed,leaving</w:t>
      </w:r>
      <w:proofErr w:type="spellEnd"/>
      <w:proofErr w:type="gramEnd"/>
      <w:r w:rsidRPr="001E5E9A">
        <w:rPr>
          <w:w w:val="105"/>
        </w:rPr>
        <w:t xml:space="preserve"> only the suture on both sides of the puncture point on the vascular wall. Finally, the knot is pushed, locked, and the suture is cut.</w:t>
      </w:r>
    </w:p>
    <w:p w14:paraId="549A8784" w14:textId="77777777" w:rsidR="00B754F7" w:rsidRPr="001E5E9A" w:rsidRDefault="00B754F7" w:rsidP="00B754F7">
      <w:pPr>
        <w:spacing w:afterLines="0" w:after="0"/>
        <w:ind w:firstLine="586"/>
        <w:jc w:val="both"/>
        <w:rPr>
          <w:w w:val="105"/>
        </w:rPr>
      </w:pPr>
    </w:p>
    <w:p w14:paraId="3C8BDC49" w14:textId="6D2AC3B5" w:rsidR="00F9648B" w:rsidRDefault="001E5E9A">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56" w:name="_Toc184470956"/>
      <w:r>
        <w:rPr>
          <w:rFonts w:ascii="Times New Roman" w:eastAsia="宋体" w:hAnsi="Times New Roman" w:cs="Times New Roman" w:hint="eastAsia"/>
          <w:snapToGrid w:val="0"/>
          <w:szCs w:val="28"/>
        </w:rPr>
        <w:t>S</w:t>
      </w:r>
      <w:r w:rsidRPr="001E5E9A">
        <w:rPr>
          <w:rFonts w:ascii="Times New Roman" w:eastAsia="宋体" w:hAnsi="Times New Roman" w:cs="Times New Roman"/>
          <w:snapToGrid w:val="0"/>
          <w:szCs w:val="28"/>
        </w:rPr>
        <w:t xml:space="preserve">tudy </w:t>
      </w:r>
      <w:r w:rsidR="00124111">
        <w:rPr>
          <w:rFonts w:ascii="Times New Roman" w:eastAsia="宋体" w:hAnsi="Times New Roman" w:cs="Times New Roman" w:hint="eastAsia"/>
          <w:snapToGrid w:val="0"/>
          <w:szCs w:val="28"/>
        </w:rPr>
        <w:t>S</w:t>
      </w:r>
      <w:r w:rsidRPr="001E5E9A">
        <w:rPr>
          <w:rFonts w:ascii="Times New Roman" w:eastAsia="宋体" w:hAnsi="Times New Roman" w:cs="Times New Roman"/>
          <w:snapToGrid w:val="0"/>
          <w:szCs w:val="28"/>
        </w:rPr>
        <w:t>cope</w:t>
      </w:r>
      <w:bookmarkEnd w:id="56"/>
    </w:p>
    <w:p w14:paraId="4A4E4DA3" w14:textId="3E5C728E" w:rsidR="001E5E9A" w:rsidRPr="001E5E9A" w:rsidRDefault="001E5E9A" w:rsidP="00B754F7">
      <w:pPr>
        <w:spacing w:before="13" w:afterLines="0" w:after="0"/>
        <w:ind w:left="300" w:firstLine="586"/>
        <w:jc w:val="both"/>
        <w:rPr>
          <w:w w:val="105"/>
        </w:rPr>
      </w:pPr>
      <w:r w:rsidRPr="001E5E9A">
        <w:rPr>
          <w:w w:val="105"/>
        </w:rPr>
        <w:t>This trial aims to evaluate whether the single-vessel suture device for closing the main access femoral artery in patients undergoing TAVR is not</w:t>
      </w:r>
    </w:p>
    <w:p w14:paraId="5C8E9FE1" w14:textId="40215352" w:rsidR="00F9648B" w:rsidRPr="001E5E9A" w:rsidRDefault="001E5E9A" w:rsidP="00B754F7">
      <w:pPr>
        <w:widowControl w:val="0"/>
        <w:adjustRightInd w:val="0"/>
        <w:snapToGrid w:val="0"/>
        <w:spacing w:afterLines="0" w:after="0"/>
        <w:ind w:firstLineChars="68" w:firstLine="199"/>
        <w:jc w:val="both"/>
        <w:rPr>
          <w:w w:val="105"/>
        </w:rPr>
      </w:pPr>
      <w:r w:rsidRPr="001E5E9A">
        <w:rPr>
          <w:w w:val="105"/>
        </w:rPr>
        <w:t>inferior to the double-vessel suture device</w:t>
      </w:r>
      <w:r>
        <w:rPr>
          <w:rFonts w:hint="eastAsia"/>
          <w:w w:val="105"/>
        </w:rPr>
        <w:t>.</w:t>
      </w:r>
    </w:p>
    <w:p w14:paraId="66985FE4" w14:textId="0E0F8981" w:rsidR="00F9648B" w:rsidRPr="001E5E9A" w:rsidRDefault="001E5E9A" w:rsidP="00B754F7">
      <w:pPr>
        <w:spacing w:before="13" w:afterLines="0" w:after="0"/>
        <w:ind w:left="300" w:firstLine="586"/>
        <w:jc w:val="both"/>
        <w:rPr>
          <w:w w:val="105"/>
        </w:rPr>
      </w:pPr>
      <w:r w:rsidRPr="001E5E9A">
        <w:rPr>
          <w:w w:val="105"/>
        </w:rPr>
        <w:t>The patient population studied were those with symptomatic severe aortic stenosis</w:t>
      </w:r>
      <w:r>
        <w:rPr>
          <w:rFonts w:hint="eastAsia"/>
          <w:w w:val="105"/>
        </w:rPr>
        <w:t>.</w:t>
      </w:r>
    </w:p>
    <w:p w14:paraId="63D4AE91" w14:textId="77777777" w:rsidR="00F9648B" w:rsidRPr="001E5E9A" w:rsidRDefault="00F9648B" w:rsidP="001E5E9A">
      <w:pPr>
        <w:widowControl w:val="0"/>
        <w:adjustRightInd w:val="0"/>
        <w:snapToGrid w:val="0"/>
        <w:spacing w:after="120"/>
        <w:ind w:firstLineChars="0" w:firstLine="0"/>
        <w:jc w:val="both"/>
        <w:rPr>
          <w:rFonts w:ascii="Times New Roman" w:eastAsia="宋体" w:hAnsi="Times New Roman" w:cs="Times New Roman"/>
          <w:b/>
          <w:bCs/>
          <w:snapToGrid w:val="0"/>
          <w:szCs w:val="28"/>
        </w:rPr>
      </w:pPr>
      <w:bookmarkStart w:id="57" w:name="_Toc425969635"/>
      <w:bookmarkStart w:id="58" w:name="_Toc425969634"/>
      <w:bookmarkStart w:id="59" w:name="_Toc425969636"/>
      <w:bookmarkStart w:id="60" w:name="_Toc425969638"/>
      <w:bookmarkStart w:id="61" w:name="_Toc425969640"/>
      <w:bookmarkStart w:id="62" w:name="_Toc425969642"/>
      <w:bookmarkStart w:id="63" w:name="_Toc425969632"/>
      <w:bookmarkStart w:id="64" w:name="_Toc425969639"/>
      <w:bookmarkStart w:id="65" w:name="_Toc425969641"/>
      <w:bookmarkStart w:id="66" w:name="_Toc425969637"/>
      <w:bookmarkStart w:id="67" w:name="_Toc425969643"/>
      <w:bookmarkStart w:id="68" w:name="_Toc425969633"/>
      <w:bookmarkStart w:id="69" w:name="_Toc425969631"/>
      <w:bookmarkStart w:id="70" w:name="_Toc3464845"/>
      <w:bookmarkStart w:id="71" w:name="_Toc5198753"/>
      <w:bookmarkEnd w:id="52"/>
      <w:bookmarkEnd w:id="57"/>
      <w:bookmarkEnd w:id="58"/>
      <w:bookmarkEnd w:id="59"/>
      <w:bookmarkEnd w:id="60"/>
      <w:bookmarkEnd w:id="61"/>
      <w:bookmarkEnd w:id="62"/>
      <w:bookmarkEnd w:id="63"/>
      <w:bookmarkEnd w:id="64"/>
      <w:bookmarkEnd w:id="65"/>
      <w:bookmarkEnd w:id="66"/>
      <w:bookmarkEnd w:id="67"/>
      <w:bookmarkEnd w:id="68"/>
      <w:bookmarkEnd w:id="69"/>
    </w:p>
    <w:p w14:paraId="7139D11B" w14:textId="3CE8666B" w:rsidR="00F9648B" w:rsidRPr="00124111" w:rsidRDefault="00124111">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72" w:name="_Toc425969646"/>
      <w:bookmarkStart w:id="73" w:name="_Toc184470957"/>
      <w:bookmarkEnd w:id="70"/>
      <w:bookmarkEnd w:id="71"/>
      <w:bookmarkEnd w:id="72"/>
      <w:r w:rsidRPr="00124111">
        <w:rPr>
          <w:rFonts w:ascii="Times New Roman" w:eastAsia="宋体" w:hAnsi="Times New Roman" w:cs="Times New Roman"/>
          <w:snapToGrid w:val="0"/>
        </w:rPr>
        <w:t>Overall Design</w:t>
      </w:r>
      <w:bookmarkEnd w:id="73"/>
    </w:p>
    <w:p w14:paraId="5217F03E" w14:textId="1CF7A43E" w:rsidR="00F9648B" w:rsidRDefault="00124111">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74" w:name="_Toc184470958"/>
      <w:r w:rsidRPr="00124111">
        <w:rPr>
          <w:rFonts w:ascii="Times New Roman" w:eastAsia="宋体" w:hAnsi="Times New Roman" w:cs="Times New Roman" w:hint="eastAsia"/>
          <w:snapToGrid w:val="0"/>
          <w:szCs w:val="28"/>
        </w:rPr>
        <w:lastRenderedPageBreak/>
        <w:t>S</w:t>
      </w:r>
      <w:r w:rsidRPr="00124111">
        <w:rPr>
          <w:rFonts w:ascii="Times New Roman" w:eastAsia="宋体" w:hAnsi="Times New Roman" w:cs="Times New Roman"/>
          <w:snapToGrid w:val="0"/>
          <w:szCs w:val="28"/>
        </w:rPr>
        <w:t>tudy Design</w:t>
      </w:r>
      <w:bookmarkEnd w:id="74"/>
    </w:p>
    <w:p w14:paraId="7B68690A" w14:textId="0E659E8F" w:rsidR="00F9648B" w:rsidRPr="00124111" w:rsidRDefault="00124111" w:rsidP="00B754F7">
      <w:pPr>
        <w:spacing w:afterLines="0" w:after="0"/>
        <w:ind w:firstLine="586"/>
        <w:jc w:val="both"/>
        <w:rPr>
          <w:w w:val="105"/>
        </w:rPr>
      </w:pPr>
      <w:r w:rsidRPr="00124111">
        <w:rPr>
          <w:w w:val="105"/>
        </w:rPr>
        <w:t>This study is a prospective, multicenter, interventional, randomized controlled, non-inferiority, investigator-initiated study. A prospective, nationwide</w:t>
      </w:r>
      <w:r>
        <w:rPr>
          <w:rFonts w:hint="eastAsia"/>
          <w:w w:val="105"/>
        </w:rPr>
        <w:t xml:space="preserve"> </w:t>
      </w:r>
      <w:r w:rsidRPr="00124111">
        <w:rPr>
          <w:w w:val="105"/>
        </w:rPr>
        <w:t>multicenter, randomized controlled clinical trial method will be adopted to evaluate the single</w:t>
      </w:r>
      <w:r w:rsidRPr="00124111">
        <w:rPr>
          <w:rFonts w:hint="eastAsia"/>
          <w:w w:val="105"/>
        </w:rPr>
        <w:t xml:space="preserve"> </w:t>
      </w:r>
      <w:r w:rsidRPr="00124111">
        <w:rPr>
          <w:w w:val="105"/>
        </w:rPr>
        <w:t>Whether the vascular suture device for closing the main access femoral artery in patients undergoing TAVR is not inferior to the double-handle vascular suture device</w:t>
      </w:r>
      <w:r>
        <w:rPr>
          <w:rFonts w:hint="eastAsia"/>
          <w:w w:val="105"/>
        </w:rPr>
        <w:t>.</w:t>
      </w:r>
    </w:p>
    <w:p w14:paraId="6F92A1C3" w14:textId="6C64E5FA" w:rsidR="00F9648B" w:rsidRPr="00124111" w:rsidRDefault="00124111" w:rsidP="00B754F7">
      <w:pPr>
        <w:widowControl w:val="0"/>
        <w:adjustRightInd w:val="0"/>
        <w:snapToGrid w:val="0"/>
        <w:spacing w:afterLines="0" w:after="0"/>
        <w:ind w:firstLine="586"/>
        <w:jc w:val="both"/>
        <w:rPr>
          <w:w w:val="105"/>
        </w:rPr>
      </w:pPr>
      <w:r w:rsidRPr="00124111">
        <w:rPr>
          <w:w w:val="105"/>
        </w:rPr>
        <w:t>The research subjects were patients with severe aortic stenosis who underwent TAVR via the femoral artery approach. In the experimental group, patients had the main femoral artery of TAVR closed using a single vascular suture, while in the control group, patients had the main femoral artery of TAVR closed using a double vascular suture.</w:t>
      </w:r>
    </w:p>
    <w:p w14:paraId="67549CDD" w14:textId="1C27E5C1" w:rsidR="00F9648B" w:rsidRDefault="00124111" w:rsidP="00B754F7">
      <w:pPr>
        <w:spacing w:before="16" w:afterLines="0" w:after="0"/>
        <w:ind w:left="20" w:right="17" w:firstLine="586"/>
        <w:jc w:val="both"/>
        <w:rPr>
          <w:w w:val="105"/>
        </w:rPr>
      </w:pPr>
      <w:r w:rsidRPr="00124111">
        <w:rPr>
          <w:w w:val="105"/>
        </w:rPr>
        <w:t xml:space="preserve">Except for the different strategies of closing the femoral artery by vascular </w:t>
      </w:r>
      <w:proofErr w:type="gramStart"/>
      <w:r w:rsidRPr="00124111">
        <w:rPr>
          <w:w w:val="105"/>
        </w:rPr>
        <w:t>sutures,  the</w:t>
      </w:r>
      <w:proofErr w:type="gramEnd"/>
      <w:r w:rsidRPr="00124111">
        <w:rPr>
          <w:w w:val="105"/>
        </w:rPr>
        <w:t xml:space="preserve"> subjects in the two cohorts will receive the same surgical procedures, the same visit arrangements, and the same clinical observations and auxiliary examinations. All subjects will undergo safety and efficacy evaluations immediately after the operation and at discharge. The core outcomes will achieve the</w:t>
      </w:r>
      <w:r w:rsidRPr="00124111">
        <w:rPr>
          <w:rFonts w:hint="eastAsia"/>
          <w:w w:val="105"/>
        </w:rPr>
        <w:t xml:space="preserve"> </w:t>
      </w:r>
      <w:r w:rsidRPr="00124111">
        <w:rPr>
          <w:w w:val="105"/>
        </w:rPr>
        <w:t>research goals through the primary and secondary endpoints within the hospital after TAVR</w:t>
      </w:r>
      <w:r w:rsidRPr="00124111">
        <w:rPr>
          <w:rFonts w:hint="eastAsia"/>
          <w:w w:val="105"/>
        </w:rPr>
        <w:t>.</w:t>
      </w:r>
    </w:p>
    <w:p w14:paraId="2794B247" w14:textId="77777777" w:rsidR="00B754F7" w:rsidRPr="00124111" w:rsidRDefault="00B754F7" w:rsidP="00B754F7">
      <w:pPr>
        <w:spacing w:before="16" w:afterLines="0" w:after="0"/>
        <w:ind w:left="20" w:right="17" w:firstLine="586"/>
        <w:jc w:val="both"/>
        <w:rPr>
          <w:w w:val="105"/>
        </w:rPr>
      </w:pPr>
    </w:p>
    <w:p w14:paraId="3412C133" w14:textId="649E8228" w:rsidR="00F9648B" w:rsidRPr="00BE373C" w:rsidRDefault="00BE373C">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75" w:name="_Toc184470959"/>
      <w:r w:rsidRPr="00BE373C">
        <w:rPr>
          <w:rFonts w:ascii="Times New Roman" w:eastAsia="宋体" w:hAnsi="Times New Roman" w:cs="Times New Roman" w:hint="eastAsia"/>
          <w:snapToGrid w:val="0"/>
          <w:szCs w:val="28"/>
        </w:rPr>
        <w:t>S</w:t>
      </w:r>
      <w:r w:rsidRPr="00BE373C">
        <w:rPr>
          <w:rFonts w:ascii="Times New Roman" w:eastAsia="宋体" w:hAnsi="Times New Roman" w:cs="Times New Roman"/>
          <w:snapToGrid w:val="0"/>
          <w:szCs w:val="28"/>
        </w:rPr>
        <w:t>tudy objective and/or research endpoint</w:t>
      </w:r>
      <w:bookmarkEnd w:id="75"/>
    </w:p>
    <w:p w14:paraId="4E8A7F1E" w14:textId="25221307" w:rsidR="00F9648B" w:rsidRDefault="00BE373C">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76" w:name="_Toc184470960"/>
      <w:r w:rsidRPr="00BE373C">
        <w:rPr>
          <w:rFonts w:ascii="Times New Roman" w:eastAsia="宋体" w:hAnsi="Times New Roman" w:cs="Times New Roman"/>
          <w:snapToGrid w:val="0"/>
          <w:szCs w:val="28"/>
        </w:rPr>
        <w:t>Main objective</w:t>
      </w:r>
      <w:bookmarkEnd w:id="76"/>
    </w:p>
    <w:p w14:paraId="323B8794" w14:textId="538981F0" w:rsidR="00F9648B" w:rsidRPr="00BE373C" w:rsidRDefault="00BE373C" w:rsidP="00BE373C">
      <w:pPr>
        <w:widowControl w:val="0"/>
        <w:adjustRightInd w:val="0"/>
        <w:snapToGrid w:val="0"/>
        <w:spacing w:after="120"/>
        <w:ind w:firstLine="586"/>
        <w:jc w:val="both"/>
        <w:rPr>
          <w:w w:val="105"/>
        </w:rPr>
      </w:pPr>
      <w:r w:rsidRPr="00BE373C">
        <w:rPr>
          <w:w w:val="105"/>
        </w:rPr>
        <w:t>The purpose of evaluating this trial is to assess whether the single-vessel sealing device for closing the main access femoral artery</w:t>
      </w:r>
      <w:r>
        <w:rPr>
          <w:rFonts w:hint="eastAsia"/>
          <w:w w:val="105"/>
        </w:rPr>
        <w:t xml:space="preserve"> </w:t>
      </w:r>
      <w:r w:rsidRPr="00BE373C">
        <w:rPr>
          <w:w w:val="105"/>
        </w:rPr>
        <w:t>in patients undergoing TAVR is not inferior to the standard double-vessel sealing device</w:t>
      </w:r>
      <w:r w:rsidRPr="00BE373C">
        <w:rPr>
          <w:rFonts w:hint="eastAsia"/>
          <w:w w:val="105"/>
        </w:rPr>
        <w:t>.</w:t>
      </w:r>
    </w:p>
    <w:p w14:paraId="30CCFEE6" w14:textId="4D1950C5" w:rsidR="00F9648B" w:rsidRDefault="00BE373C">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77" w:name="_Toc184470961"/>
      <w:r w:rsidRPr="00BE373C">
        <w:rPr>
          <w:rFonts w:ascii="Times New Roman" w:eastAsia="宋体" w:hAnsi="Times New Roman" w:cs="Times New Roman"/>
          <w:snapToGrid w:val="0"/>
          <w:szCs w:val="28"/>
        </w:rPr>
        <w:t>Primary endpoint</w:t>
      </w:r>
      <w:bookmarkEnd w:id="77"/>
    </w:p>
    <w:p w14:paraId="7DCA95EB" w14:textId="2D0A761A" w:rsidR="00F750FF" w:rsidRPr="00BE373C" w:rsidRDefault="00BE373C" w:rsidP="00B754F7">
      <w:pPr>
        <w:spacing w:afterLines="0" w:after="0"/>
        <w:ind w:right="17" w:firstLine="586"/>
        <w:jc w:val="both"/>
        <w:rPr>
          <w:w w:val="105"/>
        </w:rPr>
      </w:pPr>
      <w:bookmarkStart w:id="78" w:name="_Hlk152579335"/>
      <w:r w:rsidRPr="00BE373C">
        <w:rPr>
          <w:w w:val="105"/>
        </w:rPr>
        <w:t xml:space="preserve">The incidence of composite endpoints within the hospital: Route-related vascular complications, including severe vascular complications (Vascular complications - Major) and vascular complications (Vascular complications </w:t>
      </w:r>
      <w:proofErr w:type="gramStart"/>
      <w:r w:rsidRPr="00BE373C">
        <w:rPr>
          <w:w w:val="105"/>
        </w:rPr>
        <w:t>-  Minor</w:t>
      </w:r>
      <w:proofErr w:type="gramEnd"/>
      <w:r w:rsidRPr="00BE373C">
        <w:rPr>
          <w:w w:val="105"/>
        </w:rPr>
        <w:t xml:space="preserve">).  </w:t>
      </w:r>
      <w:proofErr w:type="gramStart"/>
      <w:r w:rsidRPr="00BE373C">
        <w:rPr>
          <w:w w:val="105"/>
        </w:rPr>
        <w:t>For  specific</w:t>
      </w:r>
      <w:proofErr w:type="gramEnd"/>
      <w:r w:rsidRPr="00BE373C">
        <w:rPr>
          <w:w w:val="105"/>
        </w:rPr>
        <w:t xml:space="preserve">  definitions, please refer to the Valve Academic Research Consortium-3 (VARC-3). The specific endpoint definitions can be found in</w:t>
      </w:r>
      <w:r>
        <w:rPr>
          <w:rFonts w:hint="eastAsia"/>
          <w:w w:val="105"/>
        </w:rPr>
        <w:t xml:space="preserve"> </w:t>
      </w:r>
      <w:r w:rsidRPr="00BE373C">
        <w:rPr>
          <w:w w:val="105"/>
        </w:rPr>
        <w:t>the appendix</w:t>
      </w:r>
      <w:r>
        <w:rPr>
          <w:rFonts w:hint="eastAsia"/>
          <w:w w:val="105"/>
        </w:rPr>
        <w:t>.</w:t>
      </w:r>
    </w:p>
    <w:p w14:paraId="442B461B" w14:textId="4C6D7E25" w:rsidR="00F9648B" w:rsidRDefault="00BE373C">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79" w:name="_Toc184470962"/>
      <w:r w:rsidRPr="00BE373C">
        <w:rPr>
          <w:rFonts w:ascii="Times New Roman" w:eastAsia="宋体" w:hAnsi="Times New Roman" w:cs="Times New Roman"/>
          <w:snapToGrid w:val="0"/>
          <w:szCs w:val="28"/>
        </w:rPr>
        <w:t>Secondary endpoints</w:t>
      </w:r>
      <w:bookmarkEnd w:id="79"/>
    </w:p>
    <w:bookmarkEnd w:id="78"/>
    <w:p w14:paraId="5A91D045"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hint="eastAsia"/>
          <w:w w:val="105"/>
        </w:rPr>
        <w:t>I</w:t>
      </w:r>
      <w:r w:rsidRPr="00BE373C">
        <w:rPr>
          <w:rFonts w:eastAsiaTheme="minorEastAsia" w:cstheme="minorBidi"/>
          <w:w w:val="105"/>
        </w:rPr>
        <w:t>ncidence of the primary endpoint within 30 days</w:t>
      </w:r>
    </w:p>
    <w:p w14:paraId="26EFD344"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lastRenderedPageBreak/>
        <w:t>Major endpoints and various vascular complications of major endpoint 30-day events</w:t>
      </w:r>
    </w:p>
    <w:p w14:paraId="59889644"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Major vascular complications within the hospital and within 30 days, as well as vascular complications</w:t>
      </w:r>
    </w:p>
    <w:p w14:paraId="67F9A23E"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Unplanned surgical operations on the main access vessel, stent or covered stent implantation, and other endovascular interventional treatment</w:t>
      </w:r>
      <w:r w:rsidRPr="00BE373C">
        <w:rPr>
          <w:rFonts w:eastAsiaTheme="minorEastAsia" w:cstheme="minorBidi" w:hint="eastAsia"/>
          <w:w w:val="105"/>
        </w:rPr>
        <w:t>s</w:t>
      </w:r>
    </w:p>
    <w:p w14:paraId="6ED201CE"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 xml:space="preserve">Intra-hospital and 30-day major access vascular </w:t>
      </w:r>
      <w:r w:rsidRPr="00BE373C">
        <w:rPr>
          <w:rFonts w:eastAsiaTheme="minorEastAsia" w:cstheme="minorBidi" w:hint="eastAsia"/>
          <w:w w:val="105"/>
        </w:rPr>
        <w:t>bleeding</w:t>
      </w:r>
      <w:r w:rsidRPr="00BE373C">
        <w:rPr>
          <w:rFonts w:eastAsiaTheme="minorEastAsia" w:cstheme="minorBidi"/>
          <w:w w:val="105"/>
        </w:rPr>
        <w:t xml:space="preserve"> (minor, major, disabling or life-threatening)</w:t>
      </w:r>
    </w:p>
    <w:p w14:paraId="099C4183"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Major inlet bleeding or vascular complications requiring blood transfusion therapy</w:t>
      </w:r>
    </w:p>
    <w:p w14:paraId="4A89F3DD"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hint="eastAsia"/>
          <w:w w:val="105"/>
        </w:rPr>
        <w:t>Instrument failure is defined as the inability to Complete hemostasis </w:t>
      </w:r>
      <w:r w:rsidRPr="00BE373C">
        <w:rPr>
          <w:rFonts w:eastAsiaTheme="minorEastAsia" w:cstheme="minorBidi"/>
          <w:w w:val="105"/>
        </w:rPr>
        <w:t>through manual compression or endovascular balloon compression after the use of a vascular closure device</w:t>
      </w:r>
    </w:p>
    <w:p w14:paraId="295D44BF"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Intrahospital all-cause mortality30 days after procedure</w:t>
      </w:r>
    </w:p>
    <w:p w14:paraId="7A231698"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Death related to intraoperative and access vascular complications 30 days after procedure</w:t>
      </w:r>
    </w:p>
    <w:p w14:paraId="2F26C2CD"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Supplementary application of vascular closure devices outside the main</w:t>
      </w:r>
    </w:p>
    <w:p w14:paraId="7D0BF66E" w14:textId="77777777" w:rsidR="00BE373C" w:rsidRPr="00BE373C" w:rsidRDefault="00BE373C" w:rsidP="00BE373C">
      <w:pPr>
        <w:pStyle w:val="a1"/>
        <w:numPr>
          <w:ilvl w:val="0"/>
          <w:numId w:val="59"/>
        </w:numPr>
        <w:spacing w:after="120"/>
        <w:rPr>
          <w:rFonts w:eastAsiaTheme="minorEastAsia" w:cstheme="minorBidi"/>
          <w:w w:val="105"/>
        </w:rPr>
      </w:pPr>
      <w:r w:rsidRPr="00BE373C">
        <w:rPr>
          <w:rFonts w:eastAsiaTheme="minorEastAsia" w:cstheme="minorBidi"/>
          <w:w w:val="105"/>
        </w:rPr>
        <w:t>Hemostasis time, defined as the period from the end of the closure device's closure to complete hemostasis</w:t>
      </w:r>
    </w:p>
    <w:p w14:paraId="6473DA8B" w14:textId="77777777" w:rsidR="00BE373C" w:rsidRDefault="00BE373C" w:rsidP="00BE373C">
      <w:pPr>
        <w:pStyle w:val="a1"/>
        <w:numPr>
          <w:ilvl w:val="0"/>
          <w:numId w:val="59"/>
        </w:numPr>
        <w:adjustRightInd w:val="0"/>
        <w:snapToGrid w:val="0"/>
        <w:spacing w:after="120"/>
        <w:rPr>
          <w:rFonts w:eastAsiaTheme="minorEastAsia" w:cstheme="minorBidi"/>
          <w:w w:val="105"/>
        </w:rPr>
      </w:pPr>
      <w:r w:rsidRPr="00BE373C">
        <w:rPr>
          <w:rFonts w:eastAsiaTheme="minorEastAsia" w:cstheme="minorBidi"/>
          <w:w w:val="105"/>
        </w:rPr>
        <w:t xml:space="preserve">Postoperative hospital </w:t>
      </w:r>
      <w:proofErr w:type="gramStart"/>
      <w:r w:rsidRPr="00BE373C">
        <w:rPr>
          <w:rFonts w:eastAsiaTheme="minorEastAsia" w:cstheme="minorBidi"/>
          <w:w w:val="105"/>
        </w:rPr>
        <w:t>stay</w:t>
      </w:r>
      <w:proofErr w:type="gramEnd"/>
    </w:p>
    <w:p w14:paraId="715C84EE" w14:textId="77777777" w:rsidR="00BE373C" w:rsidRPr="00BE373C" w:rsidRDefault="00BE373C" w:rsidP="00BE373C">
      <w:pPr>
        <w:pStyle w:val="a1"/>
        <w:numPr>
          <w:ilvl w:val="0"/>
          <w:numId w:val="0"/>
        </w:numPr>
        <w:adjustRightInd w:val="0"/>
        <w:snapToGrid w:val="0"/>
        <w:spacing w:after="120"/>
        <w:ind w:left="718"/>
        <w:rPr>
          <w:rFonts w:eastAsiaTheme="minorEastAsia" w:cstheme="minorBidi"/>
          <w:w w:val="105"/>
        </w:rPr>
      </w:pPr>
    </w:p>
    <w:p w14:paraId="4A45DDC4" w14:textId="77777777" w:rsidR="00BE373C" w:rsidRPr="00BE373C" w:rsidRDefault="00BE373C" w:rsidP="00BE373C">
      <w:pPr>
        <w:spacing w:before="16" w:after="120"/>
        <w:ind w:left="28" w:firstLineChars="0" w:firstLine="0"/>
        <w:rPr>
          <w:w w:val="105"/>
        </w:rPr>
      </w:pPr>
      <w:r w:rsidRPr="00BE373C">
        <w:rPr>
          <w:w w:val="105"/>
        </w:rPr>
        <w:t>The definition of the finish line can be found in the appendix.</w:t>
      </w:r>
    </w:p>
    <w:p w14:paraId="17FF4A14" w14:textId="77777777" w:rsidR="006A3247" w:rsidRPr="00BE373C" w:rsidRDefault="006A3247">
      <w:pPr>
        <w:pStyle w:val="afa"/>
        <w:widowControl w:val="0"/>
        <w:adjustRightInd w:val="0"/>
        <w:snapToGrid w:val="0"/>
        <w:spacing w:after="120"/>
        <w:ind w:left="0" w:firstLineChars="0" w:firstLine="0"/>
        <w:contextualSpacing w:val="0"/>
        <w:jc w:val="both"/>
        <w:rPr>
          <w:rFonts w:ascii="Times New Roman" w:eastAsia="宋体" w:hAnsi="Times New Roman" w:cs="Times New Roman"/>
          <w:snapToGrid w:val="0"/>
          <w:szCs w:val="28"/>
          <w:highlight w:val="yellow"/>
        </w:rPr>
      </w:pPr>
    </w:p>
    <w:p w14:paraId="186A041A" w14:textId="03B9C1F4" w:rsidR="00F9648B" w:rsidRDefault="00BE373C">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80" w:name="_Toc12199231"/>
      <w:bookmarkStart w:id="81" w:name="_Toc184470963"/>
      <w:r w:rsidRPr="00BE373C">
        <w:rPr>
          <w:rFonts w:ascii="Times New Roman" w:eastAsia="宋体" w:hAnsi="Times New Roman" w:cs="Times New Roman"/>
          <w:snapToGrid w:val="0"/>
          <w:szCs w:val="28"/>
        </w:rPr>
        <w:t>Grouping methods</w:t>
      </w:r>
      <w:bookmarkEnd w:id="81"/>
    </w:p>
    <w:p w14:paraId="362C2520" w14:textId="2729FA61" w:rsidR="00F9648B" w:rsidRPr="00BE373C" w:rsidRDefault="00BE373C" w:rsidP="00B754F7">
      <w:pPr>
        <w:spacing w:afterLines="0" w:after="0"/>
        <w:ind w:right="17" w:firstLine="586"/>
        <w:jc w:val="both"/>
        <w:rPr>
          <w:w w:val="105"/>
        </w:rPr>
      </w:pPr>
      <w:r w:rsidRPr="00BE373C">
        <w:rPr>
          <w:w w:val="105"/>
        </w:rPr>
        <w:t xml:space="preserve">Patients will be randomly assigned to the experimental group and the control group in a 1:1 ratio. This study uses the stratified block randomization method for grouping, with the stratified factor as the central factor. All patients will be centrally assigned to the randomized treatment regimens through the Interactive Voice/Web Response Processing System (IVRS/IWRS). Before the study </w:t>
      </w:r>
      <w:proofErr w:type="gramStart"/>
      <w:r w:rsidRPr="00BE373C">
        <w:rPr>
          <w:w w:val="105"/>
        </w:rPr>
        <w:t>begins,  the</w:t>
      </w:r>
      <w:proofErr w:type="gramEnd"/>
      <w:r w:rsidRPr="00BE373C">
        <w:rPr>
          <w:w w:val="105"/>
        </w:rPr>
        <w:t xml:space="preserve"> phone number and call instructions of the IVRS or the </w:t>
      </w:r>
      <w:r w:rsidRPr="00BE373C">
        <w:rPr>
          <w:w w:val="105"/>
        </w:rPr>
        <w:lastRenderedPageBreak/>
        <w:t xml:space="preserve">registration information and instructions of the IWRS are provided   to each research center. If the research subjects withdraw from the </w:t>
      </w:r>
      <w:proofErr w:type="gramStart"/>
      <w:r w:rsidRPr="00BE373C">
        <w:rPr>
          <w:w w:val="105"/>
        </w:rPr>
        <w:t>study,  the</w:t>
      </w:r>
      <w:proofErr w:type="gramEnd"/>
      <w:r w:rsidRPr="00BE373C">
        <w:rPr>
          <w:w w:val="105"/>
        </w:rPr>
        <w:t xml:space="preserve"> enrollment/randomization number of the subject cannot  be used again, and no replacement will be made for the withdrawn patients. The researchers keep the records of the patients who enter the screening, namely the patient screening log. This study is competitive enrollment, requiring each center to enroll no less than 30</w:t>
      </w:r>
      <w:r>
        <w:rPr>
          <w:rFonts w:hint="eastAsia"/>
          <w:w w:val="105"/>
        </w:rPr>
        <w:t xml:space="preserve"> </w:t>
      </w:r>
      <w:r w:rsidRPr="00BE373C">
        <w:rPr>
          <w:w w:val="105"/>
        </w:rPr>
        <w:t>patients and the maximum number not to exceed 50% of the total number</w:t>
      </w:r>
      <w:r w:rsidRPr="00BE373C">
        <w:rPr>
          <w:rFonts w:hint="eastAsia"/>
          <w:w w:val="105"/>
        </w:rPr>
        <w:t>.</w:t>
      </w:r>
    </w:p>
    <w:p w14:paraId="569901A2" w14:textId="5770A32F" w:rsidR="00F9648B" w:rsidRPr="00BE373C" w:rsidRDefault="00BE373C" w:rsidP="00B754F7">
      <w:pPr>
        <w:spacing w:afterLines="0" w:after="0"/>
        <w:ind w:right="17" w:firstLine="586"/>
        <w:jc w:val="both"/>
        <w:rPr>
          <w:w w:val="105"/>
        </w:rPr>
      </w:pPr>
      <w:r w:rsidRPr="00BE373C">
        <w:rPr>
          <w:w w:val="105"/>
        </w:rPr>
        <w:t>The actual treatment regimen received by the patients was determined based on the randomization scheme in the IVRS/IWRS system. The randomization scheme was generated by an independent third-party statistician through a computer software program (SAS) and stratified randomization was conducted according to the research centers to balance the number of patients assigned to</w:t>
      </w:r>
      <w:r w:rsidRPr="00BE373C">
        <w:rPr>
          <w:rFonts w:hint="eastAsia"/>
          <w:w w:val="105"/>
        </w:rPr>
        <w:t xml:space="preserve"> </w:t>
      </w:r>
      <w:r w:rsidRPr="00BE373C">
        <w:rPr>
          <w:w w:val="105"/>
        </w:rPr>
        <w:t>each of the two groups in each center as much as possible.</w:t>
      </w:r>
    </w:p>
    <w:p w14:paraId="46E088DB" w14:textId="03D0865C" w:rsidR="00F9648B" w:rsidRDefault="00BE373C" w:rsidP="00B754F7">
      <w:pPr>
        <w:spacing w:afterLines="0" w:after="0"/>
        <w:ind w:firstLine="586"/>
        <w:jc w:val="both"/>
        <w:rPr>
          <w:w w:val="105"/>
        </w:rPr>
      </w:pPr>
      <w:r w:rsidRPr="00BE373C">
        <w:rPr>
          <w:w w:val="105"/>
        </w:rPr>
        <w:t>Once it is found that a patient who does not meet the inclusion criteria is wrongly randomized, or the treatment is incorrectly initiated, or the patient no longer meets the inclusion criteria of the study after being included and before the treatment begins, the</w:t>
      </w:r>
      <w:r>
        <w:rPr>
          <w:rFonts w:hint="eastAsia"/>
          <w:w w:val="105"/>
        </w:rPr>
        <w:t xml:space="preserve"> </w:t>
      </w:r>
      <w:r w:rsidRPr="00BE373C">
        <w:rPr>
          <w:w w:val="105"/>
        </w:rPr>
        <w:t>researchers must discuss whether to continue or withdraw the patient from the study, and record and maintain this decision</w:t>
      </w:r>
      <w:r>
        <w:rPr>
          <w:rFonts w:hint="eastAsia"/>
          <w:w w:val="105"/>
        </w:rPr>
        <w:t>.</w:t>
      </w:r>
    </w:p>
    <w:p w14:paraId="16BB5EDE" w14:textId="77777777" w:rsidR="00B754F7" w:rsidRPr="00BE373C" w:rsidRDefault="00B754F7" w:rsidP="00B754F7">
      <w:pPr>
        <w:spacing w:afterLines="0" w:after="0"/>
        <w:ind w:firstLine="586"/>
        <w:jc w:val="both"/>
        <w:rPr>
          <w:w w:val="105"/>
        </w:rPr>
      </w:pPr>
    </w:p>
    <w:p w14:paraId="2EEF0DB4" w14:textId="1017142F" w:rsidR="00F9648B" w:rsidRPr="00344610" w:rsidRDefault="00A64A4A">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82" w:name="_Toc184470964"/>
      <w:bookmarkEnd w:id="80"/>
      <w:r w:rsidRPr="00A64A4A">
        <w:rPr>
          <w:rFonts w:ascii="Times New Roman" w:eastAsia="宋体" w:hAnsi="Times New Roman" w:cs="Times New Roman"/>
          <w:snapToGrid w:val="0"/>
          <w:szCs w:val="28"/>
        </w:rPr>
        <w:t>Selection of study Methods and Its Reasons</w:t>
      </w:r>
      <w:bookmarkEnd w:id="82"/>
    </w:p>
    <w:p w14:paraId="7DD812CD" w14:textId="269FDA0F" w:rsidR="00B754F7" w:rsidRPr="00770D93" w:rsidRDefault="00770D93" w:rsidP="00B754F7">
      <w:pPr>
        <w:spacing w:before="16" w:afterLines="0" w:after="0"/>
        <w:ind w:left="20" w:firstLine="586"/>
        <w:jc w:val="both"/>
        <w:rPr>
          <w:w w:val="105"/>
        </w:rPr>
      </w:pPr>
      <w:r w:rsidRPr="00770D93">
        <w:rPr>
          <w:w w:val="105"/>
        </w:rPr>
        <w:t>Based on the following considerations, these endpoints were chosen:</w:t>
      </w:r>
    </w:p>
    <w:p w14:paraId="51F34354" w14:textId="77777777" w:rsidR="00770D93" w:rsidRPr="00770D93" w:rsidRDefault="00770D93" w:rsidP="00B754F7">
      <w:pPr>
        <w:widowControl w:val="0"/>
        <w:numPr>
          <w:ilvl w:val="0"/>
          <w:numId w:val="17"/>
        </w:numPr>
        <w:tabs>
          <w:tab w:val="left" w:pos="238"/>
        </w:tabs>
        <w:autoSpaceDE w:val="0"/>
        <w:autoSpaceDN w:val="0"/>
        <w:spacing w:afterLines="0" w:after="0"/>
        <w:ind w:firstLineChars="0"/>
        <w:jc w:val="both"/>
        <w:rPr>
          <w:w w:val="105"/>
        </w:rPr>
      </w:pPr>
      <w:r w:rsidRPr="00770D93">
        <w:rPr>
          <w:w w:val="105"/>
        </w:rPr>
        <w:t>Vascular complications related to the approach are currently recognized indicators for evaluating the effectiveness of vascular sutures.</w:t>
      </w:r>
    </w:p>
    <w:p w14:paraId="667CD457" w14:textId="62CEA31B" w:rsidR="001E3E2E" w:rsidRPr="00770D93" w:rsidRDefault="00770D93" w:rsidP="00B754F7">
      <w:pPr>
        <w:pStyle w:val="a1"/>
        <w:numPr>
          <w:ilvl w:val="0"/>
          <w:numId w:val="17"/>
        </w:numPr>
        <w:spacing w:before="143" w:afterLines="0"/>
        <w:rPr>
          <w:rFonts w:eastAsiaTheme="minorEastAsia" w:cstheme="minorBidi"/>
          <w:w w:val="105"/>
        </w:rPr>
      </w:pPr>
      <w:r w:rsidRPr="00770D93">
        <w:rPr>
          <w:rFonts w:eastAsiaTheme="minorEastAsia" w:cstheme="minorBidi"/>
          <w:w w:val="105"/>
        </w:rPr>
        <w:t>The main goal of the vascular suture device is to achieve effective hemostasis while avoiding vascular stenosis.</w:t>
      </w:r>
    </w:p>
    <w:p w14:paraId="526A7D2E" w14:textId="06CDD0F8" w:rsidR="00F9648B" w:rsidRPr="00770D93" w:rsidRDefault="00770D93" w:rsidP="00B754F7">
      <w:pPr>
        <w:pStyle w:val="a1"/>
        <w:numPr>
          <w:ilvl w:val="0"/>
          <w:numId w:val="17"/>
        </w:numPr>
        <w:spacing w:afterLines="0"/>
        <w:rPr>
          <w:rFonts w:eastAsiaTheme="minorEastAsia" w:cstheme="minorBidi"/>
          <w:w w:val="105"/>
        </w:rPr>
      </w:pPr>
      <w:r w:rsidRPr="00770D93">
        <w:rPr>
          <w:rFonts w:eastAsiaTheme="minorEastAsia" w:cstheme="minorBidi"/>
          <w:w w:val="105"/>
        </w:rPr>
        <w:t xml:space="preserve">In patients undergoing TAVR, two vascular sutures are routinely used for the main approach. </w:t>
      </w:r>
      <w:proofErr w:type="gramStart"/>
      <w:r w:rsidRPr="00770D93">
        <w:rPr>
          <w:rFonts w:eastAsiaTheme="minorEastAsia" w:cstheme="minorBidi"/>
          <w:w w:val="105"/>
        </w:rPr>
        <w:t>However,  clinical</w:t>
      </w:r>
      <w:proofErr w:type="gramEnd"/>
      <w:r w:rsidRPr="00770D93">
        <w:rPr>
          <w:rFonts w:eastAsiaTheme="minorEastAsia" w:cstheme="minorBidi"/>
          <w:w w:val="105"/>
        </w:rPr>
        <w:t xml:space="preserve"> practice  and previous non-randomized controlled studies suggest that the use of a single vascular suture may be feasible</w:t>
      </w:r>
    </w:p>
    <w:p w14:paraId="02D83F10" w14:textId="77777777" w:rsidR="00770D93" w:rsidRDefault="00770D93" w:rsidP="00B754F7">
      <w:pPr>
        <w:pStyle w:val="a1"/>
        <w:numPr>
          <w:ilvl w:val="0"/>
          <w:numId w:val="17"/>
        </w:numPr>
        <w:spacing w:before="16" w:afterLines="0"/>
        <w:rPr>
          <w:rFonts w:eastAsiaTheme="minorEastAsia" w:cstheme="minorBidi"/>
          <w:w w:val="105"/>
        </w:rPr>
      </w:pPr>
      <w:r w:rsidRPr="00770D93">
        <w:rPr>
          <w:rFonts w:eastAsiaTheme="minorEastAsia" w:cstheme="minorBidi"/>
          <w:w w:val="105"/>
        </w:rPr>
        <w:t>This endpoint can be objectively determined and measured among all the subjects.</w:t>
      </w:r>
    </w:p>
    <w:p w14:paraId="2ACF66C8" w14:textId="77777777" w:rsidR="00B754F7" w:rsidRPr="00770D93" w:rsidRDefault="00B754F7" w:rsidP="00B754F7">
      <w:pPr>
        <w:pStyle w:val="a1"/>
        <w:numPr>
          <w:ilvl w:val="0"/>
          <w:numId w:val="0"/>
        </w:numPr>
        <w:spacing w:before="16" w:afterLines="0"/>
        <w:ind w:left="980"/>
        <w:rPr>
          <w:rFonts w:eastAsiaTheme="minorEastAsia" w:cstheme="minorBidi"/>
          <w:w w:val="105"/>
        </w:rPr>
      </w:pPr>
    </w:p>
    <w:p w14:paraId="149AD136" w14:textId="107A64CC" w:rsidR="00B21D2C" w:rsidRPr="00B21D2C" w:rsidRDefault="00770D93">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83" w:name="_Toc184470965"/>
      <w:r w:rsidRPr="00770D93">
        <w:rPr>
          <w:rFonts w:ascii="Times New Roman" w:eastAsia="宋体" w:hAnsi="Times New Roman" w:cs="Times New Roman"/>
          <w:snapToGrid w:val="0"/>
          <w:szCs w:val="28"/>
        </w:rPr>
        <w:t>Blind method</w:t>
      </w:r>
      <w:bookmarkEnd w:id="83"/>
    </w:p>
    <w:p w14:paraId="6B381A9E" w14:textId="44AC0C22" w:rsidR="00B21D2C" w:rsidRPr="00770D93" w:rsidRDefault="00770D93" w:rsidP="005A1F2D">
      <w:pPr>
        <w:spacing w:afterLines="0" w:after="0"/>
        <w:ind w:firstLine="586"/>
        <w:jc w:val="both"/>
        <w:rPr>
          <w:w w:val="105"/>
        </w:rPr>
      </w:pPr>
      <w:r w:rsidRPr="00770D93">
        <w:rPr>
          <w:w w:val="105"/>
        </w:rPr>
        <w:lastRenderedPageBreak/>
        <w:t>Statistical analysts and subjects were unaware of the groupings. Interventional surgeons and follow-up personnel were not involved in the measurement and analysis of results. The trial followed established procedures to maintain the separation between the staff conducting the result</w:t>
      </w:r>
      <w:r>
        <w:rPr>
          <w:rFonts w:hint="eastAsia"/>
          <w:w w:val="105"/>
        </w:rPr>
        <w:t xml:space="preserve"> </w:t>
      </w:r>
      <w:r w:rsidRPr="00770D93">
        <w:rPr>
          <w:w w:val="105"/>
        </w:rPr>
        <w:t>measurement and the staff providing the intervention</w:t>
      </w:r>
      <w:r w:rsidRPr="00770D93">
        <w:rPr>
          <w:rFonts w:hint="eastAsia"/>
          <w:w w:val="105"/>
        </w:rPr>
        <w:t>.</w:t>
      </w:r>
    </w:p>
    <w:p w14:paraId="39B43D58" w14:textId="572B7629" w:rsidR="00B21D2C" w:rsidRPr="00B21D2C" w:rsidRDefault="00770D93">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84" w:name="_Toc100509332"/>
      <w:bookmarkStart w:id="85" w:name="_Toc100509333"/>
      <w:bookmarkStart w:id="86" w:name="_Toc184470966"/>
      <w:bookmarkEnd w:id="84"/>
      <w:bookmarkEnd w:id="85"/>
      <w:r w:rsidRPr="00770D93">
        <w:rPr>
          <w:rFonts w:ascii="Times New Roman" w:eastAsia="宋体" w:hAnsi="Times New Roman" w:cs="Times New Roman"/>
          <w:snapToGrid w:val="0"/>
          <w:szCs w:val="28"/>
        </w:rPr>
        <w:t>Measures to reduce and avoid bias</w:t>
      </w:r>
      <w:bookmarkEnd w:id="86"/>
    </w:p>
    <w:p w14:paraId="2B088680" w14:textId="08FAB2BF" w:rsidR="00F9648B" w:rsidRPr="00770D93" w:rsidRDefault="00770D93" w:rsidP="005A1F2D">
      <w:pPr>
        <w:widowControl w:val="0"/>
        <w:adjustRightInd w:val="0"/>
        <w:snapToGrid w:val="0"/>
        <w:spacing w:afterLines="0" w:after="0"/>
        <w:ind w:firstLine="586"/>
        <w:jc w:val="both"/>
        <w:rPr>
          <w:w w:val="105"/>
        </w:rPr>
      </w:pPr>
      <w:r w:rsidRPr="00770D93">
        <w:rPr>
          <w:w w:val="105"/>
        </w:rPr>
        <w:t>The research methods include the following measures, aiming to minimize the potential sources of bias as much as possible</w:t>
      </w:r>
      <w:r w:rsidR="00795215" w:rsidRPr="00770D93">
        <w:rPr>
          <w:rFonts w:hint="eastAsia"/>
          <w:w w:val="105"/>
        </w:rPr>
        <w:t>：</w:t>
      </w:r>
    </w:p>
    <w:p w14:paraId="011CAFAD" w14:textId="37EDDE5D" w:rsidR="00F9648B" w:rsidRPr="00B87FCE" w:rsidRDefault="00B87FCE" w:rsidP="005A1F2D">
      <w:pPr>
        <w:widowControl w:val="0"/>
        <w:numPr>
          <w:ilvl w:val="0"/>
          <w:numId w:val="17"/>
        </w:numPr>
        <w:tabs>
          <w:tab w:val="left" w:pos="238"/>
        </w:tabs>
        <w:autoSpaceDE w:val="0"/>
        <w:autoSpaceDN w:val="0"/>
        <w:spacing w:afterLines="0" w:after="0"/>
        <w:ind w:firstLineChars="0"/>
        <w:jc w:val="both"/>
        <w:rPr>
          <w:w w:val="105"/>
        </w:rPr>
      </w:pPr>
      <w:r w:rsidRPr="00B87FCE">
        <w:rPr>
          <w:w w:val="105"/>
        </w:rPr>
        <w:t>T</w:t>
      </w:r>
      <w:bookmarkStart w:id="87" w:name="_Hlk184024177"/>
      <w:r w:rsidRPr="00B87FCE">
        <w:rPr>
          <w:w w:val="105"/>
        </w:rPr>
        <w:t>he Enrollment Review Committee (ERC) will confirm whether the subjects meet the inclusion criteria and whether their anatomical</w:t>
      </w:r>
      <w:r w:rsidRPr="00B87FCE">
        <w:rPr>
          <w:rFonts w:hint="eastAsia"/>
          <w:w w:val="105"/>
        </w:rPr>
        <w:t xml:space="preserve"> </w:t>
      </w:r>
      <w:r w:rsidRPr="00B87FCE">
        <w:rPr>
          <w:w w:val="105"/>
        </w:rPr>
        <w:t>structure is suitable for implantation</w:t>
      </w:r>
      <w:bookmarkEnd w:id="87"/>
    </w:p>
    <w:p w14:paraId="448C24CA" w14:textId="7B3F025A" w:rsidR="00F9648B" w:rsidRPr="00B87FCE" w:rsidRDefault="00B87FCE" w:rsidP="005A1F2D">
      <w:pPr>
        <w:widowControl w:val="0"/>
        <w:numPr>
          <w:ilvl w:val="0"/>
          <w:numId w:val="17"/>
        </w:numPr>
        <w:tabs>
          <w:tab w:val="left" w:pos="238"/>
        </w:tabs>
        <w:autoSpaceDE w:val="0"/>
        <w:autoSpaceDN w:val="0"/>
        <w:spacing w:afterLines="0" w:after="0"/>
        <w:ind w:firstLineChars="0"/>
        <w:jc w:val="both"/>
        <w:rPr>
          <w:w w:val="105"/>
        </w:rPr>
      </w:pPr>
      <w:r w:rsidRPr="00B87FCE">
        <w:rPr>
          <w:w w:val="105"/>
        </w:rPr>
        <w:t>An independent clinical events committee (CEC) will review and determine (at least) all deaths and endpoint-related adverse events. The</w:t>
      </w:r>
      <w:r w:rsidRPr="00B87FCE">
        <w:rPr>
          <w:rFonts w:hint="eastAsia"/>
          <w:w w:val="105"/>
        </w:rPr>
        <w:t xml:space="preserve"> </w:t>
      </w:r>
      <w:r w:rsidRPr="00B87FCE">
        <w:rPr>
          <w:w w:val="105"/>
        </w:rPr>
        <w:t>safety endpoint results will be determined based on the determination results of the CEC</w:t>
      </w:r>
      <w:r w:rsidRPr="00B87FCE">
        <w:rPr>
          <w:rFonts w:hint="eastAsia"/>
          <w:w w:val="105"/>
        </w:rPr>
        <w:t>.</w:t>
      </w:r>
    </w:p>
    <w:p w14:paraId="4F6C21EA" w14:textId="1CED06B3" w:rsidR="00F9648B" w:rsidRPr="00B87FCE" w:rsidRDefault="00B87FCE" w:rsidP="005A1F2D">
      <w:pPr>
        <w:widowControl w:val="0"/>
        <w:numPr>
          <w:ilvl w:val="0"/>
          <w:numId w:val="17"/>
        </w:numPr>
        <w:tabs>
          <w:tab w:val="left" w:pos="238"/>
        </w:tabs>
        <w:autoSpaceDE w:val="0"/>
        <w:autoSpaceDN w:val="0"/>
        <w:spacing w:afterLines="0" w:after="0"/>
        <w:ind w:firstLineChars="0"/>
        <w:jc w:val="both"/>
        <w:rPr>
          <w:w w:val="105"/>
        </w:rPr>
      </w:pPr>
      <w:r w:rsidRPr="00B87FCE">
        <w:rPr>
          <w:w w:val="105"/>
        </w:rPr>
        <w:t>All clinical research institutions will abide by the standardized protocol to obtain echocardiographic endpoint data.</w:t>
      </w:r>
    </w:p>
    <w:p w14:paraId="025DECB9" w14:textId="5D82515A" w:rsidR="00F9648B" w:rsidRPr="00B87FCE" w:rsidRDefault="00B87FCE" w:rsidP="005A1F2D">
      <w:pPr>
        <w:widowControl w:val="0"/>
        <w:numPr>
          <w:ilvl w:val="0"/>
          <w:numId w:val="17"/>
        </w:numPr>
        <w:tabs>
          <w:tab w:val="left" w:pos="238"/>
        </w:tabs>
        <w:autoSpaceDE w:val="0"/>
        <w:autoSpaceDN w:val="0"/>
        <w:spacing w:afterLines="0" w:after="0"/>
        <w:ind w:firstLineChars="0"/>
        <w:jc w:val="both"/>
        <w:rPr>
          <w:w w:val="105"/>
        </w:rPr>
      </w:pPr>
      <w:r w:rsidRPr="00B87FCE">
        <w:rPr>
          <w:w w:val="105"/>
        </w:rPr>
        <w:t>All echocardiograms will be evaluated by an independent</w:t>
      </w:r>
      <w:r>
        <w:rPr>
          <w:rFonts w:hint="eastAsia"/>
          <w:w w:val="105"/>
        </w:rPr>
        <w:t xml:space="preserve"> </w:t>
      </w:r>
      <w:r w:rsidRPr="00B87FCE">
        <w:rPr>
          <w:w w:val="105"/>
        </w:rPr>
        <w:t>echocardiography central laboratory. The endpoint results of echocardiography</w:t>
      </w:r>
      <w:r w:rsidRPr="00B87FCE">
        <w:rPr>
          <w:rFonts w:hint="eastAsia"/>
          <w:w w:val="105"/>
        </w:rPr>
        <w:t xml:space="preserve"> </w:t>
      </w:r>
      <w:r w:rsidRPr="00B87FCE">
        <w:rPr>
          <w:w w:val="105"/>
        </w:rPr>
        <w:t>will be determined based on the evaluation of the central laboratory</w:t>
      </w:r>
    </w:p>
    <w:p w14:paraId="684F1918" w14:textId="3004F83B" w:rsidR="00F9648B" w:rsidRPr="00B87FCE" w:rsidRDefault="00B87FCE" w:rsidP="005A1F2D">
      <w:pPr>
        <w:widowControl w:val="0"/>
        <w:numPr>
          <w:ilvl w:val="0"/>
          <w:numId w:val="17"/>
        </w:numPr>
        <w:tabs>
          <w:tab w:val="left" w:pos="238"/>
        </w:tabs>
        <w:autoSpaceDE w:val="0"/>
        <w:autoSpaceDN w:val="0"/>
        <w:spacing w:afterLines="0" w:after="0"/>
        <w:ind w:firstLineChars="0"/>
        <w:jc w:val="both"/>
        <w:rPr>
          <w:w w:val="105"/>
        </w:rPr>
      </w:pPr>
      <w:r w:rsidRPr="00B87FCE">
        <w:rPr>
          <w:w w:val="105"/>
        </w:rPr>
        <w:t>Clinical trial institutions will comply with their respective procedures regarding the maintenance of echocardiography and laboratory</w:t>
      </w:r>
      <w:r w:rsidRPr="00B87FCE">
        <w:rPr>
          <w:rFonts w:hint="eastAsia"/>
          <w:w w:val="105"/>
        </w:rPr>
        <w:t xml:space="preserve"> </w:t>
      </w:r>
      <w:r w:rsidRPr="00B87FCE">
        <w:rPr>
          <w:w w:val="105"/>
        </w:rPr>
        <w:t>equipment used for evaluating study parameters</w:t>
      </w:r>
      <w:r w:rsidRPr="00B87FCE">
        <w:rPr>
          <w:rFonts w:hint="eastAsia"/>
          <w:w w:val="105"/>
        </w:rPr>
        <w:t>.</w:t>
      </w:r>
    </w:p>
    <w:p w14:paraId="3D82AE26" w14:textId="77777777" w:rsidR="00F9648B" w:rsidRDefault="00F9648B">
      <w:pPr>
        <w:widowControl w:val="0"/>
        <w:adjustRightInd w:val="0"/>
        <w:snapToGrid w:val="0"/>
        <w:spacing w:after="120"/>
        <w:ind w:firstLine="560"/>
        <w:jc w:val="both"/>
        <w:rPr>
          <w:snapToGrid w:val="0"/>
        </w:rPr>
      </w:pPr>
    </w:p>
    <w:p w14:paraId="4DAE0FCC" w14:textId="2ECE1180" w:rsidR="00B21D2C" w:rsidRPr="00B21D2C" w:rsidRDefault="00B87FCE">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88" w:name="_Toc12199233"/>
      <w:bookmarkStart w:id="89" w:name="_Toc184470967"/>
      <w:r>
        <w:rPr>
          <w:rFonts w:ascii="Times New Roman" w:eastAsia="宋体" w:hAnsi="Times New Roman" w:cs="Times New Roman" w:hint="eastAsia"/>
          <w:snapToGrid w:val="0"/>
          <w:szCs w:val="28"/>
        </w:rPr>
        <w:t>T</w:t>
      </w:r>
      <w:r w:rsidRPr="00B87FCE">
        <w:rPr>
          <w:rFonts w:ascii="Times New Roman" w:eastAsia="宋体" w:hAnsi="Times New Roman" w:cs="Times New Roman"/>
          <w:snapToGrid w:val="0"/>
          <w:szCs w:val="28"/>
        </w:rPr>
        <w:t>reatment method of experimental and control medical device</w:t>
      </w:r>
      <w:bookmarkEnd w:id="88"/>
      <w:bookmarkEnd w:id="89"/>
    </w:p>
    <w:p w14:paraId="49300D24" w14:textId="627BAA17" w:rsidR="00F9648B" w:rsidRPr="00865DF7" w:rsidRDefault="00B87FCE" w:rsidP="005A1F2D">
      <w:pPr>
        <w:pStyle w:val="a4"/>
        <w:spacing w:before="0" w:afterLines="0" w:after="0"/>
        <w:ind w:right="17" w:firstLine="586"/>
        <w:jc w:val="both"/>
        <w:rPr>
          <w:w w:val="105"/>
        </w:rPr>
      </w:pPr>
      <w:r w:rsidRPr="00865DF7">
        <w:rPr>
          <w:w w:val="105"/>
        </w:rPr>
        <w:t>This study will adopt the clinical trial method of a prospective, multicenter, randomized controlled study to evaluate whether the single-vessel sealing device strategy is not inferior to the standard double-vessel sealing device strategy. The research subjects are patients with severe aortic stenosis who receive TAVR surgery via the femoral artery approach. Patients in the experimental group adopt the single-vessel sealing device strategy, while patients in the control group adopt the traditional standard double-vessel sealing device. Both groups of patients will use the same</w:t>
      </w:r>
      <w:r w:rsidR="00865DF7" w:rsidRPr="00865DF7">
        <w:rPr>
          <w:rFonts w:hint="eastAsia"/>
          <w:w w:val="105"/>
        </w:rPr>
        <w:t xml:space="preserve"> </w:t>
      </w:r>
      <w:proofErr w:type="spellStart"/>
      <w:r w:rsidRPr="00865DF7">
        <w:rPr>
          <w:w w:val="105"/>
        </w:rPr>
        <w:t>ascular</w:t>
      </w:r>
      <w:proofErr w:type="spellEnd"/>
      <w:r w:rsidRPr="00865DF7">
        <w:rPr>
          <w:w w:val="105"/>
        </w:rPr>
        <w:t xml:space="preserve"> sealing device (</w:t>
      </w:r>
      <w:proofErr w:type="spellStart"/>
      <w:r w:rsidRPr="00865DF7">
        <w:rPr>
          <w:w w:val="105"/>
        </w:rPr>
        <w:t>ProGlide</w:t>
      </w:r>
      <w:proofErr w:type="spellEnd"/>
      <w:r w:rsidRPr="00865DF7">
        <w:rPr>
          <w:w w:val="105"/>
        </w:rPr>
        <w:t xml:space="preserve"> system).</w:t>
      </w:r>
      <w:r w:rsidR="00795215" w:rsidRPr="00865DF7">
        <w:rPr>
          <w:rFonts w:hint="eastAsia"/>
          <w:w w:val="105"/>
        </w:rPr>
        <w:t>。</w:t>
      </w:r>
    </w:p>
    <w:p w14:paraId="5374EE40" w14:textId="1301C08B" w:rsidR="00F9648B" w:rsidRDefault="00865DF7" w:rsidP="005A1F2D">
      <w:pPr>
        <w:pStyle w:val="a4"/>
        <w:spacing w:before="0" w:afterLines="0" w:after="0"/>
        <w:ind w:firstLine="586"/>
        <w:jc w:val="both"/>
        <w:rPr>
          <w:w w:val="105"/>
        </w:rPr>
      </w:pPr>
      <w:r w:rsidRPr="00865DF7">
        <w:rPr>
          <w:w w:val="105"/>
        </w:rPr>
        <w:lastRenderedPageBreak/>
        <w:t>Except for the different numbers of vascular sutures used, the subjects in the two cohorts will receive the same surgical procedures, the same visit arrangements, and the same clinical observations and auxiliary examinations. All subjects will undergo safety and efficacy evaluations</w:t>
      </w:r>
      <w:r>
        <w:rPr>
          <w:rFonts w:hint="eastAsia"/>
          <w:w w:val="105"/>
        </w:rPr>
        <w:t xml:space="preserve"> </w:t>
      </w:r>
      <w:r w:rsidRPr="00865DF7">
        <w:rPr>
          <w:w w:val="105"/>
        </w:rPr>
        <w:t>immediately after the operation, before discharge, or 7 days and 1 month after the operation</w:t>
      </w:r>
      <w:r w:rsidR="00795215" w:rsidRPr="00865DF7">
        <w:rPr>
          <w:rFonts w:hint="eastAsia"/>
          <w:w w:val="105"/>
        </w:rPr>
        <w:t>。</w:t>
      </w:r>
    </w:p>
    <w:p w14:paraId="10C4A478" w14:textId="77777777" w:rsidR="005A1F2D" w:rsidRPr="00865DF7" w:rsidRDefault="005A1F2D" w:rsidP="005A1F2D">
      <w:pPr>
        <w:pStyle w:val="a4"/>
        <w:spacing w:before="0" w:afterLines="0" w:after="0"/>
        <w:ind w:firstLine="586"/>
        <w:jc w:val="both"/>
        <w:rPr>
          <w:w w:val="105"/>
        </w:rPr>
      </w:pPr>
    </w:p>
    <w:p w14:paraId="47E4F4BA" w14:textId="13F2BDE4" w:rsidR="00F9648B" w:rsidRPr="00865DF7" w:rsidRDefault="00865DF7">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90" w:name="_Toc184470968"/>
      <w:r w:rsidRPr="00865DF7">
        <w:rPr>
          <w:rFonts w:ascii="Times New Roman" w:eastAsia="宋体" w:hAnsi="Times New Roman" w:cs="Times New Roman" w:hint="eastAsia"/>
          <w:snapToGrid w:val="0"/>
          <w:szCs w:val="28"/>
        </w:rPr>
        <w:t>S</w:t>
      </w:r>
      <w:r w:rsidRPr="00865DF7">
        <w:rPr>
          <w:rFonts w:ascii="Times New Roman" w:eastAsia="宋体" w:hAnsi="Times New Roman" w:cs="Times New Roman"/>
          <w:snapToGrid w:val="0"/>
          <w:szCs w:val="28"/>
        </w:rPr>
        <w:t>uggested operation process for the use of vascular sutures in the main approach of TAVR patients</w:t>
      </w:r>
      <w:bookmarkEnd w:id="90"/>
      <w:r w:rsidRPr="00865DF7">
        <w:rPr>
          <w:rFonts w:ascii="Times New Roman" w:eastAsia="宋体" w:hAnsi="Times New Roman" w:cs="Times New Roman"/>
          <w:snapToGrid w:val="0"/>
          <w:szCs w:val="28"/>
        </w:rPr>
        <w:t xml:space="preserve"> </w:t>
      </w:r>
    </w:p>
    <w:p w14:paraId="3D52314C" w14:textId="023E050C" w:rsidR="00F9648B" w:rsidRPr="00865DF7" w:rsidRDefault="00865DF7" w:rsidP="005A1F2D">
      <w:pPr>
        <w:pStyle w:val="a4"/>
        <w:spacing w:before="100" w:beforeAutospacing="1" w:afterLines="0" w:after="0"/>
        <w:ind w:firstLine="586"/>
        <w:jc w:val="both"/>
        <w:rPr>
          <w:w w:val="105"/>
        </w:rPr>
      </w:pPr>
      <w:r w:rsidRPr="00865DF7">
        <w:rPr>
          <w:w w:val="105"/>
        </w:rPr>
        <w:t>Before the research begins, uniform standardized training will be provided to each center. The training content includes preoperative baseline data collection, definition of inclusion and exclusion criteria, echocardiography, preoperative CT acquisition, intraoperative operation, postoperative follow-up and management, etc. For each center that includes the first subject, the main research unit will participate in the entire operation. The operation process of this study has been standardized, and standardized training is conducted to reduce the result differences caused</w:t>
      </w:r>
      <w:r w:rsidRPr="00865DF7">
        <w:rPr>
          <w:rFonts w:hint="eastAsia"/>
          <w:w w:val="105"/>
        </w:rPr>
        <w:t xml:space="preserve"> </w:t>
      </w:r>
      <w:r w:rsidRPr="00865DF7">
        <w:rPr>
          <w:w w:val="105"/>
        </w:rPr>
        <w:t>by different centers and surgeons</w:t>
      </w:r>
      <w:r w:rsidRPr="00865DF7">
        <w:rPr>
          <w:rFonts w:hint="eastAsia"/>
          <w:w w:val="105"/>
        </w:rPr>
        <w:t>.</w:t>
      </w:r>
    </w:p>
    <w:p w14:paraId="153A08CE" w14:textId="7388AEDC" w:rsidR="00F9648B" w:rsidRPr="00865DF7" w:rsidRDefault="00865DF7" w:rsidP="005A1F2D">
      <w:pPr>
        <w:spacing w:beforeLines="100" w:before="240" w:after="120"/>
        <w:ind w:firstLine="562"/>
        <w:jc w:val="both"/>
        <w:rPr>
          <w:rFonts w:ascii="Times New Roman" w:eastAsia="宋体" w:hAnsi="Times New Roman" w:cs="Times New Roman"/>
          <w:b/>
          <w:snapToGrid w:val="0"/>
          <w:szCs w:val="28"/>
        </w:rPr>
      </w:pPr>
      <w:r w:rsidRPr="00865DF7">
        <w:rPr>
          <w:rFonts w:ascii="Times New Roman" w:eastAsia="宋体" w:hAnsi="Times New Roman" w:cs="Times New Roman" w:hint="eastAsia"/>
          <w:b/>
          <w:snapToGrid w:val="0"/>
          <w:szCs w:val="28"/>
        </w:rPr>
        <w:t>p</w:t>
      </w:r>
      <w:r w:rsidRPr="00865DF7">
        <w:rPr>
          <w:rFonts w:ascii="Times New Roman" w:eastAsia="宋体" w:hAnsi="Times New Roman" w:cs="Times New Roman"/>
          <w:b/>
          <w:snapToGrid w:val="0"/>
          <w:szCs w:val="28"/>
        </w:rPr>
        <w:t>reoperative preparation</w:t>
      </w:r>
    </w:p>
    <w:p w14:paraId="6E70724B" w14:textId="0AFF40B7" w:rsidR="00F9648B" w:rsidRPr="00EB484D" w:rsidRDefault="00865DF7" w:rsidP="005A1F2D">
      <w:pPr>
        <w:widowControl w:val="0"/>
        <w:numPr>
          <w:ilvl w:val="0"/>
          <w:numId w:val="17"/>
        </w:numPr>
        <w:tabs>
          <w:tab w:val="left" w:pos="238"/>
        </w:tabs>
        <w:autoSpaceDE w:val="0"/>
        <w:autoSpaceDN w:val="0"/>
        <w:spacing w:beforeLines="100" w:before="240" w:afterLines="0"/>
        <w:ind w:firstLineChars="0"/>
        <w:jc w:val="both"/>
        <w:rPr>
          <w:w w:val="105"/>
        </w:rPr>
      </w:pPr>
      <w:r w:rsidRPr="00EB484D">
        <w:rPr>
          <w:rFonts w:hint="eastAsia"/>
          <w:w w:val="105"/>
        </w:rPr>
        <w:t>T</w:t>
      </w:r>
      <w:r w:rsidRPr="00EB484D">
        <w:rPr>
          <w:w w:val="105"/>
        </w:rPr>
        <w:t xml:space="preserve">he surgical preparation was carried out by choosing tracheal intubation general anesthesia combined with transesophageal echocardiography or </w:t>
      </w:r>
      <w:proofErr w:type="gramStart"/>
      <w:r w:rsidRPr="00EB484D">
        <w:rPr>
          <w:w w:val="105"/>
        </w:rPr>
        <w:t>local</w:t>
      </w:r>
      <w:r w:rsidR="00EB484D">
        <w:rPr>
          <w:rFonts w:hint="eastAsia"/>
          <w:w w:val="105"/>
        </w:rPr>
        <w:t xml:space="preserve">  </w:t>
      </w:r>
      <w:r w:rsidRPr="00EB484D">
        <w:rPr>
          <w:w w:val="105"/>
        </w:rPr>
        <w:t>anesthesia</w:t>
      </w:r>
      <w:proofErr w:type="gramEnd"/>
      <w:r w:rsidRPr="00EB484D">
        <w:rPr>
          <w:w w:val="105"/>
        </w:rPr>
        <w:t xml:space="preserve"> sedation combined with transthoracic echocardiography based on the actual situation of each center.</w:t>
      </w:r>
    </w:p>
    <w:p w14:paraId="6ADD8E92" w14:textId="3387F9F2" w:rsidR="00F9648B" w:rsidRPr="00865DF7" w:rsidRDefault="00865DF7" w:rsidP="005A1F2D">
      <w:pPr>
        <w:widowControl w:val="0"/>
        <w:numPr>
          <w:ilvl w:val="0"/>
          <w:numId w:val="17"/>
        </w:numPr>
        <w:tabs>
          <w:tab w:val="left" w:pos="238"/>
        </w:tabs>
        <w:autoSpaceDE w:val="0"/>
        <w:autoSpaceDN w:val="0"/>
        <w:spacing w:beforeLines="100" w:before="240" w:afterLines="0"/>
        <w:ind w:firstLineChars="0"/>
        <w:jc w:val="both"/>
        <w:rPr>
          <w:w w:val="105"/>
        </w:rPr>
      </w:pPr>
      <w:r w:rsidRPr="00865DF7">
        <w:rPr>
          <w:rFonts w:hint="eastAsia"/>
          <w:w w:val="105"/>
        </w:rPr>
        <w:t>T</w:t>
      </w:r>
      <w:r w:rsidRPr="00865DF7">
        <w:rPr>
          <w:w w:val="105"/>
        </w:rPr>
        <w:t>he preoperative disinfection and preparation of the patient was carried out by using the surgical disinfection and draping method.</w:t>
      </w:r>
    </w:p>
    <w:p w14:paraId="17199883" w14:textId="2ED3E346" w:rsidR="00EB484D" w:rsidRPr="00EB484D" w:rsidRDefault="00EB484D" w:rsidP="00EB484D">
      <w:pPr>
        <w:spacing w:before="18" w:after="120"/>
        <w:ind w:left="20" w:firstLine="562"/>
        <w:rPr>
          <w:rFonts w:ascii="Times New Roman" w:eastAsia="宋体" w:hAnsi="Times New Roman" w:cs="Times New Roman"/>
          <w:b/>
          <w:snapToGrid w:val="0"/>
          <w:szCs w:val="28"/>
        </w:rPr>
      </w:pPr>
      <w:r w:rsidRPr="00EB484D">
        <w:rPr>
          <w:rFonts w:ascii="Times New Roman" w:eastAsia="宋体" w:hAnsi="Times New Roman" w:cs="Times New Roman"/>
          <w:b/>
          <w:snapToGrid w:val="0"/>
          <w:szCs w:val="28"/>
        </w:rPr>
        <w:t>Intraoperative operation process</w:t>
      </w:r>
    </w:p>
    <w:p w14:paraId="50B36376" w14:textId="4BFCA365" w:rsidR="00F9648B" w:rsidRDefault="00F9648B">
      <w:pPr>
        <w:spacing w:after="120"/>
        <w:ind w:firstLine="562"/>
        <w:rPr>
          <w:b/>
          <w:bCs/>
          <w:snapToGrid w:val="0"/>
        </w:rPr>
      </w:pPr>
    </w:p>
    <w:tbl>
      <w:tblPr>
        <w:tblStyle w:val="aff3"/>
        <w:tblW w:w="8296" w:type="dxa"/>
        <w:tblLook w:val="04A0" w:firstRow="1" w:lastRow="0" w:firstColumn="1" w:lastColumn="0" w:noHBand="0" w:noVBand="1"/>
      </w:tblPr>
      <w:tblGrid>
        <w:gridCol w:w="8296"/>
      </w:tblGrid>
      <w:tr w:rsidR="00F9648B" w14:paraId="266D9F4A" w14:textId="77777777">
        <w:tc>
          <w:tcPr>
            <w:tcW w:w="8296" w:type="dxa"/>
          </w:tcPr>
          <w:p w14:paraId="0CFB796A" w14:textId="5CEF914A" w:rsidR="00F9648B" w:rsidRPr="00EB484D" w:rsidRDefault="00EB484D" w:rsidP="00EB484D">
            <w:pPr>
              <w:spacing w:before="9" w:after="120"/>
              <w:ind w:left="20" w:firstLine="586"/>
              <w:rPr>
                <w:sz w:val="21"/>
              </w:rPr>
            </w:pPr>
            <w:r w:rsidRPr="00EB484D">
              <w:rPr>
                <w:w w:val="105"/>
              </w:rPr>
              <w:t>Establishment of surgical approach</w:t>
            </w:r>
          </w:p>
        </w:tc>
      </w:tr>
      <w:tr w:rsidR="00F9648B" w14:paraId="1472276F" w14:textId="77777777">
        <w:tc>
          <w:tcPr>
            <w:tcW w:w="8296" w:type="dxa"/>
          </w:tcPr>
          <w:p w14:paraId="5684B42C" w14:textId="6AFB5B40" w:rsidR="00F9648B" w:rsidRPr="00805D6D" w:rsidRDefault="00EB484D" w:rsidP="005A1F2D">
            <w:pPr>
              <w:pStyle w:val="a1"/>
              <w:numPr>
                <w:ilvl w:val="0"/>
                <w:numId w:val="71"/>
              </w:numPr>
              <w:spacing w:beforeLines="50" w:before="120" w:afterLines="0"/>
              <w:ind w:left="442" w:hanging="442"/>
              <w:rPr>
                <w:w w:val="105"/>
              </w:rPr>
            </w:pPr>
            <w:r w:rsidRPr="00805D6D">
              <w:rPr>
                <w:w w:val="105"/>
              </w:rPr>
              <w:t>Puncture the internal jugular vein or femoral vein and implant the temporary pacemaker into the apex of the right ventricle</w:t>
            </w:r>
          </w:p>
          <w:p w14:paraId="1BD4D059" w14:textId="77777777" w:rsidR="00EB484D" w:rsidRPr="00805D6D" w:rsidRDefault="00EB484D" w:rsidP="005A1F2D">
            <w:pPr>
              <w:pStyle w:val="a1"/>
              <w:numPr>
                <w:ilvl w:val="0"/>
                <w:numId w:val="71"/>
              </w:numPr>
              <w:spacing w:beforeLines="50" w:before="120" w:afterLines="0"/>
              <w:ind w:left="442" w:hanging="442"/>
              <w:rPr>
                <w:w w:val="105"/>
              </w:rPr>
            </w:pPr>
            <w:r w:rsidRPr="00805D6D">
              <w:rPr>
                <w:w w:val="105"/>
              </w:rPr>
              <w:t>Puncture the bilateral femoral arteries under ultrasound guidance or DSA guidance</w:t>
            </w:r>
          </w:p>
          <w:p w14:paraId="7D669AC9" w14:textId="1C481166" w:rsidR="00EB484D" w:rsidRPr="00805D6D" w:rsidRDefault="00EB484D" w:rsidP="005A1F2D">
            <w:pPr>
              <w:pStyle w:val="a1"/>
              <w:numPr>
                <w:ilvl w:val="0"/>
                <w:numId w:val="71"/>
              </w:numPr>
              <w:spacing w:beforeLines="50" w:before="120" w:afterLines="0"/>
              <w:ind w:left="442" w:hanging="442"/>
              <w:rPr>
                <w:w w:val="105"/>
              </w:rPr>
            </w:pPr>
            <w:r w:rsidRPr="00805D6D">
              <w:rPr>
                <w:w w:val="105"/>
              </w:rPr>
              <w:lastRenderedPageBreak/>
              <w:t>According to the random results, prescribe one or two vascular suture devices as</w:t>
            </w:r>
            <w:r w:rsidRPr="00805D6D">
              <w:rPr>
                <w:rFonts w:hint="eastAsia"/>
                <w:w w:val="105"/>
              </w:rPr>
              <w:t xml:space="preserve"> t</w:t>
            </w:r>
            <w:r w:rsidRPr="00805D6D">
              <w:rPr>
                <w:w w:val="105"/>
              </w:rPr>
              <w:t>he main approach and implant them. 14 - 20F large sheath, and 7F vascular sheath was implanted in the contralateral auxiliary approach.</w:t>
            </w:r>
          </w:p>
          <w:p w14:paraId="0662B97A" w14:textId="1C5905C0" w:rsidR="003D236A" w:rsidRPr="00805D6D" w:rsidRDefault="00EB484D" w:rsidP="005A1F2D">
            <w:pPr>
              <w:pStyle w:val="a1"/>
              <w:numPr>
                <w:ilvl w:val="0"/>
                <w:numId w:val="71"/>
              </w:numPr>
              <w:spacing w:beforeLines="50" w:before="120" w:afterLines="0"/>
              <w:ind w:left="442" w:hanging="442"/>
              <w:rPr>
                <w:w w:val="105"/>
              </w:rPr>
            </w:pPr>
            <w:r w:rsidRPr="00805D6D">
              <w:rPr>
                <w:w w:val="105"/>
              </w:rPr>
              <w:t>The pre-embedding methods of double-handle and single-handle vascular sutures were implemented based on the respective experiences of each center.</w:t>
            </w:r>
          </w:p>
        </w:tc>
      </w:tr>
      <w:tr w:rsidR="00F9648B" w14:paraId="3D55C4B7" w14:textId="77777777">
        <w:tc>
          <w:tcPr>
            <w:tcW w:w="8296" w:type="dxa"/>
          </w:tcPr>
          <w:p w14:paraId="7A5F83F2" w14:textId="43927D62" w:rsidR="00F9648B" w:rsidRPr="00805D6D" w:rsidRDefault="00805D6D" w:rsidP="00805D6D">
            <w:pPr>
              <w:spacing w:before="9" w:after="120"/>
              <w:ind w:left="20" w:firstLine="586"/>
              <w:rPr>
                <w:sz w:val="21"/>
              </w:rPr>
            </w:pPr>
            <w:r w:rsidRPr="00805D6D">
              <w:rPr>
                <w:w w:val="105"/>
              </w:rPr>
              <w:lastRenderedPageBreak/>
              <w:t>Aortic root angiography</w:t>
            </w:r>
          </w:p>
        </w:tc>
      </w:tr>
      <w:tr w:rsidR="00F9648B" w14:paraId="43A2468F" w14:textId="77777777">
        <w:tc>
          <w:tcPr>
            <w:tcW w:w="8296" w:type="dxa"/>
          </w:tcPr>
          <w:p w14:paraId="1E68663E" w14:textId="1ADD359A" w:rsidR="00F9648B" w:rsidRPr="005A1F2D" w:rsidRDefault="00805D6D" w:rsidP="005A1F2D">
            <w:pPr>
              <w:pStyle w:val="a1"/>
              <w:numPr>
                <w:ilvl w:val="0"/>
                <w:numId w:val="153"/>
              </w:numPr>
              <w:spacing w:beforeLines="50" w:before="120" w:afterLines="0" w:after="120"/>
              <w:rPr>
                <w:w w:val="105"/>
              </w:rPr>
            </w:pPr>
            <w:r w:rsidRPr="005A1F2D">
              <w:rPr>
                <w:w w:val="105"/>
              </w:rPr>
              <w:t>The 6F pig-tail catheter entered the sinus of the coronary sinus via the accessory approach.</w:t>
            </w:r>
          </w:p>
          <w:p w14:paraId="6458DE19" w14:textId="77777777" w:rsidR="00F9648B" w:rsidRPr="005A1F2D" w:rsidRDefault="00805D6D" w:rsidP="005A1F2D">
            <w:pPr>
              <w:pStyle w:val="a1"/>
              <w:numPr>
                <w:ilvl w:val="0"/>
                <w:numId w:val="153"/>
              </w:numPr>
              <w:spacing w:beforeLines="50" w:before="120" w:afterLines="0" w:after="120"/>
              <w:rPr>
                <w:w w:val="105"/>
              </w:rPr>
            </w:pPr>
            <w:r w:rsidRPr="005A1F2D">
              <w:rPr>
                <w:w w:val="105"/>
              </w:rPr>
              <w:t>The angiography was completed by choosing the projection angle based on the preoperative CTA.</w:t>
            </w:r>
          </w:p>
          <w:p w14:paraId="2627101F" w14:textId="42DF23FE" w:rsidR="005A1F2D" w:rsidRPr="005A1F2D" w:rsidRDefault="005A1F2D" w:rsidP="005A1F2D">
            <w:pPr>
              <w:pStyle w:val="a1"/>
              <w:numPr>
                <w:ilvl w:val="0"/>
                <w:numId w:val="0"/>
              </w:numPr>
              <w:spacing w:beforeLines="50" w:before="120" w:afterLines="0" w:after="120"/>
              <w:ind w:left="440"/>
              <w:rPr>
                <w:w w:val="105"/>
              </w:rPr>
            </w:pPr>
          </w:p>
        </w:tc>
      </w:tr>
      <w:tr w:rsidR="00F9648B" w14:paraId="2FB5B2C1" w14:textId="77777777">
        <w:tc>
          <w:tcPr>
            <w:tcW w:w="8296" w:type="dxa"/>
          </w:tcPr>
          <w:p w14:paraId="4379B8DC" w14:textId="051B88BC" w:rsidR="00F9648B" w:rsidRPr="00805D6D" w:rsidRDefault="00805D6D" w:rsidP="00805D6D">
            <w:pPr>
              <w:spacing w:before="9" w:after="120"/>
              <w:ind w:left="20" w:firstLine="586"/>
              <w:rPr>
                <w:sz w:val="21"/>
              </w:rPr>
            </w:pPr>
            <w:r w:rsidRPr="00805D6D">
              <w:rPr>
                <w:w w:val="105"/>
              </w:rPr>
              <w:t>Guidewire crossing the valve</w:t>
            </w:r>
          </w:p>
        </w:tc>
      </w:tr>
      <w:tr w:rsidR="00F9648B" w14:paraId="36881ED3" w14:textId="77777777">
        <w:tc>
          <w:tcPr>
            <w:tcW w:w="8296" w:type="dxa"/>
          </w:tcPr>
          <w:p w14:paraId="68975FFE" w14:textId="6C93A1D0" w:rsidR="00F9648B" w:rsidRPr="005A1F2D" w:rsidRDefault="00805D6D" w:rsidP="005A1F2D">
            <w:pPr>
              <w:pStyle w:val="a1"/>
              <w:numPr>
                <w:ilvl w:val="0"/>
                <w:numId w:val="155"/>
              </w:numPr>
              <w:spacing w:beforeLines="50" w:before="120" w:afterLines="0" w:after="120"/>
              <w:rPr>
                <w:w w:val="105"/>
              </w:rPr>
            </w:pPr>
            <w:r w:rsidRPr="005A1F2D">
              <w:rPr>
                <w:w w:val="105"/>
              </w:rPr>
              <w:t>The angulation of the projection is the same as the angulation of the angiography at the aortic root</w:t>
            </w:r>
            <w:r w:rsidRPr="005A1F2D">
              <w:rPr>
                <w:rFonts w:hint="eastAsia"/>
                <w:w w:val="105"/>
              </w:rPr>
              <w:t>.</w:t>
            </w:r>
          </w:p>
          <w:p w14:paraId="0ADD7B3B" w14:textId="77777777" w:rsidR="00805D6D" w:rsidRPr="005A1F2D" w:rsidRDefault="00805D6D" w:rsidP="005A1F2D">
            <w:pPr>
              <w:pStyle w:val="a1"/>
              <w:numPr>
                <w:ilvl w:val="0"/>
                <w:numId w:val="155"/>
              </w:numPr>
              <w:spacing w:beforeLines="50" w:before="120" w:afterLines="0" w:after="120"/>
              <w:rPr>
                <w:w w:val="105"/>
              </w:rPr>
            </w:pPr>
            <w:r w:rsidRPr="005A1F2D">
              <w:rPr>
                <w:w w:val="105"/>
              </w:rPr>
              <w:t>The straight tip guide wire entered the left ventricle through the valve orifice with the assistance of AL1.</w:t>
            </w:r>
          </w:p>
          <w:p w14:paraId="1806BE93" w14:textId="77777777" w:rsidR="00805D6D" w:rsidRPr="005A1F2D" w:rsidRDefault="00805D6D" w:rsidP="005A1F2D">
            <w:pPr>
              <w:pStyle w:val="a1"/>
              <w:numPr>
                <w:ilvl w:val="0"/>
                <w:numId w:val="155"/>
              </w:numPr>
              <w:spacing w:beforeLines="50" w:before="120" w:afterLines="0" w:after="120"/>
              <w:rPr>
                <w:w w:val="105"/>
              </w:rPr>
            </w:pPr>
            <w:r w:rsidRPr="005A1F2D">
              <w:rPr>
                <w:w w:val="105"/>
              </w:rPr>
              <w:t>The straight tip guide wire is exchanged for a 2.6-meter J-shaped guide wire.</w:t>
            </w:r>
          </w:p>
          <w:p w14:paraId="6D276242" w14:textId="77777777" w:rsidR="00805D6D" w:rsidRPr="005A1F2D" w:rsidRDefault="00805D6D" w:rsidP="005A1F2D">
            <w:pPr>
              <w:pStyle w:val="a1"/>
              <w:numPr>
                <w:ilvl w:val="0"/>
                <w:numId w:val="155"/>
              </w:numPr>
              <w:spacing w:beforeLines="50" w:before="120" w:afterLines="0" w:after="120"/>
              <w:rPr>
                <w:w w:val="105"/>
              </w:rPr>
            </w:pPr>
            <w:r w:rsidRPr="005A1F2D">
              <w:rPr>
                <w:w w:val="105"/>
              </w:rPr>
              <w:t>AL1 catheter exchange for hemodynamic data measurement of the pig tail catheter</w:t>
            </w:r>
          </w:p>
          <w:p w14:paraId="46AEAF4E" w14:textId="497B107C" w:rsidR="00F9648B" w:rsidRPr="005A1F2D" w:rsidRDefault="00805D6D" w:rsidP="005A1F2D">
            <w:pPr>
              <w:pStyle w:val="a1"/>
              <w:numPr>
                <w:ilvl w:val="0"/>
                <w:numId w:val="155"/>
              </w:numPr>
              <w:spacing w:beforeLines="50" w:before="120" w:afterLines="0" w:after="120"/>
              <w:rPr>
                <w:w w:val="105"/>
              </w:rPr>
            </w:pPr>
            <w:r w:rsidRPr="005A1F2D">
              <w:rPr>
                <w:w w:val="105"/>
              </w:rPr>
              <w:t xml:space="preserve">Introduce the super-hard guidewire (such as </w:t>
            </w:r>
            <w:proofErr w:type="spellStart"/>
            <w:r w:rsidRPr="005A1F2D">
              <w:rPr>
                <w:w w:val="105"/>
              </w:rPr>
              <w:t>Lunderquist</w:t>
            </w:r>
            <w:proofErr w:type="spellEnd"/>
            <w:r w:rsidRPr="005A1F2D">
              <w:rPr>
                <w:w w:val="105"/>
              </w:rPr>
              <w:t>) into the left ventricle</w:t>
            </w:r>
          </w:p>
        </w:tc>
      </w:tr>
      <w:tr w:rsidR="00F9648B" w14:paraId="43DDC7CD" w14:textId="77777777">
        <w:tc>
          <w:tcPr>
            <w:tcW w:w="8296" w:type="dxa"/>
          </w:tcPr>
          <w:p w14:paraId="1F13562D" w14:textId="0B2B28E6" w:rsidR="00F9648B" w:rsidRPr="00442084" w:rsidRDefault="00805D6D" w:rsidP="005A1F2D">
            <w:pPr>
              <w:spacing w:afterLines="0" w:after="0"/>
              <w:ind w:firstLine="586"/>
              <w:jc w:val="both"/>
              <w:rPr>
                <w:w w:val="105"/>
              </w:rPr>
            </w:pPr>
            <w:r w:rsidRPr="00442084">
              <w:rPr>
                <w:w w:val="105"/>
              </w:rPr>
              <w:t>The balloon pre-dilatation, valve selection and implantation strategies were implemented by each center based on their own</w:t>
            </w:r>
            <w:r w:rsidRPr="00442084">
              <w:rPr>
                <w:rFonts w:hint="eastAsia"/>
                <w:w w:val="105"/>
              </w:rPr>
              <w:t xml:space="preserve"> </w:t>
            </w:r>
            <w:r w:rsidRPr="00442084">
              <w:rPr>
                <w:w w:val="105"/>
              </w:rPr>
              <w:t>Experience.</w:t>
            </w:r>
          </w:p>
        </w:tc>
      </w:tr>
    </w:tbl>
    <w:p w14:paraId="17D2B6D2" w14:textId="77777777" w:rsidR="00442084" w:rsidRDefault="00442084" w:rsidP="00442084">
      <w:pPr>
        <w:numPr>
          <w:ilvl w:val="255"/>
          <w:numId w:val="0"/>
        </w:numPr>
        <w:spacing w:before="18" w:after="120"/>
        <w:rPr>
          <w:rFonts w:ascii="Times New Roman" w:eastAsia="宋体" w:hAnsi="Times New Roman" w:cs="Times New Roman"/>
          <w:b/>
          <w:bCs/>
          <w:snapToGrid w:val="0"/>
          <w:szCs w:val="28"/>
        </w:rPr>
      </w:pPr>
    </w:p>
    <w:p w14:paraId="38B613E1" w14:textId="09BC47AC" w:rsidR="00F9648B" w:rsidRPr="00442084" w:rsidRDefault="00442084" w:rsidP="00442084">
      <w:pPr>
        <w:numPr>
          <w:ilvl w:val="255"/>
          <w:numId w:val="0"/>
        </w:numPr>
        <w:spacing w:before="18" w:after="120"/>
        <w:rPr>
          <w:rFonts w:ascii="Times New Roman" w:eastAsia="宋体" w:hAnsi="Times New Roman" w:cs="Times New Roman"/>
          <w:b/>
          <w:snapToGrid w:val="0"/>
          <w:szCs w:val="28"/>
        </w:rPr>
      </w:pPr>
      <w:r w:rsidRPr="00442084">
        <w:rPr>
          <w:rFonts w:ascii="Times New Roman" w:eastAsia="宋体" w:hAnsi="Times New Roman" w:cs="Times New Roman"/>
          <w:b/>
          <w:snapToGrid w:val="0"/>
          <w:szCs w:val="28"/>
        </w:rPr>
        <w:t>Postoperative approach assessment</w:t>
      </w:r>
    </w:p>
    <w:p w14:paraId="456DCE99" w14:textId="67A4ABEC" w:rsidR="00F9648B" w:rsidRDefault="00442084" w:rsidP="0062557A">
      <w:pPr>
        <w:pStyle w:val="a2"/>
        <w:spacing w:afterLines="0" w:after="0"/>
        <w:ind w:left="586" w:hanging="586"/>
        <w:jc w:val="both"/>
        <w:rPr>
          <w:rFonts w:asciiTheme="minorHAnsi" w:eastAsiaTheme="minorEastAsia" w:hAnsiTheme="minorHAnsi" w:cstheme="minorBidi"/>
          <w:w w:val="105"/>
          <w:kern w:val="0"/>
        </w:rPr>
      </w:pPr>
      <w:r w:rsidRPr="00442084">
        <w:rPr>
          <w:rFonts w:asciiTheme="minorHAnsi" w:eastAsiaTheme="minorEastAsia" w:hAnsiTheme="minorHAnsi" w:cstheme="minorBidi"/>
          <w:w w:val="105"/>
          <w:kern w:val="0"/>
        </w:rPr>
        <w:t xml:space="preserve">The bilateral femoral arteries were closed by vascular sutures, and </w:t>
      </w:r>
      <w:r w:rsidRPr="00442084">
        <w:rPr>
          <w:rFonts w:asciiTheme="minorHAnsi" w:eastAsiaTheme="minorEastAsia" w:hAnsiTheme="minorHAnsi" w:cstheme="minorBidi"/>
          <w:w w:val="105"/>
          <w:kern w:val="0"/>
        </w:rPr>
        <w:lastRenderedPageBreak/>
        <w:t>angiography was used to determine whether there were major or minor endpoint</w:t>
      </w:r>
      <w:r>
        <w:rPr>
          <w:rFonts w:asciiTheme="minorHAnsi" w:eastAsiaTheme="minorEastAsia" w:hAnsiTheme="minorHAnsi" w:cstheme="minorBidi" w:hint="eastAsia"/>
          <w:w w:val="105"/>
          <w:kern w:val="0"/>
        </w:rPr>
        <w:t>.</w:t>
      </w:r>
    </w:p>
    <w:p w14:paraId="5D6539E0" w14:textId="77777777" w:rsidR="0062557A" w:rsidRPr="00442084" w:rsidRDefault="0062557A" w:rsidP="0062557A">
      <w:pPr>
        <w:pStyle w:val="a2"/>
        <w:numPr>
          <w:ilvl w:val="0"/>
          <w:numId w:val="0"/>
        </w:numPr>
        <w:spacing w:afterLines="0" w:after="0"/>
        <w:ind w:left="586"/>
        <w:jc w:val="both"/>
        <w:rPr>
          <w:rFonts w:asciiTheme="minorHAnsi" w:eastAsiaTheme="minorEastAsia" w:hAnsiTheme="minorHAnsi" w:cstheme="minorBidi"/>
          <w:w w:val="105"/>
          <w:kern w:val="0"/>
        </w:rPr>
      </w:pPr>
    </w:p>
    <w:p w14:paraId="209B9FBF" w14:textId="3426E49F" w:rsidR="00F9648B" w:rsidRDefault="00442084">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91" w:name="_Toc184470969"/>
      <w:r w:rsidRPr="00442084">
        <w:rPr>
          <w:rFonts w:ascii="Times New Roman" w:eastAsia="宋体" w:hAnsi="Times New Roman" w:cs="Times New Roman"/>
          <w:snapToGrid w:val="0"/>
          <w:szCs w:val="28"/>
        </w:rPr>
        <w:t>Subject selection (including the selection of the control group when necessary)</w:t>
      </w:r>
      <w:bookmarkEnd w:id="91"/>
    </w:p>
    <w:p w14:paraId="0D4C315D" w14:textId="252DC44C" w:rsidR="00F9648B" w:rsidRDefault="00442084" w:rsidP="0062557A">
      <w:pPr>
        <w:spacing w:afterLines="0" w:after="0"/>
        <w:ind w:firstLine="586"/>
        <w:jc w:val="both"/>
        <w:rPr>
          <w:w w:val="105"/>
        </w:rPr>
      </w:pPr>
      <w:r w:rsidRPr="00442084">
        <w:rPr>
          <w:w w:val="105"/>
        </w:rPr>
        <w:t>Subjects who meet the inclusion criteria of this study and have signed the informed consent form will participate in this study. Those who do not meet the</w:t>
      </w:r>
      <w:r w:rsidRPr="00442084">
        <w:rPr>
          <w:rFonts w:hint="eastAsia"/>
          <w:w w:val="105"/>
        </w:rPr>
        <w:t xml:space="preserve"> </w:t>
      </w:r>
      <w:r w:rsidRPr="00442084">
        <w:rPr>
          <w:w w:val="105"/>
        </w:rPr>
        <w:t>inclusion criteria of this study or meet any of the exclusion criteria will not be included</w:t>
      </w:r>
      <w:r w:rsidRPr="00442084">
        <w:rPr>
          <w:rFonts w:hint="eastAsia"/>
          <w:w w:val="105"/>
        </w:rPr>
        <w:t>.</w:t>
      </w:r>
    </w:p>
    <w:p w14:paraId="7A5096E0" w14:textId="77777777" w:rsidR="0062557A" w:rsidRPr="00442084" w:rsidRDefault="0062557A" w:rsidP="0062557A">
      <w:pPr>
        <w:spacing w:afterLines="0" w:after="0"/>
        <w:ind w:firstLine="280"/>
        <w:jc w:val="both"/>
        <w:rPr>
          <w:sz w:val="14"/>
        </w:rPr>
      </w:pPr>
    </w:p>
    <w:p w14:paraId="3F0E817F" w14:textId="66C7D0FD" w:rsidR="00F9648B" w:rsidRDefault="00442084">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92" w:name="_Toc184470970"/>
      <w:r w:rsidRPr="00442084">
        <w:rPr>
          <w:rFonts w:ascii="Times New Roman" w:eastAsia="宋体" w:hAnsi="Times New Roman" w:cs="Times New Roman"/>
          <w:snapToGrid w:val="0"/>
          <w:szCs w:val="28"/>
        </w:rPr>
        <w:t>Inclusion Criteria</w:t>
      </w:r>
      <w:bookmarkEnd w:id="92"/>
    </w:p>
    <w:p w14:paraId="2A8AAE45" w14:textId="10DCF3CA" w:rsidR="00F9648B" w:rsidRPr="00442084" w:rsidRDefault="00442084" w:rsidP="0062557A">
      <w:pPr>
        <w:widowControl w:val="0"/>
        <w:adjustRightInd w:val="0"/>
        <w:snapToGrid w:val="0"/>
        <w:spacing w:afterLines="0" w:after="0"/>
        <w:ind w:firstLine="586"/>
        <w:jc w:val="both"/>
        <w:rPr>
          <w:w w:val="105"/>
        </w:rPr>
      </w:pPr>
      <w:r w:rsidRPr="00442084">
        <w:rPr>
          <w:w w:val="105"/>
        </w:rPr>
        <w:t>Candidate subjects must meet all the inclusion criteria below to be eligible for enrollment in the group</w:t>
      </w:r>
      <w:r w:rsidR="00795215" w:rsidRPr="00442084">
        <w:rPr>
          <w:w w:val="105"/>
        </w:rPr>
        <w:t>：</w:t>
      </w:r>
    </w:p>
    <w:p w14:paraId="58C878E5" w14:textId="77777777" w:rsidR="00442084" w:rsidRPr="00442084" w:rsidRDefault="00442084" w:rsidP="00442084">
      <w:pPr>
        <w:pStyle w:val="a1"/>
        <w:numPr>
          <w:ilvl w:val="0"/>
          <w:numId w:val="72"/>
        </w:numPr>
        <w:spacing w:after="120"/>
        <w:rPr>
          <w:rFonts w:eastAsiaTheme="minorEastAsia" w:cstheme="minorBidi"/>
          <w:w w:val="105"/>
        </w:rPr>
      </w:pPr>
      <w:r w:rsidRPr="00442084">
        <w:rPr>
          <w:rFonts w:eastAsiaTheme="minorEastAsia" w:cstheme="minorBidi"/>
          <w:w w:val="105"/>
        </w:rPr>
        <w:t>Age ≥ 65 years old, regardless of gender</w:t>
      </w:r>
      <w:r w:rsidRPr="00442084">
        <w:rPr>
          <w:rFonts w:eastAsiaTheme="minorEastAsia" w:cstheme="minorBidi" w:hint="eastAsia"/>
          <w:w w:val="105"/>
        </w:rPr>
        <w:t>；</w:t>
      </w:r>
    </w:p>
    <w:p w14:paraId="1DD2C19C" w14:textId="77777777" w:rsidR="00442084" w:rsidRPr="00442084" w:rsidRDefault="00442084" w:rsidP="00442084">
      <w:pPr>
        <w:pStyle w:val="a1"/>
        <w:numPr>
          <w:ilvl w:val="0"/>
          <w:numId w:val="72"/>
        </w:numPr>
        <w:spacing w:after="120"/>
        <w:rPr>
          <w:rFonts w:eastAsiaTheme="minorEastAsia" w:cstheme="minorBidi"/>
          <w:w w:val="105"/>
        </w:rPr>
      </w:pPr>
      <w:r w:rsidRPr="00442084">
        <w:rPr>
          <w:rFonts w:eastAsiaTheme="minorEastAsia" w:cstheme="minorBidi" w:hint="eastAsia"/>
          <w:w w:val="105"/>
        </w:rPr>
        <w:t>S</w:t>
      </w:r>
      <w:r w:rsidRPr="00442084">
        <w:rPr>
          <w:rFonts w:eastAsiaTheme="minorEastAsia" w:cstheme="minorBidi"/>
          <w:w w:val="105"/>
        </w:rPr>
        <w:t>evere aortic stenosis</w:t>
      </w:r>
      <w:r w:rsidRPr="00442084">
        <w:rPr>
          <w:rFonts w:eastAsiaTheme="minorEastAsia" w:cstheme="minorBidi" w:hint="eastAsia"/>
          <w:w w:val="105"/>
        </w:rPr>
        <w:t>；</w:t>
      </w:r>
    </w:p>
    <w:p w14:paraId="395A3E09" w14:textId="77777777" w:rsidR="00442084" w:rsidRPr="00442084" w:rsidRDefault="00442084" w:rsidP="00442084">
      <w:pPr>
        <w:pStyle w:val="a1"/>
        <w:numPr>
          <w:ilvl w:val="0"/>
          <w:numId w:val="72"/>
        </w:numPr>
        <w:spacing w:after="120"/>
        <w:rPr>
          <w:rFonts w:eastAsiaTheme="minorEastAsia" w:cstheme="minorBidi"/>
          <w:w w:val="105"/>
        </w:rPr>
      </w:pPr>
      <w:r w:rsidRPr="00442084">
        <w:rPr>
          <w:rFonts w:eastAsiaTheme="minorEastAsia" w:cstheme="minorBidi"/>
          <w:w w:val="105"/>
        </w:rPr>
        <w:t>Transcatheter aortic valve replacement via femoral artery approac</w:t>
      </w:r>
      <w:r w:rsidRPr="00442084">
        <w:rPr>
          <w:rFonts w:eastAsiaTheme="minorEastAsia" w:cstheme="minorBidi" w:hint="eastAsia"/>
          <w:w w:val="105"/>
        </w:rPr>
        <w:t>h</w:t>
      </w:r>
      <w:r w:rsidRPr="00442084">
        <w:rPr>
          <w:rFonts w:eastAsiaTheme="minorEastAsia" w:cstheme="minorBidi" w:hint="eastAsia"/>
          <w:w w:val="105"/>
        </w:rPr>
        <w:t>；</w:t>
      </w:r>
    </w:p>
    <w:p w14:paraId="560ABA3B" w14:textId="77777777" w:rsidR="00442084" w:rsidRPr="00442084" w:rsidRDefault="00442084" w:rsidP="00442084">
      <w:pPr>
        <w:pStyle w:val="a1"/>
        <w:numPr>
          <w:ilvl w:val="0"/>
          <w:numId w:val="72"/>
        </w:numPr>
        <w:spacing w:after="120"/>
        <w:rPr>
          <w:rFonts w:eastAsiaTheme="minorEastAsia" w:cstheme="minorBidi"/>
          <w:w w:val="105"/>
        </w:rPr>
      </w:pPr>
      <w:r w:rsidRPr="00442084">
        <w:rPr>
          <w:rFonts w:eastAsiaTheme="minorEastAsia" w:cstheme="minorBidi"/>
          <w:w w:val="105"/>
        </w:rPr>
        <w:t>The patient agreed to participate in this study and complete the subsequent follow-up contents</w:t>
      </w:r>
      <w:r w:rsidRPr="00442084">
        <w:rPr>
          <w:rFonts w:eastAsiaTheme="minorEastAsia" w:cstheme="minorBidi" w:hint="eastAsia"/>
          <w:w w:val="105"/>
        </w:rPr>
        <w:t>；</w:t>
      </w:r>
    </w:p>
    <w:p w14:paraId="729D2528" w14:textId="1A822E3C" w:rsidR="00F9648B" w:rsidRDefault="00442084" w:rsidP="0062557A">
      <w:pPr>
        <w:pStyle w:val="a1"/>
        <w:numPr>
          <w:ilvl w:val="0"/>
          <w:numId w:val="0"/>
        </w:numPr>
        <w:spacing w:afterLines="0"/>
        <w:rPr>
          <w:rFonts w:eastAsiaTheme="minorEastAsia" w:cstheme="minorBidi"/>
          <w:w w:val="105"/>
        </w:rPr>
      </w:pPr>
      <w:r w:rsidRPr="00442084">
        <w:rPr>
          <w:rFonts w:eastAsiaTheme="minorEastAsia" w:cstheme="minorBidi"/>
          <w:w w:val="105"/>
        </w:rPr>
        <w:t xml:space="preserve">The definition of severe aortic stenosis: The average transvalvular pressure difference of the aortic valve is ≥  40   mmHg or; the peak ejection velocity of the aortic valve is ≥ 4.0 </w:t>
      </w:r>
      <w:r w:rsidRPr="00442084">
        <w:rPr>
          <w:rFonts w:eastAsiaTheme="minorEastAsia" w:cstheme="minorBidi" w:hint="eastAsia"/>
          <w:w w:val="105"/>
        </w:rPr>
        <w:t>m</w:t>
      </w:r>
      <w:r w:rsidRPr="00442084">
        <w:rPr>
          <w:rFonts w:eastAsiaTheme="minorEastAsia" w:cstheme="minorBidi"/>
          <w:w w:val="105"/>
        </w:rPr>
        <w:t>m/</w:t>
      </w:r>
      <w:r w:rsidRPr="00442084">
        <w:rPr>
          <w:rFonts w:eastAsiaTheme="minorEastAsia" w:cstheme="minorBidi" w:hint="eastAsia"/>
          <w:w w:val="105"/>
        </w:rPr>
        <w:t>Hg</w:t>
      </w:r>
      <w:r w:rsidRPr="00442084">
        <w:rPr>
          <w:rFonts w:eastAsiaTheme="minorEastAsia" w:cstheme="minorBidi"/>
          <w:w w:val="105"/>
        </w:rPr>
        <w:t xml:space="preserve"> or; the aortic valve orifice area is ≤ 1.0 cm² (or AVA index is ≤ 0.6 cm</w:t>
      </w:r>
      <w:r w:rsidRPr="0062557A">
        <w:rPr>
          <w:rFonts w:eastAsiaTheme="minorEastAsia" w:cstheme="minorBidi" w:hint="eastAsia"/>
          <w:w w:val="105"/>
          <w:vertAlign w:val="superscript"/>
        </w:rPr>
        <w:t>2</w:t>
      </w:r>
      <w:r w:rsidRPr="00442084">
        <w:rPr>
          <w:rFonts w:eastAsiaTheme="minorEastAsia" w:cstheme="minorBidi" w:hint="eastAsia"/>
          <w:w w:val="105"/>
        </w:rPr>
        <w:t>/</w:t>
      </w:r>
      <w:r w:rsidRPr="00442084">
        <w:rPr>
          <w:rFonts w:eastAsiaTheme="minorEastAsia" w:cstheme="minorBidi"/>
          <w:w w:val="105"/>
        </w:rPr>
        <w:t>m²); if the stroke volume index (SVI) &lt; 35 mL/m², a low-dose dobutamine stress study is</w:t>
      </w:r>
      <w:r w:rsidRPr="00442084">
        <w:rPr>
          <w:rFonts w:eastAsiaTheme="minorEastAsia" w:cstheme="minorBidi" w:hint="eastAsia"/>
          <w:w w:val="105"/>
        </w:rPr>
        <w:t xml:space="preserve"> </w:t>
      </w:r>
      <w:r w:rsidRPr="00442084">
        <w:rPr>
          <w:rFonts w:eastAsiaTheme="minorEastAsia" w:cstheme="minorBidi"/>
          <w:w w:val="105"/>
        </w:rPr>
        <w:t>required for clarification</w:t>
      </w:r>
      <w:r w:rsidR="00286BE4" w:rsidRPr="00442084">
        <w:rPr>
          <w:rFonts w:eastAsiaTheme="minorEastAsia" w:cstheme="minorBidi" w:hint="eastAsia"/>
          <w:w w:val="105"/>
        </w:rPr>
        <w:t>。</w:t>
      </w:r>
    </w:p>
    <w:p w14:paraId="7CC732FD" w14:textId="77777777" w:rsidR="0062557A" w:rsidRPr="00442084" w:rsidRDefault="0062557A" w:rsidP="0062557A">
      <w:pPr>
        <w:pStyle w:val="a1"/>
        <w:numPr>
          <w:ilvl w:val="0"/>
          <w:numId w:val="0"/>
        </w:numPr>
        <w:spacing w:afterLines="0"/>
        <w:rPr>
          <w:rFonts w:eastAsiaTheme="minorEastAsia" w:cstheme="minorBidi"/>
          <w:w w:val="105"/>
        </w:rPr>
      </w:pPr>
    </w:p>
    <w:p w14:paraId="11A772BC" w14:textId="18A1AA61" w:rsidR="00F9648B" w:rsidRDefault="00600A61">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93" w:name="_Toc184470971"/>
      <w:r>
        <w:rPr>
          <w:rFonts w:ascii="Times New Roman" w:eastAsia="宋体" w:hAnsi="Times New Roman" w:cs="Times New Roman" w:hint="eastAsia"/>
          <w:snapToGrid w:val="0"/>
          <w:szCs w:val="28"/>
        </w:rPr>
        <w:t>E</w:t>
      </w:r>
      <w:r w:rsidRPr="00600A61">
        <w:rPr>
          <w:rFonts w:ascii="Times New Roman" w:eastAsia="宋体" w:hAnsi="Times New Roman" w:cs="Times New Roman"/>
          <w:snapToGrid w:val="0"/>
          <w:szCs w:val="28"/>
        </w:rPr>
        <w:t>xclusion criteria</w:t>
      </w:r>
      <w:bookmarkEnd w:id="93"/>
    </w:p>
    <w:p w14:paraId="5FE94BDE" w14:textId="7BECD165" w:rsidR="00F9648B" w:rsidRDefault="00EB46B9" w:rsidP="0062557A">
      <w:pPr>
        <w:spacing w:afterLines="0" w:after="0"/>
        <w:ind w:firstLine="586"/>
        <w:jc w:val="both"/>
        <w:rPr>
          <w:w w:val="105"/>
        </w:rPr>
      </w:pPr>
      <w:r w:rsidRPr="00EB46B9">
        <w:rPr>
          <w:w w:val="105"/>
        </w:rPr>
        <w:t>If any of the following exclusion criteria are met, the candidate subject is not eligible for inclusion in the group:</w:t>
      </w:r>
    </w:p>
    <w:p w14:paraId="21D76609" w14:textId="77777777" w:rsidR="0062557A" w:rsidRPr="00EB46B9" w:rsidRDefault="0062557A" w:rsidP="0062557A">
      <w:pPr>
        <w:spacing w:afterLines="0" w:after="0"/>
        <w:ind w:firstLine="586"/>
        <w:jc w:val="both"/>
        <w:rPr>
          <w:w w:val="105"/>
        </w:rPr>
      </w:pPr>
    </w:p>
    <w:p w14:paraId="56D9B5AB" w14:textId="77777777" w:rsidR="00EB46B9" w:rsidRPr="007B69AA" w:rsidRDefault="00EB46B9" w:rsidP="007B69AA">
      <w:pPr>
        <w:pStyle w:val="a1"/>
        <w:numPr>
          <w:ilvl w:val="0"/>
          <w:numId w:val="76"/>
        </w:numPr>
        <w:spacing w:after="120"/>
        <w:rPr>
          <w:w w:val="105"/>
        </w:rPr>
      </w:pPr>
      <w:r w:rsidRPr="007B69AA">
        <w:rPr>
          <w:w w:val="105"/>
        </w:rPr>
        <w:t>There are any contraindications for the implantation of TAVR bioprosthetic valves</w:t>
      </w:r>
      <w:r w:rsidRPr="007B69AA">
        <w:rPr>
          <w:rFonts w:ascii="宋体" w:eastAsia="宋体" w:hAnsi="宋体" w:cs="宋体" w:hint="eastAsia"/>
          <w:w w:val="105"/>
        </w:rPr>
        <w:t>；</w:t>
      </w:r>
    </w:p>
    <w:p w14:paraId="791B32F1" w14:textId="77777777" w:rsidR="00EB46B9" w:rsidRPr="007B69AA" w:rsidRDefault="00EB46B9" w:rsidP="007B69AA">
      <w:pPr>
        <w:pStyle w:val="a1"/>
        <w:numPr>
          <w:ilvl w:val="0"/>
          <w:numId w:val="76"/>
        </w:numPr>
        <w:spacing w:after="120"/>
        <w:rPr>
          <w:w w:val="105"/>
        </w:rPr>
      </w:pPr>
      <w:r w:rsidRPr="007B69AA">
        <w:rPr>
          <w:w w:val="105"/>
        </w:rPr>
        <w:t>Surgical aortic valve bioprosthetic valve or TAVR valve degeneration and proposed valve-in-valve</w:t>
      </w:r>
      <w:r w:rsidRPr="007B69AA">
        <w:rPr>
          <w:rFonts w:ascii="宋体" w:eastAsia="宋体" w:hAnsi="宋体" w:cs="宋体" w:hint="eastAsia"/>
          <w:w w:val="105"/>
        </w:rPr>
        <w:t>；</w:t>
      </w:r>
    </w:p>
    <w:p w14:paraId="237E2EE1" w14:textId="77777777" w:rsidR="00EB46B9" w:rsidRPr="007B69AA" w:rsidRDefault="00EB46B9" w:rsidP="007B69AA">
      <w:pPr>
        <w:pStyle w:val="a1"/>
        <w:numPr>
          <w:ilvl w:val="0"/>
          <w:numId w:val="76"/>
        </w:numPr>
        <w:spacing w:after="120"/>
        <w:rPr>
          <w:w w:val="105"/>
        </w:rPr>
      </w:pPr>
      <w:r w:rsidRPr="007B69AA">
        <w:rPr>
          <w:w w:val="105"/>
        </w:rPr>
        <w:t xml:space="preserve">Abnormal blood routine: leukopenia (WBC &lt; 3000/mm), acute anemia </w:t>
      </w:r>
      <w:r w:rsidRPr="007B69AA">
        <w:rPr>
          <w:w w:val="105"/>
        </w:rPr>
        <w:lastRenderedPageBreak/>
        <w:t>(hemoglobin &lt; 9g/dL), thrombocytopenia (PLT &lt; 50000/mm), previous bleeding tendency or coagulation disorder, or hypercoagulable state of blood</w:t>
      </w:r>
      <w:r w:rsidRPr="007B69AA">
        <w:rPr>
          <w:rFonts w:ascii="宋体" w:eastAsia="宋体" w:hAnsi="宋体" w:cs="宋体" w:hint="eastAsia"/>
          <w:w w:val="105"/>
        </w:rPr>
        <w:t>；</w:t>
      </w:r>
    </w:p>
    <w:p w14:paraId="3AD933CC" w14:textId="77777777" w:rsidR="00EB46B9" w:rsidRPr="007B69AA" w:rsidRDefault="00EB46B9" w:rsidP="007B69AA">
      <w:pPr>
        <w:pStyle w:val="a1"/>
        <w:numPr>
          <w:ilvl w:val="0"/>
          <w:numId w:val="76"/>
        </w:numPr>
        <w:spacing w:after="120"/>
        <w:rPr>
          <w:w w:val="105"/>
        </w:rPr>
      </w:pPr>
      <w:r w:rsidRPr="007B69AA">
        <w:rPr>
          <w:w w:val="105"/>
        </w:rPr>
        <w:t>Sepsis in the activity, including active infectious endocarditis</w:t>
      </w:r>
      <w:r w:rsidRPr="007B69AA">
        <w:rPr>
          <w:rFonts w:ascii="宋体" w:eastAsia="宋体" w:hAnsi="宋体" w:cs="宋体" w:hint="eastAsia"/>
          <w:w w:val="105"/>
        </w:rPr>
        <w:t>；</w:t>
      </w:r>
    </w:p>
    <w:p w14:paraId="39A4EC95" w14:textId="77777777" w:rsidR="00EB46B9" w:rsidRPr="007B69AA" w:rsidRDefault="00EB46B9" w:rsidP="007B69AA">
      <w:pPr>
        <w:pStyle w:val="a1"/>
        <w:numPr>
          <w:ilvl w:val="0"/>
          <w:numId w:val="76"/>
        </w:numPr>
        <w:spacing w:after="120"/>
        <w:rPr>
          <w:w w:val="105"/>
        </w:rPr>
      </w:pPr>
      <w:r w:rsidRPr="007B69AA">
        <w:rPr>
          <w:w w:val="105"/>
        </w:rPr>
        <w:t>Acute myocardial infarction attack within one month</w:t>
      </w:r>
      <w:r w:rsidRPr="007B69AA">
        <w:rPr>
          <w:rFonts w:ascii="宋体" w:eastAsia="宋体" w:hAnsi="宋体" w:cs="宋体" w:hint="eastAsia"/>
          <w:w w:val="105"/>
        </w:rPr>
        <w:t>；</w:t>
      </w:r>
    </w:p>
    <w:p w14:paraId="0714D0F2" w14:textId="77777777" w:rsidR="00EB46B9" w:rsidRPr="007B69AA" w:rsidRDefault="00EB46B9" w:rsidP="007B69AA">
      <w:pPr>
        <w:pStyle w:val="a1"/>
        <w:numPr>
          <w:ilvl w:val="0"/>
          <w:numId w:val="76"/>
        </w:numPr>
        <w:spacing w:after="120"/>
        <w:rPr>
          <w:w w:val="105"/>
        </w:rPr>
      </w:pPr>
      <w:r w:rsidRPr="007B69AA">
        <w:rPr>
          <w:w w:val="105"/>
        </w:rPr>
        <w:t>Stroke or transient ischemic attack within 3 months before the operation</w:t>
      </w:r>
      <w:r w:rsidRPr="007B69AA">
        <w:rPr>
          <w:rFonts w:ascii="宋体" w:eastAsia="宋体" w:hAnsi="宋体" w:cs="宋体" w:hint="eastAsia"/>
          <w:w w:val="105"/>
        </w:rPr>
        <w:t>；</w:t>
      </w:r>
    </w:p>
    <w:p w14:paraId="44A08BF6" w14:textId="77777777" w:rsidR="00EB46B9" w:rsidRPr="007B69AA" w:rsidRDefault="00EB46B9" w:rsidP="007B69AA">
      <w:pPr>
        <w:pStyle w:val="a1"/>
        <w:numPr>
          <w:ilvl w:val="0"/>
          <w:numId w:val="76"/>
        </w:numPr>
        <w:spacing w:after="120"/>
        <w:rPr>
          <w:w w:val="105"/>
        </w:rPr>
      </w:pPr>
      <w:r w:rsidRPr="007B69AA">
        <w:rPr>
          <w:w w:val="105"/>
        </w:rPr>
        <w:t xml:space="preserve">Due to non-cardiac diseases (such as cancer, chronic liver disease, chronic kidney disease or chronic end- stage lung disease, etc.) resulting in an expected lifespan of less than 12 months (365 </w:t>
      </w:r>
      <w:proofErr w:type="gramStart"/>
      <w:r w:rsidRPr="007B69AA">
        <w:rPr>
          <w:w w:val="105"/>
        </w:rPr>
        <w:t>days)</w:t>
      </w:r>
      <w:r w:rsidRPr="007B69AA">
        <w:rPr>
          <w:rFonts w:ascii="宋体" w:eastAsia="宋体" w:hAnsi="宋体" w:cs="宋体" w:hint="eastAsia"/>
          <w:w w:val="105"/>
        </w:rPr>
        <w:t>；</w:t>
      </w:r>
      <w:proofErr w:type="gramEnd"/>
    </w:p>
    <w:p w14:paraId="5E26311C" w14:textId="77777777" w:rsidR="00EB46B9" w:rsidRPr="007B69AA" w:rsidRDefault="00EB46B9" w:rsidP="007B69AA">
      <w:pPr>
        <w:pStyle w:val="a1"/>
        <w:numPr>
          <w:ilvl w:val="0"/>
          <w:numId w:val="76"/>
        </w:numPr>
        <w:spacing w:after="120"/>
        <w:rPr>
          <w:w w:val="105"/>
        </w:rPr>
      </w:pPr>
      <w:r w:rsidRPr="007B69AA">
        <w:rPr>
          <w:w w:val="105"/>
        </w:rPr>
        <w:t>Emergency surgical operation is required before TAVR for any reason</w:t>
      </w:r>
      <w:r w:rsidRPr="007B69AA">
        <w:rPr>
          <w:rFonts w:ascii="宋体" w:eastAsia="宋体" w:hAnsi="宋体" w:cs="宋体" w:hint="eastAsia"/>
          <w:w w:val="105"/>
        </w:rPr>
        <w:t>；</w:t>
      </w:r>
    </w:p>
    <w:p w14:paraId="7A36E9B7" w14:textId="77777777" w:rsidR="00EB46B9" w:rsidRPr="007B69AA" w:rsidRDefault="00EB46B9" w:rsidP="007B69AA">
      <w:pPr>
        <w:pStyle w:val="a1"/>
        <w:numPr>
          <w:ilvl w:val="0"/>
          <w:numId w:val="76"/>
        </w:numPr>
        <w:spacing w:after="120"/>
        <w:rPr>
          <w:w w:val="105"/>
        </w:rPr>
      </w:pPr>
      <w:r w:rsidRPr="007B69AA">
        <w:rPr>
          <w:w w:val="105"/>
        </w:rPr>
        <w:t>Any known allergy or contraindication to the following drugs</w:t>
      </w:r>
      <w:r w:rsidRPr="007B69AA">
        <w:rPr>
          <w:rFonts w:ascii="宋体" w:eastAsia="宋体" w:hAnsi="宋体" w:cs="宋体" w:hint="eastAsia"/>
          <w:w w:val="105"/>
        </w:rPr>
        <w:t>：</w:t>
      </w:r>
    </w:p>
    <w:p w14:paraId="27B11CED" w14:textId="77777777" w:rsidR="00EB46B9" w:rsidRPr="00515EB7" w:rsidRDefault="00EB46B9" w:rsidP="00EB46B9">
      <w:pPr>
        <w:pStyle w:val="a1"/>
        <w:numPr>
          <w:ilvl w:val="1"/>
          <w:numId w:val="73"/>
        </w:numPr>
        <w:spacing w:after="120"/>
        <w:rPr>
          <w:sz w:val="24"/>
          <w:szCs w:val="24"/>
        </w:rPr>
      </w:pPr>
      <w:r w:rsidRPr="00515EB7">
        <w:rPr>
          <w:sz w:val="24"/>
          <w:szCs w:val="24"/>
        </w:rPr>
        <w:t>Aspirin or heparin and bivalirudin</w:t>
      </w:r>
      <w:r w:rsidRPr="00515EB7">
        <w:rPr>
          <w:rFonts w:ascii="宋体" w:eastAsia="宋体" w:hAnsi="宋体" w:cs="宋体" w:hint="eastAsia"/>
          <w:sz w:val="24"/>
          <w:szCs w:val="24"/>
        </w:rPr>
        <w:t>；</w:t>
      </w:r>
    </w:p>
    <w:p w14:paraId="50AF64EC" w14:textId="77777777" w:rsidR="00EB46B9" w:rsidRPr="00515EB7" w:rsidRDefault="00EB46B9" w:rsidP="00EB46B9">
      <w:pPr>
        <w:pStyle w:val="a1"/>
        <w:numPr>
          <w:ilvl w:val="1"/>
          <w:numId w:val="73"/>
        </w:numPr>
        <w:spacing w:after="120"/>
        <w:rPr>
          <w:sz w:val="24"/>
          <w:szCs w:val="24"/>
        </w:rPr>
      </w:pPr>
      <w:r w:rsidRPr="00515EB7">
        <w:rPr>
          <w:sz w:val="24"/>
          <w:szCs w:val="24"/>
        </w:rPr>
        <w:t>Clopidogre</w:t>
      </w:r>
      <w:r w:rsidRPr="00515EB7">
        <w:rPr>
          <w:rFonts w:hint="eastAsia"/>
          <w:sz w:val="24"/>
          <w:szCs w:val="24"/>
        </w:rPr>
        <w:t>l</w:t>
      </w:r>
      <w:r w:rsidRPr="00515EB7">
        <w:rPr>
          <w:rFonts w:ascii="宋体" w:eastAsia="宋体" w:hAnsi="宋体" w:cs="宋体" w:hint="eastAsia"/>
          <w:sz w:val="24"/>
          <w:szCs w:val="24"/>
        </w:rPr>
        <w:t>；</w:t>
      </w:r>
    </w:p>
    <w:p w14:paraId="73BF8DBE" w14:textId="77777777" w:rsidR="00EB46B9" w:rsidRPr="00515EB7" w:rsidRDefault="00EB46B9" w:rsidP="00EB46B9">
      <w:pPr>
        <w:pStyle w:val="a1"/>
        <w:numPr>
          <w:ilvl w:val="1"/>
          <w:numId w:val="73"/>
        </w:numPr>
        <w:spacing w:after="120"/>
        <w:rPr>
          <w:sz w:val="24"/>
          <w:szCs w:val="24"/>
        </w:rPr>
      </w:pPr>
      <w:r w:rsidRPr="00515EB7">
        <w:rPr>
          <w:sz w:val="24"/>
          <w:szCs w:val="24"/>
        </w:rPr>
        <w:t>Nickel-titanium allo</w:t>
      </w:r>
      <w:r w:rsidRPr="00515EB7">
        <w:rPr>
          <w:rFonts w:hint="eastAsia"/>
          <w:sz w:val="24"/>
          <w:szCs w:val="24"/>
        </w:rPr>
        <w:t>y</w:t>
      </w:r>
      <w:r w:rsidRPr="00515EB7">
        <w:rPr>
          <w:rFonts w:ascii="宋体" w:eastAsia="宋体" w:hAnsi="宋体" w:cs="宋体" w:hint="eastAsia"/>
          <w:sz w:val="24"/>
          <w:szCs w:val="24"/>
        </w:rPr>
        <w:t>；</w:t>
      </w:r>
    </w:p>
    <w:p w14:paraId="16ADB454" w14:textId="77777777" w:rsidR="00EB46B9" w:rsidRPr="00515EB7" w:rsidRDefault="00EB46B9" w:rsidP="00EB46B9">
      <w:pPr>
        <w:pStyle w:val="a1"/>
        <w:numPr>
          <w:ilvl w:val="1"/>
          <w:numId w:val="73"/>
        </w:numPr>
        <w:spacing w:after="120"/>
        <w:rPr>
          <w:sz w:val="24"/>
          <w:szCs w:val="24"/>
        </w:rPr>
      </w:pPr>
      <w:r w:rsidRPr="00515EB7">
        <w:rPr>
          <w:rFonts w:hint="eastAsia"/>
          <w:sz w:val="24"/>
          <w:szCs w:val="24"/>
        </w:rPr>
        <w:t>C</w:t>
      </w:r>
      <w:r w:rsidRPr="00515EB7">
        <w:rPr>
          <w:sz w:val="24"/>
          <w:szCs w:val="24"/>
        </w:rPr>
        <w:t>ontrast agent</w:t>
      </w:r>
      <w:r w:rsidRPr="00515EB7">
        <w:rPr>
          <w:rFonts w:ascii="宋体" w:eastAsia="宋体" w:hAnsi="宋体" w:cs="宋体" w:hint="eastAsia"/>
          <w:sz w:val="24"/>
          <w:szCs w:val="24"/>
        </w:rPr>
        <w:t>；</w:t>
      </w:r>
    </w:p>
    <w:p w14:paraId="20EBA933" w14:textId="77777777" w:rsidR="00EB46B9" w:rsidRPr="007B69AA" w:rsidRDefault="00EB46B9" w:rsidP="007B69AA">
      <w:pPr>
        <w:pStyle w:val="a1"/>
        <w:numPr>
          <w:ilvl w:val="0"/>
          <w:numId w:val="76"/>
        </w:numPr>
        <w:spacing w:after="120"/>
        <w:rPr>
          <w:w w:val="105"/>
        </w:rPr>
      </w:pPr>
      <w:r w:rsidRPr="007B69AA">
        <w:rPr>
          <w:w w:val="105"/>
        </w:rPr>
        <w:t>Digestive tract bleeding that restricts the use of antithrombotic drugs</w:t>
      </w:r>
      <w:r w:rsidRPr="007B69AA">
        <w:rPr>
          <w:rFonts w:ascii="宋体" w:eastAsia="宋体" w:hAnsi="宋体" w:cs="宋体" w:hint="eastAsia"/>
          <w:w w:val="105"/>
        </w:rPr>
        <w:t>；</w:t>
      </w:r>
    </w:p>
    <w:p w14:paraId="0BC6C33A" w14:textId="77777777" w:rsidR="00EB46B9" w:rsidRPr="007B69AA" w:rsidRDefault="00EB46B9" w:rsidP="007B69AA">
      <w:pPr>
        <w:pStyle w:val="a1"/>
        <w:numPr>
          <w:ilvl w:val="0"/>
          <w:numId w:val="76"/>
        </w:numPr>
        <w:spacing w:after="120"/>
        <w:rPr>
          <w:w w:val="105"/>
        </w:rPr>
      </w:pPr>
      <w:r w:rsidRPr="007B69AA">
        <w:rPr>
          <w:w w:val="105"/>
        </w:rPr>
        <w:t>The patient refuses blood transfusion</w:t>
      </w:r>
      <w:r w:rsidRPr="007B69AA">
        <w:rPr>
          <w:rFonts w:ascii="宋体" w:eastAsia="宋体" w:hAnsi="宋体" w:cs="宋体" w:hint="eastAsia"/>
          <w:w w:val="105"/>
        </w:rPr>
        <w:t>；</w:t>
      </w:r>
    </w:p>
    <w:p w14:paraId="633C364D" w14:textId="77777777" w:rsidR="00EB46B9" w:rsidRPr="007B69AA" w:rsidRDefault="00EB46B9" w:rsidP="007B69AA">
      <w:pPr>
        <w:pStyle w:val="a1"/>
        <w:numPr>
          <w:ilvl w:val="0"/>
          <w:numId w:val="76"/>
        </w:numPr>
        <w:spacing w:after="120"/>
        <w:rPr>
          <w:w w:val="105"/>
        </w:rPr>
      </w:pPr>
      <w:r w:rsidRPr="007B69AA">
        <w:rPr>
          <w:w w:val="105"/>
        </w:rPr>
        <w:t>Severe dementia (preventing the patient from understanding and signing the informed consent form, preventing them from living independently without care institutions, or preventing them from completing the follow-up of this study)</w:t>
      </w:r>
      <w:r w:rsidRPr="007B69AA">
        <w:rPr>
          <w:rFonts w:ascii="宋体" w:eastAsia="宋体" w:hAnsi="宋体" w:cs="宋体" w:hint="eastAsia"/>
          <w:w w:val="105"/>
        </w:rPr>
        <w:t>；</w:t>
      </w:r>
    </w:p>
    <w:p w14:paraId="17FC0496" w14:textId="77777777" w:rsidR="00EB46B9" w:rsidRPr="007B69AA" w:rsidRDefault="00EB46B9" w:rsidP="007B69AA">
      <w:pPr>
        <w:pStyle w:val="a1"/>
        <w:numPr>
          <w:ilvl w:val="0"/>
          <w:numId w:val="76"/>
        </w:numPr>
        <w:spacing w:after="120"/>
        <w:rPr>
          <w:w w:val="105"/>
        </w:rPr>
      </w:pPr>
      <w:r w:rsidRPr="007B69AA">
        <w:rPr>
          <w:w w:val="105"/>
        </w:rPr>
        <w:t>The researchers considered that the patients were not suitable for participating in this study or completing the protocol-defined follow-up from other medical, social and psychological aspects.</w:t>
      </w:r>
      <w:r w:rsidRPr="007B69AA">
        <w:rPr>
          <w:rFonts w:ascii="宋体" w:eastAsia="宋体" w:hAnsi="宋体" w:cs="宋体" w:hint="eastAsia"/>
          <w:w w:val="105"/>
        </w:rPr>
        <w:t>；</w:t>
      </w:r>
    </w:p>
    <w:p w14:paraId="3A48B573" w14:textId="77777777" w:rsidR="00EB46B9" w:rsidRPr="007B69AA" w:rsidRDefault="00EB46B9" w:rsidP="007B69AA">
      <w:pPr>
        <w:pStyle w:val="a1"/>
        <w:numPr>
          <w:ilvl w:val="0"/>
          <w:numId w:val="76"/>
        </w:numPr>
        <w:spacing w:after="120"/>
        <w:rPr>
          <w:w w:val="105"/>
        </w:rPr>
      </w:pPr>
      <w:r w:rsidRPr="007B69AA">
        <w:rPr>
          <w:w w:val="105"/>
        </w:rPr>
        <w:t>The patient is currently participating in the research of other drugs or devices</w:t>
      </w:r>
      <w:r w:rsidRPr="007B69AA">
        <w:rPr>
          <w:rFonts w:ascii="宋体" w:eastAsia="宋体" w:hAnsi="宋体" w:cs="宋体" w:hint="eastAsia"/>
          <w:w w:val="105"/>
        </w:rPr>
        <w:t>。</w:t>
      </w:r>
    </w:p>
    <w:p w14:paraId="1C981770" w14:textId="4E89B27B" w:rsidR="00F9648B" w:rsidRDefault="007B69AA">
      <w:pPr>
        <w:pStyle w:val="afa"/>
        <w:widowControl w:val="0"/>
        <w:adjustRightInd w:val="0"/>
        <w:snapToGrid w:val="0"/>
        <w:spacing w:after="120"/>
        <w:ind w:left="360" w:firstLineChars="0" w:firstLine="0"/>
        <w:jc w:val="both"/>
        <w:rPr>
          <w:rFonts w:ascii="Times New Roman" w:eastAsia="宋体" w:hAnsi="Times New Roman" w:cs="Times New Roman"/>
          <w:b/>
          <w:bCs/>
          <w:snapToGrid w:val="0"/>
          <w:szCs w:val="28"/>
        </w:rPr>
      </w:pPr>
      <w:r w:rsidRPr="007B69AA">
        <w:rPr>
          <w:rFonts w:ascii="Times New Roman" w:eastAsia="宋体" w:hAnsi="Times New Roman" w:cs="Times New Roman"/>
          <w:b/>
          <w:bCs/>
          <w:snapToGrid w:val="0"/>
          <w:szCs w:val="28"/>
        </w:rPr>
        <w:t>Exclusion criteria of anatomy</w:t>
      </w:r>
      <w:r w:rsidR="00795215">
        <w:rPr>
          <w:rFonts w:ascii="Times New Roman" w:eastAsia="宋体" w:hAnsi="Times New Roman" w:cs="Times New Roman" w:hint="eastAsia"/>
          <w:b/>
          <w:bCs/>
          <w:snapToGrid w:val="0"/>
          <w:szCs w:val="28"/>
        </w:rPr>
        <w:t>：</w:t>
      </w:r>
    </w:p>
    <w:p w14:paraId="7889ACC6" w14:textId="77777777" w:rsidR="007B69AA" w:rsidRPr="007B69AA" w:rsidRDefault="007B69AA" w:rsidP="007B69AA">
      <w:pPr>
        <w:pStyle w:val="a1"/>
        <w:numPr>
          <w:ilvl w:val="0"/>
          <w:numId w:val="80"/>
        </w:numPr>
        <w:spacing w:after="120"/>
        <w:rPr>
          <w:w w:val="105"/>
        </w:rPr>
      </w:pPr>
      <w:r w:rsidRPr="007B69AA">
        <w:rPr>
          <w:w w:val="105"/>
        </w:rPr>
        <w:t>Hypertrophic obstructive cardiomyopathy (hypertrophic obstructive cardiomyopathy without a clear cause and with myocardial hypertrophy exceeding 1.5 cm</w:t>
      </w:r>
      <w:r w:rsidRPr="007B69AA">
        <w:rPr>
          <w:rFonts w:hint="eastAsia"/>
          <w:w w:val="105"/>
        </w:rPr>
        <w:t>)</w:t>
      </w:r>
      <w:r w:rsidRPr="007B69AA">
        <w:rPr>
          <w:rFonts w:ascii="宋体" w:eastAsia="宋体" w:hAnsi="宋体" w:cs="宋体" w:hint="eastAsia"/>
          <w:w w:val="105"/>
        </w:rPr>
        <w:t>；</w:t>
      </w:r>
    </w:p>
    <w:p w14:paraId="54B628E1" w14:textId="77777777" w:rsidR="007B69AA" w:rsidRPr="007B69AA" w:rsidRDefault="007B69AA" w:rsidP="007B69AA">
      <w:pPr>
        <w:pStyle w:val="a1"/>
        <w:numPr>
          <w:ilvl w:val="0"/>
          <w:numId w:val="80"/>
        </w:numPr>
        <w:spacing w:after="120"/>
        <w:rPr>
          <w:w w:val="105"/>
        </w:rPr>
      </w:pPr>
      <w:r w:rsidRPr="007B69AA">
        <w:rPr>
          <w:w w:val="105"/>
        </w:rPr>
        <w:lastRenderedPageBreak/>
        <w:t>Evidence of intracardiac masses, thrombi or vegetations was shown by echocardiography</w:t>
      </w:r>
      <w:r w:rsidRPr="007B69AA">
        <w:rPr>
          <w:rFonts w:ascii="宋体" w:eastAsia="宋体" w:hAnsi="宋体" w:cs="宋体" w:hint="eastAsia"/>
          <w:w w:val="105"/>
        </w:rPr>
        <w:t>；</w:t>
      </w:r>
    </w:p>
    <w:p w14:paraId="6B4B30CE" w14:textId="77777777" w:rsidR="007B69AA" w:rsidRPr="007B69AA" w:rsidRDefault="007B69AA" w:rsidP="007B69AA">
      <w:pPr>
        <w:pStyle w:val="a1"/>
        <w:numPr>
          <w:ilvl w:val="0"/>
          <w:numId w:val="80"/>
        </w:numPr>
        <w:spacing w:after="120"/>
        <w:rPr>
          <w:w w:val="105"/>
        </w:rPr>
      </w:pPr>
      <w:r w:rsidRPr="007B69AA">
        <w:rPr>
          <w:w w:val="105"/>
        </w:rPr>
        <w:t>Severe mitral stenosis requiring surgical valve replacement or repair due to organic causes</w:t>
      </w:r>
      <w:r w:rsidRPr="007B69AA">
        <w:rPr>
          <w:rFonts w:ascii="宋体" w:eastAsia="宋体" w:hAnsi="宋体" w:cs="宋体" w:hint="eastAsia"/>
          <w:w w:val="105"/>
        </w:rPr>
        <w:t>；</w:t>
      </w:r>
    </w:p>
    <w:p w14:paraId="3E9C2C59" w14:textId="6B52AD4B" w:rsidR="007B69AA" w:rsidRPr="007B69AA" w:rsidRDefault="007B69AA" w:rsidP="007B69AA">
      <w:pPr>
        <w:pStyle w:val="a1"/>
        <w:numPr>
          <w:ilvl w:val="0"/>
          <w:numId w:val="80"/>
        </w:numPr>
        <w:spacing w:after="120"/>
        <w:rPr>
          <w:w w:val="105"/>
        </w:rPr>
      </w:pPr>
      <w:r w:rsidRPr="007B69AA">
        <w:rPr>
          <w:w w:val="105"/>
        </w:rPr>
        <w:t>Severe aortic diseases, including significant tortuosity (super acute bend), aortic arch atherosclerosis [especially thickening (&gt;5mm), protrusion or ulceration], coarctation of the abdominal or thoracic aorta</w:t>
      </w:r>
      <w:r w:rsidRPr="007B69AA">
        <w:rPr>
          <w:rFonts w:hint="eastAsia"/>
          <w:w w:val="105"/>
        </w:rPr>
        <w:t xml:space="preserve"> (</w:t>
      </w:r>
      <w:r w:rsidRPr="007B69AA">
        <w:rPr>
          <w:w w:val="105"/>
        </w:rPr>
        <w:t>especially with calcification and uneven surface), severe aortic dilation (ascending aorta &gt; 50mm), and</w:t>
      </w:r>
      <w:r w:rsidRPr="007B69AA">
        <w:rPr>
          <w:rFonts w:hint="eastAsia"/>
          <w:w w:val="105"/>
        </w:rPr>
        <w:t xml:space="preserve"> </w:t>
      </w:r>
      <w:r w:rsidRPr="007B69AA">
        <w:rPr>
          <w:w w:val="105"/>
        </w:rPr>
        <w:t>horizontal ascending aorta (AA &gt; 70°</w:t>
      </w:r>
      <w:proofErr w:type="gramStart"/>
      <w:r w:rsidRPr="007B69AA">
        <w:rPr>
          <w:w w:val="105"/>
        </w:rPr>
        <w:t>)</w:t>
      </w:r>
      <w:r w:rsidRPr="007B69AA">
        <w:rPr>
          <w:rFonts w:hint="eastAsia"/>
          <w:w w:val="105"/>
        </w:rPr>
        <w:t xml:space="preserve"> ;</w:t>
      </w:r>
      <w:proofErr w:type="gramEnd"/>
    </w:p>
    <w:p w14:paraId="085E2030" w14:textId="77777777" w:rsidR="007B69AA" w:rsidRPr="007B69AA" w:rsidRDefault="007B69AA" w:rsidP="007B69AA">
      <w:pPr>
        <w:pStyle w:val="a1"/>
        <w:numPr>
          <w:ilvl w:val="0"/>
          <w:numId w:val="80"/>
        </w:numPr>
        <w:spacing w:after="120"/>
        <w:rPr>
          <w:w w:val="105"/>
        </w:rPr>
      </w:pPr>
      <w:r w:rsidRPr="007B69AA">
        <w:rPr>
          <w:w w:val="105"/>
        </w:rPr>
        <w:t xml:space="preserve">The vascular characteristics of the main artery and iliofemoral artery that hinder the safe placement of the delivery system include small vascular inner diameter (&lt; 6mm), vascular dissection, significant vascular distortion, severe calcification, </w:t>
      </w:r>
      <w:proofErr w:type="spellStart"/>
      <w:r w:rsidRPr="007B69AA">
        <w:rPr>
          <w:w w:val="105"/>
        </w:rPr>
        <w:t>etc</w:t>
      </w:r>
      <w:proofErr w:type="spellEnd"/>
      <w:r w:rsidRPr="007B69AA">
        <w:rPr>
          <w:rFonts w:hint="eastAsia"/>
          <w:w w:val="105"/>
        </w:rPr>
        <w:t>;</w:t>
      </w:r>
    </w:p>
    <w:p w14:paraId="1E057A5A" w14:textId="77777777" w:rsidR="007B69AA" w:rsidRPr="007B69AA" w:rsidRDefault="007B69AA" w:rsidP="007B69AA">
      <w:pPr>
        <w:pStyle w:val="a1"/>
        <w:numPr>
          <w:ilvl w:val="0"/>
          <w:numId w:val="80"/>
        </w:numPr>
        <w:spacing w:after="120"/>
        <w:rPr>
          <w:w w:val="105"/>
        </w:rPr>
      </w:pPr>
      <w:r w:rsidRPr="007B69AA">
        <w:rPr>
          <w:w w:val="105"/>
        </w:rPr>
        <w:t>The main approach of femoral artery implantation with a large sheath inner diameter &gt; 20F</w:t>
      </w:r>
      <w:r w:rsidRPr="007B69AA">
        <w:rPr>
          <w:rFonts w:ascii="宋体" w:eastAsia="宋体" w:hAnsi="宋体" w:cs="宋体" w:hint="eastAsia"/>
          <w:w w:val="105"/>
        </w:rPr>
        <w:t>；</w:t>
      </w:r>
    </w:p>
    <w:p w14:paraId="02E985A8" w14:textId="740D6D14" w:rsidR="00566FF3" w:rsidRPr="007B69AA" w:rsidRDefault="007B69AA" w:rsidP="007B69AA">
      <w:pPr>
        <w:pStyle w:val="a1"/>
        <w:numPr>
          <w:ilvl w:val="0"/>
          <w:numId w:val="80"/>
        </w:numPr>
        <w:spacing w:after="120"/>
        <w:rPr>
          <w:w w:val="105"/>
        </w:rPr>
      </w:pPr>
      <w:r w:rsidRPr="007B69AA">
        <w:rPr>
          <w:w w:val="105"/>
        </w:rPr>
        <w:t xml:space="preserve">Based on the characteristics of the main access vessel, the surgeon believed that </w:t>
      </w:r>
      <w:proofErr w:type="spellStart"/>
      <w:r w:rsidRPr="007B69AA">
        <w:rPr>
          <w:w w:val="105"/>
        </w:rPr>
        <w:t>ProGlide</w:t>
      </w:r>
      <w:proofErr w:type="spellEnd"/>
      <w:r w:rsidRPr="007B69AA">
        <w:rPr>
          <w:w w:val="105"/>
        </w:rPr>
        <w:t xml:space="preserve"> could not be used</w:t>
      </w:r>
      <w:r w:rsidRPr="007B69AA">
        <w:rPr>
          <w:rFonts w:hint="eastAsia"/>
          <w:w w:val="105"/>
        </w:rPr>
        <w:t>.</w:t>
      </w:r>
    </w:p>
    <w:p w14:paraId="7336353E" w14:textId="0159DE5D" w:rsidR="00F9648B" w:rsidRPr="007B69AA" w:rsidRDefault="007B69AA">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94" w:name="_Toc184470972"/>
      <w:r w:rsidRPr="007B69AA">
        <w:rPr>
          <w:rFonts w:ascii="Times New Roman" w:eastAsia="宋体" w:hAnsi="Times New Roman" w:cs="Times New Roman"/>
          <w:bCs/>
          <w:snapToGrid w:val="0"/>
          <w:szCs w:val="28"/>
        </w:rPr>
        <w:t>Standards and procedures for stopping the trial / experimental treatmen</w:t>
      </w:r>
      <w:r w:rsidRPr="007B69AA">
        <w:rPr>
          <w:rFonts w:ascii="Times New Roman" w:eastAsia="宋体" w:hAnsi="Times New Roman" w:cs="Times New Roman" w:hint="eastAsia"/>
          <w:bCs/>
          <w:snapToGrid w:val="0"/>
          <w:szCs w:val="28"/>
        </w:rPr>
        <w:t>t</w:t>
      </w:r>
      <w:bookmarkEnd w:id="94"/>
    </w:p>
    <w:p w14:paraId="01A58A15" w14:textId="67F09338" w:rsidR="00F9648B" w:rsidRDefault="007B69AA" w:rsidP="0062557A">
      <w:pPr>
        <w:widowControl w:val="0"/>
        <w:adjustRightInd w:val="0"/>
        <w:snapToGrid w:val="0"/>
        <w:spacing w:afterLines="0" w:after="0"/>
        <w:ind w:firstLine="586"/>
        <w:jc w:val="both"/>
        <w:rPr>
          <w:rFonts w:cstheme="minorHAnsi"/>
          <w:w w:val="105"/>
        </w:rPr>
      </w:pPr>
      <w:r w:rsidRPr="007B69AA">
        <w:rPr>
          <w:rFonts w:eastAsia="Calibri" w:cstheme="minorHAnsi"/>
          <w:w w:val="105"/>
        </w:rPr>
        <w:t>If any unexpected situation occurs during the operation, the implantation of the subjects will be stopped</w:t>
      </w:r>
      <w:r w:rsidRPr="007B69AA">
        <w:rPr>
          <w:rFonts w:eastAsia="Calibri" w:cstheme="minorHAnsi" w:hint="eastAsia"/>
          <w:w w:val="105"/>
        </w:rPr>
        <w:t>.</w:t>
      </w:r>
    </w:p>
    <w:p w14:paraId="59467452" w14:textId="77777777" w:rsidR="0062557A" w:rsidRPr="0062557A" w:rsidRDefault="0062557A" w:rsidP="0062557A">
      <w:pPr>
        <w:widowControl w:val="0"/>
        <w:adjustRightInd w:val="0"/>
        <w:snapToGrid w:val="0"/>
        <w:spacing w:afterLines="0" w:after="0"/>
        <w:ind w:firstLine="586"/>
        <w:jc w:val="both"/>
        <w:rPr>
          <w:rFonts w:cstheme="minorHAnsi"/>
          <w:w w:val="105"/>
        </w:rPr>
      </w:pPr>
    </w:p>
    <w:p w14:paraId="46AEF32A" w14:textId="19C4009E" w:rsidR="00F9648B" w:rsidRPr="006D7773" w:rsidRDefault="006D7773">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95" w:name="_Toc184470973"/>
      <w:r w:rsidRPr="006D7773">
        <w:rPr>
          <w:rFonts w:ascii="Times New Roman" w:eastAsia="宋体" w:hAnsi="Times New Roman" w:cs="Times New Roman"/>
          <w:bCs/>
          <w:snapToGrid w:val="0"/>
          <w:szCs w:val="28"/>
        </w:rPr>
        <w:t>Enrollment time</w:t>
      </w:r>
      <w:bookmarkEnd w:id="95"/>
    </w:p>
    <w:p w14:paraId="36E87E75" w14:textId="7B2DE666" w:rsidR="00F9648B" w:rsidRDefault="006D7773" w:rsidP="0062557A">
      <w:pPr>
        <w:spacing w:afterLines="0" w:after="0"/>
        <w:ind w:firstLine="586"/>
        <w:jc w:val="both"/>
        <w:rPr>
          <w:rFonts w:cstheme="minorHAnsi"/>
          <w:w w:val="105"/>
        </w:rPr>
      </w:pPr>
      <w:r w:rsidRPr="006D7773">
        <w:rPr>
          <w:rFonts w:eastAsia="Calibri" w:cstheme="minorHAnsi"/>
          <w:w w:val="105"/>
        </w:rPr>
        <w:t>If the patient agrees to participate in this study, their written informed consent will be obtained. The date when ERC confirms the</w:t>
      </w:r>
      <w:r w:rsidRPr="006D7773">
        <w:rPr>
          <w:rFonts w:eastAsia="Calibri" w:cstheme="minorHAnsi" w:hint="eastAsia"/>
          <w:w w:val="105"/>
        </w:rPr>
        <w:t xml:space="preserve"> </w:t>
      </w:r>
      <w:r w:rsidRPr="006D7773">
        <w:rPr>
          <w:rFonts w:eastAsia="Calibri" w:cstheme="minorHAnsi"/>
          <w:w w:val="105"/>
        </w:rPr>
        <w:t>patient's eligibility will be taken as the enrollment time point</w:t>
      </w:r>
      <w:r w:rsidRPr="006D7773">
        <w:rPr>
          <w:rFonts w:eastAsia="Calibri" w:cstheme="minorHAnsi" w:hint="eastAsia"/>
          <w:w w:val="105"/>
        </w:rPr>
        <w:t>.</w:t>
      </w:r>
    </w:p>
    <w:p w14:paraId="589E43F1" w14:textId="77777777" w:rsidR="0062557A" w:rsidRPr="0062557A" w:rsidRDefault="0062557A" w:rsidP="0062557A">
      <w:pPr>
        <w:spacing w:afterLines="0" w:after="0"/>
        <w:ind w:firstLine="586"/>
        <w:jc w:val="both"/>
        <w:rPr>
          <w:rFonts w:cstheme="minorHAnsi"/>
          <w:w w:val="105"/>
        </w:rPr>
      </w:pPr>
    </w:p>
    <w:p w14:paraId="10482978" w14:textId="4D33A102" w:rsidR="00F9648B" w:rsidRDefault="006D7773">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96" w:name="_Toc184470974"/>
      <w:r w:rsidRPr="006D7773">
        <w:rPr>
          <w:rFonts w:ascii="Times New Roman" w:eastAsia="宋体" w:hAnsi="Times New Roman" w:cs="Times New Roman"/>
          <w:bCs/>
          <w:snapToGrid w:val="0"/>
          <w:szCs w:val="28"/>
        </w:rPr>
        <w:t>The number of subjects required for clinical trials</w:t>
      </w:r>
      <w:bookmarkEnd w:id="96"/>
    </w:p>
    <w:p w14:paraId="2C0D6654" w14:textId="2DBB6C76" w:rsidR="00F9648B" w:rsidRPr="006D7773" w:rsidRDefault="006D7773" w:rsidP="006D7773">
      <w:pPr>
        <w:spacing w:before="12" w:after="120"/>
        <w:ind w:left="340" w:firstLine="586"/>
        <w:rPr>
          <w:rFonts w:cstheme="minorHAnsi"/>
          <w:w w:val="105"/>
        </w:rPr>
      </w:pPr>
      <w:r w:rsidRPr="006D7773">
        <w:rPr>
          <w:rFonts w:eastAsia="Calibri" w:cstheme="minorHAnsi"/>
          <w:w w:val="105"/>
        </w:rPr>
        <w:t>It is expected that approximately 18 clinical trial centers in China will participate in this study, and about 876 subjects in China will</w:t>
      </w:r>
      <w:r w:rsidRPr="006D7773">
        <w:rPr>
          <w:rFonts w:eastAsia="Calibri" w:cstheme="minorHAnsi" w:hint="eastAsia"/>
          <w:w w:val="105"/>
        </w:rPr>
        <w:t xml:space="preserve"> </w:t>
      </w:r>
      <w:r w:rsidRPr="006D7773">
        <w:rPr>
          <w:rFonts w:eastAsia="Calibri" w:cstheme="minorHAnsi"/>
          <w:w w:val="105"/>
        </w:rPr>
        <w:t>attempt to receive the implantation.</w:t>
      </w:r>
    </w:p>
    <w:p w14:paraId="191B785D" w14:textId="686FB932" w:rsidR="00F9648B" w:rsidRDefault="006D7773">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97" w:name="_Toc184470975"/>
      <w:r w:rsidRPr="006D7773">
        <w:rPr>
          <w:rFonts w:ascii="Times New Roman" w:eastAsia="宋体" w:hAnsi="Times New Roman" w:cs="Times New Roman"/>
          <w:bCs/>
          <w:snapToGrid w:val="0"/>
          <w:szCs w:val="28"/>
        </w:rPr>
        <w:t>Evaluation methods of effectiveness</w:t>
      </w:r>
      <w:bookmarkEnd w:id="97"/>
    </w:p>
    <w:p w14:paraId="5B05EFD0" w14:textId="2F532B3B" w:rsidR="006D7773" w:rsidRDefault="006D7773" w:rsidP="0062557A">
      <w:pPr>
        <w:spacing w:afterLines="0" w:after="0"/>
        <w:ind w:firstLine="586"/>
        <w:jc w:val="both"/>
        <w:rPr>
          <w:rFonts w:cstheme="minorHAnsi"/>
          <w:w w:val="105"/>
        </w:rPr>
      </w:pPr>
      <w:r w:rsidRPr="006D7773">
        <w:rPr>
          <w:rFonts w:eastAsia="Calibri" w:cstheme="minorHAnsi"/>
          <w:w w:val="105"/>
        </w:rPr>
        <w:lastRenderedPageBreak/>
        <w:t>This study will quantitatively evaluate the results of the primary approach femoral artery angiography through an independent laboratory, and assess the primary and secondary efficacy endpoints based on the determination of the relevant endpoints defined in the</w:t>
      </w:r>
      <w:r w:rsidRPr="006D7773">
        <w:rPr>
          <w:rFonts w:eastAsia="Calibri" w:cstheme="minorHAnsi" w:hint="eastAsia"/>
          <w:w w:val="105"/>
        </w:rPr>
        <w:t xml:space="preserve"> </w:t>
      </w:r>
      <w:r w:rsidRPr="006D7773">
        <w:rPr>
          <w:rFonts w:eastAsia="Calibri" w:cstheme="minorHAnsi"/>
          <w:w w:val="105"/>
        </w:rPr>
        <w:t>study.</w:t>
      </w:r>
    </w:p>
    <w:p w14:paraId="536AF230" w14:textId="77777777" w:rsidR="0062557A" w:rsidRPr="0062557A" w:rsidRDefault="0062557A" w:rsidP="0062557A">
      <w:pPr>
        <w:spacing w:afterLines="0" w:after="0"/>
        <w:ind w:firstLine="586"/>
        <w:jc w:val="both"/>
        <w:rPr>
          <w:rFonts w:cstheme="minorHAnsi"/>
          <w:w w:val="105"/>
        </w:rPr>
      </w:pPr>
    </w:p>
    <w:p w14:paraId="1E39C679" w14:textId="083C63A3" w:rsidR="00F9648B" w:rsidRPr="006D7773" w:rsidRDefault="006D7773">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98" w:name="_Toc184470976"/>
      <w:r w:rsidRPr="006D7773">
        <w:rPr>
          <w:rFonts w:ascii="Times New Roman" w:eastAsia="宋体" w:hAnsi="Times New Roman" w:cs="Times New Roman"/>
          <w:bCs/>
          <w:snapToGrid w:val="0"/>
          <w:szCs w:val="28"/>
        </w:rPr>
        <w:t>Methods and time selection for evaluating, recording and analyzing effectiveness parameters</w:t>
      </w:r>
      <w:bookmarkEnd w:id="98"/>
    </w:p>
    <w:p w14:paraId="51811D71" w14:textId="2C2F304D" w:rsidR="006D7773" w:rsidRPr="006D7773" w:rsidRDefault="006D7773" w:rsidP="0062557A">
      <w:pPr>
        <w:spacing w:afterLines="0" w:after="0"/>
        <w:ind w:firstLine="586"/>
        <w:jc w:val="both"/>
        <w:rPr>
          <w:rFonts w:eastAsia="Calibri" w:cstheme="minorHAnsi"/>
          <w:w w:val="105"/>
        </w:rPr>
      </w:pPr>
      <w:bookmarkStart w:id="99" w:name="_Toc12199245"/>
      <w:r w:rsidRPr="006D7773">
        <w:rPr>
          <w:rFonts w:eastAsia="Calibri" w:cstheme="minorHAnsi"/>
          <w:w w:val="105"/>
        </w:rPr>
        <w:t>The effectiveness will be evaluated through the primary and secondary endpoints related to effectiveness. The selection of effectiveness endpoints is based on the recommendations of VARC-3. The primary endpoint is the incidence of the composite endpoint within the hospital: approach-related vascular complications, including severe vascular complications (Vascular complications - Major)</w:t>
      </w:r>
      <w:r>
        <w:rPr>
          <w:rFonts w:cstheme="minorHAnsi" w:hint="eastAsia"/>
          <w:w w:val="105"/>
        </w:rPr>
        <w:t xml:space="preserve"> </w:t>
      </w:r>
      <w:r w:rsidRPr="006D7773">
        <w:rPr>
          <w:rFonts w:eastAsia="Calibri" w:cstheme="minorHAnsi"/>
          <w:w w:val="105"/>
        </w:rPr>
        <w:t>and minor vascular complications. The specific definition of the disorder (Vascular complications - Minor) is referred to the Valve Academic Research Consortium-3(VARC-3)</w:t>
      </w:r>
      <w:r>
        <w:rPr>
          <w:rFonts w:ascii="宋体" w:eastAsia="宋体" w:hAnsi="宋体" w:cs="宋体" w:hint="eastAsia"/>
          <w:w w:val="105"/>
        </w:rPr>
        <w:t>.</w:t>
      </w:r>
    </w:p>
    <w:p w14:paraId="63575220" w14:textId="77777777" w:rsidR="007759D9" w:rsidRPr="003F5267" w:rsidRDefault="007759D9" w:rsidP="003F5267">
      <w:pPr>
        <w:widowControl w:val="0"/>
        <w:tabs>
          <w:tab w:val="left" w:pos="709"/>
        </w:tabs>
        <w:adjustRightInd w:val="0"/>
        <w:snapToGrid w:val="0"/>
        <w:spacing w:after="120"/>
        <w:ind w:firstLine="560"/>
        <w:jc w:val="both"/>
        <w:rPr>
          <w:rFonts w:ascii="Times New Roman" w:eastAsia="宋体" w:hAnsi="Times New Roman" w:cs="Times New Roman"/>
          <w:snapToGrid w:val="0"/>
          <w:szCs w:val="28"/>
        </w:rPr>
      </w:pPr>
    </w:p>
    <w:p w14:paraId="07D5E852" w14:textId="32E0B930" w:rsidR="003F5267" w:rsidRPr="003F5267" w:rsidRDefault="006273BD" w:rsidP="003F5267">
      <w:pPr>
        <w:widowControl w:val="0"/>
        <w:tabs>
          <w:tab w:val="left" w:pos="709"/>
        </w:tabs>
        <w:adjustRightInd w:val="0"/>
        <w:snapToGrid w:val="0"/>
        <w:spacing w:after="120"/>
        <w:ind w:firstLineChars="171" w:firstLine="481"/>
        <w:jc w:val="both"/>
        <w:rPr>
          <w:rFonts w:ascii="Times New Roman" w:eastAsia="宋体" w:hAnsi="Times New Roman" w:cs="Times New Roman"/>
          <w:snapToGrid w:val="0"/>
          <w:szCs w:val="28"/>
        </w:rPr>
      </w:pPr>
      <w:r w:rsidRPr="006273BD">
        <w:rPr>
          <w:rFonts w:ascii="Times New Roman" w:eastAsia="宋体" w:hAnsi="Times New Roman" w:cs="Times New Roman"/>
          <w:b/>
          <w:bCs/>
          <w:snapToGrid w:val="0"/>
          <w:szCs w:val="28"/>
        </w:rPr>
        <w:t>Secondary endpoin</w:t>
      </w:r>
      <w:r w:rsidRPr="006273BD">
        <w:rPr>
          <w:rFonts w:ascii="Times New Roman" w:eastAsia="宋体" w:hAnsi="Times New Roman" w:cs="Times New Roman" w:hint="eastAsia"/>
          <w:b/>
          <w:bCs/>
          <w:snapToGrid w:val="0"/>
          <w:szCs w:val="28"/>
        </w:rPr>
        <w:t>t</w:t>
      </w:r>
      <w:r w:rsidR="003F5267" w:rsidRPr="006273BD">
        <w:rPr>
          <w:rFonts w:ascii="Times New Roman" w:eastAsia="宋体" w:hAnsi="Times New Roman" w:cs="Times New Roman" w:hint="eastAsia"/>
          <w:b/>
          <w:bCs/>
          <w:snapToGrid w:val="0"/>
          <w:szCs w:val="28"/>
        </w:rPr>
        <w:t>：</w:t>
      </w:r>
    </w:p>
    <w:bookmarkEnd w:id="99"/>
    <w:p w14:paraId="241A009C" w14:textId="621172AD" w:rsidR="006273BD" w:rsidRPr="006273BD" w:rsidRDefault="006273BD" w:rsidP="0062557A">
      <w:pPr>
        <w:pStyle w:val="a1"/>
        <w:numPr>
          <w:ilvl w:val="0"/>
          <w:numId w:val="83"/>
        </w:numPr>
        <w:spacing w:afterLines="0"/>
        <w:ind w:left="624" w:hanging="624"/>
        <w:rPr>
          <w:w w:val="105"/>
        </w:rPr>
      </w:pPr>
      <w:r w:rsidRPr="006273BD">
        <w:rPr>
          <w:rFonts w:hint="eastAsia"/>
          <w:w w:val="105"/>
        </w:rPr>
        <w:t>I</w:t>
      </w:r>
      <w:r w:rsidRPr="006273BD">
        <w:rPr>
          <w:w w:val="105"/>
        </w:rPr>
        <w:t>ncidence of the primary endpoint within 30 days</w:t>
      </w:r>
      <w:r w:rsidR="0062557A">
        <w:rPr>
          <w:rFonts w:ascii="宋体" w:eastAsia="宋体" w:hAnsi="宋体" w:cs="宋体" w:hint="eastAsia"/>
          <w:w w:val="105"/>
        </w:rPr>
        <w:t>；</w:t>
      </w:r>
    </w:p>
    <w:p w14:paraId="14961D5E" w14:textId="52693362" w:rsidR="006273BD" w:rsidRPr="006273BD" w:rsidRDefault="006273BD" w:rsidP="0062557A">
      <w:pPr>
        <w:pStyle w:val="a1"/>
        <w:numPr>
          <w:ilvl w:val="0"/>
          <w:numId w:val="83"/>
        </w:numPr>
        <w:spacing w:afterLines="0"/>
        <w:ind w:left="624" w:hanging="624"/>
        <w:rPr>
          <w:w w:val="105"/>
        </w:rPr>
      </w:pPr>
      <w:r w:rsidRPr="006273BD">
        <w:rPr>
          <w:w w:val="105"/>
        </w:rPr>
        <w:t>Major endpoints and various vascular complications of major endpoint 30-day events</w:t>
      </w:r>
      <w:r w:rsidR="0062557A">
        <w:rPr>
          <w:rFonts w:ascii="宋体" w:eastAsia="宋体" w:hAnsi="宋体" w:cs="宋体" w:hint="eastAsia"/>
          <w:w w:val="105"/>
        </w:rPr>
        <w:t>；</w:t>
      </w:r>
    </w:p>
    <w:p w14:paraId="5DF165F4" w14:textId="28E51CF5" w:rsidR="006273BD" w:rsidRPr="006273BD" w:rsidRDefault="006273BD" w:rsidP="0062557A">
      <w:pPr>
        <w:pStyle w:val="a1"/>
        <w:numPr>
          <w:ilvl w:val="0"/>
          <w:numId w:val="83"/>
        </w:numPr>
        <w:spacing w:afterLines="0"/>
        <w:ind w:left="624" w:hanging="624"/>
        <w:rPr>
          <w:w w:val="105"/>
        </w:rPr>
      </w:pPr>
      <w:r w:rsidRPr="006273BD">
        <w:rPr>
          <w:w w:val="105"/>
        </w:rPr>
        <w:t>Major vascular complications within the hospital and within 30 days, as well as vascular complications</w:t>
      </w:r>
      <w:r w:rsidR="0062557A">
        <w:rPr>
          <w:rFonts w:ascii="宋体" w:eastAsia="宋体" w:hAnsi="宋体" w:cs="宋体" w:hint="eastAsia"/>
          <w:w w:val="105"/>
        </w:rPr>
        <w:t>；</w:t>
      </w:r>
    </w:p>
    <w:p w14:paraId="10E1346F" w14:textId="78949B1F" w:rsidR="006273BD" w:rsidRPr="006273BD" w:rsidRDefault="006273BD" w:rsidP="0062557A">
      <w:pPr>
        <w:pStyle w:val="a1"/>
        <w:numPr>
          <w:ilvl w:val="0"/>
          <w:numId w:val="83"/>
        </w:numPr>
        <w:spacing w:afterLines="0"/>
        <w:ind w:left="624" w:hanging="624"/>
        <w:rPr>
          <w:w w:val="105"/>
        </w:rPr>
      </w:pPr>
      <w:r w:rsidRPr="006273BD">
        <w:rPr>
          <w:w w:val="105"/>
        </w:rPr>
        <w:t>Unplanned surgical operations on the main access vessel, stent or covered stent implantation, and other endovascular interventional treatment</w:t>
      </w:r>
      <w:r w:rsidRPr="006273BD">
        <w:rPr>
          <w:rFonts w:hint="eastAsia"/>
          <w:w w:val="105"/>
        </w:rPr>
        <w:t>s</w:t>
      </w:r>
      <w:r w:rsidR="0062557A">
        <w:rPr>
          <w:rFonts w:ascii="宋体" w:eastAsia="宋体" w:hAnsi="宋体" w:cs="宋体" w:hint="eastAsia"/>
          <w:w w:val="105"/>
        </w:rPr>
        <w:t>；</w:t>
      </w:r>
    </w:p>
    <w:p w14:paraId="2AA5444B" w14:textId="780FF656" w:rsidR="006273BD" w:rsidRPr="006273BD" w:rsidRDefault="006273BD" w:rsidP="0062557A">
      <w:pPr>
        <w:pStyle w:val="a1"/>
        <w:numPr>
          <w:ilvl w:val="0"/>
          <w:numId w:val="83"/>
        </w:numPr>
        <w:spacing w:afterLines="0"/>
        <w:ind w:left="624" w:hanging="624"/>
        <w:rPr>
          <w:w w:val="105"/>
        </w:rPr>
      </w:pPr>
      <w:r w:rsidRPr="006273BD">
        <w:rPr>
          <w:w w:val="105"/>
        </w:rPr>
        <w:t xml:space="preserve">Intra-hospital and 30-day major access vascular </w:t>
      </w:r>
      <w:r w:rsidRPr="006273BD">
        <w:rPr>
          <w:rFonts w:hint="eastAsia"/>
          <w:w w:val="105"/>
        </w:rPr>
        <w:t>bleeding</w:t>
      </w:r>
      <w:r w:rsidRPr="006273BD">
        <w:rPr>
          <w:w w:val="105"/>
        </w:rPr>
        <w:t xml:space="preserve"> (minor, major, disabling or life-threatening)</w:t>
      </w:r>
      <w:r w:rsidR="0062557A">
        <w:rPr>
          <w:rFonts w:ascii="宋体" w:eastAsia="宋体" w:hAnsi="宋体" w:cs="宋体" w:hint="eastAsia"/>
          <w:w w:val="105"/>
        </w:rPr>
        <w:t>；</w:t>
      </w:r>
    </w:p>
    <w:p w14:paraId="2139AD0B" w14:textId="176A27AC" w:rsidR="006273BD" w:rsidRPr="006273BD" w:rsidRDefault="006273BD" w:rsidP="0062557A">
      <w:pPr>
        <w:pStyle w:val="a1"/>
        <w:numPr>
          <w:ilvl w:val="0"/>
          <w:numId w:val="83"/>
        </w:numPr>
        <w:spacing w:afterLines="0"/>
        <w:ind w:left="624" w:hanging="624"/>
        <w:rPr>
          <w:w w:val="105"/>
        </w:rPr>
      </w:pPr>
      <w:r w:rsidRPr="006273BD">
        <w:rPr>
          <w:w w:val="105"/>
        </w:rPr>
        <w:t>Major inlet bleeding or vascular complications requiring blood transfusion therapy</w:t>
      </w:r>
      <w:r w:rsidR="0062557A">
        <w:rPr>
          <w:rFonts w:ascii="宋体" w:eastAsia="宋体" w:hAnsi="宋体" w:cs="宋体" w:hint="eastAsia"/>
          <w:w w:val="105"/>
        </w:rPr>
        <w:t>；</w:t>
      </w:r>
    </w:p>
    <w:p w14:paraId="3CB03086" w14:textId="5E80B0A6" w:rsidR="006273BD" w:rsidRPr="006273BD" w:rsidRDefault="006273BD" w:rsidP="0062557A">
      <w:pPr>
        <w:pStyle w:val="a1"/>
        <w:numPr>
          <w:ilvl w:val="0"/>
          <w:numId w:val="83"/>
        </w:numPr>
        <w:spacing w:afterLines="0"/>
        <w:ind w:left="624" w:hanging="624"/>
        <w:rPr>
          <w:w w:val="105"/>
        </w:rPr>
      </w:pPr>
      <w:r w:rsidRPr="006273BD">
        <w:rPr>
          <w:rFonts w:hint="eastAsia"/>
          <w:w w:val="105"/>
        </w:rPr>
        <w:t>Instrument failure is defined as the inability to Complete hemostasis </w:t>
      </w:r>
      <w:r w:rsidRPr="006273BD">
        <w:rPr>
          <w:w w:val="105"/>
        </w:rPr>
        <w:t>through manual compression or endovascular balloon compression after the use of a vascular closure device</w:t>
      </w:r>
      <w:r w:rsidR="0062557A">
        <w:rPr>
          <w:rFonts w:ascii="宋体" w:eastAsia="宋体" w:hAnsi="宋体" w:cs="宋体" w:hint="eastAsia"/>
          <w:w w:val="105"/>
        </w:rPr>
        <w:t>；</w:t>
      </w:r>
    </w:p>
    <w:p w14:paraId="4E4260FE" w14:textId="0A05AEDE" w:rsidR="006273BD" w:rsidRPr="006273BD" w:rsidRDefault="006273BD" w:rsidP="0062557A">
      <w:pPr>
        <w:pStyle w:val="a1"/>
        <w:numPr>
          <w:ilvl w:val="0"/>
          <w:numId w:val="83"/>
        </w:numPr>
        <w:spacing w:afterLines="0"/>
        <w:ind w:left="624" w:hanging="624"/>
        <w:rPr>
          <w:w w:val="105"/>
        </w:rPr>
      </w:pPr>
      <w:r w:rsidRPr="006273BD">
        <w:rPr>
          <w:w w:val="105"/>
        </w:rPr>
        <w:t>Intrahospital all-cause mortality30 days after procedure</w:t>
      </w:r>
      <w:r w:rsidR="0062557A">
        <w:rPr>
          <w:rFonts w:ascii="宋体" w:eastAsia="宋体" w:hAnsi="宋体" w:cs="宋体" w:hint="eastAsia"/>
          <w:w w:val="105"/>
        </w:rPr>
        <w:t>；</w:t>
      </w:r>
    </w:p>
    <w:p w14:paraId="638FC1B8" w14:textId="3D7D3319" w:rsidR="006273BD" w:rsidRPr="006273BD" w:rsidRDefault="006273BD" w:rsidP="0062557A">
      <w:pPr>
        <w:pStyle w:val="a1"/>
        <w:numPr>
          <w:ilvl w:val="0"/>
          <w:numId w:val="83"/>
        </w:numPr>
        <w:spacing w:afterLines="0"/>
        <w:ind w:left="624" w:hanging="624"/>
        <w:rPr>
          <w:w w:val="105"/>
        </w:rPr>
      </w:pPr>
      <w:r w:rsidRPr="006273BD">
        <w:rPr>
          <w:w w:val="105"/>
        </w:rPr>
        <w:t>Death related to intraoperative and access vascular complications 30 days after procedure</w:t>
      </w:r>
      <w:r w:rsidR="0062557A">
        <w:rPr>
          <w:rFonts w:ascii="宋体" w:eastAsia="宋体" w:hAnsi="宋体" w:cs="宋体" w:hint="eastAsia"/>
          <w:w w:val="105"/>
        </w:rPr>
        <w:t>；</w:t>
      </w:r>
    </w:p>
    <w:p w14:paraId="1D079AB2" w14:textId="071E1A28" w:rsidR="006273BD" w:rsidRPr="006273BD" w:rsidRDefault="006273BD" w:rsidP="0062557A">
      <w:pPr>
        <w:pStyle w:val="a1"/>
        <w:numPr>
          <w:ilvl w:val="0"/>
          <w:numId w:val="83"/>
        </w:numPr>
        <w:spacing w:afterLines="0"/>
        <w:ind w:left="624" w:hanging="624"/>
        <w:rPr>
          <w:w w:val="105"/>
        </w:rPr>
      </w:pPr>
      <w:r w:rsidRPr="006273BD">
        <w:rPr>
          <w:w w:val="105"/>
        </w:rPr>
        <w:lastRenderedPageBreak/>
        <w:t>Supplementary application of vascular closure devices outside the main</w:t>
      </w:r>
      <w:r w:rsidR="0062557A">
        <w:rPr>
          <w:rFonts w:ascii="宋体" w:eastAsia="宋体" w:hAnsi="宋体" w:cs="宋体" w:hint="eastAsia"/>
          <w:w w:val="105"/>
        </w:rPr>
        <w:t>；</w:t>
      </w:r>
    </w:p>
    <w:p w14:paraId="47C652E4" w14:textId="28DE1C5E" w:rsidR="006273BD" w:rsidRPr="006273BD" w:rsidRDefault="006273BD" w:rsidP="0062557A">
      <w:pPr>
        <w:pStyle w:val="a1"/>
        <w:numPr>
          <w:ilvl w:val="0"/>
          <w:numId w:val="83"/>
        </w:numPr>
        <w:spacing w:afterLines="0"/>
        <w:ind w:left="624" w:hanging="624"/>
        <w:rPr>
          <w:w w:val="105"/>
        </w:rPr>
      </w:pPr>
      <w:r w:rsidRPr="006273BD">
        <w:rPr>
          <w:w w:val="105"/>
        </w:rPr>
        <w:t>Hemostasis time, defined as the period from the end of the closure device's closure to complete hemostasis</w:t>
      </w:r>
      <w:r w:rsidR="0062557A">
        <w:rPr>
          <w:rFonts w:ascii="宋体" w:eastAsia="宋体" w:hAnsi="宋体" w:cs="宋体" w:hint="eastAsia"/>
          <w:w w:val="105"/>
        </w:rPr>
        <w:t>；</w:t>
      </w:r>
    </w:p>
    <w:p w14:paraId="4E749F47" w14:textId="6BF2FF96" w:rsidR="006273BD" w:rsidRPr="006273BD" w:rsidRDefault="006273BD" w:rsidP="0062557A">
      <w:pPr>
        <w:pStyle w:val="a1"/>
        <w:numPr>
          <w:ilvl w:val="0"/>
          <w:numId w:val="83"/>
        </w:numPr>
        <w:spacing w:afterLines="0"/>
        <w:ind w:left="624" w:hanging="624"/>
        <w:rPr>
          <w:w w:val="105"/>
        </w:rPr>
      </w:pPr>
      <w:r w:rsidRPr="006273BD">
        <w:rPr>
          <w:w w:val="105"/>
        </w:rPr>
        <w:t>Postoperative hospital stay</w:t>
      </w:r>
      <w:r w:rsidR="0062557A">
        <w:rPr>
          <w:rFonts w:ascii="宋体" w:eastAsia="宋体" w:hAnsi="宋体" w:cs="宋体" w:hint="eastAsia"/>
          <w:w w:val="105"/>
        </w:rPr>
        <w:t>；</w:t>
      </w:r>
    </w:p>
    <w:p w14:paraId="408D33D4" w14:textId="507AA1DA" w:rsidR="00F9648B" w:rsidRPr="0062557A" w:rsidRDefault="005F6387" w:rsidP="0062557A">
      <w:pPr>
        <w:spacing w:before="240" w:afterLines="100" w:after="240" w:line="240" w:lineRule="atLeast"/>
        <w:ind w:firstLine="586"/>
        <w:jc w:val="both"/>
        <w:rPr>
          <w:rFonts w:cstheme="minorHAnsi"/>
          <w:w w:val="105"/>
        </w:rPr>
      </w:pPr>
      <w:r w:rsidRPr="005F6387">
        <w:rPr>
          <w:rFonts w:eastAsia="Calibri" w:cstheme="minorHAnsi"/>
          <w:w w:val="105"/>
        </w:rPr>
        <w:t>Throughout the research process, adverse events (AE) and serious adverse events (SAE) and their outcome results (including death) need to be notified. The definitions of specific AE and SAE events that are not to be reported are provided in the appendix. The clinical trial center should collect or make every effort to collect the original data of events related to safety endpoints and obtain the certification materials of the causes of death (if any). The clinical events committee (CEC) will provide an independent review and determination of adverse events, and the determination results will be used to adjudicate the assessment of safety endpoints of the investigational device. The CEC will review the original data to assess the clinical conditions from the occurrence of the implantation</w:t>
      </w:r>
      <w:r w:rsidRPr="005F6387">
        <w:rPr>
          <w:rFonts w:eastAsia="Calibri" w:cstheme="minorHAnsi" w:hint="eastAsia"/>
          <w:w w:val="105"/>
        </w:rPr>
        <w:t xml:space="preserve"> </w:t>
      </w:r>
      <w:r w:rsidRPr="005F6387">
        <w:rPr>
          <w:rFonts w:eastAsia="Calibri" w:cstheme="minorHAnsi"/>
          <w:w w:val="105"/>
        </w:rPr>
        <w:t>surgery to the occurrence of the event.</w:t>
      </w:r>
    </w:p>
    <w:p w14:paraId="14D6AEAC" w14:textId="13ACE4DB" w:rsidR="00F9648B" w:rsidRPr="005F6387" w:rsidRDefault="005F6387">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100" w:name="_Toc184470977"/>
      <w:r w:rsidRPr="005F6387">
        <w:rPr>
          <w:rFonts w:ascii="Times New Roman" w:eastAsia="宋体" w:hAnsi="Times New Roman" w:cs="Times New Roman"/>
          <w:bCs/>
          <w:snapToGrid w:val="0"/>
          <w:szCs w:val="28"/>
        </w:rPr>
        <w:t>Explanation of Security Parameters</w:t>
      </w:r>
      <w:bookmarkEnd w:id="100"/>
    </w:p>
    <w:p w14:paraId="0AF7BE20" w14:textId="2EF293CD" w:rsidR="00F9648B" w:rsidRPr="0062557A" w:rsidRDefault="005F6387" w:rsidP="0062557A">
      <w:pPr>
        <w:spacing w:beforeLines="100" w:before="240" w:afterLines="100" w:after="240"/>
        <w:ind w:firstLine="586"/>
        <w:jc w:val="both"/>
        <w:rPr>
          <w:rFonts w:cstheme="minorHAnsi"/>
          <w:w w:val="105"/>
        </w:rPr>
      </w:pPr>
      <w:r w:rsidRPr="005F6387">
        <w:rPr>
          <w:rFonts w:eastAsia="Calibri" w:cstheme="minorHAnsi"/>
          <w:w w:val="105"/>
        </w:rPr>
        <w:t>According to the definition of VARC-3, the determination of CEC will consider all-cause mortality. The specific definition can be found in the appendix.</w:t>
      </w:r>
    </w:p>
    <w:p w14:paraId="5D458998" w14:textId="4CA8F935" w:rsidR="00F9648B" w:rsidRPr="005F6387" w:rsidRDefault="005F6387">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101" w:name="_Toc184470978"/>
      <w:r w:rsidRPr="005F6387">
        <w:rPr>
          <w:rFonts w:ascii="Times New Roman" w:eastAsia="宋体" w:hAnsi="Times New Roman" w:cs="Times New Roman"/>
          <w:bCs/>
          <w:snapToGrid w:val="0"/>
          <w:szCs w:val="28"/>
        </w:rPr>
        <w:t>Evaluation, recording and analysis of methods and time selection for safety parameter</w:t>
      </w:r>
      <w:r w:rsidRPr="005F6387">
        <w:rPr>
          <w:rFonts w:ascii="Times New Roman" w:eastAsia="宋体" w:hAnsi="Times New Roman" w:cs="Times New Roman" w:hint="eastAsia"/>
          <w:bCs/>
          <w:snapToGrid w:val="0"/>
          <w:szCs w:val="28"/>
        </w:rPr>
        <w:t>s</w:t>
      </w:r>
      <w:bookmarkEnd w:id="101"/>
    </w:p>
    <w:p w14:paraId="0B7C414A" w14:textId="28E4730C" w:rsidR="007759D9" w:rsidRPr="0062557A" w:rsidRDefault="005F6387" w:rsidP="0062557A">
      <w:pPr>
        <w:pStyle w:val="a4"/>
        <w:spacing w:beforeLines="100" w:before="240" w:afterLines="100" w:after="240"/>
        <w:ind w:firstLine="586"/>
        <w:jc w:val="both"/>
        <w:rPr>
          <w:rFonts w:eastAsia="Calibri" w:cstheme="minorHAnsi"/>
          <w:w w:val="105"/>
        </w:rPr>
      </w:pPr>
      <w:r w:rsidRPr="005F6387">
        <w:rPr>
          <w:rFonts w:eastAsia="Calibri" w:cstheme="minorHAnsi"/>
          <w:w w:val="105"/>
        </w:rPr>
        <w:t xml:space="preserve">Safety will be evaluated through endpoint and reported AE and SAE data related to safety. Major and minor endpoints will be evaluated immediately after the operation and before discharge as defined by VARC-3. Statistical analysis will be conducted on the subjects in the main study population (n = 876), defined as all subjects who enter the operating room and undergo the following procedures: </w:t>
      </w:r>
      <w:proofErr w:type="spellStart"/>
      <w:proofErr w:type="gramStart"/>
      <w:r w:rsidRPr="005F6387">
        <w:rPr>
          <w:rFonts w:eastAsia="Calibri" w:cstheme="minorHAnsi"/>
          <w:w w:val="105"/>
        </w:rPr>
        <w:t>anesthesia,establishment</w:t>
      </w:r>
      <w:proofErr w:type="spellEnd"/>
      <w:proofErr w:type="gramEnd"/>
      <w:r w:rsidRPr="005F6387">
        <w:rPr>
          <w:rFonts w:eastAsia="Calibri" w:cstheme="minorHAnsi"/>
          <w:w w:val="105"/>
        </w:rPr>
        <w:t xml:space="preserve"> of vascular access, connection of TEE examination equipment or other monitoring instrument</w:t>
      </w:r>
      <w:r w:rsidRPr="005F6387">
        <w:rPr>
          <w:rFonts w:eastAsia="Calibri" w:cstheme="minorHAnsi" w:hint="eastAsia"/>
          <w:w w:val="105"/>
        </w:rPr>
        <w:t>s</w:t>
      </w:r>
      <w:r w:rsidR="0062557A">
        <w:rPr>
          <w:rFonts w:ascii="宋体" w:eastAsia="宋体" w:hAnsi="宋体" w:cs="宋体" w:hint="eastAsia"/>
          <w:w w:val="105"/>
        </w:rPr>
        <w:t>.</w:t>
      </w:r>
    </w:p>
    <w:p w14:paraId="0D9511BB" w14:textId="26D8FCFF" w:rsidR="00F9648B" w:rsidRDefault="005F6387">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02" w:name="_Toc12199248"/>
      <w:bookmarkStart w:id="103" w:name="_Toc184470979"/>
      <w:r>
        <w:rPr>
          <w:rFonts w:ascii="Times New Roman" w:eastAsia="宋体" w:hAnsi="Times New Roman" w:cs="Times New Roman" w:hint="eastAsia"/>
          <w:snapToGrid w:val="0"/>
          <w:szCs w:val="28"/>
        </w:rPr>
        <w:t>Study</w:t>
      </w:r>
      <w:r w:rsidRPr="005F6387">
        <w:rPr>
          <w:rFonts w:ascii="Times New Roman" w:eastAsia="宋体" w:hAnsi="Times New Roman" w:cs="Times New Roman"/>
          <w:snapToGrid w:val="0"/>
          <w:szCs w:val="28"/>
        </w:rPr>
        <w:t xml:space="preserve"> Procedure</w:t>
      </w:r>
      <w:bookmarkEnd w:id="102"/>
      <w:bookmarkEnd w:id="103"/>
    </w:p>
    <w:p w14:paraId="2AD5F147" w14:textId="39639E34" w:rsidR="00F9648B" w:rsidRPr="005F6387" w:rsidRDefault="005F6387">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104" w:name="_Toc12199249"/>
      <w:bookmarkStart w:id="105" w:name="_Toc184470980"/>
      <w:r w:rsidRPr="005F6387">
        <w:rPr>
          <w:rFonts w:ascii="Times New Roman" w:eastAsia="宋体" w:hAnsi="Times New Roman" w:cs="Times New Roman"/>
          <w:bCs/>
          <w:snapToGrid w:val="0"/>
          <w:szCs w:val="28"/>
        </w:rPr>
        <w:t>Members of the research team of the clinical trial institution</w:t>
      </w:r>
      <w:bookmarkEnd w:id="104"/>
      <w:bookmarkEnd w:id="105"/>
    </w:p>
    <w:p w14:paraId="6C95E910" w14:textId="2E4B21B4" w:rsidR="00F9648B" w:rsidRDefault="005F6387">
      <w:pPr>
        <w:widowControl w:val="0"/>
        <w:adjustRightInd w:val="0"/>
        <w:snapToGrid w:val="0"/>
        <w:spacing w:after="120"/>
        <w:ind w:firstLine="560"/>
        <w:jc w:val="both"/>
        <w:rPr>
          <w:rFonts w:ascii="Times New Roman" w:eastAsia="宋体" w:hAnsi="Times New Roman" w:cs="Times New Roman"/>
          <w:snapToGrid w:val="0"/>
          <w:szCs w:val="28"/>
        </w:rPr>
      </w:pPr>
      <w:r>
        <w:t>The research center needs to meet the following standards</w:t>
      </w:r>
      <w:r w:rsidR="00795215">
        <w:rPr>
          <w:rFonts w:ascii="Times New Roman" w:eastAsia="宋体" w:hAnsi="Times New Roman" w:cs="Times New Roman"/>
          <w:snapToGrid w:val="0"/>
          <w:szCs w:val="28"/>
        </w:rPr>
        <w:t>：</w:t>
      </w:r>
    </w:p>
    <w:p w14:paraId="4E1AF476" w14:textId="394D0243" w:rsidR="00F9648B" w:rsidRPr="005F6387" w:rsidRDefault="005F6387" w:rsidP="0062557A">
      <w:pPr>
        <w:pStyle w:val="a1"/>
        <w:numPr>
          <w:ilvl w:val="0"/>
          <w:numId w:val="89"/>
        </w:numPr>
        <w:spacing w:after="120"/>
        <w:ind w:left="442" w:hanging="442"/>
        <w:rPr>
          <w:w w:val="105"/>
        </w:rPr>
      </w:pPr>
      <w:r w:rsidRPr="005F6387">
        <w:rPr>
          <w:w w:val="105"/>
        </w:rPr>
        <w:lastRenderedPageBreak/>
        <w:t>It must be a medical institution that has been approved by the national drug regulatory department and the health administrative department of the State Council, and has successfully registered in the management system of clinical trial institutions and is eligible to conduct clinical research</w:t>
      </w:r>
      <w:r w:rsidRPr="005F6387">
        <w:rPr>
          <w:rFonts w:hint="eastAsia"/>
          <w:w w:val="105"/>
        </w:rPr>
        <w:t>.</w:t>
      </w:r>
    </w:p>
    <w:p w14:paraId="7B213133" w14:textId="45B7B0E1" w:rsidR="00F9648B" w:rsidRPr="005F6387" w:rsidRDefault="005F6387" w:rsidP="0062557A">
      <w:pPr>
        <w:pStyle w:val="a1"/>
        <w:numPr>
          <w:ilvl w:val="0"/>
          <w:numId w:val="89"/>
        </w:numPr>
        <w:spacing w:after="120"/>
        <w:ind w:left="442" w:hanging="442"/>
        <w:rPr>
          <w:w w:val="105"/>
        </w:rPr>
      </w:pPr>
      <w:r w:rsidRPr="005F6387">
        <w:rPr>
          <w:w w:val="105"/>
        </w:rPr>
        <w:t>The main researchers of the research center need to meet the following conditions: Have at least 30 cases of experience as the first or</w:t>
      </w:r>
      <w:r w:rsidRPr="005F6387">
        <w:rPr>
          <w:rFonts w:hint="eastAsia"/>
          <w:w w:val="105"/>
        </w:rPr>
        <w:t xml:space="preserve"> </w:t>
      </w:r>
      <w:r w:rsidRPr="005F6387">
        <w:rPr>
          <w:w w:val="105"/>
        </w:rPr>
        <w:t>second surgeon in TAV implantation</w:t>
      </w:r>
      <w:r w:rsidRPr="005F6387">
        <w:rPr>
          <w:rFonts w:hint="eastAsia"/>
          <w:w w:val="105"/>
        </w:rPr>
        <w:t>.</w:t>
      </w:r>
    </w:p>
    <w:p w14:paraId="478EF563" w14:textId="771B5D50" w:rsidR="005F6387" w:rsidRPr="0048171E" w:rsidRDefault="005F6387" w:rsidP="0048171E">
      <w:pPr>
        <w:pStyle w:val="a1"/>
        <w:numPr>
          <w:ilvl w:val="0"/>
          <w:numId w:val="89"/>
        </w:numPr>
        <w:spacing w:after="120"/>
        <w:ind w:left="442" w:hanging="442"/>
        <w:rPr>
          <w:w w:val="105"/>
        </w:rPr>
      </w:pPr>
      <w:r w:rsidRPr="005F6387">
        <w:rPr>
          <w:w w:val="105"/>
        </w:rPr>
        <w:t>The research center should already have or be capable of establishing a research team that includes the key personnel listed in the</w:t>
      </w:r>
      <w:r w:rsidRPr="005F6387">
        <w:rPr>
          <w:rFonts w:hint="eastAsia"/>
          <w:w w:val="105"/>
        </w:rPr>
        <w:t xml:space="preserve"> </w:t>
      </w:r>
      <w:r w:rsidRPr="005F6387">
        <w:rPr>
          <w:w w:val="105"/>
        </w:rPr>
        <w:t>following table:</w:t>
      </w:r>
    </w:p>
    <w:p w14:paraId="7E3DE428" w14:textId="77777777" w:rsidR="007759D9" w:rsidRDefault="007759D9" w:rsidP="007759D9">
      <w:pPr>
        <w:pStyle w:val="a1"/>
        <w:numPr>
          <w:ilvl w:val="0"/>
          <w:numId w:val="0"/>
        </w:numPr>
        <w:spacing w:after="120"/>
        <w:ind w:left="980"/>
        <w:rPr>
          <w:snapToGrid w:val="0"/>
        </w:rPr>
      </w:pPr>
    </w:p>
    <w:p w14:paraId="0960061A" w14:textId="265B1B4A" w:rsidR="005F6387" w:rsidRPr="005F6387" w:rsidRDefault="005F6387" w:rsidP="005F6387">
      <w:pPr>
        <w:pStyle w:val="a4"/>
        <w:spacing w:before="14" w:after="120"/>
        <w:ind w:firstLine="643"/>
        <w:jc w:val="center"/>
        <w:rPr>
          <w:sz w:val="32"/>
          <w:szCs w:val="32"/>
        </w:rPr>
      </w:pPr>
      <w:bookmarkStart w:id="106" w:name="_Toc99972888"/>
      <w:r w:rsidRPr="005F6387">
        <w:rPr>
          <w:rFonts w:ascii="Times New Roman" w:eastAsia="宋体" w:hAnsi="Times New Roman" w:cs="Times New Roman"/>
          <w:b/>
          <w:bCs/>
          <w:snapToGrid w:val="0"/>
          <w:sz w:val="32"/>
          <w:szCs w:val="32"/>
        </w:rPr>
        <w:t>Members of the key research team of the research center</w:t>
      </w:r>
    </w:p>
    <w:bookmarkEnd w:id="106"/>
    <w:p w14:paraId="3D6E1994" w14:textId="6F1C28EE" w:rsidR="00F9648B" w:rsidRDefault="00F9648B">
      <w:pPr>
        <w:pStyle w:val="a9"/>
        <w:keepNext w:val="0"/>
        <w:widowControl w:val="0"/>
        <w:adjustRightInd w:val="0"/>
        <w:snapToGrid w:val="0"/>
        <w:spacing w:before="0"/>
        <w:ind w:firstLine="562"/>
        <w:rPr>
          <w:rFonts w:ascii="Times New Roman" w:hAnsi="Times New Roman" w:cs="Times New Roman"/>
          <w:snapToGrid w:val="0"/>
          <w:sz w:val="28"/>
          <w:szCs w:val="28"/>
        </w:rPr>
      </w:pPr>
    </w:p>
    <w:tbl>
      <w:tblPr>
        <w:tblStyle w:val="aff3"/>
        <w:tblW w:w="5000" w:type="pct"/>
        <w:tblLook w:val="04A0" w:firstRow="1" w:lastRow="0" w:firstColumn="1" w:lastColumn="0" w:noHBand="0" w:noVBand="1"/>
      </w:tblPr>
      <w:tblGrid>
        <w:gridCol w:w="3256"/>
        <w:gridCol w:w="6138"/>
      </w:tblGrid>
      <w:tr w:rsidR="00F9648B" w14:paraId="0E7D935E" w14:textId="77777777" w:rsidTr="0048171E">
        <w:trPr>
          <w:tblHeader/>
        </w:trPr>
        <w:tc>
          <w:tcPr>
            <w:tcW w:w="1733" w:type="pct"/>
            <w:shd w:val="clear" w:color="auto" w:fill="F2F2F2" w:themeFill="background1" w:themeFillShade="F2"/>
          </w:tcPr>
          <w:p w14:paraId="43D80F0B" w14:textId="5A4A387D" w:rsidR="00F9648B" w:rsidRDefault="009D106F">
            <w:pPr>
              <w:widowControl w:val="0"/>
              <w:adjustRightInd w:val="0"/>
              <w:snapToGrid w:val="0"/>
              <w:spacing w:beforeLines="10" w:before="24" w:afterLines="10" w:after="24"/>
              <w:ind w:firstLineChars="11" w:firstLine="31"/>
              <w:jc w:val="both"/>
              <w:rPr>
                <w:rFonts w:ascii="Times New Roman" w:eastAsia="宋体" w:hAnsi="Times New Roman" w:cs="Times New Roman"/>
                <w:b/>
                <w:sz w:val="21"/>
                <w:szCs w:val="21"/>
              </w:rPr>
            </w:pPr>
            <w:r>
              <w:t xml:space="preserve">Key </w:t>
            </w:r>
            <w:proofErr w:type="spellStart"/>
            <w:r>
              <w:t>personne</w:t>
            </w:r>
            <w:proofErr w:type="spellEnd"/>
          </w:p>
        </w:tc>
        <w:tc>
          <w:tcPr>
            <w:tcW w:w="3267" w:type="pct"/>
            <w:shd w:val="clear" w:color="auto" w:fill="F2F2F2" w:themeFill="background1" w:themeFillShade="F2"/>
          </w:tcPr>
          <w:p w14:paraId="52C5EF63" w14:textId="5E6ED917" w:rsidR="00F9648B" w:rsidRPr="009D106F" w:rsidRDefault="009D106F" w:rsidP="009D106F">
            <w:pPr>
              <w:pStyle w:val="a4"/>
              <w:spacing w:after="120"/>
              <w:ind w:left="40" w:firstLine="560"/>
            </w:pPr>
            <w:r>
              <w:t xml:space="preserve">Role </w:t>
            </w:r>
            <w:r>
              <w:rPr>
                <w:b/>
              </w:rPr>
              <w:t xml:space="preserve">/ </w:t>
            </w:r>
            <w:r>
              <w:t>Responsibility</w:t>
            </w:r>
          </w:p>
        </w:tc>
      </w:tr>
      <w:tr w:rsidR="00F9648B" w14:paraId="2D5B906A" w14:textId="77777777" w:rsidTr="0048171E">
        <w:tc>
          <w:tcPr>
            <w:tcW w:w="1733" w:type="pct"/>
          </w:tcPr>
          <w:p w14:paraId="028B2DEE" w14:textId="0DE4F1F9" w:rsidR="00F9648B" w:rsidRDefault="009D106F" w:rsidP="0048171E">
            <w:pPr>
              <w:widowControl w:val="0"/>
              <w:adjustRightInd w:val="0"/>
              <w:snapToGrid w:val="0"/>
              <w:spacing w:afterLines="0" w:after="0"/>
              <w:ind w:firstLineChars="0" w:firstLine="0"/>
              <w:jc w:val="both"/>
              <w:rPr>
                <w:rFonts w:ascii="Times New Roman" w:eastAsia="宋体" w:hAnsi="Times New Roman" w:cs="Times New Roman"/>
                <w:sz w:val="21"/>
                <w:szCs w:val="21"/>
              </w:rPr>
            </w:pPr>
            <w:r>
              <w:rPr>
                <w:rFonts w:hint="eastAsia"/>
              </w:rPr>
              <w:t>I</w:t>
            </w:r>
            <w:r>
              <w:t>nterventional</w:t>
            </w:r>
            <w:r w:rsidR="0048171E">
              <w:rPr>
                <w:rFonts w:hint="eastAsia"/>
              </w:rPr>
              <w:t xml:space="preserve"> </w:t>
            </w:r>
            <w:r>
              <w:t>cardiologist</w:t>
            </w:r>
          </w:p>
        </w:tc>
        <w:tc>
          <w:tcPr>
            <w:tcW w:w="3267" w:type="pct"/>
            <w:vMerge w:val="restart"/>
          </w:tcPr>
          <w:p w14:paraId="75954655" w14:textId="77777777" w:rsidR="009D106F" w:rsidRPr="009D106F" w:rsidRDefault="009D106F" w:rsidP="0048171E">
            <w:pPr>
              <w:widowControl w:val="0"/>
              <w:adjustRightInd w:val="0"/>
              <w:snapToGrid w:val="0"/>
              <w:spacing w:afterLines="0" w:after="0"/>
              <w:ind w:firstLineChars="0" w:firstLine="0"/>
              <w:jc w:val="both"/>
              <w:rPr>
                <w:rFonts w:eastAsia="Calibri" w:cstheme="minorHAnsi"/>
                <w:w w:val="105"/>
              </w:rPr>
            </w:pPr>
            <w:r w:rsidRPr="009D106F">
              <w:rPr>
                <w:rFonts w:eastAsia="Calibri" w:cstheme="minorHAnsi"/>
                <w:w w:val="105"/>
              </w:rPr>
              <w:t>Each center will have at least one interventional cardiologist and one cardiothoracic surgeon with experience in aortic valve replacement.</w:t>
            </w:r>
          </w:p>
          <w:p w14:paraId="7AB80EFB" w14:textId="77777777" w:rsidR="009D106F" w:rsidRPr="009D106F" w:rsidRDefault="009D106F" w:rsidP="0048171E">
            <w:pPr>
              <w:widowControl w:val="0"/>
              <w:adjustRightInd w:val="0"/>
              <w:snapToGrid w:val="0"/>
              <w:spacing w:afterLines="0" w:after="0"/>
              <w:ind w:firstLineChars="0" w:firstLine="0"/>
              <w:jc w:val="both"/>
              <w:rPr>
                <w:rFonts w:eastAsia="Calibri" w:cstheme="minorHAnsi"/>
                <w:w w:val="105"/>
              </w:rPr>
            </w:pPr>
            <w:r w:rsidRPr="009D106F">
              <w:rPr>
                <w:rFonts w:eastAsia="Calibri" w:cstheme="minorHAnsi"/>
                <w:w w:val="105"/>
              </w:rPr>
              <w:t>The principal investigator (PI) of the study center should be an interventional cardiologist or cardiothoracic surgeon. The principal investigator will assume all responsibilities of the investigator in accordance with the provisions of the NMPA regulations and the clinical trial contract.</w:t>
            </w:r>
          </w:p>
          <w:p w14:paraId="3E06FE6E" w14:textId="2CC2C471" w:rsidR="00F9648B" w:rsidRPr="009D106F" w:rsidRDefault="009D106F" w:rsidP="0048171E">
            <w:pPr>
              <w:widowControl w:val="0"/>
              <w:adjustRightInd w:val="0"/>
              <w:snapToGrid w:val="0"/>
              <w:spacing w:afterLines="0" w:after="0"/>
              <w:ind w:firstLineChars="11" w:firstLine="32"/>
              <w:jc w:val="both"/>
              <w:rPr>
                <w:rFonts w:eastAsia="Calibri" w:cstheme="minorHAnsi"/>
                <w:w w:val="105"/>
              </w:rPr>
            </w:pPr>
            <w:r w:rsidRPr="009D106F">
              <w:rPr>
                <w:rFonts w:eastAsia="Calibri" w:cstheme="minorHAnsi"/>
                <w:w w:val="105"/>
              </w:rPr>
              <w:t xml:space="preserve">The lead unit of this study will coordinate with the sponsor to complete the study in accordance with the provisions of current regulations. </w:t>
            </w:r>
          </w:p>
        </w:tc>
      </w:tr>
      <w:tr w:rsidR="00F9648B" w14:paraId="5B56CFC8" w14:textId="77777777" w:rsidTr="0048171E">
        <w:tc>
          <w:tcPr>
            <w:tcW w:w="1733" w:type="pct"/>
          </w:tcPr>
          <w:p w14:paraId="419A51E8" w14:textId="77777777" w:rsidR="009D106F" w:rsidRDefault="009D106F" w:rsidP="0048171E">
            <w:pPr>
              <w:pStyle w:val="a4"/>
              <w:spacing w:before="156" w:after="120"/>
              <w:ind w:firstLineChars="0" w:firstLine="0"/>
            </w:pPr>
            <w:r>
              <w:t>Cardiothoracic surgeon</w:t>
            </w:r>
          </w:p>
          <w:p w14:paraId="2CBFECCE" w14:textId="71115943" w:rsidR="00F9648B" w:rsidRDefault="00F9648B">
            <w:pPr>
              <w:widowControl w:val="0"/>
              <w:adjustRightInd w:val="0"/>
              <w:snapToGrid w:val="0"/>
              <w:spacing w:beforeLines="10" w:before="24" w:afterLines="10" w:after="24"/>
              <w:ind w:firstLineChars="11" w:firstLine="23"/>
              <w:jc w:val="both"/>
              <w:rPr>
                <w:rFonts w:ascii="Times New Roman" w:eastAsia="宋体" w:hAnsi="Times New Roman" w:cs="Times New Roman"/>
                <w:sz w:val="21"/>
                <w:szCs w:val="21"/>
              </w:rPr>
            </w:pPr>
          </w:p>
        </w:tc>
        <w:tc>
          <w:tcPr>
            <w:tcW w:w="3267" w:type="pct"/>
            <w:vMerge/>
          </w:tcPr>
          <w:p w14:paraId="59EC5A73" w14:textId="77777777" w:rsidR="00F9648B" w:rsidRDefault="00F9648B">
            <w:pPr>
              <w:widowControl w:val="0"/>
              <w:adjustRightInd w:val="0"/>
              <w:snapToGrid w:val="0"/>
              <w:spacing w:beforeLines="10" w:before="24" w:afterLines="10" w:after="24"/>
              <w:ind w:firstLineChars="11" w:firstLine="23"/>
              <w:jc w:val="both"/>
              <w:rPr>
                <w:rFonts w:ascii="Times New Roman" w:eastAsia="宋体" w:hAnsi="Times New Roman" w:cs="Times New Roman"/>
                <w:sz w:val="21"/>
                <w:szCs w:val="21"/>
              </w:rPr>
            </w:pPr>
          </w:p>
        </w:tc>
      </w:tr>
      <w:tr w:rsidR="00F9648B" w14:paraId="418AB7CA" w14:textId="77777777" w:rsidTr="0048171E">
        <w:tc>
          <w:tcPr>
            <w:tcW w:w="1733" w:type="pct"/>
          </w:tcPr>
          <w:p w14:paraId="4CBACBFF" w14:textId="77777777" w:rsidR="006732B3" w:rsidRDefault="006732B3" w:rsidP="0048171E">
            <w:pPr>
              <w:pStyle w:val="a4"/>
              <w:spacing w:before="0" w:afterLines="0" w:after="0"/>
              <w:ind w:firstLineChars="0" w:firstLine="0"/>
            </w:pPr>
            <w:r>
              <w:t>Echocardiographer</w:t>
            </w:r>
          </w:p>
          <w:p w14:paraId="2C6E1BFA" w14:textId="47601963" w:rsidR="00F9648B" w:rsidRDefault="00F9648B">
            <w:pPr>
              <w:widowControl w:val="0"/>
              <w:adjustRightInd w:val="0"/>
              <w:snapToGrid w:val="0"/>
              <w:spacing w:beforeLines="10" w:before="24" w:afterLines="10" w:after="24"/>
              <w:ind w:firstLineChars="11" w:firstLine="23"/>
              <w:jc w:val="both"/>
              <w:rPr>
                <w:rFonts w:ascii="Times New Roman" w:eastAsia="宋体" w:hAnsi="Times New Roman" w:cs="Times New Roman"/>
                <w:sz w:val="21"/>
                <w:szCs w:val="21"/>
              </w:rPr>
            </w:pPr>
          </w:p>
        </w:tc>
        <w:tc>
          <w:tcPr>
            <w:tcW w:w="3267" w:type="pct"/>
          </w:tcPr>
          <w:p w14:paraId="71CCE703" w14:textId="77777777" w:rsidR="006732B3" w:rsidRDefault="006732B3" w:rsidP="0048171E">
            <w:pPr>
              <w:pStyle w:val="a4"/>
              <w:spacing w:before="0" w:afterLines="0" w:after="0"/>
              <w:ind w:firstLineChars="0" w:firstLine="0"/>
              <w:jc w:val="both"/>
            </w:pPr>
            <w:r>
              <w:t>Each center has a designated cardiologist, whose main responsibility is to ensure that the required echocardiographic examinations are conducted in accordance with the clinical trial protocol. After obtaining authorization from the principal investigator, they review and approve the electronic case report form (eCRF) of the echocardiography of the center. The designated echocardiographer can also be a member of the local heart team.</w:t>
            </w:r>
          </w:p>
          <w:p w14:paraId="17340403" w14:textId="1BBB0C20" w:rsidR="00F9648B" w:rsidRPr="006732B3" w:rsidRDefault="00F9648B">
            <w:pPr>
              <w:widowControl w:val="0"/>
              <w:adjustRightInd w:val="0"/>
              <w:snapToGrid w:val="0"/>
              <w:spacing w:beforeLines="10" w:before="24" w:afterLines="10" w:after="24"/>
              <w:ind w:firstLineChars="11" w:firstLine="23"/>
              <w:jc w:val="both"/>
              <w:rPr>
                <w:rFonts w:ascii="Times New Roman" w:eastAsia="宋体" w:hAnsi="Times New Roman" w:cs="Times New Roman"/>
                <w:sz w:val="21"/>
                <w:szCs w:val="21"/>
              </w:rPr>
            </w:pPr>
          </w:p>
        </w:tc>
      </w:tr>
      <w:tr w:rsidR="00F9648B" w14:paraId="1E68B784" w14:textId="77777777" w:rsidTr="0048171E">
        <w:tc>
          <w:tcPr>
            <w:tcW w:w="1733" w:type="pct"/>
          </w:tcPr>
          <w:p w14:paraId="01B98BEA" w14:textId="01A2A7B1" w:rsidR="00F9648B" w:rsidRDefault="006732B3" w:rsidP="0048171E">
            <w:pPr>
              <w:widowControl w:val="0"/>
              <w:adjustRightInd w:val="0"/>
              <w:snapToGrid w:val="0"/>
              <w:spacing w:afterLines="0" w:after="0"/>
              <w:ind w:firstLineChars="0" w:firstLine="0"/>
              <w:jc w:val="both"/>
              <w:rPr>
                <w:rFonts w:ascii="Times New Roman" w:eastAsia="宋体" w:hAnsi="Times New Roman" w:cs="Times New Roman"/>
                <w:sz w:val="21"/>
                <w:szCs w:val="21"/>
              </w:rPr>
            </w:pPr>
            <w:r>
              <w:rPr>
                <w:position w:val="-5"/>
              </w:rPr>
              <w:lastRenderedPageBreak/>
              <w:t>Clinical</w:t>
            </w:r>
            <w:r w:rsidR="0048171E">
              <w:rPr>
                <w:rFonts w:hint="eastAsia"/>
                <w:position w:val="-5"/>
              </w:rPr>
              <w:t xml:space="preserve"> </w:t>
            </w:r>
            <w:r>
              <w:rPr>
                <w:position w:val="-5"/>
              </w:rPr>
              <w:t>re</w:t>
            </w:r>
            <w:r>
              <w:rPr>
                <w:spacing w:val="-1"/>
                <w:position w:val="-5"/>
              </w:rPr>
              <w:t>s</w:t>
            </w:r>
            <w:r>
              <w:rPr>
                <w:position w:val="-5"/>
              </w:rPr>
              <w:t>earch</w:t>
            </w:r>
            <w:r w:rsidR="0048171E">
              <w:rPr>
                <w:rFonts w:hint="eastAsia"/>
                <w:position w:val="-5"/>
              </w:rPr>
              <w:t xml:space="preserve"> </w:t>
            </w:r>
            <w:r>
              <w:rPr>
                <w:position w:val="-5"/>
              </w:rPr>
              <w:t>coordinat</w:t>
            </w:r>
            <w:r>
              <w:rPr>
                <w:spacing w:val="-24"/>
                <w:position w:val="-5"/>
              </w:rPr>
              <w:t>o</w:t>
            </w:r>
            <w:r>
              <w:rPr>
                <w:rFonts w:hint="eastAsia"/>
                <w:spacing w:val="-24"/>
                <w:position w:val="-5"/>
              </w:rPr>
              <w:t>r</w:t>
            </w:r>
          </w:p>
        </w:tc>
        <w:tc>
          <w:tcPr>
            <w:tcW w:w="3267" w:type="pct"/>
          </w:tcPr>
          <w:p w14:paraId="7205723F" w14:textId="5CBC1DB9" w:rsidR="006732B3" w:rsidRDefault="006732B3" w:rsidP="0048171E">
            <w:pPr>
              <w:pStyle w:val="a4"/>
              <w:spacing w:before="0" w:afterLines="0" w:after="0"/>
              <w:ind w:right="57" w:firstLineChars="0" w:firstLine="0"/>
              <w:jc w:val="both"/>
            </w:pPr>
            <w:r>
              <w:rPr>
                <w:rFonts w:hint="eastAsia"/>
              </w:rPr>
              <w:t>E</w:t>
            </w:r>
            <w:r>
              <w:t>ach</w:t>
            </w:r>
            <w:r w:rsidRPr="006732B3">
              <w:t xml:space="preserve"> </w:t>
            </w:r>
            <w:r>
              <w:t>center</w:t>
            </w:r>
            <w:r w:rsidRPr="006732B3">
              <w:t xml:space="preserve"> </w:t>
            </w:r>
            <w:r>
              <w:t>has</w:t>
            </w:r>
            <w:r w:rsidRPr="006732B3">
              <w:t xml:space="preserve"> </w:t>
            </w:r>
            <w:r>
              <w:t>a</w:t>
            </w:r>
            <w:r w:rsidRPr="006732B3">
              <w:t xml:space="preserve"> </w:t>
            </w:r>
            <w:r>
              <w:t>de</w:t>
            </w:r>
            <w:r w:rsidRPr="006732B3">
              <w:t>s</w:t>
            </w:r>
            <w:r>
              <w:t>ignated</w:t>
            </w:r>
            <w:r w:rsidRPr="006732B3">
              <w:t xml:space="preserve"> </w:t>
            </w:r>
            <w:r>
              <w:t>re</w:t>
            </w:r>
            <w:r w:rsidRPr="006732B3">
              <w:t>s</w:t>
            </w:r>
            <w:r>
              <w:t>earch</w:t>
            </w:r>
            <w:r w:rsidRPr="006732B3">
              <w:t xml:space="preserve"> </w:t>
            </w:r>
            <w:r>
              <w:t>coordinator,</w:t>
            </w:r>
            <w:r w:rsidRPr="006732B3">
              <w:t xml:space="preserve"> w</w:t>
            </w:r>
            <w:r>
              <w:t>ho</w:t>
            </w:r>
            <w:r w:rsidRPr="006732B3">
              <w:t>s</w:t>
            </w:r>
            <w:r>
              <w:t>e</w:t>
            </w:r>
            <w:r w:rsidRPr="006732B3">
              <w:t xml:space="preserve"> </w:t>
            </w:r>
            <w:r>
              <w:t>re</w:t>
            </w:r>
            <w:r w:rsidRPr="006732B3">
              <w:t>s</w:t>
            </w:r>
            <w:r>
              <w:t>pon</w:t>
            </w:r>
            <w:r w:rsidRPr="006732B3">
              <w:t>s</w:t>
            </w:r>
            <w:r>
              <w:t>ibilities</w:t>
            </w:r>
            <w:r w:rsidRPr="006732B3">
              <w:t xml:space="preserve"> </w:t>
            </w:r>
            <w:r>
              <w:t>include</w:t>
            </w:r>
            <w:r w:rsidRPr="006732B3">
              <w:t xml:space="preserve"> </w:t>
            </w:r>
            <w:r>
              <w:t>coordinating</w:t>
            </w:r>
            <w:r w:rsidRPr="006732B3">
              <w:t xml:space="preserve"> </w:t>
            </w:r>
            <w:r>
              <w:t>re</w:t>
            </w:r>
            <w:r w:rsidRPr="006732B3">
              <w:t>s</w:t>
            </w:r>
            <w:r>
              <w:t>earch</w:t>
            </w:r>
            <w:r w:rsidRPr="006732B3">
              <w:t xml:space="preserve"> </w:t>
            </w:r>
            <w:r>
              <w:t>activitie</w:t>
            </w:r>
            <w:r w:rsidRPr="006732B3">
              <w:t>s</w:t>
            </w:r>
            <w:r>
              <w:t>, conducting follow-up evaluations and maintaining records in accordance with the provisions of the clinical trial protocol.</w:t>
            </w:r>
          </w:p>
          <w:p w14:paraId="46394714" w14:textId="55FCC270" w:rsidR="00F9648B" w:rsidRPr="006732B3" w:rsidRDefault="00F9648B">
            <w:pPr>
              <w:widowControl w:val="0"/>
              <w:adjustRightInd w:val="0"/>
              <w:snapToGrid w:val="0"/>
              <w:spacing w:beforeLines="10" w:before="24" w:afterLines="10" w:after="24"/>
              <w:ind w:firstLineChars="11" w:firstLine="23"/>
              <w:jc w:val="both"/>
              <w:rPr>
                <w:rFonts w:ascii="Times New Roman" w:eastAsia="宋体" w:hAnsi="Times New Roman" w:cs="Times New Roman"/>
                <w:snapToGrid w:val="0"/>
                <w:sz w:val="21"/>
                <w:szCs w:val="21"/>
              </w:rPr>
            </w:pPr>
          </w:p>
        </w:tc>
      </w:tr>
      <w:tr w:rsidR="00F9648B" w14:paraId="4CD957B5" w14:textId="77777777" w:rsidTr="0048171E">
        <w:tc>
          <w:tcPr>
            <w:tcW w:w="1733" w:type="pct"/>
          </w:tcPr>
          <w:p w14:paraId="39EB3A20" w14:textId="77777777" w:rsidR="006732B3" w:rsidRDefault="006732B3" w:rsidP="0048171E">
            <w:pPr>
              <w:pStyle w:val="a4"/>
              <w:spacing w:before="0" w:afterLines="0" w:after="0"/>
              <w:ind w:firstLineChars="100" w:firstLine="280"/>
            </w:pPr>
            <w:r>
              <w:t>Local cardiac team</w:t>
            </w:r>
          </w:p>
          <w:p w14:paraId="325506FD" w14:textId="7AC385A6" w:rsidR="00F9648B" w:rsidRDefault="00F9648B">
            <w:pPr>
              <w:widowControl w:val="0"/>
              <w:adjustRightInd w:val="0"/>
              <w:snapToGrid w:val="0"/>
              <w:spacing w:beforeLines="10" w:before="24" w:afterLines="10" w:after="24"/>
              <w:ind w:firstLineChars="11" w:firstLine="23"/>
              <w:jc w:val="both"/>
              <w:rPr>
                <w:rFonts w:ascii="Times New Roman" w:eastAsia="宋体" w:hAnsi="Times New Roman" w:cs="Times New Roman"/>
                <w:sz w:val="21"/>
                <w:szCs w:val="21"/>
              </w:rPr>
            </w:pPr>
          </w:p>
        </w:tc>
        <w:tc>
          <w:tcPr>
            <w:tcW w:w="3267" w:type="pct"/>
          </w:tcPr>
          <w:p w14:paraId="7F1AD3A3" w14:textId="77777777" w:rsidR="006732B3" w:rsidRPr="006732B3" w:rsidRDefault="006732B3" w:rsidP="0048171E">
            <w:pPr>
              <w:pStyle w:val="a4"/>
              <w:spacing w:before="120" w:after="120"/>
              <w:ind w:left="40" w:right="19" w:firstLineChars="0" w:firstLine="0"/>
              <w:jc w:val="both"/>
              <w:rPr>
                <w:rFonts w:eastAsia="Calibri" w:cstheme="minorHAnsi"/>
                <w:w w:val="105"/>
              </w:rPr>
            </w:pPr>
            <w:r w:rsidRPr="006732B3">
              <w:rPr>
                <w:rFonts w:eastAsia="Calibri" w:cstheme="minorHAnsi"/>
                <w:w w:val="105"/>
              </w:rPr>
              <w:t>Each center will form a local heart team to determine whether the candidate subjects meet the inclusion criteria of this study. In addition, the local heart team will also confirm that each subject included in the group meets the high- risk criteria for SAVR.</w:t>
            </w:r>
          </w:p>
          <w:p w14:paraId="4954A914" w14:textId="194BDF5F" w:rsidR="00F9648B" w:rsidRDefault="006732B3" w:rsidP="0048171E">
            <w:pPr>
              <w:widowControl w:val="0"/>
              <w:adjustRightInd w:val="0"/>
              <w:snapToGrid w:val="0"/>
              <w:spacing w:beforeLines="10" w:before="24" w:afterLines="10" w:after="24"/>
              <w:ind w:firstLineChars="0" w:firstLine="0"/>
              <w:jc w:val="both"/>
              <w:rPr>
                <w:rFonts w:ascii="Times New Roman" w:eastAsia="宋体" w:hAnsi="Times New Roman" w:cs="Times New Roman"/>
                <w:snapToGrid w:val="0"/>
                <w:sz w:val="21"/>
                <w:szCs w:val="21"/>
              </w:rPr>
            </w:pPr>
            <w:r>
              <w:t>The local cardiac team should at least include the following members</w:t>
            </w:r>
            <w:r w:rsidR="00795215">
              <w:rPr>
                <w:rFonts w:ascii="Times New Roman" w:eastAsia="宋体" w:hAnsi="Times New Roman" w:cs="Times New Roman"/>
                <w:snapToGrid w:val="0"/>
                <w:sz w:val="21"/>
                <w:szCs w:val="21"/>
              </w:rPr>
              <w:t>：</w:t>
            </w:r>
          </w:p>
          <w:p w14:paraId="2FCFE27D" w14:textId="708A194C" w:rsidR="006732B3" w:rsidRDefault="006732B3" w:rsidP="0048171E">
            <w:pPr>
              <w:pStyle w:val="a4"/>
              <w:widowControl w:val="0"/>
              <w:numPr>
                <w:ilvl w:val="0"/>
                <w:numId w:val="93"/>
              </w:numPr>
              <w:tabs>
                <w:tab w:val="left" w:pos="439"/>
                <w:tab w:val="left" w:pos="440"/>
              </w:tabs>
              <w:autoSpaceDE w:val="0"/>
              <w:autoSpaceDN w:val="0"/>
              <w:spacing w:before="74" w:afterLines="0" w:after="120"/>
              <w:ind w:firstLineChars="0" w:firstLine="0"/>
              <w:jc w:val="both"/>
            </w:pPr>
            <w:r>
              <w:t>A cardiothoracic</w:t>
            </w:r>
            <w:r w:rsidRPr="006732B3">
              <w:t xml:space="preserve"> </w:t>
            </w:r>
            <w:r>
              <w:t>surgeon</w:t>
            </w:r>
          </w:p>
          <w:p w14:paraId="246F6376" w14:textId="77777777" w:rsidR="006732B3" w:rsidRDefault="006732B3" w:rsidP="0048171E">
            <w:pPr>
              <w:pStyle w:val="a4"/>
              <w:numPr>
                <w:ilvl w:val="0"/>
                <w:numId w:val="93"/>
              </w:numPr>
              <w:spacing w:after="120"/>
              <w:ind w:firstLineChars="0" w:firstLine="0"/>
              <w:jc w:val="both"/>
            </w:pPr>
            <w:r>
              <w:t>An interventional cardiologist</w:t>
            </w:r>
          </w:p>
          <w:p w14:paraId="4B7B1B76" w14:textId="0E0EC51A" w:rsidR="00F9648B" w:rsidRDefault="006732B3" w:rsidP="0048171E">
            <w:pPr>
              <w:widowControl w:val="0"/>
              <w:adjustRightInd w:val="0"/>
              <w:snapToGrid w:val="0"/>
              <w:spacing w:beforeLines="10" w:before="24" w:afterLines="10" w:after="24"/>
              <w:ind w:firstLineChars="0" w:firstLine="0"/>
              <w:jc w:val="both"/>
              <w:rPr>
                <w:rFonts w:ascii="Times New Roman" w:eastAsia="宋体" w:hAnsi="Times New Roman" w:cs="Times New Roman"/>
                <w:snapToGrid w:val="0"/>
                <w:sz w:val="21"/>
                <w:szCs w:val="21"/>
              </w:rPr>
            </w:pPr>
            <w:r>
              <w:t>The main researchers can be members of the heart team.</w:t>
            </w:r>
          </w:p>
        </w:tc>
      </w:tr>
    </w:tbl>
    <w:p w14:paraId="4B1FB812" w14:textId="77777777" w:rsidR="00D3543D" w:rsidRDefault="00D3543D" w:rsidP="00BA1A8E">
      <w:pPr>
        <w:widowControl w:val="0"/>
        <w:adjustRightInd w:val="0"/>
        <w:snapToGrid w:val="0"/>
        <w:spacing w:after="120"/>
        <w:ind w:firstLineChars="0" w:firstLine="0"/>
        <w:jc w:val="both"/>
        <w:rPr>
          <w:rFonts w:ascii="Times New Roman" w:eastAsia="宋体" w:hAnsi="Times New Roman" w:cs="Times New Roman"/>
          <w:snapToGrid w:val="0"/>
          <w:szCs w:val="28"/>
        </w:rPr>
      </w:pPr>
      <w:bookmarkStart w:id="107" w:name="_Toc12199250"/>
    </w:p>
    <w:p w14:paraId="3604A0B9" w14:textId="77777777" w:rsidR="006732B3" w:rsidRDefault="006732B3" w:rsidP="00BA1A8E">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3799FF99" w14:textId="77777777" w:rsidR="006732B3" w:rsidRDefault="006732B3" w:rsidP="00BA1A8E">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1B460AFD" w14:textId="6620800B" w:rsidR="00F9648B" w:rsidRDefault="0048171E">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08" w:name="_Toc184470981"/>
      <w:bookmarkEnd w:id="107"/>
      <w:r w:rsidRPr="0048171E">
        <w:rPr>
          <w:rFonts w:ascii="Times New Roman" w:eastAsia="宋体" w:hAnsi="Times New Roman" w:cs="Times New Roman"/>
          <w:snapToGrid w:val="0"/>
          <w:szCs w:val="28"/>
        </w:rPr>
        <w:t>study flowchart</w:t>
      </w:r>
      <w:bookmarkEnd w:id="108"/>
    </w:p>
    <w:p w14:paraId="69205A22" w14:textId="4B9E81C2" w:rsidR="00F9648B" w:rsidRPr="0048171E" w:rsidRDefault="0048171E">
      <w:pPr>
        <w:widowControl w:val="0"/>
        <w:adjustRightInd w:val="0"/>
        <w:snapToGrid w:val="0"/>
        <w:spacing w:after="120"/>
        <w:ind w:firstLine="560"/>
        <w:jc w:val="both"/>
        <w:rPr>
          <w:rFonts w:ascii="Times New Roman" w:eastAsia="宋体" w:hAnsi="Times New Roman" w:cs="Times New Roman"/>
          <w:snapToGrid w:val="0"/>
          <w:szCs w:val="28"/>
        </w:rPr>
      </w:pPr>
      <w:r w:rsidRPr="0048171E">
        <w:rPr>
          <w:szCs w:val="28"/>
        </w:rPr>
        <w:t>The following figure shows an overview of the study</w:t>
      </w:r>
      <w:r w:rsidR="00795215" w:rsidRPr="0048171E">
        <w:rPr>
          <w:rFonts w:ascii="Times New Roman" w:eastAsia="宋体" w:hAnsi="Times New Roman" w:cs="Times New Roman"/>
          <w:snapToGrid w:val="0"/>
          <w:szCs w:val="28"/>
        </w:rPr>
        <w:t>：</w:t>
      </w:r>
    </w:p>
    <w:p w14:paraId="48D73085" w14:textId="71495564" w:rsidR="00D3543D" w:rsidRDefault="00FD337B">
      <w:pPr>
        <w:widowControl w:val="0"/>
        <w:adjustRightInd w:val="0"/>
        <w:snapToGrid w:val="0"/>
        <w:spacing w:after="120"/>
        <w:ind w:firstLine="560"/>
        <w:jc w:val="both"/>
        <w:rPr>
          <w:rFonts w:ascii="Times New Roman" w:eastAsia="宋体" w:hAnsi="Times New Roman" w:cs="Times New Roman"/>
          <w:snapToGrid w:val="0"/>
          <w:szCs w:val="28"/>
        </w:rPr>
      </w:pPr>
      <w:r w:rsidRPr="00FD337B">
        <w:rPr>
          <w:rFonts w:ascii="Times New Roman" w:eastAsia="宋体" w:hAnsi="Times New Roman" w:cs="Times New Roman"/>
          <w:noProof/>
          <w:snapToGrid w:val="0"/>
          <w:szCs w:val="28"/>
        </w:rPr>
        <w:lastRenderedPageBreak/>
        <w:drawing>
          <wp:inline distT="0" distB="0" distL="0" distR="0" wp14:anchorId="255DC601" wp14:editId="7C0C69E2">
            <wp:extent cx="4299438" cy="6874999"/>
            <wp:effectExtent l="0" t="0" r="6350" b="2540"/>
            <wp:docPr id="10601778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681" cy="6910566"/>
                    </a:xfrm>
                    <a:prstGeom prst="rect">
                      <a:avLst/>
                    </a:prstGeom>
                    <a:noFill/>
                    <a:ln>
                      <a:noFill/>
                    </a:ln>
                  </pic:spPr>
                </pic:pic>
              </a:graphicData>
            </a:graphic>
          </wp:inline>
        </w:drawing>
      </w:r>
    </w:p>
    <w:p w14:paraId="192EBC78" w14:textId="1F59441E" w:rsidR="00F9648B" w:rsidRDefault="00F9648B">
      <w:pPr>
        <w:widowControl w:val="0"/>
        <w:adjustRightInd w:val="0"/>
        <w:snapToGrid w:val="0"/>
        <w:spacing w:after="120"/>
        <w:ind w:firstLine="560"/>
        <w:jc w:val="center"/>
        <w:rPr>
          <w:rFonts w:ascii="Times New Roman" w:eastAsia="宋体" w:hAnsi="Times New Roman" w:cs="Times New Roman"/>
          <w:snapToGrid w:val="0"/>
          <w:szCs w:val="28"/>
        </w:rPr>
      </w:pPr>
    </w:p>
    <w:p w14:paraId="4F8AD17D" w14:textId="77777777" w:rsidR="006732B3" w:rsidRDefault="006732B3" w:rsidP="00260B8F">
      <w:pPr>
        <w:pStyle w:val="a9"/>
        <w:keepNext w:val="0"/>
        <w:widowControl w:val="0"/>
        <w:adjustRightInd w:val="0"/>
        <w:snapToGrid w:val="0"/>
        <w:spacing w:before="0"/>
        <w:ind w:firstLine="562"/>
        <w:rPr>
          <w:rFonts w:ascii="Times New Roman" w:hAnsi="Times New Roman" w:cs="Times New Roman"/>
          <w:sz w:val="28"/>
          <w:szCs w:val="28"/>
        </w:rPr>
      </w:pPr>
      <w:bookmarkStart w:id="109" w:name="_Toc59123910"/>
    </w:p>
    <w:p w14:paraId="0BBC0851" w14:textId="77777777" w:rsidR="006732B3" w:rsidRDefault="006732B3" w:rsidP="00126CCC">
      <w:pPr>
        <w:pStyle w:val="a9"/>
        <w:keepNext w:val="0"/>
        <w:widowControl w:val="0"/>
        <w:adjustRightInd w:val="0"/>
        <w:snapToGrid w:val="0"/>
        <w:spacing w:before="0"/>
        <w:ind w:firstLineChars="0" w:firstLine="0"/>
        <w:jc w:val="left"/>
        <w:rPr>
          <w:rFonts w:ascii="Times New Roman" w:hAnsi="Times New Roman" w:cs="Times New Roman" w:hint="eastAsia"/>
          <w:sz w:val="28"/>
          <w:szCs w:val="28"/>
        </w:rPr>
      </w:pPr>
    </w:p>
    <w:bookmarkEnd w:id="109"/>
    <w:p w14:paraId="1B5A0249" w14:textId="7B4E1037" w:rsidR="00E756C7" w:rsidRDefault="00E756C7" w:rsidP="00AD6B0A">
      <w:pPr>
        <w:pStyle w:val="a4"/>
        <w:spacing w:after="120"/>
        <w:ind w:firstLineChars="0" w:firstLine="0"/>
      </w:pPr>
    </w:p>
    <w:tbl>
      <w:tblPr>
        <w:tblW w:w="0" w:type="auto"/>
        <w:jc w:val="center"/>
        <w:tblLook w:val="00A0" w:firstRow="1" w:lastRow="0" w:firstColumn="1" w:lastColumn="0" w:noHBand="0" w:noVBand="0"/>
      </w:tblPr>
      <w:tblGrid>
        <w:gridCol w:w="2520"/>
        <w:gridCol w:w="1735"/>
        <w:gridCol w:w="1955"/>
        <w:gridCol w:w="1778"/>
        <w:gridCol w:w="1406"/>
      </w:tblGrid>
      <w:tr w:rsidR="00AD6B0A" w:rsidRPr="00492389" w14:paraId="56626299" w14:textId="77777777" w:rsidTr="00AD6B0A">
        <w:trPr>
          <w:trHeight w:val="449"/>
          <w:jc w:val="center"/>
        </w:trPr>
        <w:tc>
          <w:tcPr>
            <w:tcW w:w="2405" w:type="dxa"/>
            <w:tcBorders>
              <w:top w:val="single" w:sz="4" w:space="0" w:color="auto"/>
              <w:left w:val="single" w:sz="4" w:space="0" w:color="auto"/>
              <w:bottom w:val="single" w:sz="4" w:space="0" w:color="auto"/>
              <w:right w:val="single" w:sz="4" w:space="0" w:color="auto"/>
            </w:tcBorders>
            <w:shd w:val="clear" w:color="auto" w:fill="F79646" w:themeFill="accent6"/>
            <w:noWrap/>
            <w:vAlign w:val="center"/>
          </w:tcPr>
          <w:p w14:paraId="4819C8BD" w14:textId="687E743C" w:rsidR="00E756C7" w:rsidRPr="00AD6B0A" w:rsidRDefault="005918DC" w:rsidP="00AD6B0A">
            <w:pPr>
              <w:spacing w:before="50" w:afterLines="0" w:after="0"/>
              <w:ind w:firstLine="488"/>
              <w:jc w:val="both"/>
              <w:rPr>
                <w:w w:val="102"/>
                <w:position w:val="2"/>
                <w:sz w:val="24"/>
                <w:szCs w:val="24"/>
              </w:rPr>
            </w:pPr>
            <w:r w:rsidRPr="00AD6B0A">
              <w:rPr>
                <w:w w:val="102"/>
                <w:position w:val="2"/>
                <w:sz w:val="24"/>
                <w:szCs w:val="24"/>
              </w:rPr>
              <w:t>study item</w:t>
            </w:r>
          </w:p>
        </w:tc>
        <w:tc>
          <w:tcPr>
            <w:tcW w:w="1764" w:type="dxa"/>
            <w:tcBorders>
              <w:top w:val="single" w:sz="4" w:space="0" w:color="auto"/>
              <w:left w:val="nil"/>
              <w:bottom w:val="single" w:sz="4" w:space="0" w:color="auto"/>
              <w:right w:val="single" w:sz="4" w:space="0" w:color="auto"/>
            </w:tcBorders>
            <w:shd w:val="clear" w:color="auto" w:fill="F79646" w:themeFill="accent6"/>
            <w:noWrap/>
            <w:vAlign w:val="center"/>
          </w:tcPr>
          <w:p w14:paraId="12D04F9D" w14:textId="73ED7FE5" w:rsidR="001B0652" w:rsidRPr="00AD6B0A" w:rsidRDefault="001B0652" w:rsidP="00AD6B0A">
            <w:pPr>
              <w:spacing w:before="32" w:afterLines="0" w:after="0" w:line="213" w:lineRule="auto"/>
              <w:ind w:left="20" w:right="-8" w:firstLineChars="0" w:firstLine="0"/>
              <w:jc w:val="center"/>
              <w:rPr>
                <w:w w:val="102"/>
                <w:position w:val="2"/>
                <w:sz w:val="24"/>
                <w:szCs w:val="24"/>
              </w:rPr>
            </w:pPr>
            <w:r w:rsidRPr="00AD6B0A">
              <w:rPr>
                <w:w w:val="102"/>
                <w:position w:val="2"/>
                <w:sz w:val="24"/>
                <w:szCs w:val="24"/>
              </w:rPr>
              <w:t>Within 7 days before</w:t>
            </w:r>
            <w:r w:rsidR="00AD6B0A">
              <w:rPr>
                <w:rFonts w:hint="eastAsia"/>
                <w:w w:val="102"/>
                <w:position w:val="2"/>
                <w:sz w:val="24"/>
                <w:szCs w:val="24"/>
              </w:rPr>
              <w:t xml:space="preserve"> </w:t>
            </w:r>
            <w:r w:rsidRPr="00AD6B0A">
              <w:rPr>
                <w:w w:val="102"/>
                <w:position w:val="2"/>
                <w:sz w:val="24"/>
                <w:szCs w:val="24"/>
              </w:rPr>
              <w:t>the operation</w:t>
            </w:r>
          </w:p>
          <w:p w14:paraId="6FF3A1A8" w14:textId="0D3A5B61" w:rsidR="00E756C7" w:rsidRPr="00AD6B0A" w:rsidRDefault="00E756C7" w:rsidP="00AD6B0A">
            <w:pPr>
              <w:spacing w:before="50" w:afterLines="0" w:after="0"/>
              <w:ind w:firstLineChars="0" w:firstLine="0"/>
              <w:jc w:val="center"/>
              <w:rPr>
                <w:w w:val="102"/>
                <w:position w:val="2"/>
                <w:sz w:val="24"/>
                <w:szCs w:val="24"/>
              </w:rPr>
            </w:pPr>
          </w:p>
        </w:tc>
        <w:tc>
          <w:tcPr>
            <w:tcW w:w="1988" w:type="dxa"/>
            <w:tcBorders>
              <w:top w:val="single" w:sz="4" w:space="0" w:color="auto"/>
              <w:left w:val="nil"/>
              <w:bottom w:val="single" w:sz="4" w:space="0" w:color="auto"/>
              <w:right w:val="single" w:sz="4" w:space="0" w:color="auto"/>
            </w:tcBorders>
            <w:shd w:val="clear" w:color="auto" w:fill="F79646" w:themeFill="accent6"/>
            <w:noWrap/>
            <w:vAlign w:val="center"/>
          </w:tcPr>
          <w:p w14:paraId="708D964D" w14:textId="0740AAF1" w:rsidR="00E756C7" w:rsidRPr="00AD6B0A" w:rsidRDefault="001B0652" w:rsidP="00AD6B0A">
            <w:pPr>
              <w:spacing w:before="50" w:afterLines="0" w:after="0"/>
              <w:ind w:firstLineChars="0" w:firstLine="0"/>
              <w:jc w:val="center"/>
              <w:rPr>
                <w:w w:val="102"/>
                <w:position w:val="2"/>
                <w:sz w:val="24"/>
                <w:szCs w:val="24"/>
              </w:rPr>
            </w:pPr>
            <w:bookmarkStart w:id="110" w:name="OLE_LINK12"/>
            <w:r w:rsidRPr="00AD6B0A">
              <w:rPr>
                <w:w w:val="102"/>
                <w:position w:val="2"/>
                <w:sz w:val="24"/>
                <w:szCs w:val="24"/>
              </w:rPr>
              <w:t>day of the operation</w:t>
            </w:r>
            <w:bookmarkEnd w:id="110"/>
          </w:p>
        </w:tc>
        <w:tc>
          <w:tcPr>
            <w:tcW w:w="1808" w:type="dxa"/>
            <w:tcBorders>
              <w:top w:val="single" w:sz="4" w:space="0" w:color="auto"/>
              <w:left w:val="single" w:sz="4" w:space="0" w:color="auto"/>
              <w:bottom w:val="single" w:sz="4" w:space="0" w:color="auto"/>
              <w:right w:val="single" w:sz="4" w:space="0" w:color="auto"/>
            </w:tcBorders>
            <w:shd w:val="clear" w:color="auto" w:fill="F79646" w:themeFill="accent6"/>
            <w:noWrap/>
            <w:vAlign w:val="center"/>
          </w:tcPr>
          <w:p w14:paraId="02CBF3F3" w14:textId="06E3CB66" w:rsidR="00E756C7" w:rsidRPr="00AD6B0A" w:rsidRDefault="0083662D" w:rsidP="00AD6B0A">
            <w:pPr>
              <w:spacing w:before="50" w:afterLines="0" w:after="0"/>
              <w:ind w:firstLineChars="0" w:firstLine="0"/>
              <w:jc w:val="center"/>
              <w:rPr>
                <w:w w:val="102"/>
                <w:position w:val="2"/>
                <w:sz w:val="24"/>
                <w:szCs w:val="24"/>
              </w:rPr>
            </w:pPr>
            <w:r w:rsidRPr="00AD6B0A">
              <w:rPr>
                <w:w w:val="102"/>
                <w:position w:val="2"/>
                <w:sz w:val="24"/>
                <w:szCs w:val="24"/>
              </w:rPr>
              <w:t>Before discharge or 7 days after the</w:t>
            </w:r>
            <w:r w:rsidRPr="00AD6B0A">
              <w:rPr>
                <w:rFonts w:hint="eastAsia"/>
                <w:w w:val="102"/>
                <w:position w:val="2"/>
                <w:sz w:val="24"/>
                <w:szCs w:val="24"/>
              </w:rPr>
              <w:t xml:space="preserve"> operation</w:t>
            </w:r>
          </w:p>
        </w:tc>
        <w:tc>
          <w:tcPr>
            <w:tcW w:w="1429" w:type="dxa"/>
            <w:tcBorders>
              <w:top w:val="single" w:sz="4" w:space="0" w:color="auto"/>
              <w:left w:val="nil"/>
              <w:bottom w:val="single" w:sz="4" w:space="0" w:color="auto"/>
              <w:right w:val="single" w:sz="4" w:space="0" w:color="auto"/>
            </w:tcBorders>
            <w:shd w:val="clear" w:color="auto" w:fill="F79646" w:themeFill="accent6"/>
            <w:noWrap/>
            <w:vAlign w:val="center"/>
          </w:tcPr>
          <w:p w14:paraId="655A5B03" w14:textId="48E39AC3" w:rsidR="00E756C7" w:rsidRPr="00AD6B0A" w:rsidRDefault="0083662D" w:rsidP="00AD6B0A">
            <w:pPr>
              <w:spacing w:before="50" w:afterLines="0" w:after="0"/>
              <w:ind w:firstLineChars="0" w:firstLine="0"/>
              <w:jc w:val="center"/>
              <w:rPr>
                <w:w w:val="102"/>
                <w:position w:val="2"/>
                <w:sz w:val="24"/>
                <w:szCs w:val="24"/>
              </w:rPr>
            </w:pPr>
            <w:r w:rsidRPr="00AD6B0A">
              <w:rPr>
                <w:w w:val="102"/>
                <w:position w:val="2"/>
                <w:sz w:val="24"/>
                <w:szCs w:val="24"/>
              </w:rPr>
              <w:t xml:space="preserve">30 days ± 7 </w:t>
            </w:r>
            <w:proofErr w:type="gramStart"/>
            <w:r w:rsidRPr="00AD6B0A">
              <w:rPr>
                <w:w w:val="102"/>
                <w:position w:val="2"/>
                <w:sz w:val="24"/>
                <w:szCs w:val="24"/>
              </w:rPr>
              <w:t>day</w:t>
            </w:r>
            <w:proofErr w:type="gramEnd"/>
            <w:r w:rsidRPr="00AD6B0A">
              <w:rPr>
                <w:w w:val="102"/>
                <w:position w:val="2"/>
                <w:sz w:val="24"/>
                <w:szCs w:val="24"/>
              </w:rPr>
              <w:t xml:space="preserve"> </w:t>
            </w:r>
            <w:r w:rsidRPr="00AD6B0A">
              <w:rPr>
                <w:rFonts w:hint="eastAsia"/>
                <w:w w:val="102"/>
                <w:position w:val="2"/>
                <w:sz w:val="24"/>
                <w:szCs w:val="24"/>
              </w:rPr>
              <w:t>after t</w:t>
            </w:r>
            <w:r w:rsidRPr="00AD6B0A">
              <w:rPr>
                <w:w w:val="102"/>
                <w:position w:val="2"/>
                <w:sz w:val="24"/>
                <w:szCs w:val="24"/>
              </w:rPr>
              <w:t>he</w:t>
            </w:r>
            <w:r w:rsidRPr="00AD6B0A">
              <w:rPr>
                <w:rFonts w:hint="eastAsia"/>
                <w:w w:val="102"/>
                <w:position w:val="2"/>
                <w:sz w:val="24"/>
                <w:szCs w:val="24"/>
              </w:rPr>
              <w:t xml:space="preserve"> operation</w:t>
            </w:r>
          </w:p>
        </w:tc>
      </w:tr>
      <w:tr w:rsidR="00AD6B0A" w:rsidRPr="00492389" w14:paraId="0D9E6C84"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176D76A1" w14:textId="1EA46A63" w:rsidR="00E756C7" w:rsidRPr="001B0652" w:rsidRDefault="005918DC"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Sign the informed consen</w:t>
            </w:r>
            <w:r w:rsidRPr="001B0652">
              <w:rPr>
                <w:rFonts w:eastAsia="Calibri" w:cstheme="minorHAnsi" w:hint="eastAsia"/>
                <w:w w:val="105"/>
              </w:rPr>
              <w:t>t</w:t>
            </w:r>
          </w:p>
        </w:tc>
        <w:tc>
          <w:tcPr>
            <w:tcW w:w="1764" w:type="dxa"/>
            <w:tcBorders>
              <w:top w:val="nil"/>
              <w:left w:val="nil"/>
              <w:bottom w:val="single" w:sz="4" w:space="0" w:color="auto"/>
              <w:right w:val="single" w:sz="4" w:space="0" w:color="auto"/>
            </w:tcBorders>
            <w:noWrap/>
            <w:vAlign w:val="center"/>
          </w:tcPr>
          <w:p w14:paraId="5D6CB94E"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2F0DD5BB"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vAlign w:val="center"/>
          </w:tcPr>
          <w:p w14:paraId="40CD2C18"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429" w:type="dxa"/>
            <w:tcBorders>
              <w:top w:val="nil"/>
              <w:left w:val="nil"/>
              <w:bottom w:val="single" w:sz="4" w:space="0" w:color="auto"/>
              <w:right w:val="single" w:sz="4" w:space="0" w:color="auto"/>
            </w:tcBorders>
            <w:noWrap/>
            <w:vAlign w:val="center"/>
          </w:tcPr>
          <w:p w14:paraId="1A21614C" w14:textId="77777777" w:rsidR="00E756C7" w:rsidRPr="00492389" w:rsidRDefault="00E756C7" w:rsidP="00801FE1">
            <w:pPr>
              <w:spacing w:before="50" w:after="120"/>
              <w:ind w:firstLine="360"/>
              <w:jc w:val="center"/>
              <w:rPr>
                <w:rFonts w:cs="Times New Roman"/>
                <w:color w:val="000000" w:themeColor="text1"/>
                <w:sz w:val="18"/>
                <w:szCs w:val="18"/>
              </w:rPr>
            </w:pPr>
          </w:p>
        </w:tc>
      </w:tr>
      <w:tr w:rsidR="00AD6B0A" w:rsidRPr="00492389" w14:paraId="1BE8490C"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11B5B782" w14:textId="78DAB315" w:rsidR="00E756C7" w:rsidRPr="001B0652" w:rsidRDefault="005918DC"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Demographic data, risk factors / previous</w:t>
            </w:r>
            <w:r w:rsidR="001B0652">
              <w:rPr>
                <w:rFonts w:cstheme="minorHAnsi" w:hint="eastAsia"/>
                <w:w w:val="105"/>
              </w:rPr>
              <w:t xml:space="preserve"> </w:t>
            </w:r>
            <w:proofErr w:type="gramStart"/>
            <w:r w:rsidRPr="001B0652">
              <w:rPr>
                <w:rFonts w:eastAsia="Calibri" w:cstheme="minorHAnsi"/>
                <w:w w:val="105"/>
              </w:rPr>
              <w:t>Medical</w:t>
            </w:r>
            <w:proofErr w:type="gramEnd"/>
            <w:r w:rsidRPr="001B0652">
              <w:rPr>
                <w:rFonts w:eastAsia="Calibri" w:cstheme="minorHAnsi"/>
                <w:w w:val="105"/>
              </w:rPr>
              <w:t xml:space="preserve"> history</w:t>
            </w:r>
          </w:p>
        </w:tc>
        <w:tc>
          <w:tcPr>
            <w:tcW w:w="1764" w:type="dxa"/>
            <w:tcBorders>
              <w:top w:val="nil"/>
              <w:left w:val="nil"/>
              <w:bottom w:val="single" w:sz="4" w:space="0" w:color="auto"/>
              <w:right w:val="single" w:sz="4" w:space="0" w:color="auto"/>
            </w:tcBorders>
            <w:noWrap/>
            <w:vAlign w:val="center"/>
          </w:tcPr>
          <w:p w14:paraId="034DA882"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55463221"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vAlign w:val="center"/>
          </w:tcPr>
          <w:p w14:paraId="00FE10F5"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429" w:type="dxa"/>
            <w:tcBorders>
              <w:top w:val="nil"/>
              <w:left w:val="nil"/>
              <w:bottom w:val="single" w:sz="4" w:space="0" w:color="auto"/>
              <w:right w:val="single" w:sz="4" w:space="0" w:color="auto"/>
            </w:tcBorders>
            <w:noWrap/>
            <w:vAlign w:val="center"/>
          </w:tcPr>
          <w:p w14:paraId="2DDD3FE0" w14:textId="77777777" w:rsidR="00E756C7" w:rsidRPr="00492389" w:rsidRDefault="00E756C7" w:rsidP="00801FE1">
            <w:pPr>
              <w:spacing w:before="50" w:after="120"/>
              <w:ind w:firstLine="360"/>
              <w:jc w:val="center"/>
              <w:rPr>
                <w:rFonts w:cs="Times New Roman"/>
                <w:color w:val="000000" w:themeColor="text1"/>
                <w:sz w:val="18"/>
                <w:szCs w:val="18"/>
              </w:rPr>
            </w:pPr>
          </w:p>
        </w:tc>
      </w:tr>
      <w:tr w:rsidR="00AD6B0A" w:rsidRPr="00492389" w14:paraId="16B58700"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02CDA5FA" w14:textId="0457A47E" w:rsidR="005918DC" w:rsidRPr="001B0652" w:rsidRDefault="005918DC" w:rsidP="00AD6B0A">
            <w:pPr>
              <w:spacing w:before="100" w:beforeAutospacing="1" w:afterLines="0" w:after="100" w:afterAutospacing="1"/>
              <w:ind w:firstLineChars="0" w:firstLine="0"/>
              <w:rPr>
                <w:rFonts w:eastAsia="Calibri" w:cstheme="minorHAnsi"/>
                <w:w w:val="105"/>
              </w:rPr>
            </w:pPr>
            <w:r w:rsidRPr="001B0652">
              <w:rPr>
                <w:rFonts w:eastAsia="Calibri" w:cstheme="minorHAnsi" w:hint="eastAsia"/>
                <w:w w:val="105"/>
              </w:rPr>
              <w:t>P</w:t>
            </w:r>
            <w:r w:rsidRPr="001B0652">
              <w:rPr>
                <w:rFonts w:eastAsia="Calibri" w:cstheme="minorHAnsi"/>
                <w:w w:val="105"/>
              </w:rPr>
              <w:t>revious surgical history</w:t>
            </w:r>
          </w:p>
          <w:p w14:paraId="39471A14" w14:textId="3C862F34"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auto"/>
              <w:right w:val="single" w:sz="4" w:space="0" w:color="auto"/>
            </w:tcBorders>
            <w:noWrap/>
            <w:vAlign w:val="center"/>
          </w:tcPr>
          <w:p w14:paraId="77C042BF"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25CD9ADD"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vAlign w:val="center"/>
          </w:tcPr>
          <w:p w14:paraId="5BBAE554"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429" w:type="dxa"/>
            <w:tcBorders>
              <w:top w:val="nil"/>
              <w:left w:val="nil"/>
              <w:bottom w:val="single" w:sz="4" w:space="0" w:color="auto"/>
              <w:right w:val="single" w:sz="4" w:space="0" w:color="auto"/>
            </w:tcBorders>
            <w:noWrap/>
            <w:vAlign w:val="center"/>
          </w:tcPr>
          <w:p w14:paraId="2BFCA793" w14:textId="77777777" w:rsidR="00E756C7" w:rsidRPr="00492389" w:rsidRDefault="00E756C7" w:rsidP="00801FE1">
            <w:pPr>
              <w:spacing w:before="50" w:after="120"/>
              <w:ind w:firstLine="360"/>
              <w:jc w:val="center"/>
              <w:rPr>
                <w:rFonts w:cs="Times New Roman"/>
                <w:color w:val="000000" w:themeColor="text1"/>
                <w:sz w:val="18"/>
                <w:szCs w:val="18"/>
              </w:rPr>
            </w:pPr>
          </w:p>
        </w:tc>
      </w:tr>
      <w:tr w:rsidR="00AD6B0A" w:rsidRPr="00492389" w14:paraId="02098F7E"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2FF06193" w14:textId="2EF3E34F" w:rsidR="005D4452" w:rsidRPr="001B0652" w:rsidRDefault="005D4452" w:rsidP="00AD6B0A">
            <w:pPr>
              <w:spacing w:before="100" w:beforeAutospacing="1" w:afterLines="0" w:after="100" w:afterAutospacing="1"/>
              <w:ind w:firstLineChars="0" w:firstLine="0"/>
              <w:rPr>
                <w:rFonts w:eastAsia="Calibri" w:cstheme="minorHAnsi"/>
                <w:w w:val="105"/>
              </w:rPr>
            </w:pPr>
            <w:r w:rsidRPr="001B0652">
              <w:rPr>
                <w:rFonts w:eastAsia="Calibri" w:cstheme="minorHAnsi" w:hint="eastAsia"/>
                <w:w w:val="105"/>
              </w:rPr>
              <w:t>I</w:t>
            </w:r>
            <w:r w:rsidRPr="001B0652">
              <w:rPr>
                <w:rFonts w:eastAsia="Calibri" w:cstheme="minorHAnsi"/>
                <w:w w:val="105"/>
              </w:rPr>
              <w:t>mportant clinical symptoms</w:t>
            </w:r>
          </w:p>
          <w:p w14:paraId="4D08C13F" w14:textId="55A4D79C"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auto"/>
              <w:right w:val="single" w:sz="4" w:space="0" w:color="auto"/>
            </w:tcBorders>
            <w:noWrap/>
            <w:vAlign w:val="center"/>
          </w:tcPr>
          <w:p w14:paraId="63EA7B35"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35857A9E"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vAlign w:val="center"/>
          </w:tcPr>
          <w:p w14:paraId="5CBDDB7C"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nil"/>
              <w:left w:val="nil"/>
              <w:bottom w:val="single" w:sz="4" w:space="0" w:color="auto"/>
              <w:right w:val="single" w:sz="4" w:space="0" w:color="auto"/>
            </w:tcBorders>
            <w:noWrap/>
            <w:vAlign w:val="center"/>
          </w:tcPr>
          <w:p w14:paraId="7A9A06F3"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11BC3BBE"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7C85611C" w14:textId="6E5F7D89" w:rsidR="009E1A05" w:rsidRPr="001B0652" w:rsidRDefault="005D44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Random grouping</w:t>
            </w:r>
          </w:p>
        </w:tc>
        <w:tc>
          <w:tcPr>
            <w:tcW w:w="1764" w:type="dxa"/>
            <w:tcBorders>
              <w:top w:val="nil"/>
              <w:left w:val="nil"/>
              <w:bottom w:val="single" w:sz="4" w:space="0" w:color="auto"/>
              <w:right w:val="single" w:sz="4" w:space="0" w:color="auto"/>
            </w:tcBorders>
            <w:noWrap/>
            <w:vAlign w:val="center"/>
          </w:tcPr>
          <w:p w14:paraId="23EB603E" w14:textId="77777777" w:rsidR="009E1A05" w:rsidRPr="00492389" w:rsidRDefault="009E1A05" w:rsidP="00801FE1">
            <w:pPr>
              <w:spacing w:before="50" w:after="120"/>
              <w:ind w:firstLine="360"/>
              <w:jc w:val="center"/>
              <w:rPr>
                <w:rFonts w:cs="Times New Roman"/>
                <w:color w:val="000000" w:themeColor="text1"/>
                <w:sz w:val="18"/>
                <w:szCs w:val="18"/>
              </w:rPr>
            </w:pPr>
          </w:p>
        </w:tc>
        <w:tc>
          <w:tcPr>
            <w:tcW w:w="1988" w:type="dxa"/>
            <w:tcBorders>
              <w:top w:val="nil"/>
              <w:left w:val="nil"/>
              <w:bottom w:val="single" w:sz="4" w:space="0" w:color="auto"/>
              <w:right w:val="single" w:sz="4" w:space="0" w:color="auto"/>
            </w:tcBorders>
            <w:noWrap/>
            <w:vAlign w:val="center"/>
          </w:tcPr>
          <w:p w14:paraId="17D7E1C0" w14:textId="493D3009" w:rsidR="009E1A05" w:rsidRPr="00492389" w:rsidRDefault="009E1A05"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808" w:type="dxa"/>
            <w:tcBorders>
              <w:top w:val="nil"/>
              <w:left w:val="single" w:sz="4" w:space="0" w:color="auto"/>
              <w:bottom w:val="single" w:sz="4" w:space="0" w:color="auto"/>
              <w:right w:val="single" w:sz="4" w:space="0" w:color="auto"/>
            </w:tcBorders>
            <w:noWrap/>
            <w:vAlign w:val="center"/>
          </w:tcPr>
          <w:p w14:paraId="4FFC3134" w14:textId="77777777" w:rsidR="009E1A05" w:rsidRPr="00492389" w:rsidRDefault="009E1A05" w:rsidP="00801FE1">
            <w:pPr>
              <w:spacing w:before="50" w:after="120"/>
              <w:ind w:firstLine="360"/>
              <w:jc w:val="center"/>
              <w:rPr>
                <w:rFonts w:cs="Times New Roman"/>
                <w:color w:val="000000" w:themeColor="text1"/>
                <w:sz w:val="18"/>
                <w:szCs w:val="18"/>
              </w:rPr>
            </w:pPr>
          </w:p>
        </w:tc>
        <w:tc>
          <w:tcPr>
            <w:tcW w:w="1429" w:type="dxa"/>
            <w:tcBorders>
              <w:top w:val="nil"/>
              <w:left w:val="nil"/>
              <w:bottom w:val="single" w:sz="4" w:space="0" w:color="auto"/>
              <w:right w:val="single" w:sz="4" w:space="0" w:color="auto"/>
            </w:tcBorders>
            <w:noWrap/>
            <w:vAlign w:val="center"/>
          </w:tcPr>
          <w:p w14:paraId="18F88969" w14:textId="77777777" w:rsidR="009E1A05" w:rsidRPr="00492389" w:rsidRDefault="009E1A05" w:rsidP="00801FE1">
            <w:pPr>
              <w:spacing w:before="50" w:after="120"/>
              <w:ind w:firstLine="360"/>
              <w:jc w:val="center"/>
              <w:rPr>
                <w:rFonts w:cs="Times New Roman"/>
                <w:color w:val="000000" w:themeColor="text1"/>
                <w:sz w:val="18"/>
                <w:szCs w:val="18"/>
              </w:rPr>
            </w:pPr>
          </w:p>
        </w:tc>
      </w:tr>
      <w:tr w:rsidR="00AD6B0A" w:rsidRPr="00492389" w14:paraId="71BE3AE0"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43D287F3" w14:textId="3C3742CF" w:rsidR="00E756C7" w:rsidRPr="001B0652" w:rsidRDefault="005D44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 xml:space="preserve">Vital Signs </w:t>
            </w:r>
            <w:r w:rsidRPr="001B0652">
              <w:rPr>
                <w:rFonts w:eastAsia="Calibri" w:cstheme="minorHAnsi"/>
                <w:w w:val="105"/>
                <w:vertAlign w:val="superscript"/>
              </w:rPr>
              <w:t>Note 1</w:t>
            </w:r>
          </w:p>
        </w:tc>
        <w:tc>
          <w:tcPr>
            <w:tcW w:w="1764" w:type="dxa"/>
            <w:tcBorders>
              <w:top w:val="nil"/>
              <w:left w:val="nil"/>
              <w:bottom w:val="single" w:sz="4" w:space="0" w:color="auto"/>
              <w:right w:val="single" w:sz="4" w:space="0" w:color="auto"/>
            </w:tcBorders>
            <w:noWrap/>
            <w:vAlign w:val="center"/>
          </w:tcPr>
          <w:p w14:paraId="7EB65170"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335F3691"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vAlign w:val="center"/>
          </w:tcPr>
          <w:p w14:paraId="66BD1C56"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nil"/>
              <w:left w:val="nil"/>
              <w:bottom w:val="single" w:sz="4" w:space="0" w:color="auto"/>
              <w:right w:val="single" w:sz="4" w:space="0" w:color="auto"/>
            </w:tcBorders>
            <w:noWrap/>
            <w:vAlign w:val="center"/>
          </w:tcPr>
          <w:p w14:paraId="7FF4E9E7"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5D2B2F81"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20E6C514" w14:textId="77777777" w:rsidR="005D4452" w:rsidRPr="001B0652" w:rsidRDefault="005D44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 xml:space="preserve">Medication Record </w:t>
            </w:r>
            <w:r w:rsidRPr="001B0652">
              <w:rPr>
                <w:rFonts w:eastAsia="Calibri" w:cstheme="minorHAnsi"/>
                <w:w w:val="105"/>
                <w:vertAlign w:val="superscript"/>
              </w:rPr>
              <w:t>Note 2</w:t>
            </w:r>
          </w:p>
          <w:p w14:paraId="29E59C3C" w14:textId="4FB654F9"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auto"/>
              <w:right w:val="single" w:sz="4" w:space="0" w:color="auto"/>
            </w:tcBorders>
            <w:noWrap/>
            <w:vAlign w:val="center"/>
          </w:tcPr>
          <w:p w14:paraId="68A7832F"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7D6096A9" w14:textId="77777777" w:rsidR="00E756C7" w:rsidRPr="00492389" w:rsidDel="00A8702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tcPr>
          <w:p w14:paraId="7D80C382"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nil"/>
              <w:left w:val="nil"/>
              <w:bottom w:val="single" w:sz="4" w:space="0" w:color="auto"/>
              <w:right w:val="single" w:sz="4" w:space="0" w:color="auto"/>
            </w:tcBorders>
            <w:noWrap/>
          </w:tcPr>
          <w:p w14:paraId="4FD944A4"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540458BB"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42283D5E" w14:textId="77777777" w:rsidR="005D4452" w:rsidRPr="001B0652" w:rsidRDefault="005D44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NYHA classification</w:t>
            </w:r>
          </w:p>
          <w:p w14:paraId="5CCA3F3A" w14:textId="15644142"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auto"/>
              <w:right w:val="single" w:sz="4" w:space="0" w:color="auto"/>
            </w:tcBorders>
            <w:noWrap/>
            <w:vAlign w:val="center"/>
          </w:tcPr>
          <w:p w14:paraId="55E88C54"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555C60CF" w14:textId="77777777" w:rsidR="00E756C7" w:rsidRPr="00492389" w:rsidDel="00A8702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tcPr>
          <w:p w14:paraId="53FACD6C"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nil"/>
              <w:left w:val="nil"/>
              <w:bottom w:val="single" w:sz="4" w:space="0" w:color="auto"/>
              <w:right w:val="single" w:sz="4" w:space="0" w:color="auto"/>
            </w:tcBorders>
            <w:noWrap/>
          </w:tcPr>
          <w:p w14:paraId="57A79B79"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361692C5"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6081912A" w14:textId="77777777" w:rsidR="005D4452" w:rsidRPr="001B0652" w:rsidRDefault="005D44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lastRenderedPageBreak/>
              <w:t xml:space="preserve">Risk Assessment of Surgical Operations </w:t>
            </w:r>
            <w:r w:rsidRPr="001B0652">
              <w:rPr>
                <w:rFonts w:eastAsia="Calibri" w:cstheme="minorHAnsi"/>
                <w:w w:val="105"/>
                <w:vertAlign w:val="superscript"/>
              </w:rPr>
              <w:t>Note 3</w:t>
            </w:r>
          </w:p>
          <w:p w14:paraId="45CCEDBA" w14:textId="77B471E0"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auto"/>
              <w:right w:val="single" w:sz="4" w:space="0" w:color="auto"/>
            </w:tcBorders>
            <w:noWrap/>
            <w:vAlign w:val="center"/>
          </w:tcPr>
          <w:p w14:paraId="61C8D2B5"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auto"/>
              <w:right w:val="single" w:sz="4" w:space="0" w:color="auto"/>
            </w:tcBorders>
            <w:noWrap/>
            <w:vAlign w:val="center"/>
          </w:tcPr>
          <w:p w14:paraId="7048574C" w14:textId="77777777" w:rsidR="00E756C7" w:rsidRPr="00492389" w:rsidDel="00A8702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auto"/>
              <w:right w:val="single" w:sz="4" w:space="0" w:color="auto"/>
            </w:tcBorders>
            <w:noWrap/>
          </w:tcPr>
          <w:p w14:paraId="2249EDE1"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429" w:type="dxa"/>
            <w:tcBorders>
              <w:top w:val="nil"/>
              <w:left w:val="nil"/>
              <w:bottom w:val="single" w:sz="4" w:space="0" w:color="auto"/>
              <w:right w:val="single" w:sz="4" w:space="0" w:color="auto"/>
            </w:tcBorders>
            <w:noWrap/>
          </w:tcPr>
          <w:p w14:paraId="0937A08A" w14:textId="77777777" w:rsidR="00E756C7" w:rsidRPr="00492389" w:rsidRDefault="00E756C7" w:rsidP="00801FE1">
            <w:pPr>
              <w:spacing w:before="50" w:after="120"/>
              <w:ind w:firstLine="360"/>
              <w:jc w:val="center"/>
              <w:rPr>
                <w:rFonts w:cs="Times New Roman"/>
                <w:color w:val="000000" w:themeColor="text1"/>
                <w:sz w:val="18"/>
                <w:szCs w:val="18"/>
              </w:rPr>
            </w:pPr>
          </w:p>
        </w:tc>
      </w:tr>
      <w:tr w:rsidR="00AD6B0A" w:rsidRPr="00492389" w14:paraId="7CF053D9" w14:textId="77777777" w:rsidTr="00AD6B0A">
        <w:trPr>
          <w:trHeight w:val="1134"/>
          <w:jc w:val="center"/>
        </w:trPr>
        <w:tc>
          <w:tcPr>
            <w:tcW w:w="2405" w:type="dxa"/>
            <w:tcBorders>
              <w:top w:val="single" w:sz="4" w:space="0" w:color="auto"/>
              <w:left w:val="single" w:sz="4" w:space="0" w:color="auto"/>
              <w:bottom w:val="single" w:sz="4" w:space="0" w:color="000000"/>
              <w:right w:val="single" w:sz="4" w:space="0" w:color="auto"/>
            </w:tcBorders>
          </w:tcPr>
          <w:p w14:paraId="1B0951BB" w14:textId="6C2B63E5" w:rsidR="00E756C7"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Blood study</w:t>
            </w:r>
          </w:p>
        </w:tc>
        <w:tc>
          <w:tcPr>
            <w:tcW w:w="1764" w:type="dxa"/>
            <w:tcBorders>
              <w:top w:val="single" w:sz="4" w:space="0" w:color="auto"/>
              <w:left w:val="nil"/>
              <w:bottom w:val="single" w:sz="4" w:space="0" w:color="000000"/>
              <w:right w:val="single" w:sz="4" w:space="0" w:color="auto"/>
            </w:tcBorders>
            <w:noWrap/>
            <w:vAlign w:val="center"/>
          </w:tcPr>
          <w:p w14:paraId="4F913552"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single" w:sz="4" w:space="0" w:color="auto"/>
              <w:left w:val="nil"/>
              <w:bottom w:val="single" w:sz="4" w:space="0" w:color="000000"/>
              <w:right w:val="single" w:sz="4" w:space="0" w:color="auto"/>
            </w:tcBorders>
            <w:noWrap/>
            <w:vAlign w:val="center"/>
          </w:tcPr>
          <w:p w14:paraId="10B76215"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single" w:sz="4" w:space="0" w:color="auto"/>
              <w:left w:val="single" w:sz="4" w:space="0" w:color="auto"/>
              <w:bottom w:val="single" w:sz="4" w:space="0" w:color="000000"/>
              <w:right w:val="single" w:sz="4" w:space="0" w:color="auto"/>
            </w:tcBorders>
            <w:noWrap/>
            <w:vAlign w:val="center"/>
          </w:tcPr>
          <w:p w14:paraId="663A8A8E"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single" w:sz="4" w:space="0" w:color="auto"/>
              <w:left w:val="nil"/>
              <w:bottom w:val="single" w:sz="4" w:space="0" w:color="000000"/>
              <w:right w:val="single" w:sz="4" w:space="0" w:color="auto"/>
            </w:tcBorders>
            <w:noWrap/>
            <w:vAlign w:val="center"/>
          </w:tcPr>
          <w:p w14:paraId="6EE25C00"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3451444F" w14:textId="77777777" w:rsidTr="00AD6B0A">
        <w:trPr>
          <w:trHeight w:val="1134"/>
          <w:jc w:val="center"/>
        </w:trPr>
        <w:tc>
          <w:tcPr>
            <w:tcW w:w="2405" w:type="dxa"/>
            <w:tcBorders>
              <w:top w:val="single" w:sz="4" w:space="0" w:color="000000"/>
              <w:left w:val="single" w:sz="4" w:space="0" w:color="auto"/>
              <w:bottom w:val="single" w:sz="4" w:space="0" w:color="000000"/>
              <w:right w:val="single" w:sz="4" w:space="0" w:color="auto"/>
            </w:tcBorders>
          </w:tcPr>
          <w:p w14:paraId="2ACDA2BF" w14:textId="0790048F" w:rsidR="00E756C7"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12-lead electrocardiogram</w:t>
            </w:r>
            <w:r w:rsidRPr="001B0652">
              <w:rPr>
                <w:rFonts w:eastAsia="Calibri" w:cstheme="minorHAnsi" w:hint="eastAsia"/>
                <w:w w:val="105"/>
              </w:rPr>
              <w:t>*</w:t>
            </w:r>
          </w:p>
        </w:tc>
        <w:tc>
          <w:tcPr>
            <w:tcW w:w="1764" w:type="dxa"/>
            <w:tcBorders>
              <w:top w:val="single" w:sz="4" w:space="0" w:color="000000"/>
              <w:left w:val="nil"/>
              <w:bottom w:val="single" w:sz="4" w:space="0" w:color="000000"/>
              <w:right w:val="single" w:sz="4" w:space="0" w:color="auto"/>
            </w:tcBorders>
            <w:noWrap/>
            <w:vAlign w:val="center"/>
          </w:tcPr>
          <w:p w14:paraId="2DE9370E"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single" w:sz="4" w:space="0" w:color="000000"/>
              <w:left w:val="nil"/>
              <w:bottom w:val="single" w:sz="4" w:space="0" w:color="000000"/>
              <w:right w:val="single" w:sz="4" w:space="0" w:color="auto"/>
            </w:tcBorders>
            <w:noWrap/>
            <w:vAlign w:val="center"/>
          </w:tcPr>
          <w:p w14:paraId="66F1DA5E"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single" w:sz="4" w:space="0" w:color="000000"/>
              <w:left w:val="single" w:sz="4" w:space="0" w:color="auto"/>
              <w:bottom w:val="single" w:sz="4" w:space="0" w:color="000000"/>
              <w:right w:val="single" w:sz="4" w:space="0" w:color="auto"/>
            </w:tcBorders>
            <w:noWrap/>
            <w:vAlign w:val="center"/>
          </w:tcPr>
          <w:p w14:paraId="67533085"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single" w:sz="4" w:space="0" w:color="000000"/>
              <w:left w:val="nil"/>
              <w:bottom w:val="single" w:sz="4" w:space="0" w:color="000000"/>
              <w:right w:val="single" w:sz="4" w:space="0" w:color="auto"/>
            </w:tcBorders>
            <w:noWrap/>
            <w:vAlign w:val="center"/>
          </w:tcPr>
          <w:p w14:paraId="7D795F7D"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40C20439" w14:textId="77777777" w:rsidTr="00AD6B0A">
        <w:trPr>
          <w:trHeight w:val="1134"/>
          <w:jc w:val="center"/>
        </w:trPr>
        <w:tc>
          <w:tcPr>
            <w:tcW w:w="2405" w:type="dxa"/>
            <w:tcBorders>
              <w:top w:val="single" w:sz="4" w:space="0" w:color="000000"/>
              <w:left w:val="single" w:sz="4" w:space="0" w:color="auto"/>
              <w:bottom w:val="single" w:sz="4" w:space="0" w:color="000000"/>
              <w:right w:val="single" w:sz="4" w:space="0" w:color="auto"/>
            </w:tcBorders>
          </w:tcPr>
          <w:p w14:paraId="2CB654F4" w14:textId="79790FB8" w:rsidR="00E756C7"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Doppler echocardiography (TTE/</w:t>
            </w:r>
            <w:proofErr w:type="gramStart"/>
            <w:r w:rsidRPr="001B0652">
              <w:rPr>
                <w:rFonts w:eastAsia="Calibri" w:cstheme="minorHAnsi"/>
                <w:w w:val="105"/>
              </w:rPr>
              <w:t>TEE)</w:t>
            </w:r>
            <w:r w:rsidRPr="001B0652">
              <w:rPr>
                <w:rFonts w:eastAsia="Calibri" w:cstheme="minorHAnsi"/>
                <w:w w:val="105"/>
                <w:vertAlign w:val="superscript"/>
              </w:rPr>
              <w:t>*</w:t>
            </w:r>
            <w:proofErr w:type="gramEnd"/>
            <w:r w:rsidRPr="001B0652">
              <w:rPr>
                <w:rFonts w:eastAsia="Calibri" w:cstheme="minorHAnsi"/>
                <w:w w:val="105"/>
                <w:vertAlign w:val="superscript"/>
              </w:rPr>
              <w:t xml:space="preserve"> Note 5</w:t>
            </w:r>
          </w:p>
        </w:tc>
        <w:tc>
          <w:tcPr>
            <w:tcW w:w="1764" w:type="dxa"/>
            <w:tcBorders>
              <w:top w:val="single" w:sz="4" w:space="0" w:color="000000"/>
              <w:left w:val="nil"/>
              <w:bottom w:val="single" w:sz="4" w:space="0" w:color="000000"/>
              <w:right w:val="single" w:sz="4" w:space="0" w:color="auto"/>
            </w:tcBorders>
            <w:noWrap/>
            <w:vAlign w:val="center"/>
          </w:tcPr>
          <w:p w14:paraId="69E5EEB4" w14:textId="77777777" w:rsidR="00E756C7" w:rsidRPr="00492389" w:rsidRDefault="00E756C7" w:rsidP="00801FE1">
            <w:pPr>
              <w:spacing w:before="50" w:after="120"/>
              <w:ind w:firstLine="360"/>
              <w:jc w:val="center"/>
              <w:rPr>
                <w:rFonts w:cs="Times New Roman"/>
                <w:color w:val="000000" w:themeColor="text1"/>
                <w:sz w:val="18"/>
                <w:szCs w:val="18"/>
                <w:vertAlign w:val="superscript"/>
              </w:rPr>
            </w:pPr>
            <w:r w:rsidRPr="00492389">
              <w:rPr>
                <w:rFonts w:cs="Times New Roman"/>
                <w:color w:val="000000" w:themeColor="text1"/>
                <w:sz w:val="18"/>
                <w:szCs w:val="18"/>
              </w:rPr>
              <w:t>X</w:t>
            </w:r>
          </w:p>
        </w:tc>
        <w:tc>
          <w:tcPr>
            <w:tcW w:w="1988" w:type="dxa"/>
            <w:tcBorders>
              <w:top w:val="single" w:sz="4" w:space="0" w:color="000000"/>
              <w:left w:val="nil"/>
              <w:bottom w:val="single" w:sz="4" w:space="0" w:color="000000"/>
              <w:right w:val="single" w:sz="4" w:space="0" w:color="auto"/>
            </w:tcBorders>
            <w:noWrap/>
            <w:vAlign w:val="center"/>
          </w:tcPr>
          <w:p w14:paraId="350355F8"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808" w:type="dxa"/>
            <w:tcBorders>
              <w:top w:val="single" w:sz="4" w:space="0" w:color="000000"/>
              <w:left w:val="single" w:sz="4" w:space="0" w:color="auto"/>
              <w:bottom w:val="single" w:sz="4" w:space="0" w:color="000000"/>
              <w:right w:val="single" w:sz="4" w:space="0" w:color="auto"/>
            </w:tcBorders>
            <w:noWrap/>
            <w:vAlign w:val="center"/>
          </w:tcPr>
          <w:p w14:paraId="5C05D81E"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single" w:sz="4" w:space="0" w:color="000000"/>
              <w:left w:val="nil"/>
              <w:bottom w:val="single" w:sz="4" w:space="0" w:color="000000"/>
              <w:right w:val="single" w:sz="4" w:space="0" w:color="auto"/>
            </w:tcBorders>
            <w:noWrap/>
            <w:vAlign w:val="center"/>
          </w:tcPr>
          <w:p w14:paraId="6740EC9C"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08F2E74F" w14:textId="77777777" w:rsidTr="00AD6B0A">
        <w:trPr>
          <w:trHeight w:val="1134"/>
          <w:jc w:val="center"/>
        </w:trPr>
        <w:tc>
          <w:tcPr>
            <w:tcW w:w="2405" w:type="dxa"/>
            <w:tcBorders>
              <w:top w:val="single" w:sz="4" w:space="0" w:color="000000"/>
              <w:left w:val="single" w:sz="4" w:space="0" w:color="auto"/>
              <w:bottom w:val="single" w:sz="4" w:space="0" w:color="auto"/>
              <w:right w:val="single" w:sz="4" w:space="0" w:color="auto"/>
            </w:tcBorders>
          </w:tcPr>
          <w:p w14:paraId="6E28D998" w14:textId="691337E6" w:rsidR="00E756C7"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Enhanced CT</w:t>
            </w:r>
            <w:r w:rsidRPr="001B0652">
              <w:rPr>
                <w:rFonts w:eastAsia="Calibri" w:cstheme="minorHAnsi"/>
                <w:w w:val="105"/>
                <w:vertAlign w:val="superscript"/>
              </w:rPr>
              <w:t>* Note 5</w:t>
            </w:r>
          </w:p>
        </w:tc>
        <w:tc>
          <w:tcPr>
            <w:tcW w:w="1764" w:type="dxa"/>
            <w:tcBorders>
              <w:top w:val="single" w:sz="4" w:space="0" w:color="000000"/>
              <w:left w:val="nil"/>
              <w:bottom w:val="single" w:sz="4" w:space="0" w:color="auto"/>
              <w:right w:val="single" w:sz="4" w:space="0" w:color="auto"/>
            </w:tcBorders>
            <w:noWrap/>
            <w:vAlign w:val="center"/>
          </w:tcPr>
          <w:p w14:paraId="303082B9"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single" w:sz="4" w:space="0" w:color="000000"/>
              <w:left w:val="nil"/>
              <w:bottom w:val="single" w:sz="4" w:space="0" w:color="auto"/>
              <w:right w:val="single" w:sz="4" w:space="0" w:color="auto"/>
            </w:tcBorders>
            <w:noWrap/>
            <w:vAlign w:val="center"/>
          </w:tcPr>
          <w:p w14:paraId="5013B944"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single" w:sz="4" w:space="0" w:color="000000"/>
              <w:left w:val="single" w:sz="4" w:space="0" w:color="auto"/>
              <w:bottom w:val="single" w:sz="4" w:space="0" w:color="auto"/>
              <w:right w:val="single" w:sz="4" w:space="0" w:color="auto"/>
            </w:tcBorders>
            <w:noWrap/>
            <w:vAlign w:val="center"/>
          </w:tcPr>
          <w:p w14:paraId="1FB7392D"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429" w:type="dxa"/>
            <w:tcBorders>
              <w:top w:val="single" w:sz="4" w:space="0" w:color="000000"/>
              <w:left w:val="nil"/>
              <w:bottom w:val="single" w:sz="4" w:space="0" w:color="auto"/>
              <w:right w:val="single" w:sz="4" w:space="0" w:color="auto"/>
            </w:tcBorders>
            <w:noWrap/>
            <w:vAlign w:val="center"/>
          </w:tcPr>
          <w:p w14:paraId="53193429"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5361B607" w14:textId="77777777" w:rsidTr="00AD6B0A">
        <w:trPr>
          <w:trHeight w:val="1134"/>
          <w:jc w:val="center"/>
        </w:trPr>
        <w:tc>
          <w:tcPr>
            <w:tcW w:w="2405" w:type="dxa"/>
            <w:tcBorders>
              <w:top w:val="nil"/>
              <w:left w:val="single" w:sz="4" w:space="0" w:color="auto"/>
              <w:bottom w:val="single" w:sz="4" w:space="0" w:color="000000"/>
              <w:right w:val="single" w:sz="4" w:space="0" w:color="auto"/>
            </w:tcBorders>
          </w:tcPr>
          <w:p w14:paraId="50C3E964" w14:textId="6A5ADDCD" w:rsidR="001B0652"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Inclusion</w:t>
            </w:r>
            <w:r>
              <w:rPr>
                <w:rFonts w:cstheme="minorHAnsi" w:hint="eastAsia"/>
                <w:w w:val="105"/>
              </w:rPr>
              <w:t xml:space="preserve"> </w:t>
            </w:r>
            <w:r w:rsidRPr="001B0652">
              <w:rPr>
                <w:rFonts w:eastAsia="Calibri" w:cstheme="minorHAnsi"/>
                <w:w w:val="105"/>
              </w:rPr>
              <w:t>and exclusion criteria</w:t>
            </w:r>
          </w:p>
          <w:p w14:paraId="69A07014" w14:textId="3D7BC867"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000000"/>
              <w:right w:val="single" w:sz="4" w:space="0" w:color="auto"/>
            </w:tcBorders>
            <w:noWrap/>
            <w:vAlign w:val="center"/>
          </w:tcPr>
          <w:p w14:paraId="4AF899D0"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988" w:type="dxa"/>
            <w:tcBorders>
              <w:top w:val="nil"/>
              <w:left w:val="nil"/>
              <w:bottom w:val="single" w:sz="4" w:space="0" w:color="000000"/>
              <w:right w:val="single" w:sz="4" w:space="0" w:color="auto"/>
            </w:tcBorders>
            <w:noWrap/>
            <w:vAlign w:val="center"/>
          </w:tcPr>
          <w:p w14:paraId="3E31A5A4"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808" w:type="dxa"/>
            <w:tcBorders>
              <w:top w:val="nil"/>
              <w:left w:val="single" w:sz="4" w:space="0" w:color="auto"/>
              <w:bottom w:val="single" w:sz="4" w:space="0" w:color="000000"/>
              <w:right w:val="single" w:sz="4" w:space="0" w:color="auto"/>
            </w:tcBorders>
            <w:noWrap/>
            <w:vAlign w:val="center"/>
          </w:tcPr>
          <w:p w14:paraId="11AC5FB2"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429" w:type="dxa"/>
            <w:tcBorders>
              <w:top w:val="nil"/>
              <w:left w:val="nil"/>
              <w:bottom w:val="single" w:sz="4" w:space="0" w:color="000000"/>
              <w:right w:val="single" w:sz="4" w:space="0" w:color="auto"/>
            </w:tcBorders>
            <w:noWrap/>
            <w:vAlign w:val="center"/>
          </w:tcPr>
          <w:p w14:paraId="1CDFDE59" w14:textId="77777777" w:rsidR="00E756C7" w:rsidRPr="00492389" w:rsidRDefault="00E756C7" w:rsidP="00801FE1">
            <w:pPr>
              <w:spacing w:before="50" w:after="120"/>
              <w:ind w:firstLine="360"/>
              <w:jc w:val="center"/>
              <w:rPr>
                <w:rFonts w:cs="Times New Roman"/>
                <w:color w:val="000000" w:themeColor="text1"/>
                <w:sz w:val="18"/>
                <w:szCs w:val="18"/>
              </w:rPr>
            </w:pPr>
          </w:p>
        </w:tc>
      </w:tr>
      <w:tr w:rsidR="00AD6B0A" w:rsidRPr="00492389" w14:paraId="61807018"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6690FF23" w14:textId="24E5C925" w:rsidR="00E756C7"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The primary endpoint</w:t>
            </w:r>
          </w:p>
        </w:tc>
        <w:tc>
          <w:tcPr>
            <w:tcW w:w="1764" w:type="dxa"/>
            <w:tcBorders>
              <w:top w:val="nil"/>
              <w:left w:val="nil"/>
              <w:bottom w:val="single" w:sz="4" w:space="0" w:color="auto"/>
              <w:right w:val="single" w:sz="4" w:space="0" w:color="auto"/>
            </w:tcBorders>
            <w:noWrap/>
            <w:vAlign w:val="center"/>
          </w:tcPr>
          <w:p w14:paraId="6398BE53"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988" w:type="dxa"/>
            <w:tcBorders>
              <w:top w:val="nil"/>
              <w:left w:val="nil"/>
              <w:bottom w:val="single" w:sz="4" w:space="0" w:color="auto"/>
              <w:right w:val="single" w:sz="4" w:space="0" w:color="auto"/>
            </w:tcBorders>
            <w:noWrap/>
            <w:vAlign w:val="center"/>
          </w:tcPr>
          <w:p w14:paraId="75CA6378"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808" w:type="dxa"/>
            <w:tcBorders>
              <w:top w:val="nil"/>
              <w:left w:val="single" w:sz="4" w:space="0" w:color="auto"/>
              <w:bottom w:val="single" w:sz="4" w:space="0" w:color="auto"/>
              <w:right w:val="single" w:sz="4" w:space="0" w:color="auto"/>
            </w:tcBorders>
            <w:noWrap/>
            <w:vAlign w:val="center"/>
          </w:tcPr>
          <w:p w14:paraId="7056F351"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nil"/>
              <w:left w:val="nil"/>
              <w:bottom w:val="single" w:sz="4" w:space="0" w:color="auto"/>
              <w:right w:val="single" w:sz="4" w:space="0" w:color="auto"/>
            </w:tcBorders>
            <w:noWrap/>
            <w:vAlign w:val="center"/>
          </w:tcPr>
          <w:p w14:paraId="52C16D06" w14:textId="22C0FFB8" w:rsidR="00E756C7" w:rsidRPr="00492389" w:rsidRDefault="00E756C7" w:rsidP="00801FE1">
            <w:pPr>
              <w:spacing w:before="50" w:after="120"/>
              <w:ind w:firstLine="360"/>
              <w:jc w:val="center"/>
              <w:rPr>
                <w:rFonts w:cs="Times New Roman"/>
                <w:color w:val="000000" w:themeColor="text1"/>
                <w:sz w:val="18"/>
                <w:szCs w:val="18"/>
              </w:rPr>
            </w:pPr>
          </w:p>
        </w:tc>
      </w:tr>
      <w:tr w:rsidR="00AD6B0A" w:rsidRPr="00492389" w14:paraId="4A3FF975"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1BB169D1" w14:textId="77777777" w:rsidR="001B0652"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Secondary endpoint</w:t>
            </w:r>
          </w:p>
          <w:p w14:paraId="17593EA9" w14:textId="3CD6E8E5"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auto"/>
              <w:right w:val="single" w:sz="4" w:space="0" w:color="auto"/>
            </w:tcBorders>
            <w:noWrap/>
            <w:vAlign w:val="center"/>
          </w:tcPr>
          <w:p w14:paraId="55C5891F"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988" w:type="dxa"/>
            <w:tcBorders>
              <w:top w:val="nil"/>
              <w:left w:val="nil"/>
              <w:bottom w:val="single" w:sz="4" w:space="0" w:color="auto"/>
              <w:right w:val="single" w:sz="4" w:space="0" w:color="auto"/>
            </w:tcBorders>
            <w:noWrap/>
            <w:vAlign w:val="center"/>
          </w:tcPr>
          <w:p w14:paraId="162A5F27"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808" w:type="dxa"/>
            <w:tcBorders>
              <w:top w:val="nil"/>
              <w:left w:val="single" w:sz="4" w:space="0" w:color="auto"/>
              <w:bottom w:val="single" w:sz="4" w:space="0" w:color="auto"/>
              <w:right w:val="single" w:sz="4" w:space="0" w:color="auto"/>
            </w:tcBorders>
            <w:noWrap/>
            <w:vAlign w:val="center"/>
          </w:tcPr>
          <w:p w14:paraId="72911C6E"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nil"/>
              <w:left w:val="nil"/>
              <w:bottom w:val="single" w:sz="4" w:space="0" w:color="auto"/>
              <w:right w:val="single" w:sz="4" w:space="0" w:color="auto"/>
            </w:tcBorders>
            <w:noWrap/>
            <w:vAlign w:val="center"/>
          </w:tcPr>
          <w:p w14:paraId="43FC89D1"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r w:rsidR="00AD6B0A" w:rsidRPr="00492389" w14:paraId="6AEBDD4D" w14:textId="77777777" w:rsidTr="00AD6B0A">
        <w:trPr>
          <w:trHeight w:val="1134"/>
          <w:jc w:val="center"/>
        </w:trPr>
        <w:tc>
          <w:tcPr>
            <w:tcW w:w="2405" w:type="dxa"/>
            <w:tcBorders>
              <w:top w:val="nil"/>
              <w:left w:val="single" w:sz="4" w:space="0" w:color="auto"/>
              <w:bottom w:val="single" w:sz="4" w:space="0" w:color="auto"/>
              <w:right w:val="single" w:sz="4" w:space="0" w:color="auto"/>
            </w:tcBorders>
            <w:noWrap/>
          </w:tcPr>
          <w:p w14:paraId="74087E81" w14:textId="77777777" w:rsidR="001B0652" w:rsidRPr="001B0652" w:rsidRDefault="001B0652" w:rsidP="00AD6B0A">
            <w:pPr>
              <w:spacing w:before="100" w:beforeAutospacing="1" w:afterLines="0" w:after="100" w:afterAutospacing="1"/>
              <w:ind w:firstLineChars="0" w:firstLine="0"/>
              <w:rPr>
                <w:rFonts w:eastAsia="Calibri" w:cstheme="minorHAnsi"/>
                <w:w w:val="105"/>
              </w:rPr>
            </w:pPr>
            <w:r w:rsidRPr="001B0652">
              <w:rPr>
                <w:rFonts w:eastAsia="Calibri" w:cstheme="minorHAnsi"/>
                <w:w w:val="105"/>
              </w:rPr>
              <w:t>Monitoring and results of (serious) adverse events</w:t>
            </w:r>
          </w:p>
          <w:p w14:paraId="1351D1E0" w14:textId="538A19B1" w:rsidR="00E756C7" w:rsidRPr="001B0652" w:rsidRDefault="00E756C7" w:rsidP="00AD6B0A">
            <w:pPr>
              <w:spacing w:before="100" w:beforeAutospacing="1" w:afterLines="0" w:after="100" w:afterAutospacing="1"/>
              <w:ind w:firstLineChars="0" w:firstLine="0"/>
              <w:rPr>
                <w:rFonts w:eastAsia="Calibri" w:cstheme="minorHAnsi"/>
                <w:w w:val="105"/>
              </w:rPr>
            </w:pPr>
          </w:p>
        </w:tc>
        <w:tc>
          <w:tcPr>
            <w:tcW w:w="1764" w:type="dxa"/>
            <w:tcBorders>
              <w:top w:val="nil"/>
              <w:left w:val="nil"/>
              <w:bottom w:val="single" w:sz="4" w:space="0" w:color="auto"/>
              <w:right w:val="single" w:sz="4" w:space="0" w:color="auto"/>
            </w:tcBorders>
            <w:noWrap/>
            <w:vAlign w:val="center"/>
          </w:tcPr>
          <w:p w14:paraId="44ED4615" w14:textId="77777777" w:rsidR="00E756C7" w:rsidRPr="00492389" w:rsidRDefault="00E756C7" w:rsidP="00801FE1">
            <w:pPr>
              <w:spacing w:before="50" w:after="120"/>
              <w:ind w:firstLine="360"/>
              <w:jc w:val="center"/>
              <w:rPr>
                <w:rFonts w:cs="Times New Roman"/>
                <w:color w:val="000000" w:themeColor="text1"/>
                <w:sz w:val="18"/>
                <w:szCs w:val="18"/>
              </w:rPr>
            </w:pPr>
          </w:p>
        </w:tc>
        <w:tc>
          <w:tcPr>
            <w:tcW w:w="1988" w:type="dxa"/>
            <w:tcBorders>
              <w:top w:val="nil"/>
              <w:left w:val="nil"/>
              <w:bottom w:val="single" w:sz="4" w:space="0" w:color="auto"/>
              <w:right w:val="single" w:sz="4" w:space="0" w:color="auto"/>
            </w:tcBorders>
            <w:noWrap/>
            <w:vAlign w:val="center"/>
          </w:tcPr>
          <w:p w14:paraId="5DA666F3"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808" w:type="dxa"/>
            <w:tcBorders>
              <w:top w:val="nil"/>
              <w:left w:val="single" w:sz="4" w:space="0" w:color="auto"/>
              <w:bottom w:val="single" w:sz="4" w:space="0" w:color="auto"/>
              <w:right w:val="single" w:sz="4" w:space="0" w:color="auto"/>
            </w:tcBorders>
            <w:noWrap/>
            <w:vAlign w:val="center"/>
          </w:tcPr>
          <w:p w14:paraId="53C85184"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c>
          <w:tcPr>
            <w:tcW w:w="1429" w:type="dxa"/>
            <w:tcBorders>
              <w:top w:val="nil"/>
              <w:left w:val="nil"/>
              <w:bottom w:val="single" w:sz="4" w:space="0" w:color="auto"/>
              <w:right w:val="single" w:sz="4" w:space="0" w:color="auto"/>
            </w:tcBorders>
            <w:noWrap/>
            <w:vAlign w:val="center"/>
          </w:tcPr>
          <w:p w14:paraId="46EC1B9B" w14:textId="77777777" w:rsidR="00E756C7" w:rsidRPr="00492389" w:rsidRDefault="00E756C7" w:rsidP="00801FE1">
            <w:pPr>
              <w:spacing w:before="50" w:after="120"/>
              <w:ind w:firstLine="360"/>
              <w:jc w:val="center"/>
              <w:rPr>
                <w:rFonts w:cs="Times New Roman"/>
                <w:color w:val="000000" w:themeColor="text1"/>
                <w:sz w:val="18"/>
                <w:szCs w:val="18"/>
              </w:rPr>
            </w:pPr>
            <w:r w:rsidRPr="00492389">
              <w:rPr>
                <w:rFonts w:cs="Times New Roman"/>
                <w:color w:val="000000" w:themeColor="text1"/>
                <w:sz w:val="18"/>
                <w:szCs w:val="18"/>
              </w:rPr>
              <w:t>X</w:t>
            </w:r>
          </w:p>
        </w:tc>
      </w:tr>
    </w:tbl>
    <w:p w14:paraId="349E90D4" w14:textId="77777777" w:rsidR="00E756C7" w:rsidRDefault="00E756C7" w:rsidP="00E756C7">
      <w:pPr>
        <w:spacing w:after="120"/>
        <w:ind w:firstLine="360"/>
        <w:rPr>
          <w:rFonts w:cs="Times New Roman"/>
          <w:color w:val="000000" w:themeColor="text1"/>
          <w:sz w:val="18"/>
          <w:szCs w:val="18"/>
        </w:rPr>
      </w:pPr>
    </w:p>
    <w:p w14:paraId="3DFA4EAD" w14:textId="154DBA7A" w:rsidR="00E756C7" w:rsidRPr="00AD6B0A" w:rsidRDefault="00E756C7" w:rsidP="00AD6B0A">
      <w:pPr>
        <w:spacing w:afterLines="0" w:after="0"/>
        <w:ind w:firstLine="480"/>
        <w:jc w:val="both"/>
        <w:rPr>
          <w:rFonts w:cstheme="minorHAnsi"/>
          <w:sz w:val="24"/>
          <w:szCs w:val="24"/>
        </w:rPr>
      </w:pPr>
      <w:r w:rsidRPr="00AD6B0A">
        <w:rPr>
          <w:rFonts w:cstheme="minorHAnsi"/>
          <w:color w:val="000000" w:themeColor="text1"/>
          <w:sz w:val="24"/>
          <w:szCs w:val="24"/>
        </w:rPr>
        <w:lastRenderedPageBreak/>
        <w:t>*</w:t>
      </w:r>
      <w:r w:rsidRPr="00AD6B0A">
        <w:rPr>
          <w:rFonts w:cstheme="minorHAnsi"/>
          <w:color w:val="000000" w:themeColor="text1"/>
          <w:sz w:val="24"/>
          <w:szCs w:val="24"/>
        </w:rPr>
        <w:t>：</w:t>
      </w:r>
      <w:r w:rsidR="0083662D" w:rsidRPr="00AD6B0A">
        <w:rPr>
          <w:rFonts w:cstheme="minorHAnsi"/>
          <w:w w:val="105"/>
          <w:sz w:val="24"/>
          <w:szCs w:val="24"/>
        </w:rPr>
        <w:t>The</w:t>
      </w:r>
      <w:r w:rsidR="0083662D" w:rsidRPr="00AD6B0A">
        <w:rPr>
          <w:rFonts w:cstheme="minorHAnsi"/>
          <w:spacing w:val="-2"/>
          <w:w w:val="105"/>
          <w:sz w:val="24"/>
          <w:szCs w:val="24"/>
        </w:rPr>
        <w:t xml:space="preserve"> </w:t>
      </w:r>
      <w:r w:rsidR="0083662D" w:rsidRPr="00AD6B0A">
        <w:rPr>
          <w:rFonts w:cstheme="minorHAnsi"/>
          <w:w w:val="105"/>
          <w:sz w:val="24"/>
          <w:szCs w:val="24"/>
        </w:rPr>
        <w:t>enhanced</w:t>
      </w:r>
      <w:r w:rsidR="0083662D" w:rsidRPr="00AD6B0A">
        <w:rPr>
          <w:rFonts w:cstheme="minorHAnsi"/>
          <w:spacing w:val="-2"/>
          <w:w w:val="105"/>
          <w:sz w:val="24"/>
          <w:szCs w:val="24"/>
        </w:rPr>
        <w:t xml:space="preserve"> </w:t>
      </w:r>
      <w:r w:rsidR="0083662D" w:rsidRPr="00AD6B0A">
        <w:rPr>
          <w:rFonts w:cstheme="minorHAnsi"/>
          <w:w w:val="105"/>
          <w:sz w:val="24"/>
          <w:szCs w:val="24"/>
        </w:rPr>
        <w:t>CT</w:t>
      </w:r>
      <w:r w:rsidR="0083662D" w:rsidRPr="00AD6B0A">
        <w:rPr>
          <w:rFonts w:cstheme="minorHAnsi"/>
          <w:spacing w:val="-2"/>
          <w:w w:val="105"/>
          <w:sz w:val="24"/>
          <w:szCs w:val="24"/>
        </w:rPr>
        <w:t xml:space="preserve"> </w:t>
      </w:r>
      <w:r w:rsidR="0083662D" w:rsidRPr="00AD6B0A">
        <w:rPr>
          <w:rFonts w:cstheme="minorHAnsi"/>
          <w:w w:val="105"/>
          <w:sz w:val="24"/>
          <w:szCs w:val="24"/>
        </w:rPr>
        <w:t>of</w:t>
      </w:r>
      <w:r w:rsidR="0083662D" w:rsidRPr="00AD6B0A">
        <w:rPr>
          <w:rFonts w:cstheme="minorHAnsi"/>
          <w:spacing w:val="-2"/>
          <w:w w:val="105"/>
          <w:sz w:val="24"/>
          <w:szCs w:val="24"/>
        </w:rPr>
        <w:t xml:space="preserve"> </w:t>
      </w:r>
      <w:r w:rsidR="0083662D" w:rsidRPr="00AD6B0A">
        <w:rPr>
          <w:rFonts w:cstheme="minorHAnsi"/>
          <w:w w:val="105"/>
          <w:sz w:val="24"/>
          <w:szCs w:val="24"/>
        </w:rPr>
        <w:t>each</w:t>
      </w:r>
      <w:r w:rsidR="0083662D" w:rsidRPr="00AD6B0A">
        <w:rPr>
          <w:rFonts w:cstheme="minorHAnsi"/>
          <w:spacing w:val="-2"/>
          <w:w w:val="105"/>
          <w:sz w:val="24"/>
          <w:szCs w:val="24"/>
        </w:rPr>
        <w:t xml:space="preserve"> </w:t>
      </w:r>
      <w:r w:rsidR="0083662D" w:rsidRPr="00AD6B0A">
        <w:rPr>
          <w:rFonts w:cstheme="minorHAnsi"/>
          <w:w w:val="105"/>
          <w:sz w:val="24"/>
          <w:szCs w:val="24"/>
        </w:rPr>
        <w:t>window</w:t>
      </w:r>
      <w:r w:rsidR="0083662D" w:rsidRPr="00AD6B0A">
        <w:rPr>
          <w:rFonts w:cstheme="minorHAnsi"/>
          <w:spacing w:val="-2"/>
          <w:w w:val="105"/>
          <w:sz w:val="24"/>
          <w:szCs w:val="24"/>
        </w:rPr>
        <w:t xml:space="preserve"> </w:t>
      </w:r>
      <w:r w:rsidR="0083662D" w:rsidRPr="00AD6B0A">
        <w:rPr>
          <w:rFonts w:cstheme="minorHAnsi"/>
          <w:w w:val="105"/>
          <w:sz w:val="24"/>
          <w:szCs w:val="24"/>
        </w:rPr>
        <w:t>period</w:t>
      </w:r>
      <w:r w:rsidR="0083662D" w:rsidRPr="00AD6B0A">
        <w:rPr>
          <w:rFonts w:cstheme="minorHAnsi"/>
          <w:spacing w:val="-2"/>
          <w:w w:val="105"/>
          <w:sz w:val="24"/>
          <w:szCs w:val="24"/>
        </w:rPr>
        <w:t xml:space="preserve"> </w:t>
      </w:r>
      <w:r w:rsidR="0083662D" w:rsidRPr="00AD6B0A">
        <w:rPr>
          <w:rFonts w:cstheme="minorHAnsi"/>
          <w:w w:val="105"/>
          <w:sz w:val="24"/>
          <w:szCs w:val="24"/>
        </w:rPr>
        <w:t>of</w:t>
      </w:r>
      <w:r w:rsidR="0083662D" w:rsidRPr="00AD6B0A">
        <w:rPr>
          <w:rFonts w:cstheme="minorHAnsi"/>
          <w:spacing w:val="-2"/>
          <w:w w:val="105"/>
          <w:sz w:val="24"/>
          <w:szCs w:val="24"/>
        </w:rPr>
        <w:t xml:space="preserve"> </w:t>
      </w:r>
      <w:r w:rsidR="0083662D" w:rsidRPr="00AD6B0A">
        <w:rPr>
          <w:rFonts w:cstheme="minorHAnsi"/>
          <w:w w:val="105"/>
          <w:sz w:val="24"/>
          <w:szCs w:val="24"/>
        </w:rPr>
        <w:t>the</w:t>
      </w:r>
      <w:r w:rsidR="0083662D" w:rsidRPr="00AD6B0A">
        <w:rPr>
          <w:rFonts w:cstheme="minorHAnsi"/>
          <w:spacing w:val="-2"/>
          <w:w w:val="105"/>
          <w:sz w:val="24"/>
          <w:szCs w:val="24"/>
        </w:rPr>
        <w:t xml:space="preserve"> </w:t>
      </w:r>
      <w:proofErr w:type="spellStart"/>
      <w:r w:rsidR="0083662D" w:rsidRPr="00AD6B0A">
        <w:rPr>
          <w:rFonts w:cstheme="minorHAnsi"/>
          <w:w w:val="105"/>
          <w:sz w:val="24"/>
          <w:szCs w:val="24"/>
        </w:rPr>
        <w:t>patients</w:t>
      </w:r>
      <w:proofErr w:type="spellEnd"/>
      <w:r w:rsidR="0083662D" w:rsidRPr="00AD6B0A">
        <w:rPr>
          <w:rFonts w:cstheme="minorHAnsi"/>
          <w:spacing w:val="-2"/>
          <w:w w:val="105"/>
          <w:sz w:val="24"/>
          <w:szCs w:val="24"/>
        </w:rPr>
        <w:t xml:space="preserve"> </w:t>
      </w:r>
      <w:r w:rsidR="0083662D" w:rsidRPr="00AD6B0A">
        <w:rPr>
          <w:rFonts w:cstheme="minorHAnsi"/>
          <w:w w:val="105"/>
          <w:sz w:val="24"/>
          <w:szCs w:val="24"/>
        </w:rPr>
        <w:t>needs</w:t>
      </w:r>
      <w:r w:rsidR="0083662D" w:rsidRPr="00AD6B0A">
        <w:rPr>
          <w:rFonts w:cstheme="minorHAnsi"/>
          <w:spacing w:val="-2"/>
          <w:w w:val="105"/>
          <w:sz w:val="24"/>
          <w:szCs w:val="24"/>
        </w:rPr>
        <w:t xml:space="preserve"> </w:t>
      </w:r>
      <w:r w:rsidR="0083662D" w:rsidRPr="00AD6B0A">
        <w:rPr>
          <w:rFonts w:cstheme="minorHAnsi"/>
          <w:w w:val="105"/>
          <w:sz w:val="24"/>
          <w:szCs w:val="24"/>
        </w:rPr>
        <w:t>to</w:t>
      </w:r>
      <w:r w:rsidR="0083662D" w:rsidRPr="00AD6B0A">
        <w:rPr>
          <w:rFonts w:cstheme="minorHAnsi"/>
          <w:spacing w:val="-2"/>
          <w:w w:val="105"/>
          <w:sz w:val="24"/>
          <w:szCs w:val="24"/>
        </w:rPr>
        <w:t xml:space="preserve"> </w:t>
      </w:r>
      <w:r w:rsidR="0083662D" w:rsidRPr="00AD6B0A">
        <w:rPr>
          <w:rFonts w:cstheme="minorHAnsi"/>
          <w:w w:val="105"/>
          <w:sz w:val="24"/>
          <w:szCs w:val="24"/>
        </w:rPr>
        <w:t>be</w:t>
      </w:r>
      <w:r w:rsidR="0083662D" w:rsidRPr="00AD6B0A">
        <w:rPr>
          <w:rFonts w:cstheme="minorHAnsi"/>
          <w:spacing w:val="-2"/>
          <w:w w:val="105"/>
          <w:sz w:val="24"/>
          <w:szCs w:val="24"/>
        </w:rPr>
        <w:t xml:space="preserve"> </w:t>
      </w:r>
      <w:r w:rsidR="0083662D" w:rsidRPr="00AD6B0A">
        <w:rPr>
          <w:rFonts w:cstheme="minorHAnsi"/>
          <w:w w:val="105"/>
          <w:sz w:val="24"/>
          <w:szCs w:val="24"/>
        </w:rPr>
        <w:t>uploaded</w:t>
      </w:r>
      <w:r w:rsidR="0083662D" w:rsidRPr="00AD6B0A">
        <w:rPr>
          <w:rFonts w:cstheme="minorHAnsi"/>
          <w:spacing w:val="-2"/>
          <w:w w:val="105"/>
          <w:sz w:val="24"/>
          <w:szCs w:val="24"/>
        </w:rPr>
        <w:t xml:space="preserve"> </w:t>
      </w:r>
      <w:r w:rsidR="0083662D" w:rsidRPr="00AD6B0A">
        <w:rPr>
          <w:rFonts w:cstheme="minorHAnsi"/>
          <w:w w:val="105"/>
          <w:sz w:val="24"/>
          <w:szCs w:val="24"/>
        </w:rPr>
        <w:t>to</w:t>
      </w:r>
      <w:r w:rsidR="0083662D" w:rsidRPr="00AD6B0A">
        <w:rPr>
          <w:rFonts w:cstheme="minorHAnsi"/>
          <w:spacing w:val="-2"/>
          <w:w w:val="105"/>
          <w:sz w:val="24"/>
          <w:szCs w:val="24"/>
        </w:rPr>
        <w:t xml:space="preserve"> </w:t>
      </w:r>
      <w:r w:rsidR="0083662D" w:rsidRPr="00AD6B0A">
        <w:rPr>
          <w:rFonts w:cstheme="minorHAnsi"/>
          <w:w w:val="105"/>
          <w:sz w:val="24"/>
          <w:szCs w:val="24"/>
        </w:rPr>
        <w:t>the</w:t>
      </w:r>
      <w:r w:rsidR="0083662D" w:rsidRPr="00AD6B0A">
        <w:rPr>
          <w:rFonts w:cstheme="minorHAnsi"/>
          <w:spacing w:val="-2"/>
          <w:w w:val="105"/>
          <w:sz w:val="24"/>
          <w:szCs w:val="24"/>
        </w:rPr>
        <w:t xml:space="preserve"> </w:t>
      </w:r>
      <w:r w:rsidR="0083662D" w:rsidRPr="00AD6B0A">
        <w:rPr>
          <w:rFonts w:cstheme="minorHAnsi"/>
          <w:w w:val="105"/>
          <w:sz w:val="24"/>
          <w:szCs w:val="24"/>
        </w:rPr>
        <w:t>core</w:t>
      </w:r>
      <w:r w:rsidR="0083662D" w:rsidRPr="00AD6B0A">
        <w:rPr>
          <w:rFonts w:cstheme="minorHAnsi"/>
          <w:spacing w:val="-2"/>
          <w:w w:val="105"/>
          <w:sz w:val="24"/>
          <w:szCs w:val="24"/>
        </w:rPr>
        <w:t xml:space="preserve"> </w:t>
      </w:r>
      <w:r w:rsidR="0083662D" w:rsidRPr="00AD6B0A">
        <w:rPr>
          <w:rFonts w:cstheme="minorHAnsi"/>
          <w:w w:val="105"/>
          <w:sz w:val="24"/>
          <w:szCs w:val="24"/>
        </w:rPr>
        <w:t>laboratory.</w:t>
      </w:r>
    </w:p>
    <w:p w14:paraId="0EA85A49" w14:textId="77777777" w:rsidR="0083662D" w:rsidRPr="00AD6B0A" w:rsidRDefault="0083662D" w:rsidP="00AD6B0A">
      <w:pPr>
        <w:spacing w:afterLines="0" w:after="0"/>
        <w:ind w:firstLine="503"/>
        <w:jc w:val="both"/>
        <w:rPr>
          <w:rFonts w:cstheme="minorHAnsi"/>
          <w:w w:val="105"/>
          <w:sz w:val="24"/>
          <w:szCs w:val="24"/>
        </w:rPr>
      </w:pPr>
      <w:r w:rsidRPr="00AD6B0A">
        <w:rPr>
          <w:rFonts w:cstheme="minorHAnsi"/>
          <w:w w:val="105"/>
          <w:sz w:val="24"/>
          <w:szCs w:val="24"/>
        </w:rPr>
        <w:t>Note 1: Before the operation, it is necessary to collect data on height and weight in the preoperative form for vital signs.</w:t>
      </w:r>
    </w:p>
    <w:p w14:paraId="52509813" w14:textId="77777777" w:rsidR="0083662D" w:rsidRPr="00AD6B0A" w:rsidRDefault="0083662D" w:rsidP="00AD6B0A">
      <w:pPr>
        <w:spacing w:afterLines="0" w:after="0"/>
        <w:ind w:firstLine="503"/>
        <w:jc w:val="both"/>
        <w:rPr>
          <w:rFonts w:cstheme="minorHAnsi"/>
          <w:w w:val="105"/>
          <w:sz w:val="24"/>
          <w:szCs w:val="24"/>
        </w:rPr>
      </w:pPr>
      <w:r w:rsidRPr="00AD6B0A">
        <w:rPr>
          <w:rFonts w:cstheme="minorHAnsi"/>
          <w:w w:val="105"/>
          <w:sz w:val="24"/>
          <w:szCs w:val="24"/>
        </w:rPr>
        <w:t>Note 2: Medication records document the main cardiovascular medications of the patients. The preoperative window period records the long-term medical orders before the operation, the post-discharge or 7-day postoperative window period records the discharged medications, and the follow-up window period records the long-term medications of the patients on the day of follow-up.</w:t>
      </w:r>
    </w:p>
    <w:p w14:paraId="044E67FA" w14:textId="77777777" w:rsidR="0083662D" w:rsidRPr="00AD6B0A" w:rsidRDefault="0083662D" w:rsidP="00AD6B0A">
      <w:pPr>
        <w:spacing w:afterLines="0" w:after="0"/>
        <w:ind w:firstLine="503"/>
        <w:jc w:val="both"/>
        <w:rPr>
          <w:rFonts w:cstheme="minorHAnsi"/>
          <w:w w:val="105"/>
          <w:sz w:val="24"/>
          <w:szCs w:val="24"/>
        </w:rPr>
      </w:pPr>
      <w:r w:rsidRPr="00AD6B0A">
        <w:rPr>
          <w:rFonts w:cstheme="minorHAnsi"/>
          <w:w w:val="105"/>
          <w:sz w:val="24"/>
          <w:szCs w:val="24"/>
        </w:rPr>
        <w:t>Note 3: All subjects need to be evaluated for STS score</w:t>
      </w:r>
    </w:p>
    <w:p w14:paraId="500B22BB" w14:textId="77777777" w:rsidR="0083662D" w:rsidRPr="00AD6B0A" w:rsidRDefault="0083662D" w:rsidP="00AD6B0A">
      <w:pPr>
        <w:spacing w:afterLines="0" w:after="0"/>
        <w:ind w:firstLine="503"/>
        <w:jc w:val="both"/>
        <w:rPr>
          <w:rFonts w:cstheme="minorHAnsi"/>
          <w:w w:val="105"/>
          <w:sz w:val="24"/>
          <w:szCs w:val="24"/>
        </w:rPr>
      </w:pPr>
      <w:r w:rsidRPr="00AD6B0A">
        <w:rPr>
          <w:rFonts w:cstheme="minorHAnsi"/>
          <w:w w:val="105"/>
          <w:sz w:val="24"/>
          <w:szCs w:val="24"/>
        </w:rPr>
        <w:t>Note 4: Blood examination: It includes routine blood study (white blood cell count, platelet count, hemoglobin), blood biochemistry (AST, ALT, albumin, serum creatinine, troponin I/ T (preferred) or creatine kinase isoenzyme CK-MB, NT-</w:t>
      </w:r>
      <w:proofErr w:type="spellStart"/>
      <w:r w:rsidRPr="00AD6B0A">
        <w:rPr>
          <w:rFonts w:cstheme="minorHAnsi"/>
          <w:w w:val="105"/>
          <w:sz w:val="24"/>
          <w:szCs w:val="24"/>
        </w:rPr>
        <w:t>proBNP</w:t>
      </w:r>
      <w:proofErr w:type="spellEnd"/>
      <w:r w:rsidRPr="00AD6B0A">
        <w:rPr>
          <w:rFonts w:cstheme="minorHAnsi"/>
          <w:w w:val="105"/>
          <w:sz w:val="24"/>
          <w:szCs w:val="24"/>
        </w:rPr>
        <w:t xml:space="preserve"> (preferred) or BNP), and coagulation function (prothrombin time (PT), activated partial thromboplastin time (APTT), international normalized ratio (INR)).</w:t>
      </w:r>
    </w:p>
    <w:p w14:paraId="59A3A208" w14:textId="77777777" w:rsidR="0083662D" w:rsidRPr="00AD6B0A" w:rsidRDefault="0083662D" w:rsidP="00AD6B0A">
      <w:pPr>
        <w:spacing w:afterLines="0" w:after="0"/>
        <w:ind w:firstLine="503"/>
        <w:jc w:val="both"/>
        <w:rPr>
          <w:rFonts w:cstheme="minorHAnsi"/>
          <w:w w:val="105"/>
          <w:sz w:val="24"/>
          <w:szCs w:val="24"/>
        </w:rPr>
      </w:pPr>
      <w:r w:rsidRPr="00AD6B0A">
        <w:rPr>
          <w:rFonts w:cstheme="minorHAnsi"/>
          <w:w w:val="105"/>
          <w:sz w:val="24"/>
          <w:szCs w:val="24"/>
        </w:rPr>
        <w:t>Note 5: All preoperative chest and abdominal artery CT angiography and postoperative peripheral main access angiography images need to be uploaded by CRC as original data to the core laboratory. The Primary endpoint assessment will be analyzed and reported by a third-party core laboratory. Other ultrasound examinations will use the reports from each center, and there will be unified training before the study begins. When screening all participants, chest and abdominal artery CT angiography should be available, which can fully observe the bilateral iliofemoral arteries to the aorta. The examination time can be relaxed to within 180 days before the operation. CRC will copy the original data and upload it to the core laboratory and issue the report.</w:t>
      </w:r>
    </w:p>
    <w:p w14:paraId="49D728C0" w14:textId="77777777" w:rsidR="00E756C7" w:rsidRPr="0083662D" w:rsidRDefault="00E756C7" w:rsidP="00E756C7">
      <w:pPr>
        <w:pStyle w:val="a4"/>
        <w:spacing w:after="120"/>
        <w:ind w:firstLineChars="0" w:firstLine="0"/>
      </w:pPr>
    </w:p>
    <w:p w14:paraId="1158A8ED" w14:textId="0F096E78" w:rsidR="00F9648B" w:rsidRDefault="006F1522">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11" w:name="_Toc184470982"/>
      <w:r w:rsidRPr="00AD6B0A">
        <w:rPr>
          <w:rFonts w:ascii="Times New Roman" w:eastAsia="宋体" w:hAnsi="Times New Roman" w:cs="Times New Roman"/>
          <w:snapToGrid w:val="0"/>
          <w:szCs w:val="28"/>
        </w:rPr>
        <w:t xml:space="preserve">Subject screening </w:t>
      </w:r>
      <w:proofErr w:type="gramStart"/>
      <w:r w:rsidRPr="00AD6B0A">
        <w:rPr>
          <w:rFonts w:ascii="Times New Roman" w:eastAsia="宋体" w:hAnsi="Times New Roman" w:cs="Times New Roman"/>
          <w:snapToGrid w:val="0"/>
          <w:szCs w:val="28"/>
        </w:rPr>
        <w:t>and</w:t>
      </w:r>
      <w:r w:rsidRPr="00AD6B0A">
        <w:rPr>
          <w:rFonts w:ascii="Times New Roman" w:eastAsia="宋体" w:hAnsi="Times New Roman" w:cs="Times New Roman" w:hint="eastAsia"/>
          <w:snapToGrid w:val="0"/>
          <w:szCs w:val="28"/>
        </w:rPr>
        <w:t xml:space="preserve"> </w:t>
      </w:r>
      <w:r w:rsidRPr="00AD6B0A">
        <w:rPr>
          <w:rFonts w:ascii="Times New Roman" w:eastAsia="宋体" w:hAnsi="Times New Roman" w:cs="Times New Roman"/>
          <w:snapToGrid w:val="0"/>
          <w:szCs w:val="28"/>
        </w:rPr>
        <w:t xml:space="preserve"> enrollment</w:t>
      </w:r>
      <w:bookmarkEnd w:id="111"/>
      <w:proofErr w:type="gramEnd"/>
    </w:p>
    <w:p w14:paraId="11553A42" w14:textId="0D753B7C" w:rsidR="00F9648B" w:rsidRPr="00AD6B0A" w:rsidRDefault="006F1522" w:rsidP="00AD6B0A">
      <w:pPr>
        <w:spacing w:before="10" w:after="120"/>
        <w:ind w:left="20" w:firstLine="560"/>
        <w:jc w:val="both"/>
        <w:rPr>
          <w:szCs w:val="28"/>
        </w:rPr>
      </w:pPr>
      <w:bookmarkStart w:id="112" w:name="_Toc472068499"/>
      <w:r w:rsidRPr="00AD6B0A">
        <w:rPr>
          <w:szCs w:val="28"/>
        </w:rPr>
        <w:t>The</w:t>
      </w:r>
      <w:r w:rsidRPr="00AD6B0A">
        <w:rPr>
          <w:spacing w:val="-6"/>
          <w:szCs w:val="28"/>
        </w:rPr>
        <w:t xml:space="preserve"> </w:t>
      </w:r>
      <w:r w:rsidRPr="00AD6B0A">
        <w:rPr>
          <w:szCs w:val="28"/>
        </w:rPr>
        <w:t>process</w:t>
      </w:r>
      <w:r w:rsidRPr="00AD6B0A">
        <w:rPr>
          <w:spacing w:val="-6"/>
          <w:szCs w:val="28"/>
        </w:rPr>
        <w:t xml:space="preserve"> </w:t>
      </w:r>
      <w:r w:rsidRPr="00AD6B0A">
        <w:rPr>
          <w:szCs w:val="28"/>
        </w:rPr>
        <w:t>of</w:t>
      </w:r>
      <w:r w:rsidRPr="00AD6B0A">
        <w:rPr>
          <w:spacing w:val="-6"/>
          <w:szCs w:val="28"/>
        </w:rPr>
        <w:t xml:space="preserve"> </w:t>
      </w:r>
      <w:r w:rsidRPr="00AD6B0A">
        <w:rPr>
          <w:szCs w:val="28"/>
        </w:rPr>
        <w:t>patient</w:t>
      </w:r>
      <w:r w:rsidRPr="00AD6B0A">
        <w:rPr>
          <w:spacing w:val="-6"/>
          <w:szCs w:val="28"/>
        </w:rPr>
        <w:t xml:space="preserve"> </w:t>
      </w:r>
      <w:r w:rsidRPr="00AD6B0A">
        <w:rPr>
          <w:szCs w:val="28"/>
        </w:rPr>
        <w:t>screening</w:t>
      </w:r>
      <w:r w:rsidRPr="00AD6B0A">
        <w:rPr>
          <w:spacing w:val="-6"/>
          <w:szCs w:val="28"/>
        </w:rPr>
        <w:t xml:space="preserve"> </w:t>
      </w:r>
      <w:r w:rsidRPr="00AD6B0A">
        <w:rPr>
          <w:szCs w:val="28"/>
        </w:rPr>
        <w:t>and</w:t>
      </w:r>
      <w:r w:rsidRPr="00AD6B0A">
        <w:rPr>
          <w:spacing w:val="-6"/>
          <w:szCs w:val="28"/>
        </w:rPr>
        <w:t xml:space="preserve"> </w:t>
      </w:r>
      <w:r w:rsidRPr="00AD6B0A">
        <w:rPr>
          <w:szCs w:val="28"/>
        </w:rPr>
        <w:t>subject</w:t>
      </w:r>
      <w:r w:rsidRPr="00AD6B0A">
        <w:rPr>
          <w:spacing w:val="-6"/>
          <w:szCs w:val="28"/>
        </w:rPr>
        <w:t xml:space="preserve"> </w:t>
      </w:r>
      <w:r w:rsidRPr="00AD6B0A">
        <w:rPr>
          <w:szCs w:val="28"/>
        </w:rPr>
        <w:t>enrollment</w:t>
      </w:r>
      <w:r w:rsidRPr="00AD6B0A">
        <w:rPr>
          <w:spacing w:val="-6"/>
          <w:szCs w:val="28"/>
        </w:rPr>
        <w:t xml:space="preserve"> </w:t>
      </w:r>
      <w:r w:rsidRPr="00AD6B0A">
        <w:rPr>
          <w:szCs w:val="28"/>
        </w:rPr>
        <w:t>is</w:t>
      </w:r>
      <w:r w:rsidRPr="00AD6B0A">
        <w:rPr>
          <w:spacing w:val="-6"/>
          <w:szCs w:val="28"/>
        </w:rPr>
        <w:t xml:space="preserve"> </w:t>
      </w:r>
      <w:r w:rsidRPr="00AD6B0A">
        <w:rPr>
          <w:szCs w:val="28"/>
        </w:rPr>
        <w:t>as</w:t>
      </w:r>
      <w:r w:rsidRPr="00AD6B0A">
        <w:rPr>
          <w:spacing w:val="-6"/>
          <w:szCs w:val="28"/>
        </w:rPr>
        <w:t xml:space="preserve"> </w:t>
      </w:r>
      <w:r w:rsidRPr="00AD6B0A">
        <w:rPr>
          <w:szCs w:val="28"/>
        </w:rPr>
        <w:t>follows:</w:t>
      </w:r>
    </w:p>
    <w:p w14:paraId="0DA8A542" w14:textId="20B71DE0" w:rsidR="00F9648B" w:rsidRPr="00AD6B0A" w:rsidRDefault="006F1522" w:rsidP="00AD6B0A">
      <w:pPr>
        <w:widowControl w:val="0"/>
        <w:numPr>
          <w:ilvl w:val="0"/>
          <w:numId w:val="94"/>
        </w:numPr>
        <w:autoSpaceDE w:val="0"/>
        <w:autoSpaceDN w:val="0"/>
        <w:spacing w:afterLines="0" w:after="100" w:afterAutospacing="1"/>
        <w:ind w:firstLine="560"/>
        <w:jc w:val="both"/>
        <w:rPr>
          <w:szCs w:val="28"/>
        </w:rPr>
      </w:pPr>
      <w:r w:rsidRPr="00AD6B0A">
        <w:rPr>
          <w:szCs w:val="28"/>
        </w:rPr>
        <w:t>Patients with severe symptomatic aortic stenosis diagnosed by the research center were pre-screened by the</w:t>
      </w:r>
      <w:r w:rsidR="001A2D46" w:rsidRPr="00AD6B0A">
        <w:rPr>
          <w:rFonts w:hint="eastAsia"/>
          <w:szCs w:val="28"/>
        </w:rPr>
        <w:t xml:space="preserve"> </w:t>
      </w:r>
      <w:r w:rsidRPr="00AD6B0A">
        <w:rPr>
          <w:szCs w:val="28"/>
        </w:rPr>
        <w:t>research team of this center using the obtained medical records (including relevant images previously conducted for diagnosis) in accordance with the inclusion and exclusion criteria selected by the subjects.</w:t>
      </w:r>
    </w:p>
    <w:p w14:paraId="474805DF" w14:textId="26A0D3B9" w:rsidR="006F1522" w:rsidRPr="00AD6B0A" w:rsidRDefault="006F1522" w:rsidP="00AD6B0A">
      <w:pPr>
        <w:spacing w:afterLines="0" w:after="100" w:afterAutospacing="1"/>
        <w:ind w:firstLine="560"/>
        <w:jc w:val="both"/>
        <w:rPr>
          <w:szCs w:val="28"/>
        </w:rPr>
      </w:pPr>
      <w:r w:rsidRPr="00AD6B0A">
        <w:rPr>
          <w:szCs w:val="28"/>
        </w:rPr>
        <w:t>2. Based on the available information, if the patient is considered a potential candidate for this study, the research</w:t>
      </w:r>
      <w:r w:rsidR="001A2D46" w:rsidRPr="00AD6B0A">
        <w:rPr>
          <w:rFonts w:hint="eastAsia"/>
          <w:szCs w:val="28"/>
        </w:rPr>
        <w:t xml:space="preserve"> </w:t>
      </w:r>
      <w:r w:rsidRPr="00AD6B0A">
        <w:rPr>
          <w:szCs w:val="28"/>
        </w:rPr>
        <w:t>status of the vascular suture device and all aspects of the study will be explained to the patient, and then the patient will be invited to participate in the study.</w:t>
      </w:r>
    </w:p>
    <w:p w14:paraId="2C60E346" w14:textId="72DDB9E0" w:rsidR="006F1522" w:rsidRPr="00AD6B0A" w:rsidRDefault="006F1522" w:rsidP="00AD6B0A">
      <w:pPr>
        <w:spacing w:afterLines="0" w:after="100" w:afterAutospacing="1"/>
        <w:ind w:right="17" w:firstLine="560"/>
        <w:jc w:val="both"/>
        <w:rPr>
          <w:szCs w:val="28"/>
        </w:rPr>
      </w:pPr>
      <w:r w:rsidRPr="00AD6B0A">
        <w:rPr>
          <w:szCs w:val="28"/>
        </w:rPr>
        <w:t xml:space="preserve">3. If the patient agrees to participate in the study, a written informed consent must be obtained before any examination/surgery related to the study. The date of </w:t>
      </w:r>
      <w:r w:rsidRPr="00AD6B0A">
        <w:rPr>
          <w:szCs w:val="28"/>
        </w:rPr>
        <w:lastRenderedPageBreak/>
        <w:t>obtaining the informed consent will be considered as the screening time point. The informed consent process should be recorded in the patient's medical record, and a copy of</w:t>
      </w:r>
      <w:r w:rsidRPr="00AD6B0A">
        <w:rPr>
          <w:rFonts w:hint="eastAsia"/>
          <w:szCs w:val="28"/>
        </w:rPr>
        <w:t xml:space="preserve"> </w:t>
      </w:r>
      <w:r w:rsidRPr="00AD6B0A">
        <w:rPr>
          <w:szCs w:val="28"/>
        </w:rPr>
        <w:t>the signed informed consent should be provided to the subject.</w:t>
      </w:r>
    </w:p>
    <w:p w14:paraId="2FB04B86" w14:textId="7318921E" w:rsidR="006F1522" w:rsidRPr="00AD6B0A" w:rsidRDefault="006F1522" w:rsidP="00AD6B0A">
      <w:pPr>
        <w:spacing w:afterLines="0" w:after="100" w:afterAutospacing="1"/>
        <w:ind w:firstLine="560"/>
        <w:jc w:val="both"/>
        <w:rPr>
          <w:szCs w:val="28"/>
        </w:rPr>
      </w:pPr>
      <w:r w:rsidRPr="00AD6B0A">
        <w:rPr>
          <w:szCs w:val="28"/>
        </w:rPr>
        <w:t>4. If the patient has not undergone transthoracic echocardiography (TTE) examination within 12 weeks from the submission of their data for review by the Erythrocyte Reduction Committee (ERC), the patient will receive a TTE</w:t>
      </w:r>
      <w:r w:rsidRPr="00AD6B0A">
        <w:rPr>
          <w:rFonts w:hint="eastAsia"/>
          <w:szCs w:val="28"/>
        </w:rPr>
        <w:t xml:space="preserve"> </w:t>
      </w:r>
      <w:r w:rsidRPr="00AD6B0A">
        <w:rPr>
          <w:szCs w:val="28"/>
        </w:rPr>
        <w:t>examination. If all the criteria for echocardiographic screening are met, the patient is eligible for further screening.</w:t>
      </w:r>
    </w:p>
    <w:p w14:paraId="61824C09" w14:textId="02E4FE2E" w:rsidR="006F1522" w:rsidRPr="00AD6B0A" w:rsidRDefault="006F1522" w:rsidP="00AD6B0A">
      <w:pPr>
        <w:spacing w:afterLines="0" w:after="100" w:afterAutospacing="1"/>
        <w:ind w:firstLine="560"/>
        <w:rPr>
          <w:szCs w:val="28"/>
        </w:rPr>
      </w:pPr>
      <w:r w:rsidRPr="00AD6B0A">
        <w:rPr>
          <w:szCs w:val="28"/>
        </w:rPr>
        <w:t>5. Patients who meet the echocardiographic screening criteria will undergo: 1) MDCT of their peripheral vascular system</w:t>
      </w:r>
      <w:r w:rsidRPr="00AD6B0A">
        <w:rPr>
          <w:spacing w:val="-6"/>
          <w:szCs w:val="28"/>
        </w:rPr>
        <w:t xml:space="preserve"> </w:t>
      </w:r>
      <w:r w:rsidRPr="00AD6B0A">
        <w:rPr>
          <w:szCs w:val="28"/>
        </w:rPr>
        <w:t>and</w:t>
      </w:r>
      <w:r w:rsidRPr="00AD6B0A">
        <w:rPr>
          <w:spacing w:val="-6"/>
          <w:szCs w:val="28"/>
        </w:rPr>
        <w:t xml:space="preserve"> </w:t>
      </w:r>
      <w:r w:rsidRPr="00AD6B0A">
        <w:rPr>
          <w:szCs w:val="28"/>
        </w:rPr>
        <w:t>aorta</w:t>
      </w:r>
      <w:r w:rsidRPr="00AD6B0A">
        <w:rPr>
          <w:spacing w:val="-6"/>
          <w:szCs w:val="28"/>
        </w:rPr>
        <w:t xml:space="preserve"> </w:t>
      </w:r>
      <w:r w:rsidRPr="00AD6B0A">
        <w:rPr>
          <w:szCs w:val="28"/>
        </w:rPr>
        <w:t>to</w:t>
      </w:r>
      <w:r w:rsidRPr="00AD6B0A">
        <w:rPr>
          <w:spacing w:val="-6"/>
          <w:szCs w:val="28"/>
        </w:rPr>
        <w:t xml:space="preserve"> </w:t>
      </w:r>
      <w:r w:rsidRPr="00AD6B0A">
        <w:rPr>
          <w:szCs w:val="28"/>
        </w:rPr>
        <w:t>assess</w:t>
      </w:r>
      <w:r w:rsidRPr="00AD6B0A">
        <w:rPr>
          <w:spacing w:val="-6"/>
          <w:szCs w:val="28"/>
        </w:rPr>
        <w:t xml:space="preserve"> </w:t>
      </w:r>
      <w:r w:rsidRPr="00AD6B0A">
        <w:rPr>
          <w:szCs w:val="28"/>
        </w:rPr>
        <w:t>the</w:t>
      </w:r>
      <w:r w:rsidRPr="00AD6B0A">
        <w:rPr>
          <w:spacing w:val="-6"/>
          <w:szCs w:val="28"/>
        </w:rPr>
        <w:t xml:space="preserve"> </w:t>
      </w:r>
      <w:r w:rsidRPr="00AD6B0A">
        <w:rPr>
          <w:szCs w:val="28"/>
        </w:rPr>
        <w:t>suitability</w:t>
      </w:r>
      <w:r w:rsidRPr="00AD6B0A">
        <w:rPr>
          <w:spacing w:val="-6"/>
          <w:szCs w:val="28"/>
        </w:rPr>
        <w:t xml:space="preserve"> </w:t>
      </w:r>
      <w:r w:rsidRPr="00AD6B0A">
        <w:rPr>
          <w:szCs w:val="28"/>
        </w:rPr>
        <w:t>of</w:t>
      </w:r>
      <w:r w:rsidRPr="00AD6B0A">
        <w:rPr>
          <w:spacing w:val="-6"/>
          <w:szCs w:val="28"/>
        </w:rPr>
        <w:t xml:space="preserve"> </w:t>
      </w:r>
      <w:r w:rsidRPr="00AD6B0A">
        <w:rPr>
          <w:szCs w:val="28"/>
        </w:rPr>
        <w:t>the</w:t>
      </w:r>
      <w:r w:rsidRPr="00AD6B0A">
        <w:rPr>
          <w:spacing w:val="-6"/>
          <w:szCs w:val="28"/>
        </w:rPr>
        <w:t xml:space="preserve"> </w:t>
      </w:r>
      <w:r w:rsidRPr="00AD6B0A">
        <w:rPr>
          <w:szCs w:val="28"/>
        </w:rPr>
        <w:t>anatomical</w:t>
      </w:r>
      <w:r w:rsidRPr="00AD6B0A">
        <w:rPr>
          <w:spacing w:val="-6"/>
          <w:szCs w:val="28"/>
        </w:rPr>
        <w:t xml:space="preserve"> </w:t>
      </w:r>
      <w:r w:rsidRPr="00AD6B0A">
        <w:rPr>
          <w:szCs w:val="28"/>
        </w:rPr>
        <w:t>structure</w:t>
      </w:r>
      <w:r w:rsidRPr="00AD6B0A">
        <w:rPr>
          <w:spacing w:val="-6"/>
          <w:szCs w:val="28"/>
        </w:rPr>
        <w:t xml:space="preserve"> </w:t>
      </w:r>
      <w:r w:rsidRPr="00AD6B0A">
        <w:rPr>
          <w:szCs w:val="28"/>
        </w:rPr>
        <w:t>for</w:t>
      </w:r>
      <w:r w:rsidRPr="00AD6B0A">
        <w:rPr>
          <w:spacing w:val="-6"/>
          <w:szCs w:val="28"/>
        </w:rPr>
        <w:t xml:space="preserve"> </w:t>
      </w:r>
      <w:r w:rsidRPr="00AD6B0A">
        <w:rPr>
          <w:szCs w:val="28"/>
        </w:rPr>
        <w:t>this</w:t>
      </w:r>
      <w:r w:rsidRPr="00AD6B0A">
        <w:rPr>
          <w:spacing w:val="-6"/>
          <w:szCs w:val="28"/>
        </w:rPr>
        <w:t xml:space="preserve"> </w:t>
      </w:r>
      <w:r w:rsidRPr="00AD6B0A">
        <w:rPr>
          <w:szCs w:val="28"/>
        </w:rPr>
        <w:t>study,</w:t>
      </w:r>
      <w:r w:rsidRPr="00AD6B0A">
        <w:rPr>
          <w:spacing w:val="-7"/>
          <w:szCs w:val="28"/>
        </w:rPr>
        <w:t xml:space="preserve"> </w:t>
      </w:r>
      <w:r w:rsidRPr="00AD6B0A">
        <w:rPr>
          <w:szCs w:val="28"/>
        </w:rPr>
        <w:t>and</w:t>
      </w:r>
      <w:r w:rsidRPr="00AD6B0A">
        <w:rPr>
          <w:spacing w:val="-6"/>
          <w:szCs w:val="28"/>
        </w:rPr>
        <w:t xml:space="preserve"> </w:t>
      </w:r>
      <w:r w:rsidRPr="00AD6B0A">
        <w:rPr>
          <w:szCs w:val="28"/>
        </w:rPr>
        <w:t>2)</w:t>
      </w:r>
      <w:r w:rsidRPr="00AD6B0A">
        <w:rPr>
          <w:spacing w:val="-6"/>
          <w:szCs w:val="28"/>
        </w:rPr>
        <w:t xml:space="preserve"> </w:t>
      </w:r>
      <w:r w:rsidRPr="00AD6B0A">
        <w:rPr>
          <w:szCs w:val="28"/>
        </w:rPr>
        <w:t>assessment</w:t>
      </w:r>
      <w:r w:rsidRPr="00AD6B0A">
        <w:rPr>
          <w:spacing w:val="-6"/>
          <w:szCs w:val="28"/>
        </w:rPr>
        <w:t xml:space="preserve"> </w:t>
      </w:r>
      <w:r w:rsidRPr="00AD6B0A">
        <w:rPr>
          <w:szCs w:val="28"/>
        </w:rPr>
        <w:t>by</w:t>
      </w:r>
      <w:r w:rsidRPr="00AD6B0A">
        <w:rPr>
          <w:spacing w:val="-6"/>
          <w:szCs w:val="28"/>
        </w:rPr>
        <w:t xml:space="preserve"> </w:t>
      </w:r>
      <w:r w:rsidRPr="00AD6B0A">
        <w:rPr>
          <w:szCs w:val="28"/>
        </w:rPr>
        <w:t>the</w:t>
      </w:r>
      <w:r w:rsidRPr="00AD6B0A">
        <w:rPr>
          <w:spacing w:val="-6"/>
          <w:szCs w:val="28"/>
        </w:rPr>
        <w:t xml:space="preserve"> </w:t>
      </w:r>
      <w:r w:rsidRPr="00AD6B0A">
        <w:rPr>
          <w:szCs w:val="28"/>
        </w:rPr>
        <w:t>local</w:t>
      </w:r>
      <w:r w:rsidRPr="00AD6B0A">
        <w:rPr>
          <w:spacing w:val="-6"/>
          <w:szCs w:val="28"/>
        </w:rPr>
        <w:t xml:space="preserve"> </w:t>
      </w:r>
      <w:r w:rsidRPr="00AD6B0A">
        <w:rPr>
          <w:szCs w:val="28"/>
        </w:rPr>
        <w:t>heart</w:t>
      </w:r>
      <w:r w:rsidR="001A2D46" w:rsidRPr="00AD6B0A">
        <w:rPr>
          <w:rFonts w:hint="eastAsia"/>
          <w:szCs w:val="28"/>
        </w:rPr>
        <w:t xml:space="preserve"> </w:t>
      </w:r>
      <w:r w:rsidRPr="00AD6B0A">
        <w:rPr>
          <w:szCs w:val="28"/>
        </w:rPr>
        <w:t>team to determine the surgical risk profile of their SAVR.</w:t>
      </w:r>
    </w:p>
    <w:p w14:paraId="322CCC61" w14:textId="60281F5A" w:rsidR="006F1522" w:rsidRPr="00AD6B0A" w:rsidRDefault="006F1522" w:rsidP="00AD6B0A">
      <w:pPr>
        <w:spacing w:afterLines="0" w:after="100" w:afterAutospacing="1"/>
        <w:ind w:firstLine="560"/>
        <w:rPr>
          <w:szCs w:val="28"/>
        </w:rPr>
      </w:pPr>
      <w:r w:rsidRPr="00AD6B0A">
        <w:rPr>
          <w:szCs w:val="28"/>
        </w:rPr>
        <w:t>6. If the local heart team considers the patient suitable for implantation, the clinical information of the subject will</w:t>
      </w:r>
      <w:r w:rsidR="001A2D46" w:rsidRPr="00AD6B0A">
        <w:rPr>
          <w:rFonts w:hint="eastAsia"/>
          <w:szCs w:val="28"/>
        </w:rPr>
        <w:t xml:space="preserve"> </w:t>
      </w:r>
      <w:r w:rsidRPr="00AD6B0A">
        <w:rPr>
          <w:szCs w:val="28"/>
        </w:rPr>
        <w:t>be submitted to the ERC for review. The following information should be submitted to the ERC:</w:t>
      </w:r>
    </w:p>
    <w:p w14:paraId="7D489FA7" w14:textId="2DE6597D" w:rsidR="001A2D46" w:rsidRPr="00AD6B0A" w:rsidRDefault="001A2D46" w:rsidP="00AD6B0A">
      <w:pPr>
        <w:widowControl w:val="0"/>
        <w:numPr>
          <w:ilvl w:val="0"/>
          <w:numId w:val="96"/>
        </w:numPr>
        <w:tabs>
          <w:tab w:val="left" w:pos="396"/>
        </w:tabs>
        <w:autoSpaceDE w:val="0"/>
        <w:autoSpaceDN w:val="0"/>
        <w:spacing w:afterLines="0" w:after="120"/>
        <w:ind w:left="442" w:firstLineChars="0" w:hanging="442"/>
        <w:jc w:val="both"/>
        <w:rPr>
          <w:szCs w:val="28"/>
        </w:rPr>
      </w:pPr>
      <w:r w:rsidRPr="00AD6B0A">
        <w:rPr>
          <w:szCs w:val="28"/>
        </w:rPr>
        <w:t>Clinical assessment (including STS-PROM score, medical history and comorbidities)</w:t>
      </w:r>
    </w:p>
    <w:p w14:paraId="730AC3F3" w14:textId="77777777" w:rsidR="001A2D46" w:rsidRPr="00AD6B0A" w:rsidRDefault="001A2D46" w:rsidP="00AD6B0A">
      <w:pPr>
        <w:widowControl w:val="0"/>
        <w:numPr>
          <w:ilvl w:val="0"/>
          <w:numId w:val="96"/>
        </w:numPr>
        <w:tabs>
          <w:tab w:val="left" w:pos="396"/>
        </w:tabs>
        <w:autoSpaceDE w:val="0"/>
        <w:autoSpaceDN w:val="0"/>
        <w:spacing w:afterLines="0" w:after="120"/>
        <w:ind w:left="442" w:firstLineChars="0" w:hanging="442"/>
        <w:jc w:val="both"/>
        <w:rPr>
          <w:szCs w:val="28"/>
        </w:rPr>
      </w:pPr>
      <w:r w:rsidRPr="00AD6B0A">
        <w:rPr>
          <w:szCs w:val="28"/>
        </w:rPr>
        <w:t>TTE data on the degree of aortic stenosis</w:t>
      </w:r>
    </w:p>
    <w:p w14:paraId="7F0C28BE" w14:textId="77777777" w:rsidR="001A2D46" w:rsidRPr="00AD6B0A" w:rsidRDefault="001A2D46" w:rsidP="00AD6B0A">
      <w:pPr>
        <w:widowControl w:val="0"/>
        <w:numPr>
          <w:ilvl w:val="0"/>
          <w:numId w:val="96"/>
        </w:numPr>
        <w:tabs>
          <w:tab w:val="left" w:pos="396"/>
        </w:tabs>
        <w:autoSpaceDE w:val="0"/>
        <w:autoSpaceDN w:val="0"/>
        <w:spacing w:afterLines="0" w:after="120"/>
        <w:ind w:left="442" w:firstLineChars="0" w:hanging="442"/>
        <w:jc w:val="both"/>
        <w:rPr>
          <w:szCs w:val="28"/>
        </w:rPr>
      </w:pPr>
      <w:r w:rsidRPr="00AD6B0A">
        <w:rPr>
          <w:szCs w:val="28"/>
        </w:rPr>
        <w:t>MDCT data on the suitability of anatomical structures</w:t>
      </w:r>
    </w:p>
    <w:p w14:paraId="1719FECA" w14:textId="401C1874" w:rsidR="001A2D46" w:rsidRPr="00AD6B0A" w:rsidRDefault="001A2D46" w:rsidP="00AD6B0A">
      <w:pPr>
        <w:spacing w:afterLines="0" w:after="100" w:afterAutospacing="1"/>
        <w:ind w:firstLine="560"/>
        <w:jc w:val="both"/>
        <w:rPr>
          <w:szCs w:val="28"/>
        </w:rPr>
      </w:pPr>
      <w:r w:rsidRPr="00AD6B0A">
        <w:rPr>
          <w:szCs w:val="28"/>
        </w:rPr>
        <w:t>7. The ERC will review the clinical information to confirm whether the patient is eligible for implantation. If the ERC confirms that the patient is eligible, the date when the ERC confirms the patient's eligibility will be taken as the</w:t>
      </w:r>
      <w:r w:rsidRPr="00AD6B0A">
        <w:rPr>
          <w:rFonts w:hint="eastAsia"/>
          <w:szCs w:val="28"/>
        </w:rPr>
        <w:t xml:space="preserve"> </w:t>
      </w:r>
      <w:r w:rsidRPr="00AD6B0A">
        <w:rPr>
          <w:szCs w:val="28"/>
        </w:rPr>
        <w:t>enrollment time point, and the implantation surgery should be performed within 90 days of the ERC's approval.</w:t>
      </w:r>
    </w:p>
    <w:p w14:paraId="42102FA1" w14:textId="4605024E" w:rsidR="001A2D46" w:rsidRPr="00AD6B0A" w:rsidRDefault="001A2D46" w:rsidP="00AD6B0A">
      <w:pPr>
        <w:spacing w:afterLines="0" w:after="100" w:afterAutospacing="1"/>
        <w:ind w:firstLine="560"/>
        <w:jc w:val="both"/>
        <w:rPr>
          <w:szCs w:val="28"/>
        </w:rPr>
      </w:pPr>
      <w:r w:rsidRPr="00AD6B0A">
        <w:rPr>
          <w:szCs w:val="28"/>
        </w:rPr>
        <w:t>8. The research center will retain the informed consent of patients, the medical records of attempted implants and implanted ones, and the subject identification number assigned to each patient. If the patient gives informed consent</w:t>
      </w:r>
      <w:r w:rsidRPr="00AD6B0A">
        <w:rPr>
          <w:rFonts w:hint="eastAsia"/>
          <w:szCs w:val="28"/>
        </w:rPr>
        <w:t xml:space="preserve"> </w:t>
      </w:r>
      <w:r w:rsidRPr="00AD6B0A">
        <w:rPr>
          <w:szCs w:val="28"/>
        </w:rPr>
        <w:t>but no attempt at implantation is made, they will withdraw from the study.</w:t>
      </w:r>
    </w:p>
    <w:p w14:paraId="2037D642" w14:textId="77777777" w:rsidR="00260B8F" w:rsidRDefault="00260B8F" w:rsidP="001A2D46">
      <w:pPr>
        <w:spacing w:after="120"/>
        <w:ind w:firstLineChars="0" w:firstLine="0"/>
        <w:rPr>
          <w:snapToGrid w:val="0"/>
        </w:rPr>
      </w:pPr>
    </w:p>
    <w:p w14:paraId="519382C3" w14:textId="77777777" w:rsidR="001A2D46" w:rsidRPr="001A2D46" w:rsidRDefault="001A2D46" w:rsidP="001A2D46">
      <w:pPr>
        <w:spacing w:after="120"/>
        <w:ind w:firstLineChars="0" w:firstLine="0"/>
        <w:rPr>
          <w:snapToGrid w:val="0"/>
        </w:rPr>
      </w:pPr>
    </w:p>
    <w:p w14:paraId="6218E16F" w14:textId="77777777" w:rsidR="00AD6B0A" w:rsidRPr="001A2D46" w:rsidRDefault="00AD6B0A" w:rsidP="001A2D46">
      <w:pPr>
        <w:spacing w:before="14" w:after="120"/>
        <w:ind w:left="20" w:firstLine="562"/>
        <w:jc w:val="center"/>
        <w:rPr>
          <w:rFonts w:ascii="Times New Roman" w:eastAsia="宋体" w:hAnsi="Times New Roman" w:cs="Times New Roman"/>
          <w:b/>
          <w:bCs/>
          <w:szCs w:val="28"/>
        </w:rPr>
      </w:pPr>
    </w:p>
    <w:p w14:paraId="5B5719B7" w14:textId="6BC0994A" w:rsidR="00F9648B" w:rsidRPr="009C786B" w:rsidRDefault="001A2D46">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bCs/>
          <w:szCs w:val="28"/>
        </w:rPr>
      </w:pPr>
      <w:bookmarkStart w:id="113" w:name="_Toc472068505"/>
      <w:bookmarkStart w:id="114" w:name="_Toc184470983"/>
      <w:bookmarkEnd w:id="112"/>
      <w:r w:rsidRPr="009C786B">
        <w:rPr>
          <w:rFonts w:ascii="Times New Roman" w:eastAsia="宋体" w:hAnsi="Times New Roman" w:cs="Times New Roman"/>
          <w:bCs/>
          <w:szCs w:val="28"/>
        </w:rPr>
        <w:t>Necessary Evaluatio</w:t>
      </w:r>
      <w:r w:rsidRPr="009C786B">
        <w:rPr>
          <w:rFonts w:ascii="Times New Roman" w:eastAsia="宋体" w:hAnsi="Times New Roman" w:cs="Times New Roman" w:hint="eastAsia"/>
          <w:bCs/>
          <w:szCs w:val="28"/>
        </w:rPr>
        <w:t>n</w:t>
      </w:r>
      <w:bookmarkEnd w:id="114"/>
    </w:p>
    <w:p w14:paraId="37826835" w14:textId="1154E7C7" w:rsidR="00F9648B" w:rsidRPr="009C786B" w:rsidRDefault="001A2D46">
      <w:pPr>
        <w:widowControl w:val="0"/>
        <w:adjustRightInd w:val="0"/>
        <w:snapToGrid w:val="0"/>
        <w:spacing w:after="120"/>
        <w:ind w:firstLine="560"/>
        <w:jc w:val="both"/>
        <w:rPr>
          <w:rFonts w:ascii="Times New Roman" w:eastAsia="宋体" w:hAnsi="Times New Roman" w:cs="Times New Roman"/>
          <w:snapToGrid w:val="0"/>
          <w:szCs w:val="28"/>
        </w:rPr>
      </w:pPr>
      <w:r w:rsidRPr="009C786B">
        <w:rPr>
          <w:szCs w:val="28"/>
        </w:rPr>
        <w:t>Follow-up evaluations should be conducted at the research center. The various evaluations that should be carried out at each study time point as stipulated in the protocol are listed below. For the summary, please refer to the table below.</w:t>
      </w:r>
    </w:p>
    <w:p w14:paraId="559BA178" w14:textId="489EC1CF" w:rsidR="00BD680F" w:rsidRPr="009C786B" w:rsidRDefault="001A2D46" w:rsidP="00BD680F">
      <w:pPr>
        <w:widowControl w:val="0"/>
        <w:adjustRightInd w:val="0"/>
        <w:snapToGrid w:val="0"/>
        <w:spacing w:after="120"/>
        <w:ind w:firstLine="562"/>
        <w:jc w:val="both"/>
        <w:rPr>
          <w:rFonts w:eastAsia="宋体" w:cstheme="minorHAnsi"/>
          <w:b/>
          <w:snapToGrid w:val="0"/>
          <w:szCs w:val="28"/>
        </w:rPr>
      </w:pPr>
      <w:r w:rsidRPr="009C786B">
        <w:rPr>
          <w:rFonts w:cstheme="minorHAnsi"/>
          <w:b/>
          <w:szCs w:val="28"/>
        </w:rPr>
        <w:t>Baseline / Before implantation (before ERC assessment) (within 7 days before the operation, except for MDCT</w:t>
      </w:r>
      <w:r w:rsidR="00795215" w:rsidRPr="009C786B">
        <w:rPr>
          <w:rFonts w:eastAsia="宋体" w:cstheme="minorHAnsi"/>
          <w:b/>
          <w:snapToGrid w:val="0"/>
          <w:szCs w:val="28"/>
        </w:rPr>
        <w:t>）</w:t>
      </w:r>
    </w:p>
    <w:p w14:paraId="0698500E" w14:textId="6871BF60" w:rsidR="00BD680F"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Carry out the informed process and sign the informed consent form</w:t>
      </w:r>
    </w:p>
    <w:p w14:paraId="12A905C9" w14:textId="4C9F8618" w:rsidR="00BD680F"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Clinical assessment and medical history (such as demographic data, clinical history, clinical symptoms, vital signs, comorbidities, medication records, NYHA functional classification, STS-PROM score)</w:t>
      </w:r>
    </w:p>
    <w:p w14:paraId="16ECF715" w14:textId="7C6A6A5D" w:rsidR="00F9648B"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Transthoracic echocardiography (TTE) or transesophageal echocardiography (TEE)</w:t>
      </w:r>
    </w:p>
    <w:p w14:paraId="327132B2"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12-lead electrocardiogram</w:t>
      </w:r>
    </w:p>
    <w:p w14:paraId="4D137258"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Blood test</w:t>
      </w:r>
    </w:p>
    <w:p w14:paraId="7E168A5C"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Multi-slice computed tomography of the heart (MDCT; peripheral vascular system and aorta)</w:t>
      </w:r>
    </w:p>
    <w:p w14:paraId="41C6D6F2"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Evaluation of the local cardiac team</w:t>
      </w:r>
    </w:p>
    <w:p w14:paraId="0430CE92"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Inclusion and exclusion criteria</w:t>
      </w:r>
    </w:p>
    <w:p w14:paraId="69D69844" w14:textId="77777777" w:rsidR="008054A5" w:rsidRPr="009C786B" w:rsidRDefault="008054A5" w:rsidP="008054A5">
      <w:pPr>
        <w:pStyle w:val="a1"/>
        <w:numPr>
          <w:ilvl w:val="0"/>
          <w:numId w:val="0"/>
        </w:numPr>
        <w:spacing w:before="146" w:after="120" w:line="310" w:lineRule="exact"/>
        <w:ind w:left="813"/>
        <w:rPr>
          <w:rFonts w:eastAsiaTheme="minorEastAsia"/>
          <w:b/>
          <w:szCs w:val="28"/>
        </w:rPr>
      </w:pPr>
      <w:r w:rsidRPr="009C786B">
        <w:rPr>
          <w:rFonts w:eastAsiaTheme="minorEastAsia"/>
          <w:b/>
          <w:szCs w:val="28"/>
        </w:rPr>
        <w:t>The day of the operation</w:t>
      </w:r>
    </w:p>
    <w:p w14:paraId="26FF35DF"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Transthoracic echocardiography (TTE) or transesophageal echocardiography (TEE)</w:t>
      </w:r>
    </w:p>
    <w:p w14:paraId="27C26DA7"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Random grouping</w:t>
      </w:r>
    </w:p>
    <w:p w14:paraId="71471371" w14:textId="7FACDF2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Primary</w:t>
      </w:r>
      <w:r w:rsidRPr="009C786B">
        <w:rPr>
          <w:rFonts w:hint="eastAsia"/>
          <w:szCs w:val="28"/>
        </w:rPr>
        <w:t xml:space="preserve"> </w:t>
      </w:r>
      <w:r w:rsidRPr="009C786B">
        <w:rPr>
          <w:szCs w:val="28"/>
        </w:rPr>
        <w:t>endpoint</w:t>
      </w:r>
    </w:p>
    <w:p w14:paraId="0AF96287" w14:textId="1D079512" w:rsidR="00F9648B"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 xml:space="preserve">Secondary </w:t>
      </w:r>
      <w:bookmarkStart w:id="115" w:name="_Hlk184048176"/>
      <w:r w:rsidRPr="009C786B">
        <w:rPr>
          <w:szCs w:val="28"/>
        </w:rPr>
        <w:t>endpoint</w:t>
      </w:r>
      <w:bookmarkEnd w:id="115"/>
    </w:p>
    <w:p w14:paraId="7A896525"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Adverse events</w:t>
      </w:r>
    </w:p>
    <w:p w14:paraId="20AA2EE3" w14:textId="77777777" w:rsidR="008054A5" w:rsidRPr="009C786B" w:rsidRDefault="008054A5" w:rsidP="008054A5">
      <w:pPr>
        <w:pStyle w:val="a1"/>
        <w:numPr>
          <w:ilvl w:val="0"/>
          <w:numId w:val="0"/>
        </w:numPr>
        <w:spacing w:before="146" w:after="120"/>
        <w:ind w:left="440" w:firstLineChars="50" w:firstLine="141"/>
        <w:rPr>
          <w:rFonts w:eastAsiaTheme="minorEastAsia"/>
          <w:b/>
          <w:szCs w:val="28"/>
        </w:rPr>
      </w:pPr>
      <w:r w:rsidRPr="009C786B">
        <w:rPr>
          <w:rFonts w:eastAsiaTheme="minorEastAsia"/>
          <w:b/>
          <w:szCs w:val="28"/>
        </w:rPr>
        <w:t>Before discharge or 7 days after the operation</w:t>
      </w:r>
    </w:p>
    <w:p w14:paraId="2BE453ED"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Clinical assessment (such as vital sign measurement, medication records, NYHA functional classification, etc.)</w:t>
      </w:r>
    </w:p>
    <w:p w14:paraId="71746BFC"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Blood test</w:t>
      </w:r>
    </w:p>
    <w:p w14:paraId="1A5F87ED"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Transthoracic echocardiography</w:t>
      </w:r>
    </w:p>
    <w:p w14:paraId="5DEE5FCB"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12-lead electrocardiogram</w:t>
      </w:r>
    </w:p>
    <w:p w14:paraId="1CDDE0A4"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Primary endpoint</w:t>
      </w:r>
    </w:p>
    <w:p w14:paraId="06FFAAA7"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lastRenderedPageBreak/>
        <w:t>Secondary endpoint</w:t>
      </w:r>
    </w:p>
    <w:p w14:paraId="19428F8E"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Adverse events</w:t>
      </w:r>
    </w:p>
    <w:p w14:paraId="6A1CCE71" w14:textId="77777777" w:rsidR="008054A5" w:rsidRPr="009C786B" w:rsidRDefault="008054A5" w:rsidP="008054A5">
      <w:pPr>
        <w:pStyle w:val="a1"/>
        <w:numPr>
          <w:ilvl w:val="0"/>
          <w:numId w:val="0"/>
        </w:numPr>
        <w:spacing w:before="13" w:after="120" w:line="471" w:lineRule="exact"/>
        <w:ind w:left="440" w:firstLineChars="50" w:firstLine="141"/>
        <w:rPr>
          <w:rFonts w:eastAsiaTheme="minorEastAsia"/>
          <w:b/>
          <w:szCs w:val="28"/>
        </w:rPr>
      </w:pPr>
      <w:r w:rsidRPr="009C786B">
        <w:rPr>
          <w:rFonts w:eastAsiaTheme="minorEastAsia"/>
          <w:b/>
          <w:szCs w:val="28"/>
        </w:rPr>
        <w:t>One month after the operation (30 ± 7 days)</w:t>
      </w:r>
    </w:p>
    <w:p w14:paraId="768D26CE"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Clinical assessment (such as vital sign measurement, medication records, NYHA functional classification, etc.)</w:t>
      </w:r>
    </w:p>
    <w:p w14:paraId="2016AD57"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Blood test</w:t>
      </w:r>
    </w:p>
    <w:p w14:paraId="2104A9DD"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Transthoracic echocardiography</w:t>
      </w:r>
    </w:p>
    <w:p w14:paraId="4AF55329"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12-lead electrocardiogram Secondary endpoint</w:t>
      </w:r>
    </w:p>
    <w:p w14:paraId="4084177F" w14:textId="77777777" w:rsidR="008054A5" w:rsidRPr="009C786B" w:rsidRDefault="008054A5" w:rsidP="009C786B">
      <w:pPr>
        <w:widowControl w:val="0"/>
        <w:numPr>
          <w:ilvl w:val="0"/>
          <w:numId w:val="96"/>
        </w:numPr>
        <w:tabs>
          <w:tab w:val="left" w:pos="396"/>
        </w:tabs>
        <w:autoSpaceDE w:val="0"/>
        <w:autoSpaceDN w:val="0"/>
        <w:spacing w:afterLines="0" w:after="100" w:afterAutospacing="1"/>
        <w:ind w:left="442" w:firstLineChars="0" w:hanging="442"/>
        <w:rPr>
          <w:szCs w:val="28"/>
        </w:rPr>
      </w:pPr>
      <w:r w:rsidRPr="009C786B">
        <w:rPr>
          <w:szCs w:val="28"/>
        </w:rPr>
        <w:t>Adverse events</w:t>
      </w:r>
    </w:p>
    <w:p w14:paraId="20ED4588" w14:textId="77777777" w:rsidR="004160DD" w:rsidRDefault="004160DD" w:rsidP="004160DD">
      <w:pPr>
        <w:pStyle w:val="afa"/>
        <w:widowControl w:val="0"/>
        <w:adjustRightInd w:val="0"/>
        <w:snapToGrid w:val="0"/>
        <w:spacing w:after="120"/>
        <w:ind w:left="760" w:firstLineChars="0" w:firstLine="0"/>
        <w:jc w:val="both"/>
        <w:rPr>
          <w:rFonts w:ascii="Times New Roman" w:eastAsia="宋体" w:hAnsi="Times New Roman" w:cs="Times New Roman"/>
          <w:snapToGrid w:val="0"/>
          <w:szCs w:val="28"/>
        </w:rPr>
      </w:pPr>
    </w:p>
    <w:p w14:paraId="67D23358" w14:textId="5D359770" w:rsidR="00F9648B" w:rsidRPr="008054A5" w:rsidRDefault="008054A5" w:rsidP="008054A5">
      <w:pPr>
        <w:spacing w:before="14" w:after="120"/>
        <w:ind w:left="20" w:firstLine="562"/>
        <w:rPr>
          <w:b/>
          <w:sz w:val="19"/>
          <w:highlight w:val="yellow"/>
        </w:rPr>
      </w:pPr>
      <w:r w:rsidRPr="008054A5">
        <w:rPr>
          <w:rFonts w:ascii="Times New Roman" w:eastAsia="宋体" w:hAnsi="Times New Roman" w:cs="Times New Roman"/>
          <w:b/>
          <w:snapToGrid w:val="0"/>
          <w:szCs w:val="28"/>
          <w:u w:val="single"/>
        </w:rPr>
        <w:t>Visiting window</w:t>
      </w:r>
    </w:p>
    <w:tbl>
      <w:tblPr>
        <w:tblStyle w:val="aff3"/>
        <w:tblW w:w="4449" w:type="pct"/>
        <w:tblInd w:w="517" w:type="dxa"/>
        <w:tblLook w:val="04A0" w:firstRow="1" w:lastRow="0" w:firstColumn="1" w:lastColumn="0" w:noHBand="0" w:noVBand="1"/>
      </w:tblPr>
      <w:tblGrid>
        <w:gridCol w:w="3874"/>
        <w:gridCol w:w="4485"/>
      </w:tblGrid>
      <w:tr w:rsidR="00F9648B" w14:paraId="4AB54DA0" w14:textId="77777777" w:rsidTr="009C786B">
        <w:trPr>
          <w:trHeight w:val="850"/>
        </w:trPr>
        <w:tc>
          <w:tcPr>
            <w:tcW w:w="2317" w:type="pct"/>
          </w:tcPr>
          <w:p w14:paraId="337D04B2" w14:textId="77777777" w:rsidR="008054A5" w:rsidRPr="009C786B" w:rsidRDefault="008054A5" w:rsidP="009C786B">
            <w:pPr>
              <w:spacing w:before="100" w:beforeAutospacing="1" w:afterLines="0" w:after="0"/>
              <w:ind w:firstLineChars="0" w:firstLine="0"/>
              <w:jc w:val="both"/>
              <w:rPr>
                <w:rFonts w:cstheme="minorHAnsi"/>
                <w:szCs w:val="28"/>
              </w:rPr>
            </w:pPr>
            <w:r w:rsidRPr="009C786B">
              <w:rPr>
                <w:rFonts w:cstheme="minorHAnsi"/>
                <w:szCs w:val="28"/>
              </w:rPr>
              <w:t>Baseline</w:t>
            </w:r>
          </w:p>
          <w:p w14:paraId="0608B65A" w14:textId="68417D9E" w:rsidR="00F9648B" w:rsidRPr="009C786B" w:rsidRDefault="00F9648B" w:rsidP="009C786B">
            <w:pPr>
              <w:widowControl w:val="0"/>
              <w:adjustRightInd w:val="0"/>
              <w:snapToGrid w:val="0"/>
              <w:spacing w:before="100" w:beforeAutospacing="1" w:afterLines="0" w:after="0"/>
              <w:ind w:firstLineChars="0" w:firstLine="0"/>
              <w:jc w:val="both"/>
              <w:rPr>
                <w:rFonts w:eastAsia="宋体" w:cstheme="minorHAnsi"/>
                <w:szCs w:val="28"/>
              </w:rPr>
            </w:pPr>
          </w:p>
        </w:tc>
        <w:tc>
          <w:tcPr>
            <w:tcW w:w="2683" w:type="pct"/>
          </w:tcPr>
          <w:p w14:paraId="5928AA03" w14:textId="77777777" w:rsidR="008054A5" w:rsidRPr="009C786B" w:rsidRDefault="008054A5" w:rsidP="009C786B">
            <w:pPr>
              <w:spacing w:before="100" w:beforeAutospacing="1" w:afterLines="0" w:after="0"/>
              <w:ind w:firstLineChars="0" w:firstLine="0"/>
              <w:jc w:val="both"/>
              <w:rPr>
                <w:rFonts w:cstheme="minorHAnsi"/>
                <w:szCs w:val="28"/>
              </w:rPr>
            </w:pPr>
            <w:r w:rsidRPr="009C786B">
              <w:rPr>
                <w:rFonts w:cstheme="minorHAnsi"/>
                <w:szCs w:val="28"/>
              </w:rPr>
              <w:t>Within 7 days before the</w:t>
            </w:r>
            <w:r w:rsidRPr="009C786B">
              <w:rPr>
                <w:rFonts w:cstheme="minorHAnsi"/>
                <w:spacing w:val="-29"/>
                <w:szCs w:val="28"/>
              </w:rPr>
              <w:t xml:space="preserve"> </w:t>
            </w:r>
            <w:r w:rsidRPr="009C786B">
              <w:rPr>
                <w:rFonts w:cstheme="minorHAnsi"/>
                <w:szCs w:val="28"/>
              </w:rPr>
              <w:t>operation</w:t>
            </w:r>
          </w:p>
          <w:p w14:paraId="17484615" w14:textId="2DE8DB0F" w:rsidR="00F9648B" w:rsidRPr="009C786B" w:rsidRDefault="00F9648B" w:rsidP="009C786B">
            <w:pPr>
              <w:widowControl w:val="0"/>
              <w:adjustRightInd w:val="0"/>
              <w:snapToGrid w:val="0"/>
              <w:spacing w:before="100" w:beforeAutospacing="1" w:afterLines="0" w:after="0"/>
              <w:ind w:firstLineChars="0" w:firstLine="0"/>
              <w:jc w:val="both"/>
              <w:rPr>
                <w:rFonts w:eastAsia="宋体" w:cstheme="minorHAnsi"/>
                <w:szCs w:val="28"/>
              </w:rPr>
            </w:pPr>
          </w:p>
        </w:tc>
      </w:tr>
      <w:tr w:rsidR="009C4AD3" w14:paraId="7249296F" w14:textId="77777777" w:rsidTr="009C786B">
        <w:trPr>
          <w:trHeight w:val="850"/>
        </w:trPr>
        <w:tc>
          <w:tcPr>
            <w:tcW w:w="2317" w:type="pct"/>
          </w:tcPr>
          <w:p w14:paraId="3C4C3BB1" w14:textId="4B52E506" w:rsidR="009C4AD3" w:rsidRPr="009C786B" w:rsidRDefault="008054A5" w:rsidP="009C786B">
            <w:pPr>
              <w:spacing w:before="100" w:beforeAutospacing="1" w:afterLines="0" w:after="0"/>
              <w:ind w:firstLineChars="0" w:firstLine="0"/>
              <w:jc w:val="both"/>
              <w:rPr>
                <w:rFonts w:cstheme="minorHAnsi"/>
                <w:szCs w:val="28"/>
              </w:rPr>
            </w:pPr>
            <w:r w:rsidRPr="009C786B">
              <w:rPr>
                <w:rFonts w:cstheme="minorHAnsi"/>
                <w:w w:val="95"/>
                <w:szCs w:val="28"/>
              </w:rPr>
              <w:t>Post-operatively</w:t>
            </w:r>
          </w:p>
        </w:tc>
        <w:tc>
          <w:tcPr>
            <w:tcW w:w="2683" w:type="pct"/>
          </w:tcPr>
          <w:p w14:paraId="72C092B5" w14:textId="77777777" w:rsidR="008054A5" w:rsidRPr="009C786B" w:rsidRDefault="008054A5" w:rsidP="009C786B">
            <w:pPr>
              <w:spacing w:before="100" w:beforeAutospacing="1" w:afterLines="0" w:after="0"/>
              <w:ind w:firstLineChars="0" w:firstLine="0"/>
              <w:jc w:val="both"/>
              <w:rPr>
                <w:rFonts w:cstheme="minorHAnsi"/>
                <w:szCs w:val="28"/>
              </w:rPr>
            </w:pPr>
            <w:r w:rsidRPr="009C786B">
              <w:rPr>
                <w:rFonts w:cstheme="minorHAnsi"/>
                <w:szCs w:val="28"/>
              </w:rPr>
              <w:t>The day of the</w:t>
            </w:r>
            <w:r w:rsidRPr="009C786B">
              <w:rPr>
                <w:rFonts w:cstheme="minorHAnsi"/>
                <w:spacing w:val="-20"/>
                <w:szCs w:val="28"/>
              </w:rPr>
              <w:t xml:space="preserve"> </w:t>
            </w:r>
            <w:r w:rsidRPr="009C786B">
              <w:rPr>
                <w:rFonts w:cstheme="minorHAnsi"/>
                <w:szCs w:val="28"/>
              </w:rPr>
              <w:t>operation</w:t>
            </w:r>
          </w:p>
          <w:p w14:paraId="539ABCC8" w14:textId="2913AC2A" w:rsidR="009C4AD3" w:rsidRPr="009C786B" w:rsidRDefault="009C4AD3" w:rsidP="009C786B">
            <w:pPr>
              <w:widowControl w:val="0"/>
              <w:adjustRightInd w:val="0"/>
              <w:snapToGrid w:val="0"/>
              <w:spacing w:before="100" w:beforeAutospacing="1" w:afterLines="0" w:after="0"/>
              <w:ind w:firstLineChars="0" w:firstLine="0"/>
              <w:jc w:val="both"/>
              <w:rPr>
                <w:rFonts w:eastAsia="宋体" w:cstheme="minorHAnsi"/>
                <w:szCs w:val="28"/>
              </w:rPr>
            </w:pPr>
          </w:p>
        </w:tc>
      </w:tr>
      <w:tr w:rsidR="00F9648B" w14:paraId="6974F8C4" w14:textId="77777777" w:rsidTr="009C786B">
        <w:trPr>
          <w:trHeight w:val="850"/>
        </w:trPr>
        <w:tc>
          <w:tcPr>
            <w:tcW w:w="2317" w:type="pct"/>
          </w:tcPr>
          <w:p w14:paraId="286FBD3B" w14:textId="17D49297" w:rsidR="00F9648B" w:rsidRPr="009C786B" w:rsidRDefault="008054A5" w:rsidP="009C786B">
            <w:pPr>
              <w:widowControl w:val="0"/>
              <w:adjustRightInd w:val="0"/>
              <w:snapToGrid w:val="0"/>
              <w:spacing w:before="100" w:beforeAutospacing="1" w:afterLines="0" w:after="0"/>
              <w:ind w:firstLineChars="0" w:firstLine="0"/>
              <w:rPr>
                <w:rFonts w:eastAsia="宋体" w:cstheme="minorHAnsi"/>
                <w:szCs w:val="28"/>
              </w:rPr>
            </w:pPr>
            <w:r w:rsidRPr="009C786B">
              <w:rPr>
                <w:rFonts w:eastAsia="宋体" w:cstheme="minorHAnsi"/>
                <w:szCs w:val="28"/>
              </w:rPr>
              <w:t>Discharge from hospital</w:t>
            </w:r>
          </w:p>
        </w:tc>
        <w:tc>
          <w:tcPr>
            <w:tcW w:w="2683" w:type="pct"/>
          </w:tcPr>
          <w:p w14:paraId="61BB4C8F" w14:textId="4FA1492F" w:rsidR="00F9648B" w:rsidRPr="009C786B" w:rsidRDefault="008054A5" w:rsidP="009C786B">
            <w:pPr>
              <w:widowControl w:val="0"/>
              <w:adjustRightInd w:val="0"/>
              <w:snapToGrid w:val="0"/>
              <w:spacing w:before="100" w:beforeAutospacing="1" w:afterLines="0" w:after="0"/>
              <w:ind w:firstLineChars="0" w:firstLine="0"/>
              <w:jc w:val="both"/>
              <w:rPr>
                <w:rFonts w:eastAsia="宋体" w:cstheme="minorHAnsi"/>
                <w:szCs w:val="28"/>
              </w:rPr>
            </w:pPr>
            <w:r w:rsidRPr="009C786B">
              <w:rPr>
                <w:rFonts w:cstheme="minorHAnsi"/>
                <w:w w:val="102"/>
                <w:position w:val="2"/>
                <w:szCs w:val="28"/>
              </w:rPr>
              <w:t>Before discharge or 7 days after the operation</w:t>
            </w:r>
          </w:p>
        </w:tc>
      </w:tr>
      <w:tr w:rsidR="009C06C1" w14:paraId="051E6DC7" w14:textId="77777777" w:rsidTr="009C786B">
        <w:trPr>
          <w:trHeight w:val="850"/>
        </w:trPr>
        <w:tc>
          <w:tcPr>
            <w:tcW w:w="2317" w:type="pct"/>
          </w:tcPr>
          <w:p w14:paraId="1745BF82" w14:textId="7A145C6B" w:rsidR="009C06C1" w:rsidRPr="009C786B" w:rsidRDefault="008054A5" w:rsidP="009C786B">
            <w:pPr>
              <w:widowControl w:val="0"/>
              <w:adjustRightInd w:val="0"/>
              <w:snapToGrid w:val="0"/>
              <w:spacing w:before="100" w:beforeAutospacing="1" w:afterLines="0" w:after="0"/>
              <w:ind w:firstLineChars="0" w:firstLine="0"/>
              <w:rPr>
                <w:rFonts w:eastAsia="宋体" w:cstheme="minorHAnsi"/>
                <w:szCs w:val="28"/>
              </w:rPr>
            </w:pPr>
            <w:r w:rsidRPr="009C786B">
              <w:rPr>
                <w:rFonts w:cstheme="minorHAnsi"/>
                <w:spacing w:val="-1"/>
                <w:w w:val="99"/>
                <w:szCs w:val="28"/>
              </w:rPr>
              <w:t>O</w:t>
            </w:r>
            <w:r w:rsidRPr="009C786B">
              <w:rPr>
                <w:rFonts w:cstheme="minorHAnsi"/>
                <w:w w:val="99"/>
                <w:szCs w:val="28"/>
              </w:rPr>
              <w:t>ne</w:t>
            </w:r>
            <w:r w:rsidRPr="009C786B">
              <w:rPr>
                <w:rFonts w:cstheme="minorHAnsi"/>
                <w:spacing w:val="-1"/>
                <w:szCs w:val="28"/>
              </w:rPr>
              <w:t xml:space="preserve"> </w:t>
            </w:r>
            <w:r w:rsidRPr="009C786B">
              <w:rPr>
                <w:rFonts w:cstheme="minorHAnsi"/>
                <w:w w:val="99"/>
                <w:szCs w:val="28"/>
              </w:rPr>
              <w:t>month</w:t>
            </w:r>
            <w:r w:rsidRPr="009C786B">
              <w:rPr>
                <w:rFonts w:cstheme="minorHAnsi"/>
                <w:spacing w:val="-1"/>
                <w:szCs w:val="28"/>
              </w:rPr>
              <w:t xml:space="preserve"> </w:t>
            </w:r>
            <w:r w:rsidRPr="009C786B">
              <w:rPr>
                <w:rFonts w:cstheme="minorHAnsi"/>
                <w:w w:val="99"/>
                <w:szCs w:val="28"/>
              </w:rPr>
              <w:t>after</w:t>
            </w:r>
            <w:r w:rsidRPr="009C786B">
              <w:rPr>
                <w:rFonts w:cstheme="minorHAnsi"/>
                <w:spacing w:val="-1"/>
                <w:szCs w:val="28"/>
              </w:rPr>
              <w:t xml:space="preserve"> </w:t>
            </w:r>
            <w:r w:rsidRPr="009C786B">
              <w:rPr>
                <w:rFonts w:cstheme="minorHAnsi"/>
                <w:w w:val="99"/>
                <w:szCs w:val="28"/>
              </w:rPr>
              <w:t>the operation</w:t>
            </w:r>
          </w:p>
        </w:tc>
        <w:tc>
          <w:tcPr>
            <w:tcW w:w="2683" w:type="pct"/>
          </w:tcPr>
          <w:p w14:paraId="69D0AA34" w14:textId="5F0D2C93" w:rsidR="009C06C1" w:rsidRPr="009C786B" w:rsidRDefault="008054A5" w:rsidP="009C786B">
            <w:pPr>
              <w:widowControl w:val="0"/>
              <w:adjustRightInd w:val="0"/>
              <w:snapToGrid w:val="0"/>
              <w:spacing w:before="100" w:beforeAutospacing="1" w:afterLines="0" w:after="0"/>
              <w:ind w:firstLineChars="0" w:firstLine="0"/>
              <w:jc w:val="both"/>
              <w:rPr>
                <w:rFonts w:eastAsia="宋体" w:cstheme="minorHAnsi"/>
                <w:snapToGrid w:val="0"/>
                <w:szCs w:val="28"/>
              </w:rPr>
            </w:pPr>
            <w:r w:rsidRPr="009C786B">
              <w:rPr>
                <w:rFonts w:cstheme="minorHAnsi"/>
                <w:szCs w:val="28"/>
              </w:rPr>
              <w:t>30 ± 7 days after the operation</w:t>
            </w:r>
          </w:p>
        </w:tc>
      </w:tr>
    </w:tbl>
    <w:p w14:paraId="17E9B048" w14:textId="531204DF" w:rsidR="00F9648B" w:rsidRPr="009C786B" w:rsidRDefault="008054A5">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bCs/>
          <w:szCs w:val="28"/>
        </w:rPr>
      </w:pPr>
      <w:bookmarkStart w:id="116" w:name="_Toc184470984"/>
      <w:bookmarkEnd w:id="113"/>
      <w:r w:rsidRPr="009C786B">
        <w:rPr>
          <w:rFonts w:ascii="Times New Roman" w:eastAsia="宋体" w:hAnsi="Times New Roman" w:cs="Times New Roman"/>
          <w:bCs/>
          <w:szCs w:val="28"/>
        </w:rPr>
        <w:t>Record data</w:t>
      </w:r>
      <w:bookmarkEnd w:id="116"/>
    </w:p>
    <w:p w14:paraId="7B1C7845" w14:textId="5141E08E" w:rsidR="00F9648B" w:rsidRPr="009C786B" w:rsidRDefault="00391486">
      <w:pPr>
        <w:widowControl w:val="0"/>
        <w:adjustRightInd w:val="0"/>
        <w:snapToGrid w:val="0"/>
        <w:spacing w:after="120"/>
        <w:ind w:firstLine="562"/>
        <w:jc w:val="both"/>
        <w:rPr>
          <w:rFonts w:eastAsiaTheme="majorEastAsia" w:cstheme="minorHAnsi"/>
          <w:b/>
          <w:bCs/>
          <w:snapToGrid w:val="0"/>
          <w:szCs w:val="28"/>
          <w:u w:val="single"/>
        </w:rPr>
      </w:pPr>
      <w:r w:rsidRPr="009C786B">
        <w:rPr>
          <w:rFonts w:eastAsiaTheme="majorEastAsia" w:cstheme="minorHAnsi"/>
          <w:b/>
          <w:snapToGrid w:val="0"/>
          <w:szCs w:val="28"/>
          <w:u w:val="single"/>
        </w:rPr>
        <w:t>Subject allocation</w:t>
      </w:r>
    </w:p>
    <w:p w14:paraId="69EF20F5" w14:textId="2E041321" w:rsidR="00391486" w:rsidRPr="009C786B" w:rsidRDefault="00391486" w:rsidP="009C786B">
      <w:pPr>
        <w:spacing w:afterLines="0" w:after="0"/>
        <w:ind w:firstLine="560"/>
        <w:jc w:val="both"/>
        <w:rPr>
          <w:szCs w:val="28"/>
        </w:rPr>
      </w:pPr>
      <w:r w:rsidRPr="009C786B">
        <w:rPr>
          <w:szCs w:val="28"/>
        </w:rPr>
        <w:t>The research center will retain the informed consent of patients, the medical records of attempted implants and implanted ones, and the subject identification number assigned to each patient. If a subject gives informed consent but</w:t>
      </w:r>
      <w:r w:rsidRPr="009C786B">
        <w:rPr>
          <w:rFonts w:hint="eastAsia"/>
          <w:szCs w:val="28"/>
        </w:rPr>
        <w:t xml:space="preserve"> </w:t>
      </w:r>
      <w:r w:rsidRPr="009C786B">
        <w:rPr>
          <w:szCs w:val="28"/>
        </w:rPr>
        <w:t>does not enter the operating room, they will be withdrawn from the study and will not be followed up after withdrawal.</w:t>
      </w:r>
    </w:p>
    <w:p w14:paraId="09C8C0A0" w14:textId="77777777" w:rsidR="00391486" w:rsidRPr="009C786B" w:rsidRDefault="00391486" w:rsidP="009C786B">
      <w:pPr>
        <w:spacing w:afterLines="0" w:after="0"/>
        <w:ind w:right="17" w:firstLine="560"/>
        <w:jc w:val="both"/>
        <w:rPr>
          <w:szCs w:val="28"/>
        </w:rPr>
      </w:pPr>
      <w:r w:rsidRPr="009C786B">
        <w:rPr>
          <w:szCs w:val="28"/>
        </w:rPr>
        <w:t xml:space="preserve">For patients who entered the operating room to undergo TAVR surgery but did not receive </w:t>
      </w:r>
      <w:proofErr w:type="spellStart"/>
      <w:r w:rsidRPr="009C786B">
        <w:rPr>
          <w:szCs w:val="28"/>
        </w:rPr>
        <w:t>ProGlide</w:t>
      </w:r>
      <w:proofErr w:type="spellEnd"/>
      <w:r w:rsidRPr="009C786B">
        <w:rPr>
          <w:szCs w:val="28"/>
        </w:rPr>
        <w:t xml:space="preserve"> implantation for any reason, they will be followed up until the occurrence of relevant adverse events after the attempted implantation or at least before discharge.</w:t>
      </w:r>
    </w:p>
    <w:p w14:paraId="451996E6" w14:textId="77777777" w:rsidR="00344610" w:rsidRPr="00391486" w:rsidRDefault="00344610">
      <w:pPr>
        <w:widowControl w:val="0"/>
        <w:adjustRightInd w:val="0"/>
        <w:snapToGrid w:val="0"/>
        <w:spacing w:after="120"/>
        <w:ind w:firstLine="560"/>
        <w:jc w:val="both"/>
        <w:rPr>
          <w:rFonts w:ascii="Times New Roman" w:eastAsia="宋体" w:hAnsi="Times New Roman" w:cs="Times New Roman"/>
          <w:snapToGrid w:val="0"/>
          <w:szCs w:val="28"/>
        </w:rPr>
      </w:pPr>
    </w:p>
    <w:p w14:paraId="3C3C6C8F" w14:textId="13B25B46" w:rsidR="00F9648B" w:rsidRDefault="00391486">
      <w:pPr>
        <w:widowControl w:val="0"/>
        <w:adjustRightInd w:val="0"/>
        <w:snapToGrid w:val="0"/>
        <w:spacing w:after="120"/>
        <w:ind w:firstLine="562"/>
        <w:jc w:val="both"/>
        <w:rPr>
          <w:rFonts w:ascii="Times New Roman" w:eastAsia="宋体" w:hAnsi="Times New Roman" w:cs="Times New Roman"/>
          <w:b/>
          <w:snapToGrid w:val="0"/>
          <w:szCs w:val="28"/>
          <w:u w:val="single"/>
        </w:rPr>
      </w:pPr>
      <w:r>
        <w:rPr>
          <w:rFonts w:ascii="Times New Roman" w:eastAsia="宋体" w:hAnsi="Times New Roman" w:cs="Times New Roman" w:hint="eastAsia"/>
          <w:b/>
          <w:snapToGrid w:val="0"/>
          <w:szCs w:val="28"/>
          <w:u w:val="single"/>
        </w:rPr>
        <w:t>I</w:t>
      </w:r>
      <w:r w:rsidRPr="00391486">
        <w:rPr>
          <w:rFonts w:ascii="Times New Roman" w:eastAsia="宋体" w:hAnsi="Times New Roman" w:cs="Times New Roman"/>
          <w:b/>
          <w:snapToGrid w:val="0"/>
          <w:szCs w:val="28"/>
          <w:u w:val="single"/>
        </w:rPr>
        <w:t>mplantation surgery</w:t>
      </w:r>
    </w:p>
    <w:p w14:paraId="751D745A" w14:textId="53E0C3C6" w:rsidR="00F9648B" w:rsidRPr="009C786B" w:rsidRDefault="00391486" w:rsidP="009C786B">
      <w:pPr>
        <w:widowControl w:val="0"/>
        <w:adjustRightInd w:val="0"/>
        <w:snapToGrid w:val="0"/>
        <w:spacing w:afterLines="0" w:after="0"/>
        <w:ind w:firstLine="560"/>
        <w:jc w:val="both"/>
        <w:rPr>
          <w:rFonts w:eastAsia="宋体" w:cstheme="minorHAnsi"/>
          <w:snapToGrid w:val="0"/>
          <w:szCs w:val="28"/>
        </w:rPr>
      </w:pPr>
      <w:r w:rsidRPr="009C786B">
        <w:rPr>
          <w:rFonts w:cstheme="minorHAnsi"/>
          <w:szCs w:val="28"/>
        </w:rPr>
        <w:t>The implantation surgery was performed in accordance with the standard procedures recommended in this study</w:t>
      </w:r>
      <w:r w:rsidR="009C786B" w:rsidRPr="009C786B">
        <w:rPr>
          <w:rFonts w:cstheme="minorHAnsi"/>
          <w:szCs w:val="28"/>
        </w:rPr>
        <w:t>.</w:t>
      </w:r>
    </w:p>
    <w:p w14:paraId="060588B3" w14:textId="6098AF4B" w:rsidR="00F9648B" w:rsidRPr="009C786B" w:rsidRDefault="00391486" w:rsidP="009C786B">
      <w:pPr>
        <w:spacing w:afterLines="0" w:after="0"/>
        <w:ind w:firstLine="560"/>
        <w:jc w:val="both"/>
        <w:rPr>
          <w:rFonts w:cstheme="minorHAnsi"/>
          <w:szCs w:val="28"/>
        </w:rPr>
      </w:pPr>
      <w:r w:rsidRPr="009C786B">
        <w:rPr>
          <w:rFonts w:cstheme="minorHAnsi"/>
          <w:szCs w:val="28"/>
        </w:rPr>
        <w:t>The data to be obtained during the implantation surgery include but are not limited to the following (for details, see the intraoperative medical record report form), and intraoperative DSA images should be retained</w:t>
      </w:r>
      <w:r w:rsidRPr="009C786B">
        <w:rPr>
          <w:rFonts w:eastAsia="宋体" w:cstheme="minorHAnsi"/>
          <w:snapToGrid w:val="0"/>
          <w:szCs w:val="28"/>
        </w:rPr>
        <w:t>:</w:t>
      </w:r>
    </w:p>
    <w:p w14:paraId="58F828C2" w14:textId="77777777" w:rsidR="00391486" w:rsidRPr="009C786B" w:rsidRDefault="00391486" w:rsidP="00391486">
      <w:pPr>
        <w:widowControl w:val="0"/>
        <w:numPr>
          <w:ilvl w:val="0"/>
          <w:numId w:val="28"/>
        </w:numPr>
        <w:tabs>
          <w:tab w:val="left" w:pos="261"/>
        </w:tabs>
        <w:autoSpaceDE w:val="0"/>
        <w:autoSpaceDN w:val="0"/>
        <w:spacing w:afterLines="0" w:after="120" w:line="351" w:lineRule="exact"/>
        <w:ind w:firstLineChars="0"/>
        <w:rPr>
          <w:szCs w:val="28"/>
        </w:rPr>
      </w:pPr>
      <w:r w:rsidRPr="009C786B">
        <w:rPr>
          <w:szCs w:val="28"/>
        </w:rPr>
        <w:t>Anesthesia methods</w:t>
      </w:r>
    </w:p>
    <w:p w14:paraId="43406DDF" w14:textId="77777777" w:rsidR="00391486" w:rsidRPr="009C786B" w:rsidRDefault="00391486" w:rsidP="00391486">
      <w:pPr>
        <w:widowControl w:val="0"/>
        <w:numPr>
          <w:ilvl w:val="0"/>
          <w:numId w:val="28"/>
        </w:numPr>
        <w:tabs>
          <w:tab w:val="left" w:pos="261"/>
        </w:tabs>
        <w:autoSpaceDE w:val="0"/>
        <w:autoSpaceDN w:val="0"/>
        <w:spacing w:before="35" w:afterLines="0" w:after="120"/>
        <w:ind w:firstLineChars="0"/>
        <w:rPr>
          <w:szCs w:val="28"/>
        </w:rPr>
      </w:pPr>
      <w:r w:rsidRPr="009C786B">
        <w:rPr>
          <w:szCs w:val="28"/>
        </w:rPr>
        <w:t>Dosage of contrast</w:t>
      </w:r>
      <w:r w:rsidRPr="009C786B">
        <w:rPr>
          <w:spacing w:val="13"/>
          <w:szCs w:val="28"/>
        </w:rPr>
        <w:t xml:space="preserve"> </w:t>
      </w:r>
      <w:r w:rsidRPr="009C786B">
        <w:rPr>
          <w:szCs w:val="28"/>
        </w:rPr>
        <w:t>agent</w:t>
      </w:r>
    </w:p>
    <w:p w14:paraId="19C3E439" w14:textId="77777777" w:rsidR="00391486" w:rsidRPr="009C786B" w:rsidRDefault="00391486" w:rsidP="00391486">
      <w:pPr>
        <w:widowControl w:val="0"/>
        <w:numPr>
          <w:ilvl w:val="0"/>
          <w:numId w:val="28"/>
        </w:numPr>
        <w:tabs>
          <w:tab w:val="left" w:pos="261"/>
        </w:tabs>
        <w:autoSpaceDE w:val="0"/>
        <w:autoSpaceDN w:val="0"/>
        <w:spacing w:before="56" w:afterLines="0" w:after="120"/>
        <w:ind w:firstLineChars="0"/>
        <w:rPr>
          <w:szCs w:val="28"/>
        </w:rPr>
      </w:pPr>
      <w:r w:rsidRPr="009C786B">
        <w:rPr>
          <w:szCs w:val="28"/>
        </w:rPr>
        <w:t>Puncture approach</w:t>
      </w:r>
    </w:p>
    <w:p w14:paraId="0B171AE1" w14:textId="77777777" w:rsidR="00391486" w:rsidRPr="009C786B" w:rsidRDefault="00391486" w:rsidP="00391486">
      <w:pPr>
        <w:widowControl w:val="0"/>
        <w:numPr>
          <w:ilvl w:val="0"/>
          <w:numId w:val="28"/>
        </w:numPr>
        <w:tabs>
          <w:tab w:val="left" w:pos="261"/>
        </w:tabs>
        <w:autoSpaceDE w:val="0"/>
        <w:autoSpaceDN w:val="0"/>
        <w:spacing w:before="35" w:afterLines="0" w:after="120" w:line="350" w:lineRule="exact"/>
        <w:ind w:firstLineChars="0"/>
        <w:rPr>
          <w:szCs w:val="28"/>
        </w:rPr>
      </w:pPr>
      <w:r w:rsidRPr="009C786B">
        <w:rPr>
          <w:szCs w:val="28"/>
        </w:rPr>
        <w:t>Approach method</w:t>
      </w:r>
    </w:p>
    <w:p w14:paraId="68A34C02" w14:textId="77777777" w:rsidR="00391486" w:rsidRPr="009C786B" w:rsidRDefault="00391486" w:rsidP="00391486">
      <w:pPr>
        <w:widowControl w:val="0"/>
        <w:numPr>
          <w:ilvl w:val="0"/>
          <w:numId w:val="28"/>
        </w:numPr>
        <w:tabs>
          <w:tab w:val="left" w:pos="256"/>
        </w:tabs>
        <w:autoSpaceDE w:val="0"/>
        <w:autoSpaceDN w:val="0"/>
        <w:spacing w:before="56" w:afterLines="0" w:after="120"/>
        <w:ind w:firstLineChars="0"/>
        <w:rPr>
          <w:szCs w:val="28"/>
        </w:rPr>
      </w:pPr>
      <w:r w:rsidRPr="009C786B">
        <w:rPr>
          <w:szCs w:val="28"/>
        </w:rPr>
        <w:t>Closed mode of the main</w:t>
      </w:r>
      <w:r w:rsidRPr="009C786B">
        <w:rPr>
          <w:spacing w:val="-24"/>
          <w:szCs w:val="28"/>
        </w:rPr>
        <w:t xml:space="preserve"> </w:t>
      </w:r>
      <w:r w:rsidRPr="009C786B">
        <w:rPr>
          <w:szCs w:val="28"/>
        </w:rPr>
        <w:t>access</w:t>
      </w:r>
    </w:p>
    <w:p w14:paraId="5BA7D0F3" w14:textId="77777777" w:rsidR="00391486" w:rsidRPr="009C786B" w:rsidRDefault="00391486" w:rsidP="00391486">
      <w:pPr>
        <w:widowControl w:val="0"/>
        <w:numPr>
          <w:ilvl w:val="0"/>
          <w:numId w:val="28"/>
        </w:numPr>
        <w:tabs>
          <w:tab w:val="left" w:pos="256"/>
        </w:tabs>
        <w:autoSpaceDE w:val="0"/>
        <w:autoSpaceDN w:val="0"/>
        <w:spacing w:before="15" w:afterLines="0" w:after="120"/>
        <w:ind w:firstLineChars="0"/>
        <w:rPr>
          <w:szCs w:val="28"/>
        </w:rPr>
      </w:pPr>
      <w:r w:rsidRPr="009C786B">
        <w:rPr>
          <w:szCs w:val="28"/>
        </w:rPr>
        <w:t>Size of the sheath</w:t>
      </w:r>
      <w:r w:rsidRPr="009C786B">
        <w:rPr>
          <w:spacing w:val="-7"/>
          <w:szCs w:val="28"/>
        </w:rPr>
        <w:t xml:space="preserve"> </w:t>
      </w:r>
      <w:r w:rsidRPr="009C786B">
        <w:rPr>
          <w:szCs w:val="28"/>
        </w:rPr>
        <w:t>tube</w:t>
      </w:r>
    </w:p>
    <w:p w14:paraId="5007ED84" w14:textId="77777777" w:rsidR="00391486" w:rsidRPr="009C786B" w:rsidRDefault="00391486" w:rsidP="00391486">
      <w:pPr>
        <w:widowControl w:val="0"/>
        <w:numPr>
          <w:ilvl w:val="0"/>
          <w:numId w:val="28"/>
        </w:numPr>
        <w:tabs>
          <w:tab w:val="left" w:pos="256"/>
        </w:tabs>
        <w:autoSpaceDE w:val="0"/>
        <w:autoSpaceDN w:val="0"/>
        <w:spacing w:before="16" w:afterLines="0" w:after="120"/>
        <w:ind w:firstLineChars="0"/>
        <w:rPr>
          <w:szCs w:val="28"/>
        </w:rPr>
      </w:pPr>
      <w:r w:rsidRPr="009C786B">
        <w:rPr>
          <w:szCs w:val="28"/>
        </w:rPr>
        <w:t>Exposure</w:t>
      </w:r>
      <w:r w:rsidRPr="009C786B">
        <w:rPr>
          <w:spacing w:val="-11"/>
          <w:szCs w:val="28"/>
        </w:rPr>
        <w:t xml:space="preserve"> </w:t>
      </w:r>
      <w:r w:rsidRPr="009C786B">
        <w:rPr>
          <w:szCs w:val="28"/>
        </w:rPr>
        <w:t>time</w:t>
      </w:r>
    </w:p>
    <w:p w14:paraId="5B2FC8BA" w14:textId="77777777" w:rsidR="00391486" w:rsidRPr="009C786B" w:rsidRDefault="00391486" w:rsidP="00391486">
      <w:pPr>
        <w:widowControl w:val="0"/>
        <w:numPr>
          <w:ilvl w:val="0"/>
          <w:numId w:val="28"/>
        </w:numPr>
        <w:tabs>
          <w:tab w:val="left" w:pos="256"/>
        </w:tabs>
        <w:autoSpaceDE w:val="0"/>
        <w:autoSpaceDN w:val="0"/>
        <w:spacing w:before="35" w:afterLines="0" w:after="120"/>
        <w:ind w:firstLineChars="0"/>
        <w:rPr>
          <w:szCs w:val="28"/>
        </w:rPr>
      </w:pPr>
      <w:r w:rsidRPr="009C786B">
        <w:rPr>
          <w:szCs w:val="28"/>
        </w:rPr>
        <w:t>Radiation</w:t>
      </w:r>
      <w:r w:rsidRPr="009C786B">
        <w:rPr>
          <w:spacing w:val="-12"/>
          <w:szCs w:val="28"/>
        </w:rPr>
        <w:t xml:space="preserve"> </w:t>
      </w:r>
      <w:r w:rsidRPr="009C786B">
        <w:rPr>
          <w:szCs w:val="28"/>
        </w:rPr>
        <w:t>dose</w:t>
      </w:r>
    </w:p>
    <w:p w14:paraId="3AEB5FEB" w14:textId="3FB7190A" w:rsidR="00F9648B" w:rsidRPr="00391486" w:rsidRDefault="00391486" w:rsidP="00391486">
      <w:pPr>
        <w:spacing w:before="154" w:after="120"/>
        <w:ind w:left="220" w:firstLine="562"/>
        <w:rPr>
          <w:b/>
          <w:sz w:val="19"/>
        </w:rPr>
      </w:pPr>
      <w:r w:rsidRPr="00391486">
        <w:rPr>
          <w:rFonts w:ascii="Times New Roman" w:eastAsia="宋体" w:hAnsi="Times New Roman" w:cs="Times New Roman"/>
          <w:b/>
          <w:snapToGrid w:val="0"/>
          <w:szCs w:val="28"/>
          <w:u w:val="single"/>
        </w:rPr>
        <w:t>Main approach angiography</w:t>
      </w:r>
    </w:p>
    <w:p w14:paraId="72CB9D6C" w14:textId="5C7395CA" w:rsidR="00F9648B" w:rsidRPr="009C786B" w:rsidRDefault="00391486" w:rsidP="009C786B">
      <w:pPr>
        <w:spacing w:afterLines="0" w:after="0"/>
        <w:ind w:firstLine="560"/>
        <w:jc w:val="both"/>
        <w:rPr>
          <w:rFonts w:cstheme="minorHAnsi"/>
          <w:szCs w:val="28"/>
        </w:rPr>
      </w:pPr>
      <w:r w:rsidRPr="009C786B">
        <w:rPr>
          <w:rFonts w:cstheme="minorHAnsi"/>
          <w:szCs w:val="28"/>
        </w:rPr>
        <w:t>The main approach angiography was performed after the removal of the large sheath, and the specific time was determined by the surgeon.</w:t>
      </w:r>
    </w:p>
    <w:p w14:paraId="08633D63" w14:textId="6DC364AD" w:rsidR="00F9648B" w:rsidRPr="009C786B" w:rsidRDefault="00391486" w:rsidP="009C786B">
      <w:pPr>
        <w:widowControl w:val="0"/>
        <w:adjustRightInd w:val="0"/>
        <w:snapToGrid w:val="0"/>
        <w:spacing w:afterLines="0" w:after="0"/>
        <w:ind w:firstLine="560"/>
        <w:jc w:val="both"/>
        <w:rPr>
          <w:rFonts w:cstheme="minorHAnsi"/>
          <w:szCs w:val="28"/>
        </w:rPr>
      </w:pPr>
      <w:r w:rsidRPr="009C786B">
        <w:rPr>
          <w:rFonts w:cstheme="minorHAnsi"/>
          <w:szCs w:val="28"/>
        </w:rPr>
        <w:t>In each examination stipulated in the protocol, the research center will obtain the necessary images and measurement results to record the following variables</w:t>
      </w:r>
      <w:r w:rsidR="00795215" w:rsidRPr="009C786B">
        <w:rPr>
          <w:rFonts w:cstheme="minorHAnsi"/>
          <w:szCs w:val="28"/>
        </w:rPr>
        <w:t>：</w:t>
      </w:r>
    </w:p>
    <w:p w14:paraId="73D9A1FA"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t>Degree of stenosis of the main access vessel;</w:t>
      </w:r>
    </w:p>
    <w:p w14:paraId="7F27F212"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t>Type of dissection of the main access vessel;</w:t>
      </w:r>
    </w:p>
    <w:p w14:paraId="3A7E9F4A"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t>The situation of contrast agent extravasation in the main approach;</w:t>
      </w:r>
    </w:p>
    <w:p w14:paraId="26B1B260"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t>Occlusion of the main access route;</w:t>
      </w:r>
    </w:p>
    <w:p w14:paraId="3125315E" w14:textId="34C565A8" w:rsidR="00F9648B" w:rsidRPr="009C4AD3" w:rsidRDefault="00391486" w:rsidP="009C786B">
      <w:pPr>
        <w:spacing w:before="154" w:after="120"/>
        <w:ind w:left="220" w:firstLine="562"/>
        <w:rPr>
          <w:rFonts w:ascii="Times New Roman" w:eastAsia="宋体" w:hAnsi="Times New Roman" w:cs="Times New Roman"/>
          <w:b/>
          <w:snapToGrid w:val="0"/>
          <w:szCs w:val="28"/>
          <w:u w:val="single"/>
        </w:rPr>
      </w:pPr>
      <w:r>
        <w:rPr>
          <w:rFonts w:ascii="Times New Roman" w:eastAsia="宋体" w:hAnsi="Times New Roman" w:cs="Times New Roman" w:hint="eastAsia"/>
          <w:b/>
          <w:snapToGrid w:val="0"/>
          <w:szCs w:val="28"/>
          <w:u w:val="single"/>
        </w:rPr>
        <w:t>C</w:t>
      </w:r>
      <w:r w:rsidRPr="00391486">
        <w:rPr>
          <w:rFonts w:ascii="Times New Roman" w:eastAsia="宋体" w:hAnsi="Times New Roman" w:cs="Times New Roman"/>
          <w:b/>
          <w:snapToGrid w:val="0"/>
          <w:szCs w:val="28"/>
          <w:u w:val="single"/>
        </w:rPr>
        <w:t>linical assessment</w:t>
      </w:r>
    </w:p>
    <w:p w14:paraId="5EC64408" w14:textId="4643DCA7" w:rsidR="00391486" w:rsidRPr="009C786B" w:rsidRDefault="00391486" w:rsidP="009C786B">
      <w:pPr>
        <w:spacing w:afterLines="0" w:after="0"/>
        <w:ind w:firstLine="560"/>
        <w:jc w:val="both"/>
        <w:rPr>
          <w:rFonts w:cstheme="minorHAnsi"/>
          <w:szCs w:val="28"/>
        </w:rPr>
      </w:pPr>
      <w:bookmarkStart w:id="117" w:name="_Toc12199255"/>
      <w:r w:rsidRPr="009C786B">
        <w:rPr>
          <w:rFonts w:cstheme="minorHAnsi"/>
          <w:szCs w:val="28"/>
        </w:rPr>
        <w:t>Clinical evaluations are conducted at the following follow-up time points: screening period, day of surgery, before discharge or 7 days after surgery, and 1 month after surgery. The following parameters need to be recorded in each clinical evaluation as required by the protocol:</w:t>
      </w:r>
    </w:p>
    <w:p w14:paraId="772CD7AC"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t>The neurological function of the limb on the main approach side</w:t>
      </w:r>
    </w:p>
    <w:p w14:paraId="0E5AC97D"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lastRenderedPageBreak/>
        <w:t>The activity of the limb on the main approach side</w:t>
      </w:r>
    </w:p>
    <w:p w14:paraId="4BF07862"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t>Whether there is hematoma or fluctuation near the main access puncture site on the side</w:t>
      </w:r>
    </w:p>
    <w:p w14:paraId="63471560" w14:textId="77777777" w:rsidR="00391486" w:rsidRPr="009C786B" w:rsidRDefault="00391486" w:rsidP="009C786B">
      <w:pPr>
        <w:widowControl w:val="0"/>
        <w:numPr>
          <w:ilvl w:val="0"/>
          <w:numId w:val="28"/>
        </w:numPr>
        <w:tabs>
          <w:tab w:val="left" w:pos="256"/>
        </w:tabs>
        <w:autoSpaceDE w:val="0"/>
        <w:autoSpaceDN w:val="0"/>
        <w:spacing w:before="56" w:afterLines="0" w:after="120"/>
        <w:ind w:firstLineChars="0"/>
        <w:rPr>
          <w:szCs w:val="28"/>
        </w:rPr>
      </w:pPr>
      <w:r w:rsidRPr="009C786B">
        <w:rPr>
          <w:szCs w:val="28"/>
        </w:rPr>
        <w:t>Written records of adverse events</w:t>
      </w:r>
    </w:p>
    <w:p w14:paraId="07A04C3C" w14:textId="07F90EE7" w:rsidR="00F9648B" w:rsidRPr="009C786B" w:rsidRDefault="00391486" w:rsidP="009C786B">
      <w:pPr>
        <w:widowControl w:val="0"/>
        <w:adjustRightInd w:val="0"/>
        <w:snapToGrid w:val="0"/>
        <w:spacing w:after="120"/>
        <w:ind w:firstLine="562"/>
        <w:jc w:val="both"/>
        <w:outlineLvl w:val="1"/>
        <w:rPr>
          <w:rFonts w:ascii="Times New Roman" w:eastAsia="宋体" w:hAnsi="Times New Roman" w:cs="Times New Roman"/>
          <w:b/>
          <w:snapToGrid w:val="0"/>
          <w:szCs w:val="28"/>
        </w:rPr>
      </w:pPr>
      <w:bookmarkStart w:id="118" w:name="_Toc184470985"/>
      <w:bookmarkEnd w:id="117"/>
      <w:r w:rsidRPr="009C786B">
        <w:rPr>
          <w:rFonts w:ascii="Times New Roman" w:eastAsia="宋体" w:hAnsi="Times New Roman" w:cs="Times New Roman"/>
          <w:b/>
          <w:snapToGrid w:val="0"/>
          <w:szCs w:val="28"/>
        </w:rPr>
        <w:t>Subject withdrawal or termination</w:t>
      </w:r>
      <w:bookmarkEnd w:id="118"/>
    </w:p>
    <w:p w14:paraId="2B995810" w14:textId="53840B65" w:rsidR="00F9648B" w:rsidRPr="005A02A9" w:rsidRDefault="007E61BC" w:rsidP="005A02A9">
      <w:pPr>
        <w:spacing w:before="100" w:beforeAutospacing="1" w:afterLines="0" w:after="100" w:afterAutospacing="1"/>
        <w:ind w:firstLine="560"/>
        <w:jc w:val="both"/>
        <w:rPr>
          <w:rFonts w:cstheme="minorHAnsi"/>
          <w:szCs w:val="28"/>
        </w:rPr>
      </w:pPr>
      <w:r w:rsidRPr="005A02A9">
        <w:rPr>
          <w:rFonts w:cstheme="minorHAnsi"/>
          <w:szCs w:val="28"/>
        </w:rPr>
        <w:t>All</w:t>
      </w:r>
      <w:r w:rsidRPr="005A02A9">
        <w:rPr>
          <w:rFonts w:cstheme="minorHAnsi"/>
          <w:spacing w:val="-4"/>
          <w:szCs w:val="28"/>
        </w:rPr>
        <w:t xml:space="preserve"> </w:t>
      </w:r>
      <w:r w:rsidRPr="005A02A9">
        <w:rPr>
          <w:rFonts w:cstheme="minorHAnsi"/>
          <w:szCs w:val="28"/>
        </w:rPr>
        <w:t>subjects</w:t>
      </w:r>
      <w:r w:rsidRPr="005A02A9">
        <w:rPr>
          <w:rFonts w:cstheme="minorHAnsi"/>
          <w:spacing w:val="-4"/>
          <w:szCs w:val="28"/>
        </w:rPr>
        <w:t xml:space="preserve"> </w:t>
      </w:r>
      <w:r w:rsidRPr="005A02A9">
        <w:rPr>
          <w:rFonts w:cstheme="minorHAnsi"/>
          <w:szCs w:val="28"/>
        </w:rPr>
        <w:t>will</w:t>
      </w:r>
      <w:r w:rsidRPr="005A02A9">
        <w:rPr>
          <w:rFonts w:cstheme="minorHAnsi"/>
          <w:spacing w:val="-4"/>
          <w:szCs w:val="28"/>
        </w:rPr>
        <w:t xml:space="preserve"> </w:t>
      </w:r>
      <w:r w:rsidRPr="005A02A9">
        <w:rPr>
          <w:rFonts w:cstheme="minorHAnsi"/>
          <w:szCs w:val="28"/>
        </w:rPr>
        <w:t>be</w:t>
      </w:r>
      <w:r w:rsidRPr="005A02A9">
        <w:rPr>
          <w:rFonts w:cstheme="minorHAnsi"/>
          <w:spacing w:val="-4"/>
          <w:szCs w:val="28"/>
        </w:rPr>
        <w:t xml:space="preserve"> </w:t>
      </w:r>
      <w:r w:rsidRPr="005A02A9">
        <w:rPr>
          <w:rFonts w:cstheme="minorHAnsi"/>
          <w:szCs w:val="28"/>
        </w:rPr>
        <w:t>encouraged</w:t>
      </w:r>
      <w:r w:rsidRPr="005A02A9">
        <w:rPr>
          <w:rFonts w:cstheme="minorHAnsi"/>
          <w:spacing w:val="-4"/>
          <w:szCs w:val="28"/>
        </w:rPr>
        <w:t xml:space="preserve"> </w:t>
      </w:r>
      <w:r w:rsidRPr="005A02A9">
        <w:rPr>
          <w:rFonts w:cstheme="minorHAnsi"/>
          <w:szCs w:val="28"/>
        </w:rPr>
        <w:t>to</w:t>
      </w:r>
      <w:r w:rsidRPr="005A02A9">
        <w:rPr>
          <w:rFonts w:cstheme="minorHAnsi"/>
          <w:spacing w:val="-4"/>
          <w:szCs w:val="28"/>
        </w:rPr>
        <w:t xml:space="preserve"> </w:t>
      </w:r>
      <w:r w:rsidRPr="005A02A9">
        <w:rPr>
          <w:rFonts w:cstheme="minorHAnsi"/>
          <w:szCs w:val="28"/>
        </w:rPr>
        <w:t>remain</w:t>
      </w:r>
      <w:r w:rsidRPr="005A02A9">
        <w:rPr>
          <w:rFonts w:cstheme="minorHAnsi"/>
          <w:spacing w:val="-4"/>
          <w:szCs w:val="28"/>
        </w:rPr>
        <w:t xml:space="preserve"> </w:t>
      </w:r>
      <w:r w:rsidRPr="005A02A9">
        <w:rPr>
          <w:rFonts w:cstheme="minorHAnsi"/>
          <w:szCs w:val="28"/>
        </w:rPr>
        <w:t>in</w:t>
      </w:r>
      <w:r w:rsidRPr="005A02A9">
        <w:rPr>
          <w:rFonts w:cstheme="minorHAnsi"/>
          <w:spacing w:val="-4"/>
          <w:szCs w:val="28"/>
        </w:rPr>
        <w:t xml:space="preserve"> </w:t>
      </w:r>
      <w:r w:rsidRPr="005A02A9">
        <w:rPr>
          <w:rFonts w:cstheme="minorHAnsi"/>
          <w:szCs w:val="28"/>
        </w:rPr>
        <w:t>the</w:t>
      </w:r>
      <w:r w:rsidRPr="005A02A9">
        <w:rPr>
          <w:rFonts w:cstheme="minorHAnsi"/>
          <w:spacing w:val="-4"/>
          <w:szCs w:val="28"/>
        </w:rPr>
        <w:t xml:space="preserve"> </w:t>
      </w:r>
      <w:r w:rsidRPr="005A02A9">
        <w:rPr>
          <w:rFonts w:cstheme="minorHAnsi"/>
          <w:szCs w:val="28"/>
        </w:rPr>
        <w:t>study</w:t>
      </w:r>
      <w:r w:rsidRPr="005A02A9">
        <w:rPr>
          <w:rFonts w:cstheme="minorHAnsi"/>
          <w:spacing w:val="-4"/>
          <w:szCs w:val="28"/>
        </w:rPr>
        <w:t xml:space="preserve"> </w:t>
      </w:r>
      <w:r w:rsidRPr="005A02A9">
        <w:rPr>
          <w:rFonts w:cstheme="minorHAnsi"/>
          <w:szCs w:val="28"/>
        </w:rPr>
        <w:t>continuously.</w:t>
      </w:r>
      <w:r w:rsidRPr="005A02A9">
        <w:rPr>
          <w:rFonts w:cstheme="minorHAnsi"/>
          <w:spacing w:val="-3"/>
          <w:szCs w:val="28"/>
        </w:rPr>
        <w:t xml:space="preserve"> </w:t>
      </w:r>
      <w:r w:rsidRPr="005A02A9">
        <w:rPr>
          <w:rFonts w:cstheme="minorHAnsi"/>
          <w:szCs w:val="28"/>
        </w:rPr>
        <w:t>For</w:t>
      </w:r>
      <w:r w:rsidRPr="005A02A9">
        <w:rPr>
          <w:rFonts w:cstheme="minorHAnsi"/>
          <w:spacing w:val="-4"/>
          <w:szCs w:val="28"/>
        </w:rPr>
        <w:t xml:space="preserve"> </w:t>
      </w:r>
      <w:r w:rsidRPr="005A02A9">
        <w:rPr>
          <w:rFonts w:cstheme="minorHAnsi"/>
          <w:szCs w:val="28"/>
        </w:rPr>
        <w:t>those</w:t>
      </w:r>
      <w:r w:rsidRPr="005A02A9">
        <w:rPr>
          <w:rFonts w:cstheme="minorHAnsi"/>
          <w:spacing w:val="-4"/>
          <w:szCs w:val="28"/>
        </w:rPr>
        <w:t xml:space="preserve"> </w:t>
      </w:r>
      <w:r w:rsidRPr="005A02A9">
        <w:rPr>
          <w:rFonts w:cstheme="minorHAnsi"/>
          <w:szCs w:val="28"/>
        </w:rPr>
        <w:t>who</w:t>
      </w:r>
      <w:r w:rsidRPr="005A02A9">
        <w:rPr>
          <w:rFonts w:cstheme="minorHAnsi"/>
          <w:spacing w:val="-4"/>
          <w:szCs w:val="28"/>
        </w:rPr>
        <w:t xml:space="preserve"> </w:t>
      </w:r>
      <w:r w:rsidRPr="005A02A9">
        <w:rPr>
          <w:rFonts w:cstheme="minorHAnsi"/>
          <w:szCs w:val="28"/>
        </w:rPr>
        <w:t>withdraw</w:t>
      </w:r>
      <w:r w:rsidRPr="005A02A9">
        <w:rPr>
          <w:rFonts w:cstheme="minorHAnsi"/>
          <w:spacing w:val="-4"/>
          <w:szCs w:val="28"/>
        </w:rPr>
        <w:t xml:space="preserve"> </w:t>
      </w:r>
      <w:r w:rsidRPr="005A02A9">
        <w:rPr>
          <w:rFonts w:cstheme="minorHAnsi"/>
          <w:szCs w:val="28"/>
        </w:rPr>
        <w:t>prematurely,</w:t>
      </w:r>
      <w:r w:rsidRPr="005A02A9">
        <w:rPr>
          <w:rFonts w:cstheme="minorHAnsi"/>
          <w:spacing w:val="-3"/>
          <w:szCs w:val="28"/>
        </w:rPr>
        <w:t xml:space="preserve"> </w:t>
      </w:r>
      <w:r w:rsidRPr="005A02A9">
        <w:rPr>
          <w:rFonts w:cstheme="minorHAnsi"/>
          <w:szCs w:val="28"/>
        </w:rPr>
        <w:t>they</w:t>
      </w:r>
      <w:r w:rsidRPr="005A02A9">
        <w:rPr>
          <w:rFonts w:cstheme="minorHAnsi"/>
          <w:spacing w:val="-4"/>
          <w:szCs w:val="28"/>
        </w:rPr>
        <w:t xml:space="preserve"> </w:t>
      </w:r>
      <w:r w:rsidRPr="005A02A9">
        <w:rPr>
          <w:rFonts w:cstheme="minorHAnsi"/>
          <w:szCs w:val="28"/>
        </w:rPr>
        <w:t>should be</w:t>
      </w:r>
      <w:r w:rsidRPr="005A02A9">
        <w:rPr>
          <w:rFonts w:cstheme="minorHAnsi"/>
          <w:spacing w:val="-3"/>
          <w:szCs w:val="28"/>
        </w:rPr>
        <w:t xml:space="preserve"> </w:t>
      </w:r>
      <w:r w:rsidRPr="005A02A9">
        <w:rPr>
          <w:rFonts w:cstheme="minorHAnsi"/>
          <w:szCs w:val="28"/>
        </w:rPr>
        <w:t>included</w:t>
      </w:r>
      <w:r w:rsidRPr="005A02A9">
        <w:rPr>
          <w:rFonts w:cstheme="minorHAnsi"/>
          <w:spacing w:val="-3"/>
          <w:szCs w:val="28"/>
        </w:rPr>
        <w:t xml:space="preserve"> </w:t>
      </w:r>
      <w:r w:rsidRPr="005A02A9">
        <w:rPr>
          <w:rFonts w:cstheme="minorHAnsi"/>
          <w:szCs w:val="28"/>
        </w:rPr>
        <w:t>in</w:t>
      </w:r>
      <w:r w:rsidRPr="005A02A9">
        <w:rPr>
          <w:rFonts w:cstheme="minorHAnsi"/>
          <w:spacing w:val="-3"/>
          <w:szCs w:val="28"/>
        </w:rPr>
        <w:t xml:space="preserve"> </w:t>
      </w:r>
      <w:r w:rsidRPr="005A02A9">
        <w:rPr>
          <w:rFonts w:cstheme="minorHAnsi"/>
          <w:szCs w:val="28"/>
        </w:rPr>
        <w:t>the</w:t>
      </w:r>
      <w:r w:rsidRPr="005A02A9">
        <w:rPr>
          <w:rFonts w:cstheme="minorHAnsi"/>
          <w:spacing w:val="-3"/>
          <w:szCs w:val="28"/>
        </w:rPr>
        <w:t xml:space="preserve"> </w:t>
      </w:r>
      <w:r w:rsidRPr="005A02A9">
        <w:rPr>
          <w:rFonts w:cstheme="minorHAnsi"/>
          <w:szCs w:val="28"/>
        </w:rPr>
        <w:t>result</w:t>
      </w:r>
      <w:r w:rsidRPr="005A02A9">
        <w:rPr>
          <w:rFonts w:cstheme="minorHAnsi"/>
          <w:spacing w:val="-3"/>
          <w:szCs w:val="28"/>
        </w:rPr>
        <w:t xml:space="preserve"> </w:t>
      </w:r>
      <w:r w:rsidRPr="005A02A9">
        <w:rPr>
          <w:rFonts w:cstheme="minorHAnsi"/>
          <w:szCs w:val="28"/>
        </w:rPr>
        <w:t>analysis</w:t>
      </w:r>
      <w:r w:rsidRPr="005A02A9">
        <w:rPr>
          <w:rFonts w:cstheme="minorHAnsi"/>
          <w:spacing w:val="-3"/>
          <w:szCs w:val="28"/>
        </w:rPr>
        <w:t xml:space="preserve"> </w:t>
      </w:r>
      <w:r w:rsidRPr="005A02A9">
        <w:rPr>
          <w:rFonts w:cstheme="minorHAnsi"/>
          <w:szCs w:val="28"/>
        </w:rPr>
        <w:t>(if</w:t>
      </w:r>
      <w:r w:rsidRPr="005A02A9">
        <w:rPr>
          <w:rFonts w:cstheme="minorHAnsi"/>
          <w:spacing w:val="-3"/>
          <w:szCs w:val="28"/>
        </w:rPr>
        <w:t xml:space="preserve"> </w:t>
      </w:r>
      <w:r w:rsidRPr="005A02A9">
        <w:rPr>
          <w:rFonts w:cstheme="minorHAnsi"/>
          <w:szCs w:val="28"/>
        </w:rPr>
        <w:t>applicable)</w:t>
      </w:r>
      <w:r w:rsidRPr="005A02A9">
        <w:rPr>
          <w:rFonts w:cstheme="minorHAnsi"/>
          <w:spacing w:val="-3"/>
          <w:szCs w:val="28"/>
        </w:rPr>
        <w:t xml:space="preserve"> </w:t>
      </w:r>
      <w:r w:rsidRPr="005A02A9">
        <w:rPr>
          <w:rFonts w:cstheme="minorHAnsi"/>
          <w:szCs w:val="28"/>
        </w:rPr>
        <w:t>and</w:t>
      </w:r>
      <w:r w:rsidRPr="005A02A9">
        <w:rPr>
          <w:rFonts w:cstheme="minorHAnsi"/>
          <w:spacing w:val="-3"/>
          <w:szCs w:val="28"/>
        </w:rPr>
        <w:t xml:space="preserve"> </w:t>
      </w:r>
      <w:r w:rsidRPr="005A02A9">
        <w:rPr>
          <w:rFonts w:cstheme="minorHAnsi"/>
          <w:szCs w:val="28"/>
        </w:rPr>
        <w:t>will</w:t>
      </w:r>
      <w:r w:rsidRPr="005A02A9">
        <w:rPr>
          <w:rFonts w:cstheme="minorHAnsi"/>
          <w:spacing w:val="-3"/>
          <w:szCs w:val="28"/>
        </w:rPr>
        <w:t xml:space="preserve"> </w:t>
      </w:r>
      <w:r w:rsidRPr="005A02A9">
        <w:rPr>
          <w:rFonts w:cstheme="minorHAnsi"/>
          <w:szCs w:val="28"/>
        </w:rPr>
        <w:t>not</w:t>
      </w:r>
      <w:r w:rsidRPr="005A02A9">
        <w:rPr>
          <w:rFonts w:cstheme="minorHAnsi"/>
          <w:spacing w:val="-3"/>
          <w:szCs w:val="28"/>
        </w:rPr>
        <w:t xml:space="preserve"> </w:t>
      </w:r>
      <w:r w:rsidRPr="005A02A9">
        <w:rPr>
          <w:rFonts w:cstheme="minorHAnsi"/>
          <w:szCs w:val="28"/>
        </w:rPr>
        <w:t>be</w:t>
      </w:r>
      <w:r w:rsidRPr="005A02A9">
        <w:rPr>
          <w:rFonts w:cstheme="minorHAnsi"/>
          <w:spacing w:val="-3"/>
          <w:szCs w:val="28"/>
        </w:rPr>
        <w:t xml:space="preserve"> </w:t>
      </w:r>
      <w:r w:rsidRPr="005A02A9">
        <w:rPr>
          <w:rFonts w:cstheme="minorHAnsi"/>
          <w:szCs w:val="28"/>
        </w:rPr>
        <w:t>replaced.</w:t>
      </w:r>
      <w:r w:rsidRPr="005A02A9">
        <w:rPr>
          <w:rFonts w:cstheme="minorHAnsi"/>
          <w:spacing w:val="-2"/>
          <w:szCs w:val="28"/>
        </w:rPr>
        <w:t xml:space="preserve"> </w:t>
      </w:r>
      <w:r w:rsidRPr="005A02A9">
        <w:rPr>
          <w:rFonts w:cstheme="minorHAnsi"/>
          <w:szCs w:val="28"/>
        </w:rPr>
        <w:t>If</w:t>
      </w:r>
      <w:r w:rsidRPr="005A02A9">
        <w:rPr>
          <w:rFonts w:cstheme="minorHAnsi"/>
          <w:spacing w:val="-3"/>
          <w:szCs w:val="28"/>
        </w:rPr>
        <w:t xml:space="preserve"> </w:t>
      </w:r>
      <w:r w:rsidRPr="005A02A9">
        <w:rPr>
          <w:rFonts w:cstheme="minorHAnsi"/>
          <w:szCs w:val="28"/>
        </w:rPr>
        <w:t>a</w:t>
      </w:r>
      <w:r w:rsidRPr="005A02A9">
        <w:rPr>
          <w:rFonts w:cstheme="minorHAnsi"/>
          <w:spacing w:val="-3"/>
          <w:szCs w:val="28"/>
        </w:rPr>
        <w:t xml:space="preserve"> </w:t>
      </w:r>
      <w:r w:rsidRPr="005A02A9">
        <w:rPr>
          <w:rFonts w:cstheme="minorHAnsi"/>
          <w:szCs w:val="28"/>
        </w:rPr>
        <w:t>subject</w:t>
      </w:r>
      <w:r w:rsidRPr="005A02A9">
        <w:rPr>
          <w:rFonts w:cstheme="minorHAnsi"/>
          <w:spacing w:val="-3"/>
          <w:szCs w:val="28"/>
        </w:rPr>
        <w:t xml:space="preserve"> </w:t>
      </w:r>
      <w:r w:rsidRPr="005A02A9">
        <w:rPr>
          <w:rFonts w:cstheme="minorHAnsi"/>
          <w:szCs w:val="28"/>
        </w:rPr>
        <w:t>withdraws</w:t>
      </w:r>
      <w:r w:rsidRPr="005A02A9">
        <w:rPr>
          <w:rFonts w:cstheme="minorHAnsi"/>
          <w:spacing w:val="-3"/>
          <w:szCs w:val="28"/>
        </w:rPr>
        <w:t xml:space="preserve"> </w:t>
      </w:r>
      <w:r w:rsidRPr="005A02A9">
        <w:rPr>
          <w:rFonts w:cstheme="minorHAnsi"/>
          <w:szCs w:val="28"/>
        </w:rPr>
        <w:t>from</w:t>
      </w:r>
      <w:r w:rsidRPr="005A02A9">
        <w:rPr>
          <w:rFonts w:cstheme="minorHAnsi"/>
          <w:spacing w:val="-3"/>
          <w:szCs w:val="28"/>
        </w:rPr>
        <w:t xml:space="preserve"> </w:t>
      </w:r>
      <w:r w:rsidRPr="005A02A9">
        <w:rPr>
          <w:rFonts w:cstheme="minorHAnsi"/>
          <w:szCs w:val="28"/>
        </w:rPr>
        <w:t>the</w:t>
      </w:r>
      <w:r w:rsidRPr="005A02A9">
        <w:rPr>
          <w:rFonts w:cstheme="minorHAnsi"/>
          <w:spacing w:val="-3"/>
          <w:szCs w:val="28"/>
        </w:rPr>
        <w:t xml:space="preserve"> </w:t>
      </w:r>
      <w:r w:rsidRPr="005A02A9">
        <w:rPr>
          <w:rFonts w:cstheme="minorHAnsi"/>
          <w:szCs w:val="28"/>
        </w:rPr>
        <w:t>study</w:t>
      </w:r>
      <w:r w:rsidRPr="005A02A9">
        <w:rPr>
          <w:rFonts w:cstheme="minorHAnsi"/>
          <w:spacing w:val="-3"/>
          <w:szCs w:val="28"/>
        </w:rPr>
        <w:t xml:space="preserve"> </w:t>
      </w:r>
      <w:r w:rsidRPr="005A02A9">
        <w:rPr>
          <w:rFonts w:cstheme="minorHAnsi"/>
          <w:szCs w:val="28"/>
        </w:rPr>
        <w:t>prematurely (including</w:t>
      </w:r>
      <w:r w:rsidRPr="005A02A9">
        <w:rPr>
          <w:rFonts w:cstheme="minorHAnsi"/>
          <w:spacing w:val="10"/>
          <w:szCs w:val="28"/>
        </w:rPr>
        <w:t xml:space="preserve"> </w:t>
      </w:r>
      <w:proofErr w:type="spellStart"/>
      <w:r w:rsidRPr="005A02A9">
        <w:rPr>
          <w:rFonts w:cstheme="minorHAnsi"/>
          <w:szCs w:val="28"/>
        </w:rPr>
        <w:t>ProGlide</w:t>
      </w:r>
      <w:proofErr w:type="spellEnd"/>
      <w:r w:rsidRPr="005A02A9">
        <w:rPr>
          <w:rFonts w:cstheme="minorHAnsi"/>
          <w:spacing w:val="10"/>
          <w:szCs w:val="28"/>
        </w:rPr>
        <w:t xml:space="preserve"> </w:t>
      </w:r>
      <w:r w:rsidRPr="005A02A9">
        <w:rPr>
          <w:rFonts w:cstheme="minorHAnsi"/>
          <w:szCs w:val="28"/>
        </w:rPr>
        <w:t>removal),</w:t>
      </w:r>
      <w:r w:rsidRPr="005A02A9">
        <w:rPr>
          <w:rFonts w:cstheme="minorHAnsi"/>
          <w:spacing w:val="23"/>
          <w:szCs w:val="28"/>
        </w:rPr>
        <w:t xml:space="preserve"> </w:t>
      </w:r>
      <w:r w:rsidRPr="005A02A9">
        <w:rPr>
          <w:rFonts w:cstheme="minorHAnsi"/>
          <w:szCs w:val="28"/>
        </w:rPr>
        <w:t>the</w:t>
      </w:r>
      <w:r w:rsidRPr="005A02A9">
        <w:rPr>
          <w:rFonts w:cstheme="minorHAnsi"/>
          <w:spacing w:val="10"/>
          <w:szCs w:val="28"/>
        </w:rPr>
        <w:t xml:space="preserve"> </w:t>
      </w:r>
      <w:r w:rsidRPr="005A02A9">
        <w:rPr>
          <w:rFonts w:cstheme="minorHAnsi"/>
          <w:szCs w:val="28"/>
        </w:rPr>
        <w:t>reason</w:t>
      </w:r>
      <w:r w:rsidRPr="005A02A9">
        <w:rPr>
          <w:rFonts w:cstheme="minorHAnsi"/>
          <w:spacing w:val="10"/>
          <w:szCs w:val="28"/>
        </w:rPr>
        <w:t xml:space="preserve"> </w:t>
      </w:r>
      <w:r w:rsidRPr="005A02A9">
        <w:rPr>
          <w:rFonts w:cstheme="minorHAnsi"/>
          <w:szCs w:val="28"/>
        </w:rPr>
        <w:t>for</w:t>
      </w:r>
      <w:r w:rsidRPr="005A02A9">
        <w:rPr>
          <w:rFonts w:cstheme="minorHAnsi"/>
          <w:spacing w:val="10"/>
          <w:szCs w:val="28"/>
        </w:rPr>
        <w:t xml:space="preserve"> </w:t>
      </w:r>
      <w:r w:rsidRPr="005A02A9">
        <w:rPr>
          <w:rFonts w:cstheme="minorHAnsi"/>
          <w:szCs w:val="28"/>
        </w:rPr>
        <w:t>withdrawal</w:t>
      </w:r>
      <w:r w:rsidRPr="005A02A9">
        <w:rPr>
          <w:rFonts w:cstheme="minorHAnsi"/>
          <w:spacing w:val="10"/>
          <w:szCs w:val="28"/>
        </w:rPr>
        <w:t xml:space="preserve"> </w:t>
      </w:r>
      <w:r w:rsidRPr="005A02A9">
        <w:rPr>
          <w:rFonts w:cstheme="minorHAnsi"/>
          <w:szCs w:val="28"/>
        </w:rPr>
        <w:t>should</w:t>
      </w:r>
      <w:r w:rsidRPr="005A02A9">
        <w:rPr>
          <w:rFonts w:cstheme="minorHAnsi"/>
          <w:spacing w:val="10"/>
          <w:szCs w:val="28"/>
        </w:rPr>
        <w:t xml:space="preserve"> </w:t>
      </w:r>
      <w:r w:rsidRPr="005A02A9">
        <w:rPr>
          <w:rFonts w:cstheme="minorHAnsi"/>
          <w:szCs w:val="28"/>
        </w:rPr>
        <w:t>be</w:t>
      </w:r>
      <w:r w:rsidRPr="005A02A9">
        <w:rPr>
          <w:rFonts w:cstheme="minorHAnsi"/>
          <w:spacing w:val="10"/>
          <w:szCs w:val="28"/>
        </w:rPr>
        <w:t xml:space="preserve"> </w:t>
      </w:r>
      <w:r w:rsidRPr="005A02A9">
        <w:rPr>
          <w:rFonts w:cstheme="minorHAnsi"/>
          <w:szCs w:val="28"/>
        </w:rPr>
        <w:t>recorded</w:t>
      </w:r>
      <w:r w:rsidRPr="005A02A9">
        <w:rPr>
          <w:rFonts w:cstheme="minorHAnsi"/>
          <w:spacing w:val="10"/>
          <w:szCs w:val="28"/>
        </w:rPr>
        <w:t xml:space="preserve"> </w:t>
      </w:r>
      <w:r w:rsidRPr="005A02A9">
        <w:rPr>
          <w:rFonts w:cstheme="minorHAnsi"/>
          <w:szCs w:val="28"/>
        </w:rPr>
        <w:t>in</w:t>
      </w:r>
      <w:r w:rsidRPr="005A02A9">
        <w:rPr>
          <w:rFonts w:cstheme="minorHAnsi"/>
          <w:spacing w:val="10"/>
          <w:szCs w:val="28"/>
        </w:rPr>
        <w:t xml:space="preserve"> </w:t>
      </w:r>
      <w:r w:rsidRPr="005A02A9">
        <w:rPr>
          <w:rFonts w:cstheme="minorHAnsi"/>
          <w:szCs w:val="28"/>
        </w:rPr>
        <w:t>the</w:t>
      </w:r>
      <w:r w:rsidRPr="005A02A9">
        <w:rPr>
          <w:rFonts w:cstheme="minorHAnsi"/>
          <w:spacing w:val="10"/>
          <w:szCs w:val="28"/>
        </w:rPr>
        <w:t xml:space="preserve"> </w:t>
      </w:r>
      <w:r w:rsidRPr="005A02A9">
        <w:rPr>
          <w:rFonts w:cstheme="minorHAnsi"/>
          <w:szCs w:val="28"/>
        </w:rPr>
        <w:t>subject</w:t>
      </w:r>
      <w:r w:rsidRPr="005A02A9">
        <w:rPr>
          <w:rFonts w:cstheme="minorHAnsi"/>
          <w:spacing w:val="10"/>
          <w:szCs w:val="28"/>
        </w:rPr>
        <w:t xml:space="preserve"> </w:t>
      </w:r>
      <w:r w:rsidRPr="005A02A9">
        <w:rPr>
          <w:rFonts w:cstheme="minorHAnsi"/>
          <w:szCs w:val="28"/>
        </w:rPr>
        <w:t>file</w:t>
      </w:r>
      <w:r w:rsidRPr="005A02A9">
        <w:rPr>
          <w:rFonts w:cstheme="minorHAnsi"/>
          <w:spacing w:val="10"/>
          <w:szCs w:val="28"/>
        </w:rPr>
        <w:t xml:space="preserve"> </w:t>
      </w:r>
      <w:r w:rsidRPr="005A02A9">
        <w:rPr>
          <w:rFonts w:cstheme="minorHAnsi"/>
          <w:szCs w:val="28"/>
        </w:rPr>
        <w:t>and</w:t>
      </w:r>
      <w:r w:rsidRPr="005A02A9">
        <w:rPr>
          <w:rFonts w:cstheme="minorHAnsi"/>
          <w:spacing w:val="10"/>
          <w:szCs w:val="28"/>
        </w:rPr>
        <w:t xml:space="preserve"> </w:t>
      </w:r>
      <w:r w:rsidRPr="005A02A9">
        <w:rPr>
          <w:rFonts w:cstheme="minorHAnsi"/>
          <w:szCs w:val="28"/>
        </w:rPr>
        <w:t>the</w:t>
      </w:r>
      <w:r w:rsidRPr="005A02A9">
        <w:rPr>
          <w:rFonts w:cstheme="minorHAnsi"/>
          <w:spacing w:val="10"/>
          <w:szCs w:val="28"/>
        </w:rPr>
        <w:t xml:space="preserve"> </w:t>
      </w:r>
      <w:r w:rsidRPr="005A02A9">
        <w:rPr>
          <w:rFonts w:cstheme="minorHAnsi"/>
          <w:szCs w:val="28"/>
        </w:rPr>
        <w:t>study</w:t>
      </w:r>
      <w:r w:rsidRPr="005A02A9">
        <w:rPr>
          <w:rFonts w:cstheme="minorHAnsi"/>
          <w:spacing w:val="10"/>
          <w:szCs w:val="28"/>
        </w:rPr>
        <w:t xml:space="preserve"> </w:t>
      </w:r>
      <w:r w:rsidRPr="005A02A9">
        <w:rPr>
          <w:rFonts w:cstheme="minorHAnsi"/>
          <w:szCs w:val="28"/>
        </w:rPr>
        <w:t>withdrawal form in the eCRF should be completed.</w:t>
      </w:r>
    </w:p>
    <w:p w14:paraId="34D4357B" w14:textId="27EF9FFB" w:rsidR="00F9648B" w:rsidRPr="005A02A9" w:rsidRDefault="007E61BC" w:rsidP="005A02A9">
      <w:pPr>
        <w:spacing w:before="100" w:beforeAutospacing="1" w:afterLines="0" w:after="100" w:afterAutospacing="1"/>
        <w:ind w:firstLine="560"/>
        <w:jc w:val="both"/>
        <w:rPr>
          <w:rFonts w:cstheme="minorHAnsi"/>
          <w:szCs w:val="28"/>
        </w:rPr>
      </w:pPr>
      <w:r w:rsidRPr="005A02A9">
        <w:rPr>
          <w:rFonts w:cstheme="minorHAnsi"/>
          <w:szCs w:val="28"/>
        </w:rPr>
        <w:t>The</w:t>
      </w:r>
      <w:r w:rsidRPr="005A02A9">
        <w:rPr>
          <w:rFonts w:cstheme="minorHAnsi"/>
          <w:spacing w:val="-5"/>
          <w:szCs w:val="28"/>
        </w:rPr>
        <w:t xml:space="preserve"> </w:t>
      </w:r>
      <w:r w:rsidRPr="005A02A9">
        <w:rPr>
          <w:rFonts w:cstheme="minorHAnsi"/>
          <w:szCs w:val="28"/>
        </w:rPr>
        <w:t>research</w:t>
      </w:r>
      <w:r w:rsidRPr="005A02A9">
        <w:rPr>
          <w:rFonts w:cstheme="minorHAnsi"/>
          <w:spacing w:val="-5"/>
          <w:szCs w:val="28"/>
        </w:rPr>
        <w:t xml:space="preserve"> </w:t>
      </w:r>
      <w:r w:rsidRPr="005A02A9">
        <w:rPr>
          <w:rFonts w:cstheme="minorHAnsi"/>
          <w:szCs w:val="28"/>
        </w:rPr>
        <w:t>center</w:t>
      </w:r>
      <w:r w:rsidRPr="005A02A9">
        <w:rPr>
          <w:rFonts w:cstheme="minorHAnsi"/>
          <w:spacing w:val="-5"/>
          <w:szCs w:val="28"/>
        </w:rPr>
        <w:t xml:space="preserve"> </w:t>
      </w:r>
      <w:r w:rsidRPr="005A02A9">
        <w:rPr>
          <w:rFonts w:cstheme="minorHAnsi"/>
          <w:szCs w:val="28"/>
        </w:rPr>
        <w:t>will</w:t>
      </w:r>
      <w:r w:rsidRPr="005A02A9">
        <w:rPr>
          <w:rFonts w:cstheme="minorHAnsi"/>
          <w:spacing w:val="-5"/>
          <w:szCs w:val="28"/>
        </w:rPr>
        <w:t xml:space="preserve"> </w:t>
      </w:r>
      <w:r w:rsidRPr="005A02A9">
        <w:rPr>
          <w:rFonts w:cstheme="minorHAnsi"/>
          <w:szCs w:val="28"/>
        </w:rPr>
        <w:t>do</w:t>
      </w:r>
      <w:r w:rsidRPr="005A02A9">
        <w:rPr>
          <w:rFonts w:cstheme="minorHAnsi"/>
          <w:spacing w:val="-5"/>
          <w:szCs w:val="28"/>
        </w:rPr>
        <w:t xml:space="preserve"> </w:t>
      </w:r>
      <w:r w:rsidRPr="005A02A9">
        <w:rPr>
          <w:rFonts w:cstheme="minorHAnsi"/>
          <w:szCs w:val="28"/>
        </w:rPr>
        <w:t>its</w:t>
      </w:r>
      <w:r w:rsidRPr="005A02A9">
        <w:rPr>
          <w:rFonts w:cstheme="minorHAnsi"/>
          <w:spacing w:val="-5"/>
          <w:szCs w:val="28"/>
        </w:rPr>
        <w:t xml:space="preserve"> </w:t>
      </w:r>
      <w:r w:rsidRPr="005A02A9">
        <w:rPr>
          <w:rFonts w:cstheme="minorHAnsi"/>
          <w:szCs w:val="28"/>
        </w:rPr>
        <w:t>utmost</w:t>
      </w:r>
      <w:r w:rsidRPr="005A02A9">
        <w:rPr>
          <w:rFonts w:cstheme="minorHAnsi"/>
          <w:spacing w:val="-5"/>
          <w:szCs w:val="28"/>
        </w:rPr>
        <w:t xml:space="preserve"> </w:t>
      </w:r>
      <w:r w:rsidRPr="005A02A9">
        <w:rPr>
          <w:rFonts w:cstheme="minorHAnsi"/>
          <w:szCs w:val="28"/>
        </w:rPr>
        <w:t>to</w:t>
      </w:r>
      <w:r w:rsidRPr="005A02A9">
        <w:rPr>
          <w:rFonts w:cstheme="minorHAnsi"/>
          <w:spacing w:val="-5"/>
          <w:szCs w:val="28"/>
        </w:rPr>
        <w:t xml:space="preserve"> </w:t>
      </w:r>
      <w:r w:rsidRPr="005A02A9">
        <w:rPr>
          <w:rFonts w:cstheme="minorHAnsi"/>
          <w:szCs w:val="28"/>
        </w:rPr>
        <w:t>ensure</w:t>
      </w:r>
      <w:r w:rsidRPr="005A02A9">
        <w:rPr>
          <w:rFonts w:cstheme="minorHAnsi"/>
          <w:spacing w:val="-5"/>
          <w:szCs w:val="28"/>
        </w:rPr>
        <w:t xml:space="preserve"> </w:t>
      </w:r>
      <w:r w:rsidRPr="005A02A9">
        <w:rPr>
          <w:rFonts w:cstheme="minorHAnsi"/>
          <w:szCs w:val="28"/>
        </w:rPr>
        <w:t>that</w:t>
      </w:r>
      <w:r w:rsidRPr="005A02A9">
        <w:rPr>
          <w:rFonts w:cstheme="minorHAnsi"/>
          <w:spacing w:val="-5"/>
          <w:szCs w:val="28"/>
        </w:rPr>
        <w:t xml:space="preserve"> </w:t>
      </w:r>
      <w:r w:rsidRPr="005A02A9">
        <w:rPr>
          <w:rFonts w:cstheme="minorHAnsi"/>
          <w:szCs w:val="28"/>
        </w:rPr>
        <w:t>all</w:t>
      </w:r>
      <w:r w:rsidRPr="005A02A9">
        <w:rPr>
          <w:rFonts w:cstheme="minorHAnsi"/>
          <w:spacing w:val="-5"/>
          <w:szCs w:val="28"/>
        </w:rPr>
        <w:t xml:space="preserve"> </w:t>
      </w:r>
      <w:r w:rsidRPr="005A02A9">
        <w:rPr>
          <w:rFonts w:cstheme="minorHAnsi"/>
          <w:szCs w:val="28"/>
        </w:rPr>
        <w:t>subjects</w:t>
      </w:r>
      <w:r w:rsidRPr="005A02A9">
        <w:rPr>
          <w:rFonts w:cstheme="minorHAnsi"/>
          <w:spacing w:val="-5"/>
          <w:szCs w:val="28"/>
        </w:rPr>
        <w:t xml:space="preserve"> </w:t>
      </w:r>
      <w:r w:rsidRPr="005A02A9">
        <w:rPr>
          <w:rFonts w:cstheme="minorHAnsi"/>
          <w:szCs w:val="28"/>
        </w:rPr>
        <w:t>complete</w:t>
      </w:r>
      <w:r w:rsidRPr="005A02A9">
        <w:rPr>
          <w:rFonts w:cstheme="minorHAnsi"/>
          <w:spacing w:val="-5"/>
          <w:szCs w:val="28"/>
        </w:rPr>
        <w:t xml:space="preserve"> </w:t>
      </w:r>
      <w:r w:rsidRPr="005A02A9">
        <w:rPr>
          <w:rFonts w:cstheme="minorHAnsi"/>
          <w:szCs w:val="28"/>
        </w:rPr>
        <w:t>the</w:t>
      </w:r>
      <w:r w:rsidRPr="005A02A9">
        <w:rPr>
          <w:rFonts w:cstheme="minorHAnsi"/>
          <w:spacing w:val="-5"/>
          <w:szCs w:val="28"/>
        </w:rPr>
        <w:t xml:space="preserve"> </w:t>
      </w:r>
      <w:r w:rsidRPr="005A02A9">
        <w:rPr>
          <w:rFonts w:cstheme="minorHAnsi"/>
          <w:szCs w:val="28"/>
        </w:rPr>
        <w:t>planned</w:t>
      </w:r>
      <w:r w:rsidRPr="005A02A9">
        <w:rPr>
          <w:rFonts w:cstheme="minorHAnsi"/>
          <w:spacing w:val="-5"/>
          <w:szCs w:val="28"/>
        </w:rPr>
        <w:t xml:space="preserve"> </w:t>
      </w:r>
      <w:r w:rsidRPr="005A02A9">
        <w:rPr>
          <w:rFonts w:cstheme="minorHAnsi"/>
          <w:szCs w:val="28"/>
        </w:rPr>
        <w:t>follow-ups.</w:t>
      </w:r>
    </w:p>
    <w:p w14:paraId="3123A65D" w14:textId="2EED9F0A" w:rsidR="007E61BC" w:rsidRPr="005A02A9" w:rsidRDefault="007E61BC" w:rsidP="005A02A9">
      <w:pPr>
        <w:spacing w:before="100" w:beforeAutospacing="1" w:afterLines="0" w:after="100" w:afterAutospacing="1"/>
        <w:ind w:firstLine="560"/>
        <w:jc w:val="both"/>
        <w:rPr>
          <w:rFonts w:cstheme="minorHAnsi"/>
          <w:szCs w:val="28"/>
        </w:rPr>
      </w:pPr>
      <w:r w:rsidRPr="005A02A9">
        <w:rPr>
          <w:rFonts w:cstheme="minorHAnsi"/>
          <w:szCs w:val="28"/>
        </w:rPr>
        <w:t>If the subject officially withdraws from the study but is willing to receive the regular or one-time determination of life status of the study before withdrawing, it should be in accordance with the follow-up schedule or only on the last planned</w:t>
      </w:r>
      <w:r w:rsidRPr="005A02A9">
        <w:rPr>
          <w:rFonts w:eastAsia="宋体" w:cstheme="minorHAnsi"/>
          <w:snapToGrid w:val="0"/>
          <w:szCs w:val="28"/>
        </w:rPr>
        <w:t>.</w:t>
      </w:r>
      <w:r w:rsidRPr="005A02A9">
        <w:rPr>
          <w:rFonts w:cstheme="minorHAnsi"/>
          <w:szCs w:val="28"/>
        </w:rPr>
        <w:t xml:space="preserve"> It will be confirmed during the follow-up and can be conducted by phone.</w:t>
      </w:r>
    </w:p>
    <w:p w14:paraId="26664E0C" w14:textId="6F2D539A" w:rsidR="007E61BC" w:rsidRPr="005A02A9" w:rsidRDefault="007E61BC" w:rsidP="005A02A9">
      <w:pPr>
        <w:spacing w:before="100" w:beforeAutospacing="1" w:afterLines="0" w:after="100" w:afterAutospacing="1"/>
        <w:ind w:firstLine="560"/>
        <w:jc w:val="both"/>
        <w:rPr>
          <w:rFonts w:cstheme="minorHAnsi"/>
          <w:szCs w:val="28"/>
        </w:rPr>
      </w:pPr>
      <w:r w:rsidRPr="005A02A9">
        <w:rPr>
          <w:rFonts w:cstheme="minorHAnsi"/>
          <w:szCs w:val="28"/>
        </w:rPr>
        <w:t xml:space="preserve">If the subjects stop the study at any time, withdraw prematurely from the study, or complete all the protocol-defined follow-ups, they may also continue to be followed up in accordance with the routine clinical follow-up process for TAV patients at the research center. If it   is impossible for a specific subject (for any reason) or if the subject needs to change their follow-up medical center at any time point </w:t>
      </w:r>
      <w:proofErr w:type="gramStart"/>
      <w:r w:rsidRPr="005A02A9">
        <w:rPr>
          <w:rFonts w:cstheme="minorHAnsi"/>
          <w:szCs w:val="28"/>
        </w:rPr>
        <w:t>after  the</w:t>
      </w:r>
      <w:proofErr w:type="gramEnd"/>
      <w:r w:rsidRPr="005A02A9">
        <w:rPr>
          <w:rFonts w:cstheme="minorHAnsi"/>
          <w:spacing w:val="15"/>
          <w:szCs w:val="28"/>
        </w:rPr>
        <w:t xml:space="preserve"> </w:t>
      </w:r>
      <w:r w:rsidRPr="005A02A9">
        <w:rPr>
          <w:rFonts w:cstheme="minorHAnsi"/>
          <w:szCs w:val="28"/>
        </w:rPr>
        <w:t>study</w:t>
      </w:r>
      <w:r w:rsidRPr="005A02A9">
        <w:rPr>
          <w:rFonts w:cstheme="minorHAnsi"/>
          <w:spacing w:val="15"/>
          <w:szCs w:val="28"/>
        </w:rPr>
        <w:t xml:space="preserve"> </w:t>
      </w:r>
      <w:r w:rsidRPr="005A02A9">
        <w:rPr>
          <w:rFonts w:cstheme="minorHAnsi"/>
          <w:szCs w:val="28"/>
        </w:rPr>
        <w:t>ends,</w:t>
      </w:r>
      <w:r w:rsidRPr="005A02A9">
        <w:rPr>
          <w:rFonts w:cstheme="minorHAnsi"/>
          <w:spacing w:val="20"/>
          <w:szCs w:val="28"/>
        </w:rPr>
        <w:t xml:space="preserve"> </w:t>
      </w:r>
      <w:r w:rsidRPr="005A02A9">
        <w:rPr>
          <w:rFonts w:cstheme="minorHAnsi"/>
          <w:szCs w:val="28"/>
        </w:rPr>
        <w:t>the</w:t>
      </w:r>
      <w:r w:rsidRPr="005A02A9">
        <w:rPr>
          <w:rFonts w:cstheme="minorHAnsi"/>
          <w:spacing w:val="15"/>
          <w:szCs w:val="28"/>
        </w:rPr>
        <w:t xml:space="preserve"> </w:t>
      </w:r>
      <w:r w:rsidRPr="005A02A9">
        <w:rPr>
          <w:rFonts w:cstheme="minorHAnsi"/>
          <w:szCs w:val="28"/>
        </w:rPr>
        <w:t>investigator</w:t>
      </w:r>
      <w:r w:rsidRPr="005A02A9">
        <w:rPr>
          <w:rFonts w:cstheme="minorHAnsi"/>
          <w:spacing w:val="15"/>
          <w:szCs w:val="28"/>
        </w:rPr>
        <w:t xml:space="preserve"> </w:t>
      </w:r>
      <w:r w:rsidRPr="005A02A9">
        <w:rPr>
          <w:rFonts w:cstheme="minorHAnsi"/>
          <w:szCs w:val="28"/>
        </w:rPr>
        <w:t>should</w:t>
      </w:r>
      <w:r w:rsidRPr="005A02A9">
        <w:rPr>
          <w:rFonts w:cstheme="minorHAnsi"/>
          <w:spacing w:val="15"/>
          <w:szCs w:val="28"/>
        </w:rPr>
        <w:t xml:space="preserve"> </w:t>
      </w:r>
      <w:r w:rsidRPr="005A02A9">
        <w:rPr>
          <w:rFonts w:cstheme="minorHAnsi"/>
          <w:szCs w:val="28"/>
        </w:rPr>
        <w:t>refer</w:t>
      </w:r>
      <w:r w:rsidRPr="005A02A9">
        <w:rPr>
          <w:rFonts w:cstheme="minorHAnsi"/>
          <w:spacing w:val="15"/>
          <w:szCs w:val="28"/>
        </w:rPr>
        <w:t xml:space="preserve"> </w:t>
      </w:r>
      <w:r w:rsidRPr="005A02A9">
        <w:rPr>
          <w:rFonts w:cstheme="minorHAnsi"/>
          <w:szCs w:val="28"/>
        </w:rPr>
        <w:t>the</w:t>
      </w:r>
      <w:r w:rsidRPr="005A02A9">
        <w:rPr>
          <w:rFonts w:cstheme="minorHAnsi"/>
          <w:spacing w:val="15"/>
          <w:szCs w:val="28"/>
        </w:rPr>
        <w:t xml:space="preserve"> </w:t>
      </w:r>
      <w:r w:rsidRPr="005A02A9">
        <w:rPr>
          <w:rFonts w:cstheme="minorHAnsi"/>
          <w:szCs w:val="28"/>
        </w:rPr>
        <w:t>subject</w:t>
      </w:r>
      <w:r w:rsidRPr="005A02A9">
        <w:rPr>
          <w:rFonts w:cstheme="minorHAnsi"/>
          <w:spacing w:val="15"/>
          <w:szCs w:val="28"/>
        </w:rPr>
        <w:t xml:space="preserve"> </w:t>
      </w:r>
      <w:r w:rsidRPr="005A02A9">
        <w:rPr>
          <w:rFonts w:cstheme="minorHAnsi"/>
          <w:szCs w:val="28"/>
        </w:rPr>
        <w:t>to</w:t>
      </w:r>
      <w:r w:rsidRPr="005A02A9">
        <w:rPr>
          <w:rFonts w:cstheme="minorHAnsi"/>
          <w:spacing w:val="15"/>
          <w:szCs w:val="28"/>
        </w:rPr>
        <w:t xml:space="preserve"> </w:t>
      </w:r>
      <w:r w:rsidRPr="005A02A9">
        <w:rPr>
          <w:rFonts w:cstheme="minorHAnsi"/>
          <w:szCs w:val="28"/>
        </w:rPr>
        <w:t>the</w:t>
      </w:r>
      <w:r w:rsidRPr="005A02A9">
        <w:rPr>
          <w:rFonts w:cstheme="minorHAnsi"/>
          <w:spacing w:val="15"/>
          <w:szCs w:val="28"/>
        </w:rPr>
        <w:t xml:space="preserve"> </w:t>
      </w:r>
      <w:r w:rsidRPr="005A02A9">
        <w:rPr>
          <w:rFonts w:cstheme="minorHAnsi"/>
          <w:szCs w:val="28"/>
        </w:rPr>
        <w:t>local</w:t>
      </w:r>
      <w:r w:rsidRPr="005A02A9">
        <w:rPr>
          <w:rFonts w:cstheme="minorHAnsi"/>
          <w:spacing w:val="15"/>
          <w:szCs w:val="28"/>
        </w:rPr>
        <w:t xml:space="preserve"> </w:t>
      </w:r>
      <w:r w:rsidRPr="005A02A9">
        <w:rPr>
          <w:rFonts w:cstheme="minorHAnsi"/>
          <w:szCs w:val="28"/>
        </w:rPr>
        <w:t>medical</w:t>
      </w:r>
      <w:r w:rsidRPr="005A02A9">
        <w:rPr>
          <w:rFonts w:cstheme="minorHAnsi"/>
          <w:spacing w:val="15"/>
          <w:szCs w:val="28"/>
        </w:rPr>
        <w:t xml:space="preserve"> </w:t>
      </w:r>
      <w:r w:rsidRPr="005A02A9">
        <w:rPr>
          <w:rFonts w:cstheme="minorHAnsi"/>
          <w:szCs w:val="28"/>
        </w:rPr>
        <w:t>center,</w:t>
      </w:r>
      <w:r w:rsidRPr="005A02A9">
        <w:rPr>
          <w:rFonts w:cstheme="minorHAnsi"/>
          <w:spacing w:val="20"/>
          <w:szCs w:val="28"/>
        </w:rPr>
        <w:t xml:space="preserve"> </w:t>
      </w:r>
      <w:r w:rsidRPr="005A02A9">
        <w:rPr>
          <w:rFonts w:cstheme="minorHAnsi"/>
          <w:szCs w:val="28"/>
        </w:rPr>
        <w:t>which</w:t>
      </w:r>
      <w:r w:rsidRPr="005A02A9">
        <w:rPr>
          <w:rFonts w:cstheme="minorHAnsi"/>
          <w:spacing w:val="15"/>
          <w:szCs w:val="28"/>
        </w:rPr>
        <w:t xml:space="preserve"> </w:t>
      </w:r>
      <w:r w:rsidRPr="005A02A9">
        <w:rPr>
          <w:rFonts w:cstheme="minorHAnsi"/>
          <w:szCs w:val="28"/>
        </w:rPr>
        <w:t>must</w:t>
      </w:r>
      <w:r w:rsidRPr="005A02A9">
        <w:rPr>
          <w:rFonts w:cstheme="minorHAnsi"/>
          <w:spacing w:val="15"/>
          <w:szCs w:val="28"/>
        </w:rPr>
        <w:t xml:space="preserve"> </w:t>
      </w:r>
      <w:r w:rsidRPr="005A02A9">
        <w:rPr>
          <w:rFonts w:cstheme="minorHAnsi"/>
          <w:szCs w:val="28"/>
        </w:rPr>
        <w:t>have</w:t>
      </w:r>
      <w:r w:rsidRPr="005A02A9">
        <w:rPr>
          <w:rFonts w:cstheme="minorHAnsi"/>
          <w:spacing w:val="15"/>
          <w:szCs w:val="28"/>
        </w:rPr>
        <w:t xml:space="preserve"> </w:t>
      </w:r>
      <w:r w:rsidRPr="005A02A9">
        <w:rPr>
          <w:rFonts w:cstheme="minorHAnsi"/>
          <w:szCs w:val="28"/>
        </w:rPr>
        <w:t>appropriate</w:t>
      </w:r>
      <w:r w:rsidRPr="005A02A9">
        <w:rPr>
          <w:rFonts w:cstheme="minorHAnsi"/>
          <w:spacing w:val="15"/>
          <w:szCs w:val="28"/>
        </w:rPr>
        <w:t xml:space="preserve"> </w:t>
      </w:r>
      <w:r w:rsidRPr="005A02A9">
        <w:rPr>
          <w:rFonts w:cstheme="minorHAnsi"/>
          <w:szCs w:val="28"/>
        </w:rPr>
        <w:t>training</w:t>
      </w:r>
      <w:r w:rsidRPr="005A02A9">
        <w:rPr>
          <w:rFonts w:cstheme="minorHAnsi"/>
          <w:spacing w:val="15"/>
          <w:szCs w:val="28"/>
        </w:rPr>
        <w:t xml:space="preserve"> </w:t>
      </w:r>
      <w:r w:rsidRPr="005A02A9">
        <w:rPr>
          <w:rFonts w:cstheme="minorHAnsi"/>
          <w:szCs w:val="28"/>
        </w:rPr>
        <w:t>and</w:t>
      </w:r>
      <w:r w:rsidRPr="005A02A9">
        <w:rPr>
          <w:rFonts w:cstheme="minorHAnsi"/>
          <w:spacing w:val="15"/>
          <w:szCs w:val="28"/>
        </w:rPr>
        <w:t xml:space="preserve"> </w:t>
      </w:r>
      <w:r w:rsidRPr="005A02A9">
        <w:rPr>
          <w:rFonts w:cstheme="minorHAnsi"/>
          <w:szCs w:val="28"/>
        </w:rPr>
        <w:t>experience in the management of patients undergoing transcatheter aortic valve implantation.</w:t>
      </w:r>
    </w:p>
    <w:p w14:paraId="2F4FCEEE" w14:textId="562CB2FA" w:rsidR="007E61BC" w:rsidRPr="005A02A9" w:rsidRDefault="007E61BC" w:rsidP="005A02A9">
      <w:pPr>
        <w:spacing w:before="100" w:beforeAutospacing="1" w:afterLines="0" w:after="100" w:afterAutospacing="1"/>
        <w:ind w:firstLine="560"/>
        <w:jc w:val="both"/>
        <w:rPr>
          <w:rFonts w:cstheme="minorHAnsi"/>
          <w:szCs w:val="28"/>
        </w:rPr>
      </w:pPr>
      <w:bookmarkStart w:id="119" w:name="_Hlk184050147"/>
      <w:bookmarkStart w:id="120" w:name="_Hlk184050148"/>
      <w:r w:rsidRPr="005A02A9">
        <w:rPr>
          <w:rFonts w:cstheme="minorHAnsi"/>
          <w:szCs w:val="28"/>
        </w:rPr>
        <w:t xml:space="preserve">Furthermore, it is expected that there will be no </w:t>
      </w:r>
      <w:proofErr w:type="spellStart"/>
      <w:r w:rsidRPr="005A02A9">
        <w:rPr>
          <w:rFonts w:cstheme="minorHAnsi"/>
          <w:szCs w:val="28"/>
        </w:rPr>
        <w:t>studyable</w:t>
      </w:r>
      <w:proofErr w:type="spellEnd"/>
      <w:r w:rsidRPr="005A02A9">
        <w:rPr>
          <w:rFonts w:cstheme="minorHAnsi"/>
          <w:szCs w:val="28"/>
        </w:rPr>
        <w:t xml:space="preserve"> devices available after the study ends, nor will there be a need for</w:t>
      </w:r>
      <w:r w:rsidR="005A02A9">
        <w:rPr>
          <w:rFonts w:cstheme="minorHAnsi" w:hint="eastAsia"/>
          <w:szCs w:val="28"/>
        </w:rPr>
        <w:t xml:space="preserve"> </w:t>
      </w:r>
      <w:r w:rsidRPr="005A02A9">
        <w:rPr>
          <w:rFonts w:cstheme="minorHAnsi"/>
          <w:szCs w:val="28"/>
        </w:rPr>
        <w:t>additional implants.</w:t>
      </w:r>
      <w:bookmarkEnd w:id="119"/>
      <w:bookmarkEnd w:id="120"/>
    </w:p>
    <w:p w14:paraId="7CCCB3FA" w14:textId="3FB21C1F" w:rsidR="00F9648B" w:rsidRPr="007E61BC" w:rsidRDefault="00F9648B" w:rsidP="007E61BC">
      <w:pPr>
        <w:spacing w:before="10" w:after="120"/>
        <w:ind w:left="380" w:firstLine="380"/>
        <w:rPr>
          <w:sz w:val="19"/>
        </w:rPr>
      </w:pPr>
    </w:p>
    <w:p w14:paraId="4E3322D1" w14:textId="24F85E24" w:rsidR="00F9648B" w:rsidRDefault="007E61BC">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21" w:name="_Toc184470986"/>
      <w:r w:rsidRPr="007E61BC">
        <w:rPr>
          <w:rFonts w:ascii="Times New Roman" w:eastAsia="宋体" w:hAnsi="Times New Roman" w:cs="Times New Roman"/>
          <w:snapToGrid w:val="0"/>
          <w:szCs w:val="28"/>
        </w:rPr>
        <w:t>Equipment Use Specifications</w:t>
      </w:r>
      <w:bookmarkEnd w:id="121"/>
    </w:p>
    <w:p w14:paraId="1ACB841E" w14:textId="29065484" w:rsidR="00F9648B" w:rsidRDefault="007E61BC">
      <w:pPr>
        <w:pStyle w:val="2"/>
        <w:keepNext w:val="0"/>
        <w:keepLines w:val="0"/>
        <w:widowControl w:val="0"/>
        <w:numPr>
          <w:ilvl w:val="3"/>
          <w:numId w:val="12"/>
        </w:numPr>
        <w:tabs>
          <w:tab w:val="left" w:pos="1440"/>
          <w:tab w:val="left" w:pos="1800"/>
        </w:tabs>
        <w:adjustRightInd w:val="0"/>
        <w:snapToGrid w:val="0"/>
        <w:spacing w:before="0" w:afterLines="50" w:after="120"/>
        <w:jc w:val="both"/>
        <w:rPr>
          <w:rFonts w:ascii="Times New Roman" w:eastAsia="宋体" w:hAnsi="Times New Roman" w:cs="Times New Roman"/>
          <w:szCs w:val="28"/>
        </w:rPr>
      </w:pPr>
      <w:bookmarkStart w:id="122" w:name="_Toc184470987"/>
      <w:r w:rsidRPr="007E61BC">
        <w:rPr>
          <w:rFonts w:ascii="Times New Roman" w:eastAsia="宋体" w:hAnsi="Times New Roman" w:cs="Times New Roman"/>
          <w:szCs w:val="28"/>
        </w:rPr>
        <w:t>Training requirements for products and research</w:t>
      </w:r>
      <w:bookmarkEnd w:id="122"/>
    </w:p>
    <w:p w14:paraId="0C9844B9" w14:textId="0D808F1C" w:rsidR="00F9648B" w:rsidRPr="005A02A9" w:rsidRDefault="007E61BC" w:rsidP="005A02A9">
      <w:pPr>
        <w:spacing w:before="100" w:beforeAutospacing="1" w:afterLines="0" w:after="100" w:afterAutospacing="1"/>
        <w:ind w:firstLine="560"/>
        <w:jc w:val="both"/>
        <w:rPr>
          <w:szCs w:val="28"/>
        </w:rPr>
      </w:pPr>
      <w:bookmarkStart w:id="123" w:name="_Toc472068487"/>
      <w:r w:rsidRPr="005A02A9">
        <w:rPr>
          <w:szCs w:val="28"/>
        </w:rPr>
        <w:lastRenderedPageBreak/>
        <w:t xml:space="preserve">Before the research center initiates or subsequently participates in research activities, the sponsor will provide training to the research team on research methods, processes, and requirements. Training can be conducted through </w:t>
      </w:r>
      <w:proofErr w:type="gramStart"/>
      <w:r w:rsidRPr="005A02A9">
        <w:rPr>
          <w:szCs w:val="28"/>
        </w:rPr>
        <w:t>center  initiation</w:t>
      </w:r>
      <w:proofErr w:type="gramEnd"/>
      <w:r w:rsidRPr="005A02A9">
        <w:rPr>
          <w:szCs w:val="28"/>
        </w:rPr>
        <w:t xml:space="preserve">  visits,  investigator meetings, and/or other mediums.  The sponsor will maintain documentation of such training courses.  For new </w:t>
      </w:r>
      <w:proofErr w:type="gramStart"/>
      <w:r w:rsidRPr="005A02A9">
        <w:rPr>
          <w:szCs w:val="28"/>
        </w:rPr>
        <w:t>research  team</w:t>
      </w:r>
      <w:proofErr w:type="gramEnd"/>
      <w:r w:rsidRPr="005A02A9">
        <w:rPr>
          <w:szCs w:val="28"/>
        </w:rPr>
        <w:t xml:space="preserve"> members who join the study after its initiation at the center, the principal investigator can provide research training to them after obtaining</w:t>
      </w:r>
      <w:r w:rsidRPr="005A02A9">
        <w:rPr>
          <w:spacing w:val="27"/>
          <w:szCs w:val="28"/>
        </w:rPr>
        <w:t xml:space="preserve"> </w:t>
      </w:r>
      <w:r w:rsidRPr="005A02A9">
        <w:rPr>
          <w:szCs w:val="28"/>
        </w:rPr>
        <w:t>permission</w:t>
      </w:r>
      <w:r w:rsidRPr="005A02A9">
        <w:rPr>
          <w:spacing w:val="27"/>
          <w:szCs w:val="28"/>
        </w:rPr>
        <w:t xml:space="preserve"> </w:t>
      </w:r>
      <w:r w:rsidRPr="005A02A9">
        <w:rPr>
          <w:szCs w:val="28"/>
        </w:rPr>
        <w:t>from</w:t>
      </w:r>
      <w:r w:rsidRPr="005A02A9">
        <w:rPr>
          <w:spacing w:val="27"/>
          <w:szCs w:val="28"/>
        </w:rPr>
        <w:t xml:space="preserve"> </w:t>
      </w:r>
      <w:r w:rsidRPr="005A02A9">
        <w:rPr>
          <w:szCs w:val="28"/>
        </w:rPr>
        <w:t>the</w:t>
      </w:r>
      <w:r w:rsidRPr="005A02A9">
        <w:rPr>
          <w:spacing w:val="27"/>
          <w:szCs w:val="28"/>
        </w:rPr>
        <w:t xml:space="preserve"> </w:t>
      </w:r>
      <w:r w:rsidRPr="005A02A9">
        <w:rPr>
          <w:szCs w:val="28"/>
        </w:rPr>
        <w:t>sponsor.</w:t>
      </w:r>
      <w:r w:rsidRPr="005A02A9">
        <w:rPr>
          <w:spacing w:val="5"/>
          <w:szCs w:val="28"/>
        </w:rPr>
        <w:t xml:space="preserve"> </w:t>
      </w:r>
      <w:r w:rsidRPr="005A02A9">
        <w:rPr>
          <w:szCs w:val="28"/>
        </w:rPr>
        <w:t>Additionally,</w:t>
      </w:r>
      <w:r w:rsidRPr="005A02A9">
        <w:rPr>
          <w:spacing w:val="5"/>
          <w:szCs w:val="28"/>
        </w:rPr>
        <w:t xml:space="preserve"> </w:t>
      </w:r>
      <w:r w:rsidRPr="005A02A9">
        <w:rPr>
          <w:szCs w:val="28"/>
        </w:rPr>
        <w:t>as</w:t>
      </w:r>
      <w:r w:rsidRPr="005A02A9">
        <w:rPr>
          <w:spacing w:val="27"/>
          <w:szCs w:val="28"/>
        </w:rPr>
        <w:t xml:space="preserve"> </w:t>
      </w:r>
      <w:r w:rsidRPr="005A02A9">
        <w:rPr>
          <w:szCs w:val="28"/>
        </w:rPr>
        <w:t>part</w:t>
      </w:r>
      <w:r w:rsidRPr="005A02A9">
        <w:rPr>
          <w:spacing w:val="27"/>
          <w:szCs w:val="28"/>
        </w:rPr>
        <w:t xml:space="preserve"> </w:t>
      </w:r>
      <w:r w:rsidRPr="005A02A9">
        <w:rPr>
          <w:szCs w:val="28"/>
        </w:rPr>
        <w:t>of</w:t>
      </w:r>
      <w:r w:rsidRPr="005A02A9">
        <w:rPr>
          <w:spacing w:val="27"/>
          <w:szCs w:val="28"/>
        </w:rPr>
        <w:t xml:space="preserve"> </w:t>
      </w:r>
      <w:r w:rsidRPr="005A02A9">
        <w:rPr>
          <w:szCs w:val="28"/>
        </w:rPr>
        <w:t>ongoing</w:t>
      </w:r>
      <w:r w:rsidRPr="005A02A9">
        <w:rPr>
          <w:spacing w:val="27"/>
          <w:szCs w:val="28"/>
        </w:rPr>
        <w:t xml:space="preserve"> </w:t>
      </w:r>
      <w:r w:rsidRPr="005A02A9">
        <w:rPr>
          <w:szCs w:val="28"/>
        </w:rPr>
        <w:t>training,</w:t>
      </w:r>
      <w:r w:rsidRPr="005A02A9">
        <w:rPr>
          <w:spacing w:val="5"/>
          <w:szCs w:val="28"/>
        </w:rPr>
        <w:t xml:space="preserve"> </w:t>
      </w:r>
      <w:r w:rsidRPr="005A02A9">
        <w:rPr>
          <w:szCs w:val="28"/>
        </w:rPr>
        <w:t>sponsor</w:t>
      </w:r>
      <w:r w:rsidRPr="005A02A9">
        <w:rPr>
          <w:spacing w:val="27"/>
          <w:szCs w:val="28"/>
        </w:rPr>
        <w:t xml:space="preserve"> </w:t>
      </w:r>
      <w:r w:rsidRPr="005A02A9">
        <w:rPr>
          <w:szCs w:val="28"/>
        </w:rPr>
        <w:t>representatives</w:t>
      </w:r>
      <w:r w:rsidRPr="005A02A9">
        <w:rPr>
          <w:spacing w:val="27"/>
          <w:szCs w:val="28"/>
        </w:rPr>
        <w:t xml:space="preserve"> </w:t>
      </w:r>
      <w:r w:rsidRPr="005A02A9">
        <w:rPr>
          <w:szCs w:val="28"/>
        </w:rPr>
        <w:t>may</w:t>
      </w:r>
      <w:r w:rsidRPr="005A02A9">
        <w:rPr>
          <w:spacing w:val="27"/>
          <w:szCs w:val="28"/>
        </w:rPr>
        <w:t xml:space="preserve"> </w:t>
      </w:r>
      <w:r w:rsidRPr="005A02A9">
        <w:rPr>
          <w:szCs w:val="28"/>
        </w:rPr>
        <w:t>attend</w:t>
      </w:r>
      <w:r w:rsidRPr="005A02A9">
        <w:rPr>
          <w:spacing w:val="27"/>
          <w:szCs w:val="28"/>
        </w:rPr>
        <w:t xml:space="preserve"> </w:t>
      </w:r>
      <w:r w:rsidRPr="005A02A9">
        <w:rPr>
          <w:szCs w:val="28"/>
        </w:rPr>
        <w:t>implantation</w:t>
      </w:r>
      <w:r w:rsidRPr="005A02A9">
        <w:rPr>
          <w:rFonts w:hint="eastAsia"/>
          <w:szCs w:val="28"/>
        </w:rPr>
        <w:t xml:space="preserve"> </w:t>
      </w:r>
      <w:r w:rsidRPr="005A02A9">
        <w:rPr>
          <w:szCs w:val="28"/>
        </w:rPr>
        <w:t>surgeries at each center.</w:t>
      </w:r>
    </w:p>
    <w:p w14:paraId="48912E2B" w14:textId="2290CFE4" w:rsidR="00F9648B" w:rsidRPr="005A02A9" w:rsidRDefault="007E61BC" w:rsidP="005A02A9">
      <w:pPr>
        <w:spacing w:before="100" w:beforeAutospacing="1" w:afterLines="0" w:after="100" w:afterAutospacing="1"/>
        <w:ind w:firstLineChars="0"/>
        <w:jc w:val="both"/>
        <w:rPr>
          <w:szCs w:val="28"/>
        </w:rPr>
      </w:pPr>
      <w:r w:rsidRPr="005A02A9">
        <w:rPr>
          <w:szCs w:val="28"/>
        </w:rPr>
        <w:t>Before the first use in each center, the sponsor will provide training on the use of the device to the implanting physicians. This</w:t>
      </w:r>
      <w:r w:rsidRPr="005A02A9">
        <w:rPr>
          <w:rFonts w:hint="eastAsia"/>
          <w:szCs w:val="28"/>
        </w:rPr>
        <w:t xml:space="preserve"> </w:t>
      </w:r>
      <w:r w:rsidRPr="005A02A9">
        <w:rPr>
          <w:szCs w:val="28"/>
        </w:rPr>
        <w:t>training follows a similar training process worldwide</w:t>
      </w:r>
      <w:r w:rsidRPr="005A02A9">
        <w:rPr>
          <w:rFonts w:hint="eastAsia"/>
          <w:szCs w:val="28"/>
        </w:rPr>
        <w:t>.</w:t>
      </w:r>
    </w:p>
    <w:p w14:paraId="04A513F9" w14:textId="22E46DBB" w:rsidR="00F9648B" w:rsidRPr="007E61BC" w:rsidRDefault="007E61BC">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zCs w:val="28"/>
        </w:rPr>
      </w:pPr>
      <w:bookmarkStart w:id="124" w:name="_Toc58491237"/>
      <w:bookmarkStart w:id="125" w:name="_Toc58483504"/>
      <w:bookmarkStart w:id="126" w:name="_Toc58491388"/>
      <w:bookmarkStart w:id="127" w:name="_Toc59123664"/>
      <w:bookmarkStart w:id="128" w:name="_Toc59123813"/>
      <w:bookmarkStart w:id="129" w:name="_Toc59123515"/>
      <w:bookmarkStart w:id="130" w:name="_Toc59123814"/>
      <w:bookmarkStart w:id="131" w:name="_Toc59123665"/>
      <w:bookmarkStart w:id="132" w:name="_Toc58483505"/>
      <w:bookmarkStart w:id="133" w:name="_Toc58483331"/>
      <w:bookmarkStart w:id="134" w:name="_Toc58491239"/>
      <w:bookmarkStart w:id="135" w:name="_Toc58483506"/>
      <w:bookmarkStart w:id="136" w:name="_Toc58491238"/>
      <w:bookmarkStart w:id="137" w:name="_Toc59123514"/>
      <w:bookmarkStart w:id="138" w:name="_Toc58491389"/>
      <w:bookmarkStart w:id="139" w:name="_Toc58483329"/>
      <w:bookmarkStart w:id="140" w:name="_Toc58483330"/>
      <w:bookmarkStart w:id="141" w:name="_Toc58491390"/>
      <w:bookmarkStart w:id="142" w:name="_Toc59123516"/>
      <w:bookmarkStart w:id="143" w:name="_Toc59123517"/>
      <w:bookmarkStart w:id="144" w:name="_Toc58483509"/>
      <w:bookmarkStart w:id="145" w:name="_Toc58483507"/>
      <w:bookmarkStart w:id="146" w:name="_Toc58491392"/>
      <w:bookmarkStart w:id="147" w:name="_Toc59123819"/>
      <w:bookmarkStart w:id="148" w:name="_Toc58491240"/>
      <w:bookmarkStart w:id="149" w:name="_Toc58491241"/>
      <w:bookmarkStart w:id="150" w:name="_Toc58483332"/>
      <w:bookmarkStart w:id="151" w:name="_Toc59123816"/>
      <w:bookmarkStart w:id="152" w:name="_Toc59123817"/>
      <w:bookmarkStart w:id="153" w:name="_Toc58483334"/>
      <w:bookmarkStart w:id="154" w:name="_Toc58491393"/>
      <w:bookmarkStart w:id="155" w:name="_Toc58483508"/>
      <w:bookmarkStart w:id="156" w:name="_Toc58491242"/>
      <w:bookmarkStart w:id="157" w:name="_Toc58483333"/>
      <w:bookmarkStart w:id="158" w:name="_Toc59123666"/>
      <w:bookmarkStart w:id="159" w:name="_Toc59123518"/>
      <w:bookmarkStart w:id="160" w:name="_Toc59123669"/>
      <w:bookmarkStart w:id="161" w:name="_Toc59123667"/>
      <w:bookmarkStart w:id="162" w:name="_Toc59123818"/>
      <w:bookmarkStart w:id="163" w:name="_Toc58483335"/>
      <w:bookmarkStart w:id="164" w:name="_Toc58491391"/>
      <w:bookmarkStart w:id="165" w:name="_Toc58483510"/>
      <w:bookmarkStart w:id="166" w:name="_Toc58491243"/>
      <w:bookmarkStart w:id="167" w:name="_Toc59123815"/>
      <w:bookmarkStart w:id="168" w:name="_Toc59123520"/>
      <w:bookmarkStart w:id="169" w:name="_Toc59123519"/>
      <w:bookmarkStart w:id="170" w:name="_Toc59123668"/>
      <w:bookmarkStart w:id="171" w:name="_Toc58491394"/>
      <w:bookmarkStart w:id="172" w:name="_Toc59123670"/>
      <w:bookmarkStart w:id="173" w:name="_Toc184470988"/>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7E61BC">
        <w:rPr>
          <w:rFonts w:ascii="Times New Roman" w:eastAsia="宋体" w:hAnsi="Times New Roman" w:cs="Times New Roman" w:hint="eastAsia"/>
          <w:szCs w:val="28"/>
        </w:rPr>
        <w:t>M</w:t>
      </w:r>
      <w:r w:rsidRPr="007E61BC">
        <w:rPr>
          <w:rFonts w:ascii="Times New Roman" w:eastAsia="宋体" w:hAnsi="Times New Roman" w:cs="Times New Roman"/>
          <w:szCs w:val="28"/>
        </w:rPr>
        <w:t>onitoring and Inspection Plan</w:t>
      </w:r>
      <w:bookmarkEnd w:id="173"/>
    </w:p>
    <w:p w14:paraId="4BFBDD98" w14:textId="4AFD87C5" w:rsidR="00F9648B" w:rsidRPr="005A02A9" w:rsidRDefault="007E61BC" w:rsidP="005A02A9">
      <w:pPr>
        <w:spacing w:before="100" w:beforeAutospacing="1" w:afterLines="0" w:after="100" w:afterAutospacing="1"/>
        <w:ind w:firstLine="560"/>
        <w:jc w:val="both"/>
        <w:rPr>
          <w:rFonts w:cstheme="minorHAnsi"/>
          <w:szCs w:val="28"/>
        </w:rPr>
      </w:pPr>
      <w:r w:rsidRPr="005A02A9">
        <w:rPr>
          <w:rFonts w:cstheme="minorHAnsi"/>
          <w:szCs w:val="28"/>
        </w:rPr>
        <w:t>Monitoring visits and/or remote visits will be conducted in accordance with the sponsor's SOP and monitoring plan during the initiation, conduct, and conclusion of the clinical study. The clinical trial sites will be monitored to ensure compliance with the study protocol (including the informed consent process</w:t>
      </w:r>
      <w:proofErr w:type="gramStart"/>
      <w:r w:rsidRPr="005A02A9">
        <w:rPr>
          <w:rFonts w:cstheme="minorHAnsi"/>
          <w:szCs w:val="28"/>
        </w:rPr>
        <w:t>),  adherence</w:t>
      </w:r>
      <w:proofErr w:type="gramEnd"/>
      <w:r w:rsidRPr="005A02A9">
        <w:rPr>
          <w:rFonts w:cstheme="minorHAnsi"/>
          <w:szCs w:val="28"/>
        </w:rPr>
        <w:t xml:space="preserve"> to relevant regulations,  and to guarantee the accuracy of the study data   as well as the safety and rights of the subjects. Before the subjects are enrolled, the initiation visit will be completed for each </w:t>
      </w:r>
      <w:proofErr w:type="gramStart"/>
      <w:r w:rsidRPr="005A02A9">
        <w:rPr>
          <w:rFonts w:cstheme="minorHAnsi"/>
          <w:szCs w:val="28"/>
        </w:rPr>
        <w:t>clinical  trial</w:t>
      </w:r>
      <w:proofErr w:type="gramEnd"/>
      <w:r w:rsidRPr="005A02A9">
        <w:rPr>
          <w:rFonts w:cstheme="minorHAnsi"/>
          <w:spacing w:val="10"/>
          <w:szCs w:val="28"/>
        </w:rPr>
        <w:t xml:space="preserve"> </w:t>
      </w:r>
      <w:r w:rsidRPr="005A02A9">
        <w:rPr>
          <w:rFonts w:cstheme="minorHAnsi"/>
          <w:szCs w:val="28"/>
        </w:rPr>
        <w:t>site.</w:t>
      </w:r>
      <w:r w:rsidRPr="005A02A9">
        <w:rPr>
          <w:rFonts w:cstheme="minorHAnsi"/>
          <w:spacing w:val="12"/>
          <w:szCs w:val="28"/>
        </w:rPr>
        <w:t xml:space="preserve"> </w:t>
      </w:r>
      <w:r w:rsidRPr="005A02A9">
        <w:rPr>
          <w:rFonts w:cstheme="minorHAnsi"/>
          <w:szCs w:val="28"/>
        </w:rPr>
        <w:t>The</w:t>
      </w:r>
      <w:r w:rsidRPr="005A02A9">
        <w:rPr>
          <w:rFonts w:cstheme="minorHAnsi"/>
          <w:spacing w:val="10"/>
          <w:szCs w:val="28"/>
        </w:rPr>
        <w:t xml:space="preserve"> </w:t>
      </w:r>
      <w:r w:rsidRPr="005A02A9">
        <w:rPr>
          <w:rFonts w:cstheme="minorHAnsi"/>
          <w:szCs w:val="28"/>
        </w:rPr>
        <w:t>completeness</w:t>
      </w:r>
      <w:r w:rsidRPr="005A02A9">
        <w:rPr>
          <w:rFonts w:cstheme="minorHAnsi"/>
          <w:spacing w:val="10"/>
          <w:szCs w:val="28"/>
        </w:rPr>
        <w:t xml:space="preserve"> </w:t>
      </w:r>
      <w:r w:rsidRPr="005A02A9">
        <w:rPr>
          <w:rFonts w:cstheme="minorHAnsi"/>
          <w:szCs w:val="28"/>
        </w:rPr>
        <w:t>and</w:t>
      </w:r>
      <w:r w:rsidRPr="005A02A9">
        <w:rPr>
          <w:rFonts w:cstheme="minorHAnsi"/>
          <w:spacing w:val="10"/>
          <w:szCs w:val="28"/>
        </w:rPr>
        <w:t xml:space="preserve"> </w:t>
      </w:r>
      <w:r w:rsidRPr="005A02A9">
        <w:rPr>
          <w:rFonts w:cstheme="minorHAnsi"/>
          <w:szCs w:val="28"/>
        </w:rPr>
        <w:t>accuracy</w:t>
      </w:r>
      <w:r w:rsidRPr="005A02A9">
        <w:rPr>
          <w:rFonts w:cstheme="minorHAnsi"/>
          <w:spacing w:val="10"/>
          <w:szCs w:val="28"/>
        </w:rPr>
        <w:t xml:space="preserve"> </w:t>
      </w:r>
      <w:r w:rsidRPr="005A02A9">
        <w:rPr>
          <w:rFonts w:cstheme="minorHAnsi"/>
          <w:szCs w:val="28"/>
        </w:rPr>
        <w:t>of</w:t>
      </w:r>
      <w:r w:rsidRPr="005A02A9">
        <w:rPr>
          <w:rFonts w:cstheme="minorHAnsi"/>
          <w:spacing w:val="10"/>
          <w:szCs w:val="28"/>
        </w:rPr>
        <w:t xml:space="preserve"> </w:t>
      </w:r>
      <w:r w:rsidRPr="005A02A9">
        <w:rPr>
          <w:rFonts w:cstheme="minorHAnsi"/>
          <w:szCs w:val="28"/>
        </w:rPr>
        <w:t>the</w:t>
      </w:r>
      <w:r w:rsidRPr="005A02A9">
        <w:rPr>
          <w:rFonts w:cstheme="minorHAnsi"/>
          <w:spacing w:val="10"/>
          <w:szCs w:val="28"/>
        </w:rPr>
        <w:t xml:space="preserve"> </w:t>
      </w:r>
      <w:r w:rsidRPr="005A02A9">
        <w:rPr>
          <w:rFonts w:cstheme="minorHAnsi"/>
          <w:szCs w:val="28"/>
        </w:rPr>
        <w:t>study</w:t>
      </w:r>
      <w:r w:rsidRPr="005A02A9">
        <w:rPr>
          <w:rFonts w:cstheme="minorHAnsi"/>
          <w:spacing w:val="10"/>
          <w:szCs w:val="28"/>
        </w:rPr>
        <w:t xml:space="preserve"> </w:t>
      </w:r>
      <w:r w:rsidRPr="005A02A9">
        <w:rPr>
          <w:rFonts w:cstheme="minorHAnsi"/>
          <w:szCs w:val="28"/>
        </w:rPr>
        <w:t>data</w:t>
      </w:r>
      <w:r w:rsidRPr="005A02A9">
        <w:rPr>
          <w:rFonts w:cstheme="minorHAnsi"/>
          <w:spacing w:val="10"/>
          <w:szCs w:val="28"/>
        </w:rPr>
        <w:t xml:space="preserve"> </w:t>
      </w:r>
      <w:r w:rsidRPr="005A02A9">
        <w:rPr>
          <w:rFonts w:cstheme="minorHAnsi"/>
          <w:szCs w:val="28"/>
        </w:rPr>
        <w:t>submitted</w:t>
      </w:r>
      <w:r w:rsidRPr="005A02A9">
        <w:rPr>
          <w:rFonts w:cstheme="minorHAnsi"/>
          <w:spacing w:val="10"/>
          <w:szCs w:val="28"/>
        </w:rPr>
        <w:t xml:space="preserve"> </w:t>
      </w:r>
      <w:r w:rsidRPr="005A02A9">
        <w:rPr>
          <w:rFonts w:cstheme="minorHAnsi"/>
          <w:szCs w:val="28"/>
        </w:rPr>
        <w:t>through</w:t>
      </w:r>
      <w:r w:rsidRPr="005A02A9">
        <w:rPr>
          <w:rFonts w:cstheme="minorHAnsi"/>
          <w:spacing w:val="10"/>
          <w:szCs w:val="28"/>
        </w:rPr>
        <w:t xml:space="preserve"> </w:t>
      </w:r>
      <w:r w:rsidRPr="005A02A9">
        <w:rPr>
          <w:rFonts w:cstheme="minorHAnsi"/>
          <w:szCs w:val="28"/>
        </w:rPr>
        <w:t>the</w:t>
      </w:r>
      <w:r w:rsidRPr="005A02A9">
        <w:rPr>
          <w:rFonts w:cstheme="minorHAnsi"/>
          <w:spacing w:val="10"/>
          <w:szCs w:val="28"/>
        </w:rPr>
        <w:t xml:space="preserve"> </w:t>
      </w:r>
      <w:r w:rsidRPr="005A02A9">
        <w:rPr>
          <w:rFonts w:cstheme="minorHAnsi"/>
          <w:szCs w:val="28"/>
        </w:rPr>
        <w:t>case</w:t>
      </w:r>
      <w:r w:rsidRPr="005A02A9">
        <w:rPr>
          <w:rFonts w:cstheme="minorHAnsi"/>
          <w:spacing w:val="10"/>
          <w:szCs w:val="28"/>
        </w:rPr>
        <w:t xml:space="preserve"> </w:t>
      </w:r>
      <w:r w:rsidRPr="005A02A9">
        <w:rPr>
          <w:rFonts w:cstheme="minorHAnsi"/>
          <w:szCs w:val="28"/>
        </w:rPr>
        <w:t>report</w:t>
      </w:r>
      <w:r w:rsidRPr="005A02A9">
        <w:rPr>
          <w:rFonts w:cstheme="minorHAnsi"/>
          <w:spacing w:val="10"/>
          <w:szCs w:val="28"/>
        </w:rPr>
        <w:t xml:space="preserve"> </w:t>
      </w:r>
      <w:r w:rsidRPr="005A02A9">
        <w:rPr>
          <w:rFonts w:cstheme="minorHAnsi"/>
          <w:szCs w:val="28"/>
        </w:rPr>
        <w:t>form</w:t>
      </w:r>
      <w:r w:rsidRPr="005A02A9">
        <w:rPr>
          <w:rFonts w:cstheme="minorHAnsi"/>
          <w:spacing w:val="10"/>
          <w:szCs w:val="28"/>
        </w:rPr>
        <w:t xml:space="preserve"> </w:t>
      </w:r>
      <w:r w:rsidRPr="005A02A9">
        <w:rPr>
          <w:rFonts w:cstheme="minorHAnsi"/>
          <w:szCs w:val="28"/>
        </w:rPr>
        <w:t>will</w:t>
      </w:r>
      <w:r w:rsidRPr="005A02A9">
        <w:rPr>
          <w:rFonts w:cstheme="minorHAnsi"/>
          <w:spacing w:val="10"/>
          <w:szCs w:val="28"/>
        </w:rPr>
        <w:t xml:space="preserve"> </w:t>
      </w:r>
      <w:r w:rsidRPr="005A02A9">
        <w:rPr>
          <w:rFonts w:cstheme="minorHAnsi"/>
          <w:szCs w:val="28"/>
        </w:rPr>
        <w:t>also</w:t>
      </w:r>
      <w:r w:rsidRPr="005A02A9">
        <w:rPr>
          <w:rFonts w:cstheme="minorHAnsi"/>
          <w:spacing w:val="10"/>
          <w:szCs w:val="28"/>
        </w:rPr>
        <w:t xml:space="preserve"> </w:t>
      </w:r>
      <w:r w:rsidRPr="005A02A9">
        <w:rPr>
          <w:rFonts w:cstheme="minorHAnsi"/>
          <w:szCs w:val="28"/>
        </w:rPr>
        <w:t>be</w:t>
      </w:r>
      <w:r w:rsidRPr="005A02A9">
        <w:rPr>
          <w:rFonts w:cstheme="minorHAnsi"/>
          <w:spacing w:val="10"/>
          <w:szCs w:val="28"/>
        </w:rPr>
        <w:t xml:space="preserve"> </w:t>
      </w:r>
      <w:r w:rsidRPr="005A02A9">
        <w:rPr>
          <w:rFonts w:cstheme="minorHAnsi"/>
          <w:szCs w:val="28"/>
        </w:rPr>
        <w:t>confirmed</w:t>
      </w:r>
      <w:r w:rsidRPr="005A02A9">
        <w:rPr>
          <w:rFonts w:cstheme="minorHAnsi"/>
          <w:spacing w:val="10"/>
          <w:szCs w:val="28"/>
        </w:rPr>
        <w:t xml:space="preserve"> </w:t>
      </w:r>
      <w:r w:rsidRPr="005A02A9">
        <w:rPr>
          <w:rFonts w:cstheme="minorHAnsi"/>
          <w:szCs w:val="28"/>
        </w:rPr>
        <w:t>by</w:t>
      </w:r>
      <w:r w:rsidRPr="005A02A9">
        <w:rPr>
          <w:rFonts w:cstheme="minorHAnsi"/>
          <w:spacing w:val="10"/>
          <w:szCs w:val="28"/>
        </w:rPr>
        <w:t xml:space="preserve"> </w:t>
      </w:r>
      <w:r w:rsidRPr="005A02A9">
        <w:rPr>
          <w:rFonts w:cstheme="minorHAnsi"/>
          <w:szCs w:val="28"/>
        </w:rPr>
        <w:t>verifying the records of the subjects and the inventory of the devices during the monitoring visit.</w:t>
      </w:r>
    </w:p>
    <w:p w14:paraId="1870FB85" w14:textId="5B6511B6" w:rsidR="00F9648B" w:rsidRPr="005A02A9" w:rsidRDefault="007E61BC" w:rsidP="005A02A9">
      <w:pPr>
        <w:spacing w:before="100" w:beforeAutospacing="1" w:afterLines="0" w:after="100" w:afterAutospacing="1"/>
        <w:ind w:firstLine="560"/>
        <w:jc w:val="both"/>
        <w:rPr>
          <w:rFonts w:cstheme="minorHAnsi"/>
          <w:szCs w:val="28"/>
        </w:rPr>
      </w:pPr>
      <w:r w:rsidRPr="005A02A9">
        <w:rPr>
          <w:rFonts w:cstheme="minorHAnsi"/>
          <w:szCs w:val="28"/>
        </w:rPr>
        <w:t>Personnel from the clinical trial institution will fill out the electronic case report form (eCRF) in accordance with the study schedule</w:t>
      </w:r>
      <w:r w:rsidRPr="005A02A9">
        <w:rPr>
          <w:rFonts w:cstheme="minorHAnsi"/>
          <w:spacing w:val="26"/>
          <w:szCs w:val="28"/>
        </w:rPr>
        <w:t xml:space="preserve"> </w:t>
      </w:r>
      <w:r w:rsidRPr="005A02A9">
        <w:rPr>
          <w:rFonts w:cstheme="minorHAnsi"/>
          <w:szCs w:val="28"/>
        </w:rPr>
        <w:t>of</w:t>
      </w:r>
      <w:r w:rsidRPr="005A02A9">
        <w:rPr>
          <w:rFonts w:cstheme="minorHAnsi"/>
          <w:spacing w:val="26"/>
          <w:szCs w:val="28"/>
        </w:rPr>
        <w:t xml:space="preserve"> </w:t>
      </w:r>
      <w:r w:rsidRPr="005A02A9">
        <w:rPr>
          <w:rFonts w:cstheme="minorHAnsi"/>
          <w:szCs w:val="28"/>
        </w:rPr>
        <w:t>each</w:t>
      </w:r>
      <w:r w:rsidRPr="005A02A9">
        <w:rPr>
          <w:rFonts w:cstheme="minorHAnsi"/>
          <w:spacing w:val="26"/>
          <w:szCs w:val="28"/>
        </w:rPr>
        <w:t xml:space="preserve"> </w:t>
      </w:r>
      <w:r w:rsidRPr="005A02A9">
        <w:rPr>
          <w:rFonts w:cstheme="minorHAnsi"/>
          <w:szCs w:val="28"/>
        </w:rPr>
        <w:t>subject.</w:t>
      </w:r>
      <w:r w:rsidRPr="005A02A9">
        <w:rPr>
          <w:rFonts w:cstheme="minorHAnsi"/>
          <w:spacing w:val="2"/>
          <w:szCs w:val="28"/>
        </w:rPr>
        <w:t xml:space="preserve"> </w:t>
      </w:r>
      <w:r w:rsidRPr="005A02A9">
        <w:rPr>
          <w:rFonts w:cstheme="minorHAnsi"/>
          <w:szCs w:val="28"/>
        </w:rPr>
        <w:t>The</w:t>
      </w:r>
      <w:r w:rsidRPr="005A02A9">
        <w:rPr>
          <w:rFonts w:cstheme="minorHAnsi"/>
          <w:spacing w:val="26"/>
          <w:szCs w:val="28"/>
        </w:rPr>
        <w:t xml:space="preserve"> </w:t>
      </w:r>
      <w:r w:rsidRPr="005A02A9">
        <w:rPr>
          <w:rFonts w:cstheme="minorHAnsi"/>
          <w:szCs w:val="28"/>
        </w:rPr>
        <w:t>submitted</w:t>
      </w:r>
      <w:r w:rsidRPr="005A02A9">
        <w:rPr>
          <w:rFonts w:cstheme="minorHAnsi"/>
          <w:spacing w:val="26"/>
          <w:szCs w:val="28"/>
        </w:rPr>
        <w:t xml:space="preserve"> </w:t>
      </w:r>
      <w:r w:rsidRPr="005A02A9">
        <w:rPr>
          <w:rFonts w:cstheme="minorHAnsi"/>
          <w:szCs w:val="28"/>
        </w:rPr>
        <w:t>research</w:t>
      </w:r>
      <w:r w:rsidRPr="005A02A9">
        <w:rPr>
          <w:rFonts w:cstheme="minorHAnsi"/>
          <w:spacing w:val="26"/>
          <w:szCs w:val="28"/>
        </w:rPr>
        <w:t xml:space="preserve"> </w:t>
      </w:r>
      <w:r w:rsidRPr="005A02A9">
        <w:rPr>
          <w:rFonts w:cstheme="minorHAnsi"/>
          <w:szCs w:val="28"/>
        </w:rPr>
        <w:t>data</w:t>
      </w:r>
      <w:r w:rsidRPr="005A02A9">
        <w:rPr>
          <w:rFonts w:cstheme="minorHAnsi"/>
          <w:spacing w:val="26"/>
          <w:szCs w:val="28"/>
        </w:rPr>
        <w:t xml:space="preserve"> </w:t>
      </w:r>
      <w:r w:rsidRPr="005A02A9">
        <w:rPr>
          <w:rFonts w:cstheme="minorHAnsi"/>
          <w:szCs w:val="28"/>
        </w:rPr>
        <w:t>will</w:t>
      </w:r>
      <w:r w:rsidRPr="005A02A9">
        <w:rPr>
          <w:rFonts w:cstheme="minorHAnsi"/>
          <w:spacing w:val="26"/>
          <w:szCs w:val="28"/>
        </w:rPr>
        <w:t xml:space="preserve"> </w:t>
      </w:r>
      <w:r w:rsidRPr="005A02A9">
        <w:rPr>
          <w:rFonts w:cstheme="minorHAnsi"/>
          <w:szCs w:val="28"/>
        </w:rPr>
        <w:t>be</w:t>
      </w:r>
      <w:r w:rsidRPr="005A02A9">
        <w:rPr>
          <w:rFonts w:cstheme="minorHAnsi"/>
          <w:spacing w:val="26"/>
          <w:szCs w:val="28"/>
        </w:rPr>
        <w:t xml:space="preserve"> </w:t>
      </w:r>
      <w:r w:rsidRPr="005A02A9">
        <w:rPr>
          <w:rFonts w:cstheme="minorHAnsi"/>
          <w:szCs w:val="28"/>
        </w:rPr>
        <w:t>reviewed</w:t>
      </w:r>
      <w:r w:rsidRPr="005A02A9">
        <w:rPr>
          <w:rFonts w:cstheme="minorHAnsi"/>
          <w:spacing w:val="26"/>
          <w:szCs w:val="28"/>
        </w:rPr>
        <w:t xml:space="preserve"> </w:t>
      </w:r>
      <w:r w:rsidRPr="005A02A9">
        <w:rPr>
          <w:rFonts w:cstheme="minorHAnsi"/>
          <w:szCs w:val="28"/>
        </w:rPr>
        <w:t>in</w:t>
      </w:r>
      <w:r w:rsidRPr="005A02A9">
        <w:rPr>
          <w:rFonts w:cstheme="minorHAnsi"/>
          <w:spacing w:val="26"/>
          <w:szCs w:val="28"/>
        </w:rPr>
        <w:t xml:space="preserve"> </w:t>
      </w:r>
      <w:r w:rsidRPr="005A02A9">
        <w:rPr>
          <w:rFonts w:cstheme="minorHAnsi"/>
          <w:szCs w:val="28"/>
        </w:rPr>
        <w:t>accordance</w:t>
      </w:r>
      <w:r w:rsidRPr="005A02A9">
        <w:rPr>
          <w:rFonts w:cstheme="minorHAnsi"/>
          <w:spacing w:val="26"/>
          <w:szCs w:val="28"/>
        </w:rPr>
        <w:t xml:space="preserve"> </w:t>
      </w:r>
      <w:r w:rsidRPr="005A02A9">
        <w:rPr>
          <w:rFonts w:cstheme="minorHAnsi"/>
          <w:szCs w:val="28"/>
        </w:rPr>
        <w:t>with</w:t>
      </w:r>
      <w:r w:rsidRPr="005A02A9">
        <w:rPr>
          <w:rFonts w:cstheme="minorHAnsi"/>
          <w:spacing w:val="26"/>
          <w:szCs w:val="28"/>
        </w:rPr>
        <w:t xml:space="preserve"> </w:t>
      </w:r>
      <w:r w:rsidRPr="005A02A9">
        <w:rPr>
          <w:rFonts w:cstheme="minorHAnsi"/>
          <w:szCs w:val="28"/>
        </w:rPr>
        <w:t>the</w:t>
      </w:r>
      <w:r w:rsidRPr="005A02A9">
        <w:rPr>
          <w:rFonts w:cstheme="minorHAnsi"/>
          <w:spacing w:val="26"/>
          <w:szCs w:val="28"/>
        </w:rPr>
        <w:t xml:space="preserve"> </w:t>
      </w:r>
      <w:r w:rsidRPr="005A02A9">
        <w:rPr>
          <w:rFonts w:cstheme="minorHAnsi"/>
          <w:szCs w:val="28"/>
        </w:rPr>
        <w:t>subject's</w:t>
      </w:r>
      <w:r w:rsidRPr="005A02A9">
        <w:rPr>
          <w:rFonts w:cstheme="minorHAnsi"/>
          <w:spacing w:val="26"/>
          <w:szCs w:val="28"/>
        </w:rPr>
        <w:t xml:space="preserve"> </w:t>
      </w:r>
      <w:r w:rsidRPr="005A02A9">
        <w:rPr>
          <w:rFonts w:cstheme="minorHAnsi"/>
          <w:szCs w:val="28"/>
        </w:rPr>
        <w:t>medical</w:t>
      </w:r>
      <w:r w:rsidRPr="005A02A9">
        <w:rPr>
          <w:rFonts w:cstheme="minorHAnsi"/>
          <w:spacing w:val="26"/>
          <w:szCs w:val="28"/>
        </w:rPr>
        <w:t xml:space="preserve"> </w:t>
      </w:r>
      <w:r w:rsidRPr="005A02A9">
        <w:rPr>
          <w:rFonts w:cstheme="minorHAnsi"/>
          <w:szCs w:val="28"/>
        </w:rPr>
        <w:t>record</w:t>
      </w:r>
      <w:r w:rsidRPr="005A02A9">
        <w:rPr>
          <w:rFonts w:cstheme="minorHAnsi"/>
          <w:spacing w:val="26"/>
          <w:szCs w:val="28"/>
        </w:rPr>
        <w:t xml:space="preserve"> </w:t>
      </w:r>
      <w:r w:rsidRPr="005A02A9">
        <w:rPr>
          <w:rFonts w:cstheme="minorHAnsi"/>
          <w:szCs w:val="28"/>
        </w:rPr>
        <w:t>and</w:t>
      </w:r>
      <w:r w:rsidRPr="005A02A9">
        <w:rPr>
          <w:rFonts w:cstheme="minorHAnsi"/>
          <w:spacing w:val="26"/>
          <w:szCs w:val="28"/>
        </w:rPr>
        <w:t xml:space="preserve"> </w:t>
      </w:r>
      <w:r w:rsidRPr="005A02A9">
        <w:rPr>
          <w:rFonts w:cstheme="minorHAnsi"/>
          <w:szCs w:val="28"/>
        </w:rPr>
        <w:t>other source documents containing the original records of the subject's data</w:t>
      </w:r>
      <w:r w:rsidRPr="005A02A9">
        <w:rPr>
          <w:rFonts w:eastAsia="宋体" w:cstheme="minorHAnsi"/>
          <w:snapToGrid w:val="0"/>
          <w:szCs w:val="28"/>
        </w:rPr>
        <w:t>.</w:t>
      </w:r>
    </w:p>
    <w:p w14:paraId="416DD4FD" w14:textId="26E46A37" w:rsidR="00F9648B" w:rsidRPr="005A02A9" w:rsidRDefault="007E61BC" w:rsidP="005A02A9">
      <w:pPr>
        <w:spacing w:before="100" w:beforeAutospacing="1" w:afterLines="0" w:after="100" w:afterAutospacing="1"/>
        <w:ind w:firstLine="560"/>
        <w:jc w:val="both"/>
        <w:rPr>
          <w:rFonts w:cstheme="minorHAnsi"/>
          <w:szCs w:val="28"/>
        </w:rPr>
      </w:pPr>
      <w:r w:rsidRPr="005A02A9">
        <w:rPr>
          <w:rFonts w:cstheme="minorHAnsi"/>
          <w:szCs w:val="28"/>
        </w:rPr>
        <w:t>After the research is completed, the final visit of the clinical trial institution will be conducted as described in the</w:t>
      </w:r>
      <w:r w:rsidR="005A02A9">
        <w:rPr>
          <w:rFonts w:cstheme="minorHAnsi" w:hint="eastAsia"/>
          <w:szCs w:val="28"/>
        </w:rPr>
        <w:t xml:space="preserve"> </w:t>
      </w:r>
      <w:r w:rsidRPr="005A02A9">
        <w:rPr>
          <w:rFonts w:cstheme="minorHAnsi"/>
          <w:szCs w:val="28"/>
        </w:rPr>
        <w:t>monitoring and inspection plan.</w:t>
      </w:r>
    </w:p>
    <w:p w14:paraId="2FDB259D" w14:textId="0C101CBB" w:rsidR="007E61BC" w:rsidRPr="005A02A9" w:rsidRDefault="007E61BC" w:rsidP="005A02A9">
      <w:pPr>
        <w:pStyle w:val="a4"/>
        <w:spacing w:before="100" w:beforeAutospacing="1" w:afterLines="0" w:after="100" w:afterAutospacing="1"/>
        <w:ind w:firstLine="560"/>
        <w:jc w:val="both"/>
        <w:rPr>
          <w:rFonts w:cstheme="minorHAnsi"/>
          <w:szCs w:val="28"/>
        </w:rPr>
      </w:pPr>
      <w:r w:rsidRPr="005A02A9">
        <w:rPr>
          <w:rFonts w:cstheme="minorHAnsi"/>
          <w:szCs w:val="28"/>
        </w:rPr>
        <w:t xml:space="preserve">The local CRO authorized by the sponsor will conduct the monitoring and inspection, and it will be supervised by the sponsor's clinical project manager and </w:t>
      </w:r>
      <w:r w:rsidRPr="005A02A9">
        <w:rPr>
          <w:rFonts w:cstheme="minorHAnsi"/>
          <w:szCs w:val="28"/>
        </w:rPr>
        <w:lastRenderedPageBreak/>
        <w:t>the research team. Representatives of the sponsor (i.e., contractors and designated personnel) can also act as research monitors or co-monitoring inspectors to monitor the clinical trial institutions.</w:t>
      </w:r>
    </w:p>
    <w:p w14:paraId="260F8524" w14:textId="40C2AB63" w:rsidR="00F9648B" w:rsidRPr="005A02A9" w:rsidRDefault="007E61BC" w:rsidP="005A02A9">
      <w:pPr>
        <w:pStyle w:val="a4"/>
        <w:spacing w:before="100" w:beforeAutospacing="1" w:afterLines="0" w:after="100" w:afterAutospacing="1"/>
        <w:ind w:firstLineChars="100" w:firstLine="280"/>
        <w:jc w:val="both"/>
        <w:rPr>
          <w:rFonts w:cstheme="minorHAnsi"/>
          <w:szCs w:val="28"/>
        </w:rPr>
      </w:pPr>
      <w:r w:rsidRPr="005A02A9">
        <w:rPr>
          <w:rFonts w:cstheme="minorHAnsi"/>
          <w:szCs w:val="28"/>
        </w:rPr>
        <w:t>Before the initiation of the first clinical trial site, a monitoring plan will be developed, outlining various activities, including the training of clinical trial sites, the process of corrective and preventive actions, the preparation of verifications and the support for inspections. Necessary source data verifications (SDV) will be conducted on all source data, and the extent of SDV will be specified in the monitoring plan</w:t>
      </w:r>
      <w:r w:rsidR="00795215" w:rsidRPr="005A02A9">
        <w:rPr>
          <w:rFonts w:cstheme="minorHAnsi"/>
          <w:szCs w:val="28"/>
        </w:rPr>
        <w:t>。</w:t>
      </w:r>
    </w:p>
    <w:p w14:paraId="340C8E18" w14:textId="7A3F4175" w:rsidR="00F9648B" w:rsidRPr="005A02A9" w:rsidRDefault="007E61BC" w:rsidP="005A02A9">
      <w:pPr>
        <w:pStyle w:val="a4"/>
        <w:spacing w:before="100" w:beforeAutospacing="1" w:afterLines="0" w:after="100" w:afterAutospacing="1"/>
        <w:ind w:firstLine="560"/>
        <w:jc w:val="both"/>
        <w:rPr>
          <w:rFonts w:cstheme="minorHAnsi"/>
          <w:szCs w:val="28"/>
        </w:rPr>
      </w:pPr>
      <w:r w:rsidRPr="005A02A9">
        <w:rPr>
          <w:rFonts w:cstheme="minorHAnsi"/>
          <w:szCs w:val="28"/>
        </w:rPr>
        <w:t>The lead investigators, their representatives and the study coordinator are expected to attend and discuss the monitoring results during the monitoring visit. This is particularly important for reviewing the data in the electronic case report form (CRF). Before any monitoring visit, authorization and preparation for direct access to the subjects' medical records for source data verification will be required.</w:t>
      </w:r>
    </w:p>
    <w:p w14:paraId="60B3F7B2" w14:textId="0260547A" w:rsidR="00F9648B" w:rsidRPr="007E61BC" w:rsidRDefault="007E61BC">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bCs w:val="0"/>
        </w:rPr>
      </w:pPr>
      <w:bookmarkStart w:id="174" w:name="_Toc397204624"/>
      <w:bookmarkStart w:id="175" w:name="_Toc425970164"/>
      <w:bookmarkStart w:id="176" w:name="_Toc425970166"/>
      <w:bookmarkStart w:id="177" w:name="_Toc184470989"/>
      <w:bookmarkEnd w:id="174"/>
      <w:r w:rsidRPr="007E61BC">
        <w:rPr>
          <w:rFonts w:ascii="Times New Roman" w:eastAsia="宋体" w:hAnsi="Times New Roman" w:cs="Times New Roman" w:hint="eastAsia"/>
          <w:bCs w:val="0"/>
        </w:rPr>
        <w:t>S</w:t>
      </w:r>
      <w:r w:rsidRPr="007E61BC">
        <w:rPr>
          <w:rFonts w:ascii="Times New Roman" w:eastAsia="宋体" w:hAnsi="Times New Roman" w:cs="Times New Roman"/>
          <w:bCs w:val="0"/>
        </w:rPr>
        <w:t>tatistical considerations</w:t>
      </w:r>
      <w:bookmarkEnd w:id="177"/>
    </w:p>
    <w:p w14:paraId="733264B7" w14:textId="54BE1433" w:rsidR="00F9648B" w:rsidRDefault="007E61BC">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78" w:name="_Toc425969693"/>
      <w:bookmarkStart w:id="179" w:name="_Toc184470990"/>
      <w:bookmarkEnd w:id="178"/>
      <w:r w:rsidRPr="007E61BC">
        <w:rPr>
          <w:rFonts w:ascii="Times New Roman" w:eastAsia="宋体" w:hAnsi="Times New Roman" w:cs="Times New Roman"/>
          <w:snapToGrid w:val="0"/>
          <w:szCs w:val="28"/>
        </w:rPr>
        <w:t>Statistical design, methods and analysis procedures</w:t>
      </w:r>
      <w:bookmarkEnd w:id="179"/>
    </w:p>
    <w:p w14:paraId="18A4F751" w14:textId="67B4A39F" w:rsidR="00F9648B" w:rsidRPr="007E61BC" w:rsidRDefault="007E61BC" w:rsidP="005A02A9">
      <w:pPr>
        <w:pStyle w:val="a4"/>
        <w:spacing w:before="100" w:beforeAutospacing="1" w:afterLines="0" w:after="100" w:afterAutospacing="1"/>
        <w:ind w:firstLine="586"/>
        <w:jc w:val="both"/>
      </w:pPr>
      <w:r>
        <w:rPr>
          <w:w w:val="105"/>
        </w:rPr>
        <w:t>This study was a parallel controlled design. Unless otherwise specified, all data were grouped and the appropriate statistics were used</w:t>
      </w:r>
      <w:r>
        <w:rPr>
          <w:rFonts w:hint="eastAsia"/>
          <w:w w:val="105"/>
        </w:rPr>
        <w:t xml:space="preserve"> </w:t>
      </w:r>
      <w:proofErr w:type="spellStart"/>
      <w:r>
        <w:rPr>
          <w:w w:val="105"/>
        </w:rPr>
        <w:t>ccording</w:t>
      </w:r>
      <w:proofErr w:type="spellEnd"/>
      <w:r>
        <w:rPr>
          <w:w w:val="105"/>
        </w:rPr>
        <w:t xml:space="preserve"> to the data type</w:t>
      </w:r>
      <w:r w:rsidR="00795215">
        <w:rPr>
          <w:rFonts w:ascii="Times New Roman" w:eastAsia="宋体" w:hAnsi="Times New Roman" w:cs="Times New Roman" w:hint="eastAsia"/>
          <w:snapToGrid w:val="0"/>
          <w:szCs w:val="28"/>
        </w:rPr>
        <w:t>：</w:t>
      </w:r>
    </w:p>
    <w:p w14:paraId="1C855CF9" w14:textId="1E4E6636" w:rsidR="007E61BC" w:rsidRPr="007E61BC" w:rsidRDefault="007E61BC" w:rsidP="005A02A9">
      <w:pPr>
        <w:pStyle w:val="a4"/>
        <w:spacing w:before="100" w:beforeAutospacing="1" w:afterLines="0" w:after="100" w:afterAutospacing="1"/>
        <w:ind w:firstLine="586"/>
        <w:jc w:val="both"/>
        <w:rPr>
          <w:w w:val="105"/>
        </w:rPr>
      </w:pPr>
      <w:r>
        <w:rPr>
          <w:w w:val="105"/>
        </w:rPr>
        <w:t>Counting data were described by frequency and constituent ratio; measurement data were described by mean, standard deviation, median,</w:t>
      </w:r>
    </w:p>
    <w:p w14:paraId="434C8C08" w14:textId="77777777" w:rsidR="007E61BC" w:rsidRPr="007E61BC" w:rsidRDefault="007E61BC" w:rsidP="005A02A9">
      <w:pPr>
        <w:pStyle w:val="a4"/>
        <w:spacing w:before="100" w:beforeAutospacing="1" w:afterLines="0" w:after="100" w:afterAutospacing="1"/>
        <w:ind w:firstLineChars="0"/>
        <w:jc w:val="both"/>
        <w:rPr>
          <w:w w:val="105"/>
        </w:rPr>
      </w:pPr>
      <w:r>
        <w:rPr>
          <w:w w:val="105"/>
        </w:rPr>
        <w:t>25th and 75th percentiles, maximum value and minimum value according to the distribution.</w:t>
      </w:r>
    </w:p>
    <w:p w14:paraId="10641663" w14:textId="689840A3" w:rsidR="00F9648B" w:rsidRPr="00546212" w:rsidRDefault="00546212" w:rsidP="005A02A9">
      <w:pPr>
        <w:pStyle w:val="a4"/>
        <w:spacing w:before="100" w:beforeAutospacing="1" w:afterLines="0" w:after="100" w:afterAutospacing="1"/>
        <w:ind w:firstLineChars="0"/>
        <w:jc w:val="both"/>
      </w:pPr>
      <w:r>
        <w:rPr>
          <w:rFonts w:hint="eastAsia"/>
          <w:w w:val="105"/>
        </w:rPr>
        <w:t xml:space="preserve">   </w:t>
      </w:r>
      <w:r>
        <w:rPr>
          <w:w w:val="105"/>
        </w:rPr>
        <w:t xml:space="preserve"> comparison of the main research results was conducted under the one-sided study level of 0. 025. For other aspects not specified</w:t>
      </w:r>
      <w:r>
        <w:rPr>
          <w:rFonts w:hint="eastAsia"/>
          <w:w w:val="105"/>
        </w:rPr>
        <w:t xml:space="preserve"> </w:t>
      </w:r>
      <w:r>
        <w:rPr>
          <w:w w:val="105"/>
        </w:rPr>
        <w:t>otherwise, all statistical analyses were performed at the significance level of 0.05 (bilateral). The statistical analysis software was SAS 9.4</w:t>
      </w:r>
      <w:r w:rsidR="00795215">
        <w:rPr>
          <w:rFonts w:ascii="Times New Roman" w:eastAsia="宋体" w:hAnsi="Times New Roman" w:cs="Times New Roman"/>
          <w:snapToGrid w:val="0"/>
          <w:szCs w:val="28"/>
        </w:rPr>
        <w:t>。</w:t>
      </w:r>
    </w:p>
    <w:p w14:paraId="6ABB80FF" w14:textId="63640A79" w:rsidR="00F9648B" w:rsidRDefault="00546212">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80" w:name="_Toc184470991"/>
      <w:r w:rsidRPr="00546212">
        <w:rPr>
          <w:rFonts w:ascii="Times New Roman" w:eastAsia="宋体" w:hAnsi="Times New Roman" w:cs="Times New Roman"/>
          <w:snapToGrid w:val="0"/>
          <w:szCs w:val="28"/>
        </w:rPr>
        <w:t>Analysis of the primary endpoint</w:t>
      </w:r>
      <w:bookmarkEnd w:id="180"/>
    </w:p>
    <w:p w14:paraId="365096D8" w14:textId="16334BBD" w:rsidR="00F9648B" w:rsidRPr="005A02A9" w:rsidRDefault="00546212" w:rsidP="005A02A9">
      <w:pPr>
        <w:pStyle w:val="a4"/>
        <w:spacing w:before="100" w:beforeAutospacing="1" w:afterLines="0" w:after="100" w:afterAutospacing="1"/>
        <w:ind w:firstLine="586"/>
        <w:jc w:val="both"/>
        <w:rPr>
          <w:rFonts w:cstheme="minorHAnsi"/>
        </w:rPr>
      </w:pPr>
      <w:r w:rsidRPr="005A02A9">
        <w:rPr>
          <w:rFonts w:cstheme="minorHAnsi"/>
          <w:w w:val="105"/>
        </w:rPr>
        <w:lastRenderedPageBreak/>
        <w:t>The</w:t>
      </w:r>
      <w:r w:rsidRPr="005A02A9">
        <w:rPr>
          <w:rFonts w:cstheme="minorHAnsi"/>
          <w:spacing w:val="-9"/>
          <w:w w:val="105"/>
        </w:rPr>
        <w:t xml:space="preserve"> </w:t>
      </w:r>
      <w:r w:rsidRPr="005A02A9">
        <w:rPr>
          <w:rFonts w:cstheme="minorHAnsi"/>
          <w:w w:val="105"/>
        </w:rPr>
        <w:t>efficacy</w:t>
      </w:r>
      <w:r w:rsidRPr="005A02A9">
        <w:rPr>
          <w:rFonts w:cstheme="minorHAnsi"/>
          <w:spacing w:val="-9"/>
          <w:w w:val="105"/>
        </w:rPr>
        <w:t xml:space="preserve"> </w:t>
      </w:r>
      <w:r w:rsidRPr="005A02A9">
        <w:rPr>
          <w:rFonts w:cstheme="minorHAnsi"/>
          <w:w w:val="105"/>
        </w:rPr>
        <w:t>analysis</w:t>
      </w:r>
      <w:r w:rsidRPr="005A02A9">
        <w:rPr>
          <w:rFonts w:cstheme="minorHAnsi"/>
          <w:spacing w:val="-9"/>
          <w:w w:val="105"/>
        </w:rPr>
        <w:t xml:space="preserve"> </w:t>
      </w:r>
      <w:r w:rsidRPr="005A02A9">
        <w:rPr>
          <w:rFonts w:cstheme="minorHAnsi"/>
          <w:w w:val="105"/>
        </w:rPr>
        <w:t>of</w:t>
      </w:r>
      <w:r w:rsidRPr="005A02A9">
        <w:rPr>
          <w:rFonts w:cstheme="minorHAnsi"/>
          <w:spacing w:val="-9"/>
          <w:w w:val="105"/>
        </w:rPr>
        <w:t xml:space="preserve"> </w:t>
      </w:r>
      <w:r w:rsidRPr="005A02A9">
        <w:rPr>
          <w:rFonts w:cstheme="minorHAnsi"/>
          <w:w w:val="105"/>
        </w:rPr>
        <w:t>the</w:t>
      </w:r>
      <w:r w:rsidRPr="005A02A9">
        <w:rPr>
          <w:rFonts w:cstheme="minorHAnsi"/>
          <w:spacing w:val="-9"/>
          <w:w w:val="105"/>
        </w:rPr>
        <w:t xml:space="preserve"> </w:t>
      </w:r>
      <w:r w:rsidRPr="005A02A9">
        <w:rPr>
          <w:rFonts w:cstheme="minorHAnsi"/>
          <w:w w:val="105"/>
        </w:rPr>
        <w:t>primary</w:t>
      </w:r>
      <w:r w:rsidRPr="005A02A9">
        <w:rPr>
          <w:rFonts w:cstheme="minorHAnsi"/>
          <w:spacing w:val="-9"/>
          <w:w w:val="105"/>
        </w:rPr>
        <w:t xml:space="preserve"> </w:t>
      </w:r>
      <w:r w:rsidRPr="005A02A9">
        <w:rPr>
          <w:rFonts w:cstheme="minorHAnsi"/>
          <w:w w:val="105"/>
        </w:rPr>
        <w:t>endpoint</w:t>
      </w:r>
      <w:r w:rsidRPr="005A02A9">
        <w:rPr>
          <w:rFonts w:cstheme="minorHAnsi"/>
          <w:spacing w:val="-9"/>
          <w:w w:val="105"/>
        </w:rPr>
        <w:t xml:space="preserve"> </w:t>
      </w:r>
      <w:r w:rsidRPr="005A02A9">
        <w:rPr>
          <w:rFonts w:cstheme="minorHAnsi"/>
          <w:w w:val="105"/>
        </w:rPr>
        <w:t>in</w:t>
      </w:r>
      <w:r w:rsidRPr="005A02A9">
        <w:rPr>
          <w:rFonts w:cstheme="minorHAnsi"/>
          <w:spacing w:val="-9"/>
          <w:w w:val="105"/>
        </w:rPr>
        <w:t xml:space="preserve"> </w:t>
      </w:r>
      <w:r w:rsidRPr="005A02A9">
        <w:rPr>
          <w:rFonts w:cstheme="minorHAnsi"/>
          <w:w w:val="105"/>
        </w:rPr>
        <w:t>the</w:t>
      </w:r>
      <w:r w:rsidRPr="005A02A9">
        <w:rPr>
          <w:rFonts w:cstheme="minorHAnsi"/>
          <w:spacing w:val="-9"/>
          <w:w w:val="105"/>
        </w:rPr>
        <w:t xml:space="preserve"> </w:t>
      </w:r>
      <w:r w:rsidRPr="005A02A9">
        <w:rPr>
          <w:rFonts w:cstheme="minorHAnsi"/>
          <w:w w:val="105"/>
        </w:rPr>
        <w:t>experimental</w:t>
      </w:r>
      <w:r w:rsidRPr="005A02A9">
        <w:rPr>
          <w:rFonts w:cstheme="minorHAnsi"/>
          <w:spacing w:val="-9"/>
          <w:w w:val="105"/>
        </w:rPr>
        <w:t xml:space="preserve"> </w:t>
      </w:r>
      <w:r w:rsidRPr="005A02A9">
        <w:rPr>
          <w:rFonts w:cstheme="minorHAnsi"/>
          <w:w w:val="105"/>
        </w:rPr>
        <w:t>group</w:t>
      </w:r>
      <w:r w:rsidRPr="005A02A9">
        <w:rPr>
          <w:rFonts w:cstheme="minorHAnsi"/>
          <w:spacing w:val="-9"/>
          <w:w w:val="105"/>
        </w:rPr>
        <w:t xml:space="preserve"> </w:t>
      </w:r>
      <w:r w:rsidRPr="005A02A9">
        <w:rPr>
          <w:rFonts w:cstheme="minorHAnsi"/>
          <w:w w:val="105"/>
        </w:rPr>
        <w:t>was</w:t>
      </w:r>
      <w:r w:rsidRPr="005A02A9">
        <w:rPr>
          <w:rFonts w:cstheme="minorHAnsi"/>
          <w:spacing w:val="-9"/>
          <w:w w:val="105"/>
        </w:rPr>
        <w:t xml:space="preserve"> </w:t>
      </w:r>
      <w:r w:rsidRPr="005A02A9">
        <w:rPr>
          <w:rFonts w:cstheme="minorHAnsi"/>
          <w:w w:val="105"/>
        </w:rPr>
        <w:t>based</w:t>
      </w:r>
      <w:r w:rsidRPr="005A02A9">
        <w:rPr>
          <w:rFonts w:cstheme="minorHAnsi"/>
          <w:spacing w:val="-9"/>
          <w:w w:val="105"/>
        </w:rPr>
        <w:t xml:space="preserve"> </w:t>
      </w:r>
      <w:r w:rsidRPr="005A02A9">
        <w:rPr>
          <w:rFonts w:cstheme="minorHAnsi"/>
          <w:w w:val="105"/>
        </w:rPr>
        <w:t>on</w:t>
      </w:r>
      <w:r w:rsidRPr="005A02A9">
        <w:rPr>
          <w:rFonts w:cstheme="minorHAnsi"/>
          <w:spacing w:val="-9"/>
          <w:w w:val="105"/>
        </w:rPr>
        <w:t xml:space="preserve"> </w:t>
      </w:r>
      <w:r w:rsidRPr="005A02A9">
        <w:rPr>
          <w:rFonts w:cstheme="minorHAnsi"/>
          <w:w w:val="105"/>
        </w:rPr>
        <w:t>the</w:t>
      </w:r>
      <w:r w:rsidRPr="005A02A9">
        <w:rPr>
          <w:rFonts w:cstheme="minorHAnsi"/>
          <w:spacing w:val="-9"/>
          <w:w w:val="105"/>
        </w:rPr>
        <w:t xml:space="preserve"> </w:t>
      </w:r>
      <w:r w:rsidRPr="005A02A9">
        <w:rPr>
          <w:rFonts w:cstheme="minorHAnsi"/>
          <w:w w:val="105"/>
        </w:rPr>
        <w:t>ITT</w:t>
      </w:r>
      <w:r w:rsidRPr="005A02A9">
        <w:rPr>
          <w:rFonts w:cstheme="minorHAnsi"/>
          <w:spacing w:val="-9"/>
          <w:w w:val="105"/>
        </w:rPr>
        <w:t xml:space="preserve"> </w:t>
      </w:r>
      <w:r w:rsidRPr="005A02A9">
        <w:rPr>
          <w:rFonts w:cstheme="minorHAnsi"/>
          <w:w w:val="105"/>
        </w:rPr>
        <w:t>set.</w:t>
      </w:r>
      <w:r w:rsidRPr="005A02A9">
        <w:rPr>
          <w:rFonts w:cstheme="minorHAnsi"/>
          <w:spacing w:val="-9"/>
          <w:w w:val="105"/>
        </w:rPr>
        <w:t xml:space="preserve"> </w:t>
      </w:r>
      <w:r w:rsidRPr="005A02A9">
        <w:rPr>
          <w:rFonts w:cstheme="minorHAnsi"/>
          <w:w w:val="105"/>
        </w:rPr>
        <w:t>The</w:t>
      </w:r>
      <w:r w:rsidRPr="005A02A9">
        <w:rPr>
          <w:rFonts w:cstheme="minorHAnsi"/>
          <w:spacing w:val="-9"/>
          <w:w w:val="105"/>
        </w:rPr>
        <w:t xml:space="preserve"> </w:t>
      </w:r>
      <w:r w:rsidRPr="005A02A9">
        <w:rPr>
          <w:rFonts w:cstheme="minorHAnsi"/>
          <w:w w:val="105"/>
        </w:rPr>
        <w:t>comparison</w:t>
      </w:r>
      <w:r w:rsidRPr="005A02A9">
        <w:rPr>
          <w:rFonts w:cstheme="minorHAnsi"/>
          <w:spacing w:val="-9"/>
          <w:w w:val="105"/>
        </w:rPr>
        <w:t xml:space="preserve"> </w:t>
      </w:r>
      <w:r w:rsidRPr="005A02A9">
        <w:rPr>
          <w:rFonts w:cstheme="minorHAnsi"/>
          <w:w w:val="105"/>
        </w:rPr>
        <w:t>between</w:t>
      </w:r>
      <w:r w:rsidRPr="005A02A9">
        <w:rPr>
          <w:rFonts w:cstheme="minorHAnsi"/>
          <w:spacing w:val="-9"/>
          <w:w w:val="105"/>
        </w:rPr>
        <w:t xml:space="preserve"> </w:t>
      </w:r>
      <w:r w:rsidRPr="005A02A9">
        <w:rPr>
          <w:rFonts w:cstheme="minorHAnsi"/>
          <w:w w:val="105"/>
        </w:rPr>
        <w:t>groups</w:t>
      </w:r>
      <w:r w:rsidRPr="005A02A9">
        <w:rPr>
          <w:rFonts w:cstheme="minorHAnsi"/>
          <w:spacing w:val="-9"/>
          <w:w w:val="105"/>
        </w:rPr>
        <w:t xml:space="preserve"> </w:t>
      </w:r>
      <w:r w:rsidRPr="005A02A9">
        <w:rPr>
          <w:rFonts w:cstheme="minorHAnsi"/>
          <w:w w:val="105"/>
        </w:rPr>
        <w:t>used</w:t>
      </w:r>
      <w:r w:rsidRPr="005A02A9">
        <w:rPr>
          <w:rFonts w:cstheme="minorHAnsi"/>
        </w:rPr>
        <w:t xml:space="preserve"> </w:t>
      </w:r>
      <w:r w:rsidRPr="005A02A9">
        <w:rPr>
          <w:rFonts w:cstheme="minorHAnsi"/>
          <w:w w:val="105"/>
        </w:rPr>
        <w:t>the</w:t>
      </w:r>
      <w:r w:rsidRPr="005A02A9">
        <w:rPr>
          <w:rFonts w:cstheme="minorHAnsi"/>
          <w:spacing w:val="-6"/>
          <w:w w:val="105"/>
        </w:rPr>
        <w:t xml:space="preserve"> </w:t>
      </w:r>
      <w:r w:rsidRPr="005A02A9">
        <w:rPr>
          <w:rFonts w:cstheme="minorHAnsi"/>
          <w:w w:val="105"/>
        </w:rPr>
        <w:t>non-inferiority</w:t>
      </w:r>
      <w:r w:rsidRPr="005A02A9">
        <w:rPr>
          <w:rFonts w:cstheme="minorHAnsi"/>
          <w:spacing w:val="-6"/>
          <w:w w:val="105"/>
        </w:rPr>
        <w:t xml:space="preserve"> </w:t>
      </w:r>
      <w:r w:rsidRPr="005A02A9">
        <w:rPr>
          <w:rFonts w:cstheme="minorHAnsi"/>
          <w:w w:val="105"/>
        </w:rPr>
        <w:t>study,</w:t>
      </w:r>
      <w:r w:rsidRPr="005A02A9">
        <w:rPr>
          <w:rFonts w:cstheme="minorHAnsi"/>
          <w:spacing w:val="-4"/>
          <w:w w:val="105"/>
        </w:rPr>
        <w:t xml:space="preserve"> </w:t>
      </w:r>
      <w:r w:rsidRPr="005A02A9">
        <w:rPr>
          <w:rFonts w:cstheme="minorHAnsi"/>
          <w:w w:val="105"/>
        </w:rPr>
        <w:t>and</w:t>
      </w:r>
      <w:r w:rsidRPr="005A02A9">
        <w:rPr>
          <w:rFonts w:cstheme="minorHAnsi"/>
          <w:spacing w:val="-6"/>
          <w:w w:val="105"/>
        </w:rPr>
        <w:t xml:space="preserve"> </w:t>
      </w:r>
      <w:r w:rsidRPr="005A02A9">
        <w:rPr>
          <w:rFonts w:cstheme="minorHAnsi"/>
          <w:w w:val="105"/>
        </w:rPr>
        <w:t>the</w:t>
      </w:r>
      <w:r w:rsidRPr="005A02A9">
        <w:rPr>
          <w:rFonts w:cstheme="minorHAnsi"/>
          <w:spacing w:val="-6"/>
          <w:w w:val="105"/>
        </w:rPr>
        <w:t xml:space="preserve"> </w:t>
      </w:r>
      <w:r w:rsidRPr="005A02A9">
        <w:rPr>
          <w:rFonts w:cstheme="minorHAnsi"/>
          <w:w w:val="105"/>
        </w:rPr>
        <w:t>95%</w:t>
      </w:r>
      <w:r w:rsidRPr="005A02A9">
        <w:rPr>
          <w:rFonts w:cstheme="minorHAnsi"/>
          <w:spacing w:val="-6"/>
          <w:w w:val="105"/>
        </w:rPr>
        <w:t xml:space="preserve"> </w:t>
      </w:r>
      <w:r w:rsidRPr="005A02A9">
        <w:rPr>
          <w:rFonts w:cstheme="minorHAnsi"/>
          <w:w w:val="105"/>
        </w:rPr>
        <w:t>confidence</w:t>
      </w:r>
      <w:r w:rsidRPr="005A02A9">
        <w:rPr>
          <w:rFonts w:cstheme="minorHAnsi"/>
          <w:spacing w:val="-6"/>
          <w:w w:val="105"/>
        </w:rPr>
        <w:t xml:space="preserve"> </w:t>
      </w:r>
      <w:r w:rsidRPr="005A02A9">
        <w:rPr>
          <w:rFonts w:cstheme="minorHAnsi"/>
          <w:w w:val="105"/>
        </w:rPr>
        <w:t>interval</w:t>
      </w:r>
      <w:r w:rsidRPr="005A02A9">
        <w:rPr>
          <w:rFonts w:cstheme="minorHAnsi"/>
          <w:spacing w:val="-6"/>
          <w:w w:val="105"/>
        </w:rPr>
        <w:t xml:space="preserve"> </w:t>
      </w:r>
      <w:r w:rsidRPr="005A02A9">
        <w:rPr>
          <w:rFonts w:cstheme="minorHAnsi"/>
          <w:w w:val="105"/>
        </w:rPr>
        <w:t>of</w:t>
      </w:r>
      <w:r w:rsidRPr="005A02A9">
        <w:rPr>
          <w:rFonts w:cstheme="minorHAnsi"/>
          <w:spacing w:val="-6"/>
          <w:w w:val="105"/>
        </w:rPr>
        <w:t xml:space="preserve"> </w:t>
      </w:r>
      <w:r w:rsidRPr="005A02A9">
        <w:rPr>
          <w:rFonts w:cstheme="minorHAnsi"/>
          <w:w w:val="105"/>
        </w:rPr>
        <w:t>the</w:t>
      </w:r>
      <w:r w:rsidRPr="005A02A9">
        <w:rPr>
          <w:rFonts w:cstheme="minorHAnsi"/>
          <w:spacing w:val="-6"/>
          <w:w w:val="105"/>
        </w:rPr>
        <w:t xml:space="preserve"> </w:t>
      </w:r>
      <w:r w:rsidRPr="005A02A9">
        <w:rPr>
          <w:rFonts w:cstheme="minorHAnsi"/>
          <w:w w:val="105"/>
        </w:rPr>
        <w:t>difference</w:t>
      </w:r>
      <w:r w:rsidRPr="005A02A9">
        <w:rPr>
          <w:rFonts w:cstheme="minorHAnsi"/>
          <w:spacing w:val="-6"/>
          <w:w w:val="105"/>
        </w:rPr>
        <w:t xml:space="preserve"> </w:t>
      </w:r>
      <w:r w:rsidRPr="005A02A9">
        <w:rPr>
          <w:rFonts w:cstheme="minorHAnsi"/>
          <w:w w:val="105"/>
        </w:rPr>
        <w:t>in</w:t>
      </w:r>
      <w:r w:rsidRPr="005A02A9">
        <w:rPr>
          <w:rFonts w:cstheme="minorHAnsi"/>
          <w:spacing w:val="-6"/>
          <w:w w:val="105"/>
        </w:rPr>
        <w:t xml:space="preserve"> </w:t>
      </w:r>
      <w:r w:rsidRPr="005A02A9">
        <w:rPr>
          <w:rFonts w:cstheme="minorHAnsi"/>
          <w:w w:val="105"/>
        </w:rPr>
        <w:t>the</w:t>
      </w:r>
      <w:r w:rsidRPr="005A02A9">
        <w:rPr>
          <w:rFonts w:cstheme="minorHAnsi"/>
          <w:spacing w:val="-6"/>
          <w:w w:val="105"/>
        </w:rPr>
        <w:t xml:space="preserve"> </w:t>
      </w:r>
      <w:r w:rsidRPr="005A02A9">
        <w:rPr>
          <w:rFonts w:cstheme="minorHAnsi"/>
          <w:w w:val="105"/>
        </w:rPr>
        <w:t>incidence</w:t>
      </w:r>
      <w:r w:rsidRPr="005A02A9">
        <w:rPr>
          <w:rFonts w:cstheme="minorHAnsi"/>
          <w:spacing w:val="-6"/>
          <w:w w:val="105"/>
        </w:rPr>
        <w:t xml:space="preserve"> </w:t>
      </w:r>
      <w:r w:rsidRPr="005A02A9">
        <w:rPr>
          <w:rFonts w:cstheme="minorHAnsi"/>
          <w:w w:val="105"/>
        </w:rPr>
        <w:t>rate</w:t>
      </w:r>
      <w:r w:rsidRPr="005A02A9">
        <w:rPr>
          <w:rFonts w:cstheme="minorHAnsi"/>
          <w:spacing w:val="-6"/>
          <w:w w:val="105"/>
        </w:rPr>
        <w:t xml:space="preserve"> </w:t>
      </w:r>
      <w:r w:rsidRPr="005A02A9">
        <w:rPr>
          <w:rFonts w:cstheme="minorHAnsi"/>
          <w:w w:val="105"/>
        </w:rPr>
        <w:t>between</w:t>
      </w:r>
      <w:r w:rsidRPr="005A02A9">
        <w:rPr>
          <w:rFonts w:cstheme="minorHAnsi"/>
          <w:spacing w:val="-6"/>
          <w:w w:val="105"/>
        </w:rPr>
        <w:t xml:space="preserve"> </w:t>
      </w:r>
      <w:r w:rsidRPr="005A02A9">
        <w:rPr>
          <w:rFonts w:cstheme="minorHAnsi"/>
          <w:w w:val="105"/>
        </w:rPr>
        <w:t>the</w:t>
      </w:r>
      <w:r w:rsidRPr="005A02A9">
        <w:rPr>
          <w:rFonts w:cstheme="minorHAnsi"/>
          <w:spacing w:val="-6"/>
          <w:w w:val="105"/>
        </w:rPr>
        <w:t xml:space="preserve"> </w:t>
      </w:r>
      <w:r w:rsidRPr="005A02A9">
        <w:rPr>
          <w:rFonts w:cstheme="minorHAnsi"/>
          <w:w w:val="105"/>
        </w:rPr>
        <w:t>two</w:t>
      </w:r>
      <w:r w:rsidRPr="005A02A9">
        <w:rPr>
          <w:rFonts w:cstheme="minorHAnsi"/>
          <w:spacing w:val="-6"/>
          <w:w w:val="105"/>
        </w:rPr>
        <w:t xml:space="preserve"> </w:t>
      </w:r>
      <w:r w:rsidRPr="005A02A9">
        <w:rPr>
          <w:rFonts w:cstheme="minorHAnsi"/>
          <w:w w:val="105"/>
        </w:rPr>
        <w:t>groups</w:t>
      </w:r>
      <w:r w:rsidRPr="005A02A9">
        <w:rPr>
          <w:rFonts w:cstheme="minorHAnsi"/>
          <w:spacing w:val="-6"/>
          <w:w w:val="105"/>
        </w:rPr>
        <w:t xml:space="preserve"> </w:t>
      </w:r>
      <w:r w:rsidRPr="005A02A9">
        <w:rPr>
          <w:rFonts w:cstheme="minorHAnsi"/>
          <w:w w:val="105"/>
        </w:rPr>
        <w:t>was</w:t>
      </w:r>
      <w:r w:rsidRPr="005A02A9">
        <w:rPr>
          <w:rFonts w:cstheme="minorHAnsi"/>
          <w:spacing w:val="-6"/>
          <w:w w:val="105"/>
        </w:rPr>
        <w:t xml:space="preserve"> </w:t>
      </w:r>
      <w:r w:rsidRPr="005A02A9">
        <w:rPr>
          <w:rFonts w:cstheme="minorHAnsi"/>
          <w:w w:val="105"/>
        </w:rPr>
        <w:t>calculated.</w:t>
      </w:r>
      <w:r w:rsidRPr="005A02A9">
        <w:rPr>
          <w:rFonts w:cstheme="minorHAnsi"/>
          <w:spacing w:val="-4"/>
          <w:w w:val="105"/>
        </w:rPr>
        <w:t xml:space="preserve"> </w:t>
      </w:r>
      <w:r w:rsidRPr="005A02A9">
        <w:rPr>
          <w:rFonts w:cstheme="minorHAnsi"/>
          <w:w w:val="105"/>
        </w:rPr>
        <w:t>If</w:t>
      </w:r>
      <w:r w:rsidRPr="005A02A9">
        <w:rPr>
          <w:rFonts w:cstheme="minorHAnsi"/>
          <w:spacing w:val="-6"/>
          <w:w w:val="105"/>
        </w:rPr>
        <w:t xml:space="preserve"> </w:t>
      </w:r>
      <w:r w:rsidRPr="005A02A9">
        <w:rPr>
          <w:rFonts w:cstheme="minorHAnsi"/>
          <w:w w:val="105"/>
        </w:rPr>
        <w:t>the upper</w:t>
      </w:r>
      <w:r w:rsidRPr="005A02A9">
        <w:rPr>
          <w:rFonts w:cstheme="minorHAnsi"/>
          <w:spacing w:val="-5"/>
          <w:w w:val="105"/>
        </w:rPr>
        <w:t xml:space="preserve"> </w:t>
      </w:r>
      <w:r w:rsidRPr="005A02A9">
        <w:rPr>
          <w:rFonts w:cstheme="minorHAnsi"/>
          <w:w w:val="105"/>
        </w:rPr>
        <w:t>limit</w:t>
      </w:r>
      <w:r w:rsidRPr="005A02A9">
        <w:rPr>
          <w:rFonts w:cstheme="minorHAnsi"/>
          <w:spacing w:val="-5"/>
          <w:w w:val="105"/>
        </w:rPr>
        <w:t xml:space="preserve"> </w:t>
      </w:r>
      <w:r w:rsidRPr="005A02A9">
        <w:rPr>
          <w:rFonts w:cstheme="minorHAnsi"/>
          <w:w w:val="105"/>
        </w:rPr>
        <w:t>of</w:t>
      </w:r>
      <w:r w:rsidRPr="005A02A9">
        <w:rPr>
          <w:rFonts w:cstheme="minorHAnsi"/>
          <w:spacing w:val="-5"/>
          <w:w w:val="105"/>
        </w:rPr>
        <w:t xml:space="preserve"> </w:t>
      </w:r>
      <w:r w:rsidRPr="005A02A9">
        <w:rPr>
          <w:rFonts w:cstheme="minorHAnsi"/>
          <w:w w:val="105"/>
        </w:rPr>
        <w:t>the</w:t>
      </w:r>
      <w:r w:rsidRPr="005A02A9">
        <w:rPr>
          <w:rFonts w:cstheme="minorHAnsi"/>
          <w:spacing w:val="-5"/>
          <w:w w:val="105"/>
        </w:rPr>
        <w:t xml:space="preserve"> </w:t>
      </w:r>
      <w:r w:rsidRPr="005A02A9">
        <w:rPr>
          <w:rFonts w:cstheme="minorHAnsi"/>
          <w:w w:val="105"/>
        </w:rPr>
        <w:t>95%</w:t>
      </w:r>
      <w:r w:rsidRPr="005A02A9">
        <w:rPr>
          <w:rFonts w:cstheme="minorHAnsi"/>
          <w:spacing w:val="-5"/>
          <w:w w:val="105"/>
        </w:rPr>
        <w:t xml:space="preserve"> </w:t>
      </w:r>
      <w:r w:rsidRPr="005A02A9">
        <w:rPr>
          <w:rFonts w:cstheme="minorHAnsi"/>
          <w:w w:val="105"/>
        </w:rPr>
        <w:t>confidence</w:t>
      </w:r>
      <w:r w:rsidRPr="005A02A9">
        <w:rPr>
          <w:rFonts w:cstheme="minorHAnsi"/>
          <w:spacing w:val="-5"/>
          <w:w w:val="105"/>
        </w:rPr>
        <w:t xml:space="preserve"> </w:t>
      </w:r>
      <w:r w:rsidRPr="005A02A9">
        <w:rPr>
          <w:rFonts w:cstheme="minorHAnsi"/>
          <w:w w:val="105"/>
        </w:rPr>
        <w:t>interval</w:t>
      </w:r>
      <w:r w:rsidRPr="005A02A9">
        <w:rPr>
          <w:rFonts w:cstheme="minorHAnsi"/>
          <w:spacing w:val="-5"/>
          <w:w w:val="105"/>
        </w:rPr>
        <w:t xml:space="preserve"> </w:t>
      </w:r>
      <w:r w:rsidRPr="005A02A9">
        <w:rPr>
          <w:rFonts w:cstheme="minorHAnsi"/>
          <w:w w:val="105"/>
        </w:rPr>
        <w:t>of</w:t>
      </w:r>
      <w:r w:rsidRPr="005A02A9">
        <w:rPr>
          <w:rFonts w:cstheme="minorHAnsi"/>
          <w:spacing w:val="-5"/>
          <w:w w:val="105"/>
        </w:rPr>
        <w:t xml:space="preserve"> </w:t>
      </w:r>
      <w:r w:rsidRPr="005A02A9">
        <w:rPr>
          <w:rFonts w:cstheme="minorHAnsi"/>
          <w:w w:val="105"/>
        </w:rPr>
        <w:t>the</w:t>
      </w:r>
      <w:r w:rsidRPr="005A02A9">
        <w:rPr>
          <w:rFonts w:cstheme="minorHAnsi"/>
          <w:spacing w:val="-5"/>
          <w:w w:val="105"/>
        </w:rPr>
        <w:t xml:space="preserve"> </w:t>
      </w:r>
      <w:r w:rsidRPr="005A02A9">
        <w:rPr>
          <w:rFonts w:cstheme="minorHAnsi"/>
          <w:w w:val="105"/>
        </w:rPr>
        <w:t>difference</w:t>
      </w:r>
      <w:r w:rsidRPr="005A02A9">
        <w:rPr>
          <w:rFonts w:cstheme="minorHAnsi"/>
          <w:spacing w:val="-5"/>
          <w:w w:val="105"/>
        </w:rPr>
        <w:t xml:space="preserve"> </w:t>
      </w:r>
      <w:r w:rsidRPr="005A02A9">
        <w:rPr>
          <w:rFonts w:cstheme="minorHAnsi"/>
          <w:w w:val="105"/>
        </w:rPr>
        <w:t>in</w:t>
      </w:r>
      <w:r w:rsidRPr="005A02A9">
        <w:rPr>
          <w:rFonts w:cstheme="minorHAnsi"/>
          <w:spacing w:val="-5"/>
          <w:w w:val="105"/>
        </w:rPr>
        <w:t xml:space="preserve"> </w:t>
      </w:r>
      <w:r w:rsidRPr="005A02A9">
        <w:rPr>
          <w:rFonts w:cstheme="minorHAnsi"/>
          <w:w w:val="105"/>
        </w:rPr>
        <w:t>the</w:t>
      </w:r>
      <w:r w:rsidRPr="005A02A9">
        <w:rPr>
          <w:rFonts w:cstheme="minorHAnsi"/>
          <w:spacing w:val="-5"/>
          <w:w w:val="105"/>
        </w:rPr>
        <w:t xml:space="preserve"> </w:t>
      </w:r>
      <w:r w:rsidRPr="005A02A9">
        <w:rPr>
          <w:rFonts w:cstheme="minorHAnsi"/>
          <w:w w:val="105"/>
        </w:rPr>
        <w:t>incidence</w:t>
      </w:r>
      <w:r w:rsidRPr="005A02A9">
        <w:rPr>
          <w:rFonts w:cstheme="minorHAnsi"/>
          <w:spacing w:val="-5"/>
          <w:w w:val="105"/>
        </w:rPr>
        <w:t xml:space="preserve"> </w:t>
      </w:r>
      <w:r w:rsidRPr="005A02A9">
        <w:rPr>
          <w:rFonts w:cstheme="minorHAnsi"/>
          <w:w w:val="105"/>
        </w:rPr>
        <w:t>rate</w:t>
      </w:r>
      <w:r w:rsidRPr="005A02A9">
        <w:rPr>
          <w:rFonts w:cstheme="minorHAnsi"/>
          <w:spacing w:val="-5"/>
          <w:w w:val="105"/>
        </w:rPr>
        <w:t xml:space="preserve"> </w:t>
      </w:r>
      <w:r w:rsidRPr="005A02A9">
        <w:rPr>
          <w:rFonts w:cstheme="minorHAnsi"/>
          <w:w w:val="105"/>
        </w:rPr>
        <w:t>was</w:t>
      </w:r>
      <w:r w:rsidRPr="005A02A9">
        <w:rPr>
          <w:rFonts w:cstheme="minorHAnsi"/>
          <w:spacing w:val="-5"/>
          <w:w w:val="105"/>
        </w:rPr>
        <w:t xml:space="preserve"> </w:t>
      </w:r>
      <w:r w:rsidRPr="005A02A9">
        <w:rPr>
          <w:rFonts w:cstheme="minorHAnsi"/>
          <w:w w:val="105"/>
        </w:rPr>
        <w:t>less</w:t>
      </w:r>
      <w:r w:rsidRPr="005A02A9">
        <w:rPr>
          <w:rFonts w:cstheme="minorHAnsi"/>
          <w:spacing w:val="-5"/>
          <w:w w:val="105"/>
        </w:rPr>
        <w:t xml:space="preserve"> </w:t>
      </w:r>
      <w:r w:rsidRPr="005A02A9">
        <w:rPr>
          <w:rFonts w:cstheme="minorHAnsi"/>
          <w:w w:val="105"/>
        </w:rPr>
        <w:t>than</w:t>
      </w:r>
      <w:r w:rsidRPr="005A02A9">
        <w:rPr>
          <w:rFonts w:cstheme="minorHAnsi"/>
          <w:spacing w:val="-5"/>
          <w:w w:val="105"/>
        </w:rPr>
        <w:t xml:space="preserve"> </w:t>
      </w:r>
      <w:r w:rsidRPr="005A02A9">
        <w:rPr>
          <w:rFonts w:cstheme="minorHAnsi"/>
          <w:w w:val="105"/>
        </w:rPr>
        <w:t>the</w:t>
      </w:r>
      <w:r w:rsidRPr="005A02A9">
        <w:rPr>
          <w:rFonts w:cstheme="minorHAnsi"/>
          <w:spacing w:val="-5"/>
          <w:w w:val="105"/>
        </w:rPr>
        <w:t xml:space="preserve"> </w:t>
      </w:r>
      <w:r w:rsidRPr="005A02A9">
        <w:rPr>
          <w:rFonts w:cstheme="minorHAnsi"/>
          <w:w w:val="105"/>
        </w:rPr>
        <w:t>pre-specified</w:t>
      </w:r>
      <w:r w:rsidRPr="005A02A9">
        <w:rPr>
          <w:rFonts w:cstheme="minorHAnsi"/>
          <w:spacing w:val="-5"/>
          <w:w w:val="105"/>
        </w:rPr>
        <w:t xml:space="preserve"> </w:t>
      </w:r>
      <w:r w:rsidRPr="005A02A9">
        <w:rPr>
          <w:rFonts w:cstheme="minorHAnsi"/>
          <w:w w:val="105"/>
        </w:rPr>
        <w:t>non-inferiority</w:t>
      </w:r>
      <w:r w:rsidRPr="005A02A9">
        <w:rPr>
          <w:rFonts w:cstheme="minorHAnsi"/>
          <w:spacing w:val="-5"/>
          <w:w w:val="105"/>
        </w:rPr>
        <w:t xml:space="preserve"> </w:t>
      </w:r>
      <w:r w:rsidRPr="005A02A9">
        <w:rPr>
          <w:rFonts w:cstheme="minorHAnsi"/>
          <w:w w:val="105"/>
        </w:rPr>
        <w:t>margin</w:t>
      </w:r>
      <w:r w:rsidRPr="005A02A9">
        <w:rPr>
          <w:rFonts w:cstheme="minorHAnsi"/>
          <w:spacing w:val="-5"/>
          <w:w w:val="105"/>
        </w:rPr>
        <w:t xml:space="preserve"> </w:t>
      </w:r>
      <w:r w:rsidRPr="005A02A9">
        <w:rPr>
          <w:rFonts w:cstheme="minorHAnsi"/>
          <w:w w:val="105"/>
        </w:rPr>
        <w:t>(∆), it</w:t>
      </w:r>
      <w:r w:rsidRPr="005A02A9">
        <w:rPr>
          <w:rFonts w:cstheme="minorHAnsi"/>
          <w:spacing w:val="-8"/>
          <w:w w:val="105"/>
        </w:rPr>
        <w:t xml:space="preserve"> </w:t>
      </w:r>
      <w:r w:rsidRPr="005A02A9">
        <w:rPr>
          <w:rFonts w:cstheme="minorHAnsi"/>
          <w:w w:val="105"/>
        </w:rPr>
        <w:t>indicated</w:t>
      </w:r>
      <w:r w:rsidRPr="005A02A9">
        <w:rPr>
          <w:rFonts w:cstheme="minorHAnsi"/>
          <w:spacing w:val="-8"/>
          <w:w w:val="105"/>
        </w:rPr>
        <w:t xml:space="preserve"> </w:t>
      </w:r>
      <w:r w:rsidRPr="005A02A9">
        <w:rPr>
          <w:rFonts w:cstheme="minorHAnsi"/>
          <w:w w:val="105"/>
        </w:rPr>
        <w:t>that</w:t>
      </w:r>
      <w:r w:rsidRPr="005A02A9">
        <w:rPr>
          <w:rFonts w:cstheme="minorHAnsi"/>
          <w:spacing w:val="-8"/>
          <w:w w:val="105"/>
        </w:rPr>
        <w:t xml:space="preserve"> </w:t>
      </w:r>
      <w:r w:rsidRPr="005A02A9">
        <w:rPr>
          <w:rFonts w:cstheme="minorHAnsi"/>
          <w:w w:val="105"/>
        </w:rPr>
        <w:t>the</w:t>
      </w:r>
      <w:r w:rsidRPr="005A02A9">
        <w:rPr>
          <w:rFonts w:cstheme="minorHAnsi"/>
          <w:spacing w:val="-8"/>
          <w:w w:val="105"/>
        </w:rPr>
        <w:t xml:space="preserve"> </w:t>
      </w:r>
      <w:r w:rsidRPr="005A02A9">
        <w:rPr>
          <w:rFonts w:cstheme="minorHAnsi"/>
          <w:w w:val="105"/>
        </w:rPr>
        <w:t>experimental</w:t>
      </w:r>
      <w:r w:rsidRPr="005A02A9">
        <w:rPr>
          <w:rFonts w:cstheme="minorHAnsi"/>
          <w:spacing w:val="-8"/>
          <w:w w:val="105"/>
        </w:rPr>
        <w:t xml:space="preserve"> </w:t>
      </w:r>
      <w:r w:rsidRPr="005A02A9">
        <w:rPr>
          <w:rFonts w:cstheme="minorHAnsi"/>
          <w:w w:val="105"/>
        </w:rPr>
        <w:t>group</w:t>
      </w:r>
      <w:r w:rsidRPr="005A02A9">
        <w:rPr>
          <w:rFonts w:cstheme="minorHAnsi"/>
          <w:spacing w:val="-8"/>
          <w:w w:val="105"/>
        </w:rPr>
        <w:t xml:space="preserve"> </w:t>
      </w:r>
      <w:r w:rsidRPr="005A02A9">
        <w:rPr>
          <w:rFonts w:cstheme="minorHAnsi"/>
          <w:w w:val="105"/>
        </w:rPr>
        <w:t>achieved</w:t>
      </w:r>
      <w:r w:rsidRPr="005A02A9">
        <w:rPr>
          <w:rFonts w:cstheme="minorHAnsi"/>
          <w:spacing w:val="-8"/>
          <w:w w:val="105"/>
        </w:rPr>
        <w:t xml:space="preserve"> </w:t>
      </w:r>
      <w:r w:rsidRPr="005A02A9">
        <w:rPr>
          <w:rFonts w:cstheme="minorHAnsi"/>
          <w:w w:val="105"/>
        </w:rPr>
        <w:t>the</w:t>
      </w:r>
      <w:r w:rsidRPr="005A02A9">
        <w:rPr>
          <w:rFonts w:cstheme="minorHAnsi"/>
          <w:spacing w:val="-8"/>
          <w:w w:val="105"/>
        </w:rPr>
        <w:t xml:space="preserve"> </w:t>
      </w:r>
      <w:r w:rsidRPr="005A02A9">
        <w:rPr>
          <w:rFonts w:cstheme="minorHAnsi"/>
          <w:w w:val="105"/>
        </w:rPr>
        <w:t>expected</w:t>
      </w:r>
      <w:r w:rsidRPr="005A02A9">
        <w:rPr>
          <w:rFonts w:cstheme="minorHAnsi"/>
          <w:spacing w:val="-8"/>
          <w:w w:val="105"/>
        </w:rPr>
        <w:t xml:space="preserve"> </w:t>
      </w:r>
      <w:r w:rsidRPr="005A02A9">
        <w:rPr>
          <w:rFonts w:cstheme="minorHAnsi"/>
          <w:w w:val="105"/>
        </w:rPr>
        <w:t>efficacy</w:t>
      </w:r>
      <w:r w:rsidRPr="005A02A9">
        <w:rPr>
          <w:rFonts w:cstheme="minorHAnsi"/>
          <w:spacing w:val="-8"/>
          <w:w w:val="105"/>
        </w:rPr>
        <w:t xml:space="preserve"> </w:t>
      </w:r>
      <w:r w:rsidRPr="005A02A9">
        <w:rPr>
          <w:rFonts w:cstheme="minorHAnsi"/>
          <w:w w:val="105"/>
        </w:rPr>
        <w:t>level.</w:t>
      </w:r>
      <w:r w:rsidRPr="005A02A9">
        <w:rPr>
          <w:rFonts w:cstheme="minorHAnsi"/>
          <w:spacing w:val="-8"/>
          <w:w w:val="105"/>
        </w:rPr>
        <w:t xml:space="preserve"> </w:t>
      </w:r>
      <w:r w:rsidRPr="005A02A9">
        <w:rPr>
          <w:rFonts w:cstheme="minorHAnsi"/>
          <w:w w:val="105"/>
        </w:rPr>
        <w:t>The</w:t>
      </w:r>
      <w:r w:rsidRPr="005A02A9">
        <w:rPr>
          <w:rFonts w:cstheme="minorHAnsi"/>
          <w:spacing w:val="-8"/>
          <w:w w:val="105"/>
        </w:rPr>
        <w:t xml:space="preserve"> </w:t>
      </w:r>
      <w:r w:rsidRPr="005A02A9">
        <w:rPr>
          <w:rFonts w:cstheme="minorHAnsi"/>
          <w:w w:val="105"/>
        </w:rPr>
        <w:t>chi-square</w:t>
      </w:r>
      <w:r w:rsidRPr="005A02A9">
        <w:rPr>
          <w:rFonts w:cstheme="minorHAnsi"/>
          <w:spacing w:val="-8"/>
          <w:w w:val="105"/>
        </w:rPr>
        <w:t xml:space="preserve"> </w:t>
      </w:r>
      <w:r w:rsidRPr="005A02A9">
        <w:rPr>
          <w:rFonts w:cstheme="minorHAnsi"/>
          <w:w w:val="105"/>
        </w:rPr>
        <w:t>study</w:t>
      </w:r>
      <w:r w:rsidRPr="005A02A9">
        <w:rPr>
          <w:rFonts w:cstheme="minorHAnsi"/>
          <w:spacing w:val="-8"/>
          <w:w w:val="105"/>
        </w:rPr>
        <w:t xml:space="preserve"> </w:t>
      </w:r>
      <w:r w:rsidRPr="005A02A9">
        <w:rPr>
          <w:rFonts w:cstheme="minorHAnsi"/>
          <w:w w:val="105"/>
        </w:rPr>
        <w:t>was</w:t>
      </w:r>
      <w:r w:rsidRPr="005A02A9">
        <w:rPr>
          <w:rFonts w:cstheme="minorHAnsi"/>
          <w:spacing w:val="-8"/>
          <w:w w:val="105"/>
        </w:rPr>
        <w:t xml:space="preserve"> </w:t>
      </w:r>
      <w:r w:rsidRPr="005A02A9">
        <w:rPr>
          <w:rFonts w:cstheme="minorHAnsi"/>
          <w:w w:val="105"/>
        </w:rPr>
        <w:t>used</w:t>
      </w:r>
      <w:r w:rsidRPr="005A02A9">
        <w:rPr>
          <w:rFonts w:cstheme="minorHAnsi"/>
          <w:spacing w:val="-8"/>
          <w:w w:val="105"/>
        </w:rPr>
        <w:t xml:space="preserve"> </w:t>
      </w:r>
      <w:r w:rsidRPr="005A02A9">
        <w:rPr>
          <w:rFonts w:cstheme="minorHAnsi"/>
          <w:w w:val="105"/>
        </w:rPr>
        <w:t>to</w:t>
      </w:r>
      <w:r w:rsidRPr="005A02A9">
        <w:rPr>
          <w:rFonts w:cstheme="minorHAnsi"/>
          <w:spacing w:val="-8"/>
          <w:w w:val="105"/>
        </w:rPr>
        <w:t xml:space="preserve"> </w:t>
      </w:r>
      <w:r w:rsidRPr="005A02A9">
        <w:rPr>
          <w:rFonts w:cstheme="minorHAnsi"/>
          <w:w w:val="105"/>
        </w:rPr>
        <w:t>analyze</w:t>
      </w:r>
      <w:r w:rsidRPr="005A02A9">
        <w:rPr>
          <w:rFonts w:cstheme="minorHAnsi"/>
          <w:spacing w:val="-8"/>
          <w:w w:val="105"/>
        </w:rPr>
        <w:t xml:space="preserve"> </w:t>
      </w:r>
      <w:r w:rsidRPr="005A02A9">
        <w:rPr>
          <w:rFonts w:cstheme="minorHAnsi"/>
          <w:w w:val="105"/>
        </w:rPr>
        <w:t>the</w:t>
      </w:r>
      <w:r w:rsidRPr="005A02A9">
        <w:rPr>
          <w:rFonts w:cstheme="minorHAnsi"/>
          <w:spacing w:val="-8"/>
          <w:w w:val="105"/>
        </w:rPr>
        <w:t xml:space="preserve"> </w:t>
      </w:r>
      <w:r w:rsidRPr="005A02A9">
        <w:rPr>
          <w:rFonts w:cstheme="minorHAnsi"/>
          <w:w w:val="105"/>
        </w:rPr>
        <w:t>efficacy</w:t>
      </w:r>
      <w:r w:rsidRPr="005A02A9">
        <w:rPr>
          <w:rFonts w:cstheme="minorHAnsi"/>
          <w:spacing w:val="-8"/>
          <w:w w:val="105"/>
        </w:rPr>
        <w:t xml:space="preserve"> </w:t>
      </w:r>
      <w:r w:rsidRPr="005A02A9">
        <w:rPr>
          <w:rFonts w:cstheme="minorHAnsi"/>
          <w:w w:val="105"/>
        </w:rPr>
        <w:t>differences</w:t>
      </w:r>
      <w:r w:rsidRPr="005A02A9">
        <w:rPr>
          <w:rFonts w:cstheme="minorHAnsi"/>
        </w:rPr>
        <w:t xml:space="preserve"> </w:t>
      </w:r>
      <w:r w:rsidRPr="005A02A9">
        <w:rPr>
          <w:rFonts w:cstheme="minorHAnsi"/>
          <w:w w:val="105"/>
        </w:rPr>
        <w:t>among</w:t>
      </w:r>
      <w:r w:rsidRPr="005A02A9">
        <w:rPr>
          <w:rFonts w:cstheme="minorHAnsi"/>
          <w:spacing w:val="-3"/>
          <w:w w:val="105"/>
        </w:rPr>
        <w:t xml:space="preserve"> </w:t>
      </w:r>
      <w:r w:rsidRPr="005A02A9">
        <w:rPr>
          <w:rFonts w:cstheme="minorHAnsi"/>
          <w:w w:val="105"/>
        </w:rPr>
        <w:t>the</w:t>
      </w:r>
      <w:r w:rsidRPr="005A02A9">
        <w:rPr>
          <w:rFonts w:cstheme="minorHAnsi"/>
          <w:spacing w:val="-3"/>
          <w:w w:val="105"/>
        </w:rPr>
        <w:t xml:space="preserve"> </w:t>
      </w:r>
      <w:r w:rsidRPr="005A02A9">
        <w:rPr>
          <w:rFonts w:cstheme="minorHAnsi"/>
          <w:w w:val="105"/>
        </w:rPr>
        <w:t>groups. In</w:t>
      </w:r>
      <w:r w:rsidRPr="005A02A9">
        <w:rPr>
          <w:rFonts w:cstheme="minorHAnsi"/>
          <w:spacing w:val="-3"/>
          <w:w w:val="105"/>
        </w:rPr>
        <w:t xml:space="preserve"> </w:t>
      </w:r>
      <w:r w:rsidRPr="005A02A9">
        <w:rPr>
          <w:rFonts w:cstheme="minorHAnsi"/>
          <w:w w:val="105"/>
        </w:rPr>
        <w:t>this</w:t>
      </w:r>
      <w:r w:rsidRPr="005A02A9">
        <w:rPr>
          <w:rFonts w:cstheme="minorHAnsi"/>
          <w:spacing w:val="-3"/>
          <w:w w:val="105"/>
        </w:rPr>
        <w:t xml:space="preserve"> </w:t>
      </w:r>
      <w:r w:rsidRPr="005A02A9">
        <w:rPr>
          <w:rFonts w:cstheme="minorHAnsi"/>
          <w:w w:val="105"/>
        </w:rPr>
        <w:t>study, the</w:t>
      </w:r>
      <w:r w:rsidRPr="005A02A9">
        <w:rPr>
          <w:rFonts w:cstheme="minorHAnsi"/>
          <w:spacing w:val="-3"/>
          <w:w w:val="105"/>
        </w:rPr>
        <w:t xml:space="preserve"> </w:t>
      </w:r>
      <w:r w:rsidRPr="005A02A9">
        <w:rPr>
          <w:rFonts w:cstheme="minorHAnsi"/>
          <w:w w:val="105"/>
        </w:rPr>
        <w:t>cut-off</w:t>
      </w:r>
      <w:r w:rsidRPr="005A02A9">
        <w:rPr>
          <w:rFonts w:cstheme="minorHAnsi"/>
          <w:spacing w:val="-3"/>
          <w:w w:val="105"/>
        </w:rPr>
        <w:t xml:space="preserve"> </w:t>
      </w:r>
      <w:r w:rsidRPr="005A02A9">
        <w:rPr>
          <w:rFonts w:cstheme="minorHAnsi"/>
          <w:w w:val="105"/>
        </w:rPr>
        <w:t>values</w:t>
      </w:r>
      <w:r w:rsidRPr="005A02A9">
        <w:rPr>
          <w:rFonts w:cstheme="minorHAnsi"/>
          <w:spacing w:val="-3"/>
          <w:w w:val="105"/>
        </w:rPr>
        <w:t xml:space="preserve"> </w:t>
      </w:r>
      <w:r w:rsidRPr="005A02A9">
        <w:rPr>
          <w:rFonts w:cstheme="minorHAnsi"/>
          <w:w w:val="105"/>
        </w:rPr>
        <w:t>for</w:t>
      </w:r>
      <w:r w:rsidRPr="005A02A9">
        <w:rPr>
          <w:rFonts w:cstheme="minorHAnsi"/>
          <w:spacing w:val="-3"/>
          <w:w w:val="105"/>
        </w:rPr>
        <w:t xml:space="preserve"> </w:t>
      </w:r>
      <w:r w:rsidRPr="005A02A9">
        <w:rPr>
          <w:rFonts w:cstheme="minorHAnsi"/>
          <w:w w:val="105"/>
        </w:rPr>
        <w:t>the</w:t>
      </w:r>
      <w:r w:rsidRPr="005A02A9">
        <w:rPr>
          <w:rFonts w:cstheme="minorHAnsi"/>
          <w:spacing w:val="-3"/>
          <w:w w:val="105"/>
        </w:rPr>
        <w:t xml:space="preserve"> </w:t>
      </w:r>
      <w:r w:rsidRPr="005A02A9">
        <w:rPr>
          <w:rFonts w:cstheme="minorHAnsi"/>
          <w:w w:val="105"/>
        </w:rPr>
        <w:t>primary</w:t>
      </w:r>
      <w:r w:rsidRPr="005A02A9">
        <w:rPr>
          <w:rFonts w:cstheme="minorHAnsi"/>
          <w:spacing w:val="-3"/>
          <w:w w:val="105"/>
        </w:rPr>
        <w:t xml:space="preserve"> </w:t>
      </w:r>
      <w:r w:rsidRPr="005A02A9">
        <w:rPr>
          <w:rFonts w:cstheme="minorHAnsi"/>
          <w:w w:val="105"/>
        </w:rPr>
        <w:t>endpoint</w:t>
      </w:r>
      <w:r w:rsidRPr="005A02A9">
        <w:rPr>
          <w:rFonts w:cstheme="minorHAnsi"/>
          <w:spacing w:val="-3"/>
          <w:w w:val="105"/>
        </w:rPr>
        <w:t xml:space="preserve"> </w:t>
      </w:r>
      <w:r w:rsidRPr="005A02A9">
        <w:rPr>
          <w:rFonts w:cstheme="minorHAnsi"/>
          <w:w w:val="105"/>
        </w:rPr>
        <w:t>analysis</w:t>
      </w:r>
      <w:r w:rsidRPr="005A02A9">
        <w:rPr>
          <w:rFonts w:cstheme="minorHAnsi"/>
          <w:spacing w:val="-3"/>
          <w:w w:val="105"/>
        </w:rPr>
        <w:t xml:space="preserve"> </w:t>
      </w:r>
      <w:r w:rsidRPr="005A02A9">
        <w:rPr>
          <w:rFonts w:cstheme="minorHAnsi"/>
          <w:w w:val="105"/>
        </w:rPr>
        <w:t>were</w:t>
      </w:r>
      <w:r w:rsidRPr="005A02A9">
        <w:rPr>
          <w:rFonts w:cstheme="minorHAnsi"/>
          <w:spacing w:val="-3"/>
          <w:w w:val="105"/>
        </w:rPr>
        <w:t xml:space="preserve"> </w:t>
      </w:r>
      <w:r w:rsidRPr="005A02A9">
        <w:rPr>
          <w:rFonts w:cstheme="minorHAnsi"/>
          <w:w w:val="105"/>
        </w:rPr>
        <w:t>determined</w:t>
      </w:r>
      <w:r w:rsidRPr="005A02A9">
        <w:rPr>
          <w:rFonts w:cstheme="minorHAnsi"/>
          <w:spacing w:val="-3"/>
          <w:w w:val="105"/>
        </w:rPr>
        <w:t xml:space="preserve"> </w:t>
      </w:r>
      <w:r w:rsidRPr="005A02A9">
        <w:rPr>
          <w:rFonts w:cstheme="minorHAnsi"/>
          <w:w w:val="105"/>
        </w:rPr>
        <w:t>according</w:t>
      </w:r>
      <w:r w:rsidRPr="005A02A9">
        <w:rPr>
          <w:rFonts w:cstheme="minorHAnsi"/>
          <w:spacing w:val="-3"/>
          <w:w w:val="105"/>
        </w:rPr>
        <w:t xml:space="preserve"> </w:t>
      </w:r>
      <w:r w:rsidRPr="005A02A9">
        <w:rPr>
          <w:rFonts w:cstheme="minorHAnsi"/>
          <w:w w:val="105"/>
        </w:rPr>
        <w:t>to</w:t>
      </w:r>
      <w:r w:rsidRPr="005A02A9">
        <w:rPr>
          <w:rFonts w:cstheme="minorHAnsi"/>
          <w:spacing w:val="-3"/>
          <w:w w:val="105"/>
        </w:rPr>
        <w:t xml:space="preserve"> </w:t>
      </w:r>
      <w:r w:rsidRPr="005A02A9">
        <w:rPr>
          <w:rFonts w:cstheme="minorHAnsi"/>
          <w:w w:val="105"/>
        </w:rPr>
        <w:t>the</w:t>
      </w:r>
      <w:r w:rsidRPr="005A02A9">
        <w:rPr>
          <w:rFonts w:cstheme="minorHAnsi"/>
          <w:spacing w:val="-3"/>
          <w:w w:val="105"/>
        </w:rPr>
        <w:t xml:space="preserve"> </w:t>
      </w:r>
      <w:r w:rsidRPr="005A02A9">
        <w:rPr>
          <w:rFonts w:cstheme="minorHAnsi"/>
          <w:w w:val="105"/>
        </w:rPr>
        <w:t>protocol</w:t>
      </w:r>
      <w:r w:rsidRPr="005A02A9">
        <w:rPr>
          <w:rFonts w:cstheme="minorHAnsi"/>
          <w:spacing w:val="-3"/>
          <w:w w:val="105"/>
        </w:rPr>
        <w:t xml:space="preserve"> </w:t>
      </w:r>
      <w:r w:rsidRPr="005A02A9">
        <w:rPr>
          <w:rFonts w:cstheme="minorHAnsi"/>
          <w:w w:val="105"/>
        </w:rPr>
        <w:t>specified</w:t>
      </w:r>
      <w:r w:rsidRPr="005A02A9">
        <w:rPr>
          <w:rFonts w:cstheme="minorHAnsi"/>
          <w:spacing w:val="-3"/>
          <w:w w:val="105"/>
        </w:rPr>
        <w:t xml:space="preserve"> </w:t>
      </w:r>
      <w:r w:rsidRPr="005A02A9">
        <w:rPr>
          <w:rFonts w:cstheme="minorHAnsi"/>
          <w:w w:val="105"/>
        </w:rPr>
        <w:t>in the Statistical Analysis Plan</w:t>
      </w:r>
      <w:r w:rsidRPr="005A02A9">
        <w:rPr>
          <w:rFonts w:cstheme="minorHAnsi"/>
          <w:spacing w:val="-5"/>
          <w:w w:val="105"/>
        </w:rPr>
        <w:t xml:space="preserve"> </w:t>
      </w:r>
      <w:r w:rsidRPr="005A02A9">
        <w:rPr>
          <w:rFonts w:cstheme="minorHAnsi"/>
          <w:w w:val="105"/>
        </w:rPr>
        <w:t>(SAP).</w:t>
      </w:r>
    </w:p>
    <w:p w14:paraId="4CB7BF00" w14:textId="393F9663" w:rsidR="00F9648B" w:rsidRDefault="00546212">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81" w:name="_Toc12199266"/>
      <w:bookmarkStart w:id="182" w:name="_Toc184470992"/>
      <w:r w:rsidRPr="00546212">
        <w:rPr>
          <w:rFonts w:ascii="Times New Roman" w:eastAsia="宋体" w:hAnsi="Times New Roman" w:cs="Times New Roman"/>
          <w:snapToGrid w:val="0"/>
          <w:szCs w:val="28"/>
        </w:rPr>
        <w:t>Analysis of secondary endpoint</w:t>
      </w:r>
      <w:r w:rsidRPr="00546212">
        <w:rPr>
          <w:rFonts w:ascii="Times New Roman" w:eastAsia="宋体" w:hAnsi="Times New Roman" w:cs="Times New Roman" w:hint="eastAsia"/>
          <w:snapToGrid w:val="0"/>
          <w:szCs w:val="28"/>
        </w:rPr>
        <w:t>s</w:t>
      </w:r>
      <w:bookmarkEnd w:id="181"/>
      <w:bookmarkEnd w:id="182"/>
    </w:p>
    <w:p w14:paraId="4027375F" w14:textId="7CFD053D" w:rsidR="00F9648B" w:rsidRPr="00E14D0D" w:rsidRDefault="00546212" w:rsidP="00E14D0D">
      <w:pPr>
        <w:pStyle w:val="a4"/>
        <w:spacing w:before="100" w:beforeAutospacing="1" w:afterLines="0" w:after="100" w:afterAutospacing="1"/>
        <w:ind w:firstLine="586"/>
        <w:jc w:val="both"/>
        <w:rPr>
          <w:w w:val="105"/>
          <w:szCs w:val="28"/>
        </w:rPr>
      </w:pPr>
      <w:r w:rsidRPr="00E14D0D">
        <w:rPr>
          <w:w w:val="105"/>
          <w:szCs w:val="28"/>
        </w:rPr>
        <w:t>The</w:t>
      </w:r>
      <w:r w:rsidRPr="00E14D0D">
        <w:rPr>
          <w:spacing w:val="-2"/>
          <w:w w:val="105"/>
          <w:szCs w:val="28"/>
        </w:rPr>
        <w:t xml:space="preserve"> </w:t>
      </w:r>
      <w:r w:rsidRPr="00E14D0D">
        <w:rPr>
          <w:w w:val="105"/>
          <w:szCs w:val="28"/>
        </w:rPr>
        <w:t>analysis</w:t>
      </w:r>
      <w:r w:rsidRPr="00E14D0D">
        <w:rPr>
          <w:spacing w:val="-2"/>
          <w:w w:val="105"/>
          <w:szCs w:val="28"/>
        </w:rPr>
        <w:t xml:space="preserve"> </w:t>
      </w:r>
      <w:r w:rsidRPr="00E14D0D">
        <w:rPr>
          <w:w w:val="105"/>
          <w:szCs w:val="28"/>
        </w:rPr>
        <w:t>of</w:t>
      </w:r>
      <w:r w:rsidRPr="00E14D0D">
        <w:rPr>
          <w:spacing w:val="-2"/>
          <w:w w:val="105"/>
          <w:szCs w:val="28"/>
        </w:rPr>
        <w:t xml:space="preserve"> </w:t>
      </w:r>
      <w:r w:rsidRPr="00E14D0D">
        <w:rPr>
          <w:w w:val="105"/>
          <w:szCs w:val="28"/>
        </w:rPr>
        <w:t>secondary</w:t>
      </w:r>
      <w:r w:rsidRPr="00E14D0D">
        <w:rPr>
          <w:spacing w:val="-2"/>
          <w:w w:val="105"/>
          <w:szCs w:val="28"/>
        </w:rPr>
        <w:t xml:space="preserve"> </w:t>
      </w:r>
      <w:r w:rsidRPr="00E14D0D">
        <w:rPr>
          <w:w w:val="105"/>
          <w:szCs w:val="28"/>
        </w:rPr>
        <w:t>endpoints</w:t>
      </w:r>
      <w:r w:rsidRPr="00E14D0D">
        <w:rPr>
          <w:spacing w:val="-2"/>
          <w:w w:val="105"/>
          <w:szCs w:val="28"/>
        </w:rPr>
        <w:t xml:space="preserve"> </w:t>
      </w:r>
      <w:r w:rsidRPr="00E14D0D">
        <w:rPr>
          <w:w w:val="105"/>
          <w:szCs w:val="28"/>
        </w:rPr>
        <w:t>is</w:t>
      </w:r>
      <w:r w:rsidRPr="00E14D0D">
        <w:rPr>
          <w:spacing w:val="-2"/>
          <w:w w:val="105"/>
          <w:szCs w:val="28"/>
        </w:rPr>
        <w:t xml:space="preserve"> </w:t>
      </w:r>
      <w:r w:rsidRPr="00E14D0D">
        <w:rPr>
          <w:w w:val="105"/>
          <w:szCs w:val="28"/>
        </w:rPr>
        <w:t>the</w:t>
      </w:r>
      <w:r w:rsidRPr="00E14D0D">
        <w:rPr>
          <w:spacing w:val="-2"/>
          <w:w w:val="105"/>
          <w:szCs w:val="28"/>
        </w:rPr>
        <w:t xml:space="preserve"> </w:t>
      </w:r>
      <w:r w:rsidRPr="00E14D0D">
        <w:rPr>
          <w:w w:val="105"/>
          <w:szCs w:val="28"/>
        </w:rPr>
        <w:t>same</w:t>
      </w:r>
      <w:r w:rsidRPr="00E14D0D">
        <w:rPr>
          <w:spacing w:val="-2"/>
          <w:w w:val="105"/>
          <w:szCs w:val="28"/>
        </w:rPr>
        <w:t xml:space="preserve"> </w:t>
      </w:r>
      <w:r w:rsidRPr="00E14D0D">
        <w:rPr>
          <w:w w:val="105"/>
          <w:szCs w:val="28"/>
        </w:rPr>
        <w:t>as</w:t>
      </w:r>
      <w:r w:rsidRPr="00E14D0D">
        <w:rPr>
          <w:spacing w:val="-2"/>
          <w:w w:val="105"/>
          <w:szCs w:val="28"/>
        </w:rPr>
        <w:t xml:space="preserve"> </w:t>
      </w:r>
      <w:r w:rsidRPr="00E14D0D">
        <w:rPr>
          <w:w w:val="105"/>
          <w:szCs w:val="28"/>
        </w:rPr>
        <w:t>that</w:t>
      </w:r>
      <w:r w:rsidRPr="00E14D0D">
        <w:rPr>
          <w:spacing w:val="-2"/>
          <w:w w:val="105"/>
          <w:szCs w:val="28"/>
        </w:rPr>
        <w:t xml:space="preserve"> </w:t>
      </w:r>
      <w:r w:rsidRPr="00E14D0D">
        <w:rPr>
          <w:w w:val="105"/>
          <w:szCs w:val="28"/>
        </w:rPr>
        <w:t>of</w:t>
      </w:r>
      <w:r w:rsidRPr="00E14D0D">
        <w:rPr>
          <w:spacing w:val="-2"/>
          <w:w w:val="105"/>
          <w:szCs w:val="28"/>
        </w:rPr>
        <w:t xml:space="preserve"> </w:t>
      </w:r>
      <w:r w:rsidRPr="00E14D0D">
        <w:rPr>
          <w:w w:val="105"/>
          <w:szCs w:val="28"/>
        </w:rPr>
        <w:t>the</w:t>
      </w:r>
      <w:r w:rsidRPr="00E14D0D">
        <w:rPr>
          <w:spacing w:val="-2"/>
          <w:w w:val="105"/>
          <w:szCs w:val="28"/>
        </w:rPr>
        <w:t xml:space="preserve"> </w:t>
      </w:r>
      <w:r w:rsidRPr="00E14D0D">
        <w:rPr>
          <w:w w:val="105"/>
          <w:szCs w:val="28"/>
        </w:rPr>
        <w:t>primary</w:t>
      </w:r>
      <w:r w:rsidRPr="00E14D0D">
        <w:rPr>
          <w:spacing w:val="-2"/>
          <w:w w:val="105"/>
          <w:szCs w:val="28"/>
        </w:rPr>
        <w:t xml:space="preserve"> </w:t>
      </w:r>
      <w:r w:rsidRPr="00E14D0D">
        <w:rPr>
          <w:w w:val="105"/>
          <w:szCs w:val="28"/>
        </w:rPr>
        <w:t>endpoints. If</w:t>
      </w:r>
      <w:r w:rsidRPr="00E14D0D">
        <w:rPr>
          <w:spacing w:val="-2"/>
          <w:w w:val="105"/>
          <w:szCs w:val="28"/>
        </w:rPr>
        <w:t xml:space="preserve"> </w:t>
      </w:r>
      <w:r w:rsidRPr="00E14D0D">
        <w:rPr>
          <w:w w:val="105"/>
          <w:szCs w:val="28"/>
        </w:rPr>
        <w:t>the</w:t>
      </w:r>
      <w:r w:rsidRPr="00E14D0D">
        <w:rPr>
          <w:spacing w:val="-2"/>
          <w:w w:val="105"/>
          <w:szCs w:val="28"/>
        </w:rPr>
        <w:t xml:space="preserve"> </w:t>
      </w:r>
      <w:r w:rsidRPr="00E14D0D">
        <w:rPr>
          <w:w w:val="105"/>
          <w:szCs w:val="28"/>
        </w:rPr>
        <w:t>hypothesis</w:t>
      </w:r>
      <w:r w:rsidRPr="00E14D0D">
        <w:rPr>
          <w:spacing w:val="-2"/>
          <w:w w:val="105"/>
          <w:szCs w:val="28"/>
        </w:rPr>
        <w:t xml:space="preserve"> </w:t>
      </w:r>
      <w:r w:rsidRPr="00E14D0D">
        <w:rPr>
          <w:w w:val="105"/>
          <w:szCs w:val="28"/>
        </w:rPr>
        <w:t>of</w:t>
      </w:r>
      <w:r w:rsidRPr="00E14D0D">
        <w:rPr>
          <w:spacing w:val="-2"/>
          <w:w w:val="105"/>
          <w:szCs w:val="28"/>
        </w:rPr>
        <w:t xml:space="preserve"> </w:t>
      </w:r>
      <w:r w:rsidRPr="00E14D0D">
        <w:rPr>
          <w:w w:val="105"/>
          <w:szCs w:val="28"/>
        </w:rPr>
        <w:t>the</w:t>
      </w:r>
      <w:r w:rsidRPr="00E14D0D">
        <w:rPr>
          <w:spacing w:val="-2"/>
          <w:w w:val="105"/>
          <w:szCs w:val="28"/>
        </w:rPr>
        <w:t xml:space="preserve"> </w:t>
      </w:r>
      <w:r w:rsidRPr="00E14D0D">
        <w:rPr>
          <w:w w:val="105"/>
          <w:szCs w:val="28"/>
        </w:rPr>
        <w:t>primary</w:t>
      </w:r>
      <w:r w:rsidRPr="00E14D0D">
        <w:rPr>
          <w:spacing w:val="-2"/>
          <w:w w:val="105"/>
          <w:szCs w:val="28"/>
        </w:rPr>
        <w:t xml:space="preserve"> </w:t>
      </w:r>
      <w:r w:rsidRPr="00E14D0D">
        <w:rPr>
          <w:w w:val="105"/>
          <w:szCs w:val="28"/>
        </w:rPr>
        <w:t>endpoint</w:t>
      </w:r>
      <w:r w:rsidRPr="00E14D0D">
        <w:rPr>
          <w:spacing w:val="-2"/>
          <w:w w:val="105"/>
          <w:szCs w:val="28"/>
        </w:rPr>
        <w:t xml:space="preserve"> </w:t>
      </w:r>
      <w:r w:rsidRPr="00E14D0D">
        <w:rPr>
          <w:w w:val="105"/>
          <w:szCs w:val="28"/>
        </w:rPr>
        <w:t>is</w:t>
      </w:r>
      <w:r w:rsidRPr="00E14D0D">
        <w:rPr>
          <w:spacing w:val="-2"/>
          <w:w w:val="105"/>
          <w:szCs w:val="28"/>
        </w:rPr>
        <w:t xml:space="preserve"> </w:t>
      </w:r>
      <w:proofErr w:type="spellStart"/>
      <w:proofErr w:type="gramStart"/>
      <w:r w:rsidRPr="00E14D0D">
        <w:rPr>
          <w:w w:val="105"/>
          <w:szCs w:val="28"/>
        </w:rPr>
        <w:t>satisfied,the</w:t>
      </w:r>
      <w:proofErr w:type="spellEnd"/>
      <w:proofErr w:type="gramEnd"/>
      <w:r w:rsidRPr="00E14D0D">
        <w:rPr>
          <w:w w:val="105"/>
          <w:szCs w:val="28"/>
        </w:rPr>
        <w:t xml:space="preserve"> analysis of secondary endpoints will be </w:t>
      </w:r>
      <w:proofErr w:type="spellStart"/>
      <w:r w:rsidRPr="00E14D0D">
        <w:rPr>
          <w:w w:val="105"/>
          <w:szCs w:val="28"/>
        </w:rPr>
        <w:t>studyed</w:t>
      </w:r>
      <w:proofErr w:type="spellEnd"/>
      <w:r w:rsidRPr="00E14D0D">
        <w:rPr>
          <w:w w:val="105"/>
          <w:szCs w:val="28"/>
        </w:rPr>
        <w:t xml:space="preserve"> by the method specified in the Statistical Analysis Plan (SAP).</w:t>
      </w:r>
    </w:p>
    <w:p w14:paraId="55AD270A" w14:textId="4E59263B" w:rsidR="00546212" w:rsidRPr="00E14D0D" w:rsidRDefault="00546212" w:rsidP="00E14D0D">
      <w:pPr>
        <w:spacing w:before="100" w:beforeAutospacing="1" w:afterLines="0" w:after="100" w:afterAutospacing="1"/>
        <w:ind w:firstLine="560"/>
        <w:jc w:val="both"/>
        <w:rPr>
          <w:szCs w:val="28"/>
        </w:rPr>
      </w:pPr>
      <w:r w:rsidRPr="00E14D0D">
        <w:rPr>
          <w:szCs w:val="28"/>
        </w:rPr>
        <w:t>Sensitivity analyses include the analysis of the primary endpoint and secondary endpoint in the PP set, the analysis after</w:t>
      </w:r>
      <w:r w:rsidRPr="00E14D0D">
        <w:rPr>
          <w:rFonts w:hint="eastAsia"/>
          <w:szCs w:val="28"/>
        </w:rPr>
        <w:t xml:space="preserve"> </w:t>
      </w:r>
      <w:r w:rsidRPr="00E14D0D">
        <w:rPr>
          <w:szCs w:val="28"/>
        </w:rPr>
        <w:t>imputation of the missing values using multiple imputation methods, and other statistical analysis plans (SAP) included.</w:t>
      </w:r>
    </w:p>
    <w:p w14:paraId="51E2DAAA" w14:textId="4A91B078" w:rsidR="00F9648B" w:rsidRPr="00F77172" w:rsidRDefault="00546212">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83" w:name="_Toc425969695"/>
      <w:bookmarkStart w:id="184" w:name="_Toc12199267"/>
      <w:bookmarkStart w:id="185" w:name="_Toc184470993"/>
      <w:bookmarkEnd w:id="183"/>
      <w:r>
        <w:rPr>
          <w:rFonts w:ascii="Times New Roman" w:eastAsia="宋体" w:hAnsi="Times New Roman" w:cs="Times New Roman" w:hint="eastAsia"/>
          <w:snapToGrid w:val="0"/>
          <w:szCs w:val="28"/>
        </w:rPr>
        <w:t>C</w:t>
      </w:r>
      <w:r w:rsidRPr="00546212">
        <w:rPr>
          <w:rFonts w:ascii="Times New Roman" w:eastAsia="宋体" w:hAnsi="Times New Roman" w:cs="Times New Roman"/>
          <w:snapToGrid w:val="0"/>
          <w:szCs w:val="28"/>
        </w:rPr>
        <w:t>alculation of sample size</w:t>
      </w:r>
      <w:bookmarkEnd w:id="184"/>
      <w:bookmarkEnd w:id="185"/>
    </w:p>
    <w:p w14:paraId="06EB8500" w14:textId="0A370691" w:rsidR="00F9648B" w:rsidRPr="00E14D0D" w:rsidRDefault="00546212" w:rsidP="00E14D0D">
      <w:pPr>
        <w:pStyle w:val="a4"/>
        <w:widowControl w:val="0"/>
        <w:adjustRightInd w:val="0"/>
        <w:snapToGrid w:val="0"/>
        <w:spacing w:before="100" w:beforeAutospacing="1" w:afterLines="0" w:after="100" w:afterAutospacing="1"/>
        <w:ind w:firstLine="560"/>
        <w:jc w:val="both"/>
        <w:rPr>
          <w:rFonts w:eastAsia="宋体" w:cstheme="minorHAnsi"/>
          <w:snapToGrid w:val="0"/>
          <w:szCs w:val="28"/>
        </w:rPr>
      </w:pPr>
      <w:r w:rsidRPr="00E14D0D">
        <w:rPr>
          <w:rFonts w:cstheme="minorHAnsi"/>
          <w:szCs w:val="28"/>
        </w:rPr>
        <w:t>The</w:t>
      </w:r>
      <w:r w:rsidRPr="00E14D0D">
        <w:rPr>
          <w:rFonts w:cstheme="minorHAnsi"/>
          <w:spacing w:val="-4"/>
          <w:szCs w:val="28"/>
        </w:rPr>
        <w:t xml:space="preserve"> </w:t>
      </w:r>
      <w:r w:rsidRPr="00E14D0D">
        <w:rPr>
          <w:rFonts w:cstheme="minorHAnsi"/>
          <w:szCs w:val="28"/>
        </w:rPr>
        <w:t>sample</w:t>
      </w:r>
      <w:r w:rsidRPr="00E14D0D">
        <w:rPr>
          <w:rFonts w:cstheme="minorHAnsi"/>
          <w:spacing w:val="-4"/>
          <w:szCs w:val="28"/>
        </w:rPr>
        <w:t xml:space="preserve"> </w:t>
      </w:r>
      <w:r w:rsidRPr="00E14D0D">
        <w:rPr>
          <w:rFonts w:cstheme="minorHAnsi"/>
          <w:szCs w:val="28"/>
        </w:rPr>
        <w:t>size</w:t>
      </w:r>
      <w:r w:rsidRPr="00E14D0D">
        <w:rPr>
          <w:rFonts w:cstheme="minorHAnsi"/>
          <w:spacing w:val="-4"/>
          <w:szCs w:val="28"/>
        </w:rPr>
        <w:t xml:space="preserve"> </w:t>
      </w:r>
      <w:r w:rsidRPr="00E14D0D">
        <w:rPr>
          <w:rFonts w:cstheme="minorHAnsi"/>
          <w:szCs w:val="28"/>
        </w:rPr>
        <w:t>of</w:t>
      </w:r>
      <w:r w:rsidRPr="00E14D0D">
        <w:rPr>
          <w:rFonts w:cstheme="minorHAnsi"/>
          <w:spacing w:val="-4"/>
          <w:szCs w:val="28"/>
        </w:rPr>
        <w:t xml:space="preserve"> </w:t>
      </w:r>
      <w:r w:rsidRPr="00E14D0D">
        <w:rPr>
          <w:rFonts w:cstheme="minorHAnsi"/>
          <w:szCs w:val="28"/>
        </w:rPr>
        <w:t>this</w:t>
      </w:r>
      <w:r w:rsidRPr="00E14D0D">
        <w:rPr>
          <w:rFonts w:cstheme="minorHAnsi"/>
          <w:spacing w:val="-4"/>
          <w:szCs w:val="28"/>
        </w:rPr>
        <w:t xml:space="preserve"> </w:t>
      </w:r>
      <w:r w:rsidRPr="00E14D0D">
        <w:rPr>
          <w:rFonts w:cstheme="minorHAnsi"/>
          <w:szCs w:val="28"/>
        </w:rPr>
        <w:t>study</w:t>
      </w:r>
      <w:r w:rsidRPr="00E14D0D">
        <w:rPr>
          <w:rFonts w:cstheme="minorHAnsi"/>
          <w:spacing w:val="-4"/>
          <w:szCs w:val="28"/>
        </w:rPr>
        <w:t xml:space="preserve"> </w:t>
      </w:r>
      <w:r w:rsidRPr="00E14D0D">
        <w:rPr>
          <w:rFonts w:cstheme="minorHAnsi"/>
          <w:szCs w:val="28"/>
        </w:rPr>
        <w:t>was</w:t>
      </w:r>
      <w:r w:rsidRPr="00E14D0D">
        <w:rPr>
          <w:rFonts w:cstheme="minorHAnsi"/>
          <w:spacing w:val="-4"/>
          <w:szCs w:val="28"/>
        </w:rPr>
        <w:t xml:space="preserve"> </w:t>
      </w:r>
      <w:r w:rsidRPr="00E14D0D">
        <w:rPr>
          <w:rFonts w:cstheme="minorHAnsi"/>
          <w:szCs w:val="28"/>
        </w:rPr>
        <w:t>calculated</w:t>
      </w:r>
      <w:r w:rsidRPr="00E14D0D">
        <w:rPr>
          <w:rFonts w:cstheme="minorHAnsi"/>
          <w:spacing w:val="-4"/>
          <w:szCs w:val="28"/>
        </w:rPr>
        <w:t xml:space="preserve"> </w:t>
      </w:r>
      <w:r w:rsidRPr="00E14D0D">
        <w:rPr>
          <w:rFonts w:cstheme="minorHAnsi"/>
          <w:szCs w:val="28"/>
        </w:rPr>
        <w:t>based</w:t>
      </w:r>
      <w:r w:rsidRPr="00E14D0D">
        <w:rPr>
          <w:rFonts w:cstheme="minorHAnsi"/>
          <w:spacing w:val="-4"/>
          <w:szCs w:val="28"/>
        </w:rPr>
        <w:t xml:space="preserve"> </w:t>
      </w:r>
      <w:r w:rsidRPr="00E14D0D">
        <w:rPr>
          <w:rFonts w:cstheme="minorHAnsi"/>
          <w:szCs w:val="28"/>
        </w:rPr>
        <w:t>on</w:t>
      </w:r>
      <w:r w:rsidRPr="00E14D0D">
        <w:rPr>
          <w:rFonts w:cstheme="minorHAnsi"/>
          <w:spacing w:val="-4"/>
          <w:szCs w:val="28"/>
        </w:rPr>
        <w:t xml:space="preserve"> </w:t>
      </w:r>
      <w:r w:rsidRPr="00E14D0D">
        <w:rPr>
          <w:rFonts w:cstheme="minorHAnsi"/>
          <w:szCs w:val="28"/>
        </w:rPr>
        <w:t>the</w:t>
      </w:r>
      <w:r w:rsidRPr="00E14D0D">
        <w:rPr>
          <w:rFonts w:cstheme="minorHAnsi"/>
          <w:spacing w:val="-4"/>
          <w:szCs w:val="28"/>
        </w:rPr>
        <w:t xml:space="preserve"> </w:t>
      </w:r>
      <w:r w:rsidRPr="00E14D0D">
        <w:rPr>
          <w:rFonts w:cstheme="minorHAnsi"/>
          <w:szCs w:val="28"/>
        </w:rPr>
        <w:t>primary</w:t>
      </w:r>
      <w:r w:rsidRPr="00E14D0D">
        <w:rPr>
          <w:rFonts w:cstheme="minorHAnsi"/>
          <w:spacing w:val="-4"/>
          <w:szCs w:val="28"/>
        </w:rPr>
        <w:t xml:space="preserve"> </w:t>
      </w:r>
      <w:r w:rsidRPr="00E14D0D">
        <w:rPr>
          <w:rFonts w:cstheme="minorHAnsi"/>
          <w:szCs w:val="28"/>
        </w:rPr>
        <w:t>endpoint</w:t>
      </w:r>
      <w:r w:rsidRPr="00E14D0D">
        <w:rPr>
          <w:rFonts w:cstheme="minorHAnsi"/>
          <w:spacing w:val="-4"/>
          <w:szCs w:val="28"/>
        </w:rPr>
        <w:t xml:space="preserve"> </w:t>
      </w:r>
      <w:r w:rsidRPr="00E14D0D">
        <w:rPr>
          <w:rFonts w:cstheme="minorHAnsi"/>
          <w:szCs w:val="28"/>
        </w:rPr>
        <w:t>of</w:t>
      </w:r>
      <w:r w:rsidRPr="00E14D0D">
        <w:rPr>
          <w:rFonts w:cstheme="minorHAnsi"/>
          <w:spacing w:val="-4"/>
          <w:szCs w:val="28"/>
        </w:rPr>
        <w:t xml:space="preserve"> </w:t>
      </w:r>
      <w:r w:rsidRPr="00E14D0D">
        <w:rPr>
          <w:rFonts w:cstheme="minorHAnsi"/>
          <w:szCs w:val="28"/>
        </w:rPr>
        <w:t>the</w:t>
      </w:r>
      <w:r w:rsidRPr="00E14D0D">
        <w:rPr>
          <w:rFonts w:cstheme="minorHAnsi"/>
          <w:spacing w:val="-4"/>
          <w:szCs w:val="28"/>
        </w:rPr>
        <w:t xml:space="preserve"> </w:t>
      </w:r>
      <w:r w:rsidRPr="00E14D0D">
        <w:rPr>
          <w:rFonts w:cstheme="minorHAnsi"/>
          <w:szCs w:val="28"/>
        </w:rPr>
        <w:t>study</w:t>
      </w:r>
      <w:r w:rsidRPr="00E14D0D">
        <w:rPr>
          <w:rFonts w:eastAsia="宋体" w:cstheme="minorHAnsi"/>
          <w:snapToGrid w:val="0"/>
          <w:szCs w:val="28"/>
        </w:rPr>
        <w:t>.</w:t>
      </w:r>
    </w:p>
    <w:p w14:paraId="145A114B" w14:textId="2CC9C454" w:rsidR="00F9648B" w:rsidRPr="00E14D0D" w:rsidRDefault="00546212" w:rsidP="00E14D0D">
      <w:pPr>
        <w:spacing w:before="100" w:beforeAutospacing="1" w:afterLines="0" w:after="100" w:afterAutospacing="1"/>
        <w:ind w:firstLine="560"/>
        <w:jc w:val="both"/>
        <w:rPr>
          <w:rFonts w:cstheme="minorHAnsi"/>
          <w:szCs w:val="28"/>
        </w:rPr>
      </w:pPr>
      <w:r w:rsidRPr="00E14D0D">
        <w:rPr>
          <w:rFonts w:cstheme="minorHAnsi"/>
          <w:szCs w:val="28"/>
        </w:rPr>
        <w:t>The</w:t>
      </w:r>
      <w:r w:rsidRPr="00E14D0D">
        <w:rPr>
          <w:rFonts w:cstheme="minorHAnsi"/>
          <w:spacing w:val="-5"/>
          <w:szCs w:val="28"/>
        </w:rPr>
        <w:t xml:space="preserve"> </w:t>
      </w:r>
      <w:r w:rsidRPr="00E14D0D">
        <w:rPr>
          <w:rFonts w:cstheme="minorHAnsi"/>
          <w:szCs w:val="28"/>
        </w:rPr>
        <w:t>null</w:t>
      </w:r>
      <w:r w:rsidRPr="00E14D0D">
        <w:rPr>
          <w:rFonts w:cstheme="minorHAnsi"/>
          <w:spacing w:val="-5"/>
          <w:szCs w:val="28"/>
        </w:rPr>
        <w:t xml:space="preserve"> </w:t>
      </w:r>
      <w:r w:rsidRPr="00E14D0D">
        <w:rPr>
          <w:rFonts w:cstheme="minorHAnsi"/>
          <w:szCs w:val="28"/>
        </w:rPr>
        <w:t>hypothesis</w:t>
      </w:r>
      <w:r w:rsidRPr="00E14D0D">
        <w:rPr>
          <w:rFonts w:cstheme="minorHAnsi"/>
          <w:spacing w:val="-5"/>
          <w:szCs w:val="28"/>
        </w:rPr>
        <w:t xml:space="preserve"> </w:t>
      </w:r>
      <w:r w:rsidRPr="00E14D0D">
        <w:rPr>
          <w:rFonts w:cstheme="minorHAnsi"/>
          <w:szCs w:val="28"/>
        </w:rPr>
        <w:t>and</w:t>
      </w:r>
      <w:r w:rsidRPr="00E14D0D">
        <w:rPr>
          <w:rFonts w:cstheme="minorHAnsi"/>
          <w:spacing w:val="-5"/>
          <w:szCs w:val="28"/>
        </w:rPr>
        <w:t xml:space="preserve"> </w:t>
      </w:r>
      <w:r w:rsidRPr="00E14D0D">
        <w:rPr>
          <w:rFonts w:cstheme="minorHAnsi"/>
          <w:szCs w:val="28"/>
        </w:rPr>
        <w:t>alternative</w:t>
      </w:r>
      <w:r w:rsidRPr="00E14D0D">
        <w:rPr>
          <w:rFonts w:cstheme="minorHAnsi"/>
          <w:spacing w:val="-5"/>
          <w:szCs w:val="28"/>
        </w:rPr>
        <w:t xml:space="preserve"> </w:t>
      </w:r>
      <w:r w:rsidRPr="00E14D0D">
        <w:rPr>
          <w:rFonts w:cstheme="minorHAnsi"/>
          <w:szCs w:val="28"/>
        </w:rPr>
        <w:t>hypothesis</w:t>
      </w:r>
      <w:r w:rsidRPr="00E14D0D">
        <w:rPr>
          <w:rFonts w:cstheme="minorHAnsi"/>
          <w:spacing w:val="-5"/>
          <w:szCs w:val="28"/>
        </w:rPr>
        <w:t xml:space="preserve"> </w:t>
      </w:r>
      <w:r w:rsidRPr="00E14D0D">
        <w:rPr>
          <w:rFonts w:cstheme="minorHAnsi"/>
          <w:szCs w:val="28"/>
        </w:rPr>
        <w:t>of</w:t>
      </w:r>
      <w:r w:rsidRPr="00E14D0D">
        <w:rPr>
          <w:rFonts w:cstheme="minorHAnsi"/>
          <w:spacing w:val="-5"/>
          <w:szCs w:val="28"/>
        </w:rPr>
        <w:t xml:space="preserve"> </w:t>
      </w:r>
      <w:r w:rsidRPr="00E14D0D">
        <w:rPr>
          <w:rFonts w:cstheme="minorHAnsi"/>
          <w:szCs w:val="28"/>
        </w:rPr>
        <w:t>the</w:t>
      </w:r>
      <w:r w:rsidRPr="00E14D0D">
        <w:rPr>
          <w:rFonts w:cstheme="minorHAnsi"/>
          <w:spacing w:val="-5"/>
          <w:szCs w:val="28"/>
        </w:rPr>
        <w:t xml:space="preserve"> </w:t>
      </w:r>
      <w:r w:rsidRPr="00E14D0D">
        <w:rPr>
          <w:rFonts w:cstheme="minorHAnsi"/>
          <w:szCs w:val="28"/>
        </w:rPr>
        <w:t>study</w:t>
      </w:r>
      <w:r w:rsidRPr="00E14D0D">
        <w:rPr>
          <w:rFonts w:cstheme="minorHAnsi"/>
          <w:spacing w:val="-5"/>
          <w:szCs w:val="28"/>
        </w:rPr>
        <w:t xml:space="preserve"> </w:t>
      </w:r>
      <w:r w:rsidRPr="00E14D0D">
        <w:rPr>
          <w:rFonts w:cstheme="minorHAnsi"/>
          <w:szCs w:val="28"/>
        </w:rPr>
        <w:t>are:</w:t>
      </w:r>
    </w:p>
    <w:p w14:paraId="7FAC5F8B" w14:textId="77777777" w:rsidR="00FC54D9" w:rsidRDefault="00FC54D9" w:rsidP="00FC54D9">
      <w:pPr>
        <w:pStyle w:val="a4"/>
        <w:widowControl w:val="0"/>
        <w:adjustRightInd w:val="0"/>
        <w:snapToGrid w:val="0"/>
        <w:spacing w:before="0" w:after="120"/>
        <w:ind w:firstLine="560"/>
        <w:jc w:val="both"/>
        <w:rPr>
          <w:rFonts w:ascii="Times New Roman" w:eastAsia="宋体" w:hAnsi="Times New Roman" w:cs="Times New Roman"/>
          <w:snapToGrid w:val="0"/>
          <w:szCs w:val="28"/>
        </w:rPr>
      </w:pPr>
      <w:r>
        <w:rPr>
          <w:rFonts w:ascii="Times New Roman" w:eastAsia="宋体" w:hAnsi="Times New Roman" w:cs="Times New Roman"/>
          <w:snapToGrid w:val="0"/>
          <w:szCs w:val="28"/>
        </w:rPr>
        <w:t>H0</w:t>
      </w:r>
      <w:r>
        <w:rPr>
          <w:rFonts w:ascii="Times New Roman" w:eastAsia="宋体" w:hAnsi="Times New Roman" w:cs="Times New Roman" w:hint="eastAsia"/>
          <w:snapToGrid w:val="0"/>
          <w:szCs w:val="28"/>
        </w:rPr>
        <w:t>：</w:t>
      </w:r>
      <w:r>
        <w:rPr>
          <w:rFonts w:ascii="Times New Roman" w:eastAsia="宋体" w:hAnsi="Times New Roman" w:cs="Times New Roman"/>
          <w:snapToGrid w:val="0"/>
          <w:szCs w:val="28"/>
        </w:rPr>
        <w:t xml:space="preserve"> </w:t>
      </w:r>
      <w:bookmarkStart w:id="186" w:name="OLE_LINK3"/>
      <w:proofErr w:type="spellStart"/>
      <w:r>
        <w:rPr>
          <w:rFonts w:ascii="Times New Roman" w:eastAsia="宋体" w:hAnsi="Times New Roman" w:cs="Times New Roman"/>
          <w:snapToGrid w:val="0"/>
          <w:szCs w:val="28"/>
        </w:rPr>
        <w:t>pT</w:t>
      </w:r>
      <w:proofErr w:type="spellEnd"/>
      <w:r>
        <w:rPr>
          <w:rFonts w:ascii="Times New Roman" w:eastAsia="宋体" w:hAnsi="Times New Roman" w:cs="Times New Roman"/>
          <w:snapToGrid w:val="0"/>
          <w:szCs w:val="28"/>
        </w:rPr>
        <w:t>–</w:t>
      </w:r>
      <w:r>
        <w:rPr>
          <w:rFonts w:ascii="Times New Roman" w:eastAsia="宋体" w:hAnsi="Times New Roman" w:cs="Times New Roman" w:hint="eastAsia"/>
          <w:snapToGrid w:val="0"/>
          <w:szCs w:val="28"/>
        </w:rPr>
        <w:t xml:space="preserve"> </w:t>
      </w:r>
      <w:r>
        <w:rPr>
          <w:rFonts w:ascii="Times New Roman" w:eastAsia="宋体" w:hAnsi="Times New Roman" w:cs="Times New Roman"/>
          <w:snapToGrid w:val="0"/>
          <w:szCs w:val="28"/>
        </w:rPr>
        <w:t>p0</w:t>
      </w:r>
      <w:bookmarkEnd w:id="186"/>
      <w:r>
        <w:rPr>
          <w:rFonts w:ascii="Times New Roman" w:eastAsia="宋体" w:hAnsi="Times New Roman" w:cs="Times New Roman" w:hint="eastAsia"/>
          <w:snapToGrid w:val="0"/>
          <w:szCs w:val="28"/>
        </w:rPr>
        <w:t>≥</w:t>
      </w:r>
      <w:r>
        <w:rPr>
          <w:rFonts w:ascii="Times New Roman" w:eastAsia="宋体" w:hAnsi="Times New Roman" w:cs="Times New Roman"/>
          <w:snapToGrid w:val="0"/>
          <w:szCs w:val="28"/>
        </w:rPr>
        <w:t>∆</w:t>
      </w:r>
    </w:p>
    <w:p w14:paraId="12DA632A" w14:textId="77777777" w:rsidR="00FC54D9" w:rsidRDefault="00FC54D9" w:rsidP="00FC54D9">
      <w:pPr>
        <w:pStyle w:val="a4"/>
        <w:widowControl w:val="0"/>
        <w:adjustRightInd w:val="0"/>
        <w:snapToGrid w:val="0"/>
        <w:spacing w:before="0" w:after="120"/>
        <w:ind w:firstLine="560"/>
        <w:jc w:val="both"/>
        <w:rPr>
          <w:rFonts w:ascii="Times New Roman" w:eastAsia="宋体" w:hAnsi="Times New Roman" w:cs="Times New Roman"/>
          <w:snapToGrid w:val="0"/>
          <w:szCs w:val="28"/>
        </w:rPr>
      </w:pPr>
      <w:r>
        <w:rPr>
          <w:rFonts w:ascii="Times New Roman" w:eastAsia="宋体" w:hAnsi="Times New Roman" w:cs="Times New Roman"/>
          <w:snapToGrid w:val="0"/>
          <w:szCs w:val="28"/>
        </w:rPr>
        <w:t>H1</w:t>
      </w:r>
      <w:r>
        <w:rPr>
          <w:rFonts w:ascii="Times New Roman" w:eastAsia="宋体" w:hAnsi="Times New Roman" w:cs="Times New Roman" w:hint="eastAsia"/>
          <w:snapToGrid w:val="0"/>
          <w:szCs w:val="28"/>
        </w:rPr>
        <w:t>：</w:t>
      </w:r>
      <w:r>
        <w:rPr>
          <w:rFonts w:ascii="Times New Roman" w:eastAsia="宋体" w:hAnsi="Times New Roman" w:cs="Times New Roman"/>
          <w:snapToGrid w:val="0"/>
          <w:szCs w:val="28"/>
        </w:rPr>
        <w:t xml:space="preserve"> </w:t>
      </w:r>
      <w:proofErr w:type="spellStart"/>
      <w:r>
        <w:rPr>
          <w:rFonts w:ascii="Times New Roman" w:eastAsia="宋体" w:hAnsi="Times New Roman" w:cs="Times New Roman"/>
          <w:snapToGrid w:val="0"/>
          <w:szCs w:val="28"/>
        </w:rPr>
        <w:t>pT</w:t>
      </w:r>
      <w:proofErr w:type="spellEnd"/>
      <w:r>
        <w:rPr>
          <w:rFonts w:ascii="Times New Roman" w:eastAsia="宋体" w:hAnsi="Times New Roman" w:cs="Times New Roman"/>
          <w:snapToGrid w:val="0"/>
          <w:szCs w:val="28"/>
        </w:rPr>
        <w:t>–</w:t>
      </w:r>
      <w:r>
        <w:rPr>
          <w:rFonts w:ascii="Times New Roman" w:eastAsia="宋体" w:hAnsi="Times New Roman" w:cs="Times New Roman" w:hint="eastAsia"/>
          <w:snapToGrid w:val="0"/>
          <w:szCs w:val="28"/>
        </w:rPr>
        <w:t xml:space="preserve"> </w:t>
      </w:r>
      <w:r>
        <w:rPr>
          <w:rFonts w:ascii="Times New Roman" w:eastAsia="宋体" w:hAnsi="Times New Roman" w:cs="Times New Roman"/>
          <w:snapToGrid w:val="0"/>
          <w:szCs w:val="28"/>
        </w:rPr>
        <w:t xml:space="preserve">p0 </w:t>
      </w:r>
      <w:r>
        <w:rPr>
          <w:rFonts w:ascii="Times New Roman" w:eastAsia="宋体" w:hAnsi="Times New Roman" w:cs="Times New Roman" w:hint="eastAsia"/>
          <w:snapToGrid w:val="0"/>
          <w:szCs w:val="28"/>
        </w:rPr>
        <w:t>&lt;</w:t>
      </w:r>
      <w:r>
        <w:rPr>
          <w:rFonts w:ascii="Times New Roman" w:eastAsia="宋体" w:hAnsi="Times New Roman" w:cs="Times New Roman"/>
          <w:snapToGrid w:val="0"/>
          <w:szCs w:val="28"/>
        </w:rPr>
        <w:t>∆</w:t>
      </w:r>
    </w:p>
    <w:p w14:paraId="2BF634A8" w14:textId="3476CC46" w:rsidR="00F9648B" w:rsidRPr="00E14D0D" w:rsidRDefault="00546212" w:rsidP="00546212">
      <w:pPr>
        <w:spacing w:before="28" w:after="120" w:line="216" w:lineRule="auto"/>
        <w:ind w:left="20" w:firstLine="552"/>
        <w:rPr>
          <w:rFonts w:cstheme="minorHAnsi"/>
          <w:spacing w:val="-4"/>
          <w:szCs w:val="28"/>
        </w:rPr>
      </w:pPr>
      <w:r w:rsidRPr="00E14D0D">
        <w:rPr>
          <w:rFonts w:cstheme="minorHAnsi"/>
          <w:spacing w:val="-4"/>
          <w:szCs w:val="28"/>
        </w:rPr>
        <w:t xml:space="preserve">Among them, </w:t>
      </w:r>
      <w:proofErr w:type="spellStart"/>
      <w:r w:rsidRPr="00E14D0D">
        <w:rPr>
          <w:rFonts w:cstheme="minorHAnsi"/>
          <w:spacing w:val="-4"/>
          <w:szCs w:val="28"/>
        </w:rPr>
        <w:t>pT</w:t>
      </w:r>
      <w:proofErr w:type="spellEnd"/>
      <w:r w:rsidRPr="00E14D0D">
        <w:rPr>
          <w:rFonts w:cstheme="minorHAnsi"/>
          <w:spacing w:val="-4"/>
          <w:szCs w:val="28"/>
        </w:rPr>
        <w:t xml:space="preserve"> represents the expected event rate of the experimental group, p0 represents the expected event rate of the control group, and ∆ is the non-inferiority margin.</w:t>
      </w:r>
    </w:p>
    <w:p w14:paraId="1F4EE866" w14:textId="3320D07E" w:rsidR="00F9648B" w:rsidRPr="00F77172" w:rsidRDefault="00E627B5">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87" w:name="_Toc184470994"/>
      <w:r>
        <w:rPr>
          <w:rFonts w:ascii="Times New Roman" w:eastAsia="宋体" w:hAnsi="Times New Roman" w:cs="Times New Roman" w:hint="eastAsia"/>
          <w:snapToGrid w:val="0"/>
          <w:szCs w:val="28"/>
        </w:rPr>
        <w:t>T</w:t>
      </w:r>
      <w:r w:rsidRPr="00E14D0D">
        <w:rPr>
          <w:rFonts w:ascii="Times New Roman" w:eastAsia="宋体" w:hAnsi="Times New Roman" w:cs="Times New Roman"/>
          <w:snapToGrid w:val="0"/>
          <w:szCs w:val="28"/>
        </w:rPr>
        <w:t>otal sample size</w:t>
      </w:r>
      <w:bookmarkEnd w:id="187"/>
    </w:p>
    <w:p w14:paraId="6614FF88" w14:textId="6A058EBE" w:rsidR="00117646" w:rsidRPr="00E14D0D" w:rsidRDefault="00E627B5" w:rsidP="00E14D0D">
      <w:pPr>
        <w:pStyle w:val="a4"/>
        <w:widowControl w:val="0"/>
        <w:adjustRightInd w:val="0"/>
        <w:snapToGrid w:val="0"/>
        <w:spacing w:before="100" w:beforeAutospacing="1" w:afterLines="0" w:after="100" w:afterAutospacing="1"/>
        <w:ind w:firstLine="560"/>
        <w:jc w:val="both"/>
        <w:rPr>
          <w:rFonts w:cstheme="minorHAnsi"/>
          <w:szCs w:val="28"/>
        </w:rPr>
      </w:pPr>
      <w:r w:rsidRPr="00E14D0D">
        <w:rPr>
          <w:rFonts w:cstheme="minorHAnsi"/>
          <w:szCs w:val="28"/>
        </w:rPr>
        <w:t xml:space="preserve">Based on the results of the TORCH (NCT02803294) study in our center's cohort </w:t>
      </w:r>
      <w:r w:rsidRPr="00E14D0D">
        <w:rPr>
          <w:rFonts w:cstheme="minorHAnsi"/>
          <w:szCs w:val="28"/>
        </w:rPr>
        <w:lastRenderedPageBreak/>
        <w:t>study, the incidence of approach-related vascular complications in the control group was estimated as 9.1%, and the incidence in the study group was estimated as 7.1%. By referring to similar related studies and the clinically acceptable range, the non-inferiority margin was calculated as 35% of the event rate in the control group, which was set at 3.19%. At a significance level of 0.025 on the one-sided side of the statistical study and with a power of 80%, randomization was conducted in a 1:1 ratio. With a dropout rate of 1%, 876 subjects needed to be</w:t>
      </w:r>
      <w:r w:rsidRPr="00E14D0D">
        <w:rPr>
          <w:rFonts w:cstheme="minorHAnsi" w:hint="eastAsia"/>
          <w:szCs w:val="28"/>
        </w:rPr>
        <w:t>.</w:t>
      </w:r>
    </w:p>
    <w:p w14:paraId="372CB344" w14:textId="594EFC85" w:rsidR="00F9648B" w:rsidRDefault="00E627B5">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88" w:name="_Toc184470995"/>
      <w:r w:rsidRPr="00E14D0D">
        <w:rPr>
          <w:rFonts w:ascii="Times New Roman" w:eastAsia="宋体" w:hAnsi="Times New Roman" w:cs="Times New Roman"/>
          <w:snapToGrid w:val="0"/>
          <w:szCs w:val="28"/>
        </w:rPr>
        <w:t>In multicenter clinical trials, the minimum and maximum number of subjects at each clinical trial institution and the reasons</w:t>
      </w:r>
      <w:bookmarkEnd w:id="188"/>
    </w:p>
    <w:p w14:paraId="48E60494" w14:textId="3EABCDA3" w:rsidR="00F9648B" w:rsidRPr="00E14D0D" w:rsidRDefault="00E627B5" w:rsidP="00E627B5">
      <w:pPr>
        <w:spacing w:before="11" w:after="120" w:line="312" w:lineRule="auto"/>
        <w:ind w:left="20" w:firstLine="560"/>
        <w:rPr>
          <w:rFonts w:cstheme="minorHAnsi"/>
          <w:szCs w:val="28"/>
        </w:rPr>
      </w:pPr>
      <w:r w:rsidRPr="00E14D0D">
        <w:rPr>
          <w:rFonts w:cstheme="minorHAnsi"/>
          <w:szCs w:val="28"/>
        </w:rPr>
        <w:t>The minimum number of cases in the group is required to be at least 30. Without prior permission from the sponsor, the number of implanted subjects in any clinical trial institution shall not exceed 50% of the total number of subjects included in the</w:t>
      </w:r>
      <w:r w:rsidRPr="00E14D0D">
        <w:rPr>
          <w:rFonts w:cstheme="minorHAnsi" w:hint="eastAsia"/>
          <w:szCs w:val="28"/>
        </w:rPr>
        <w:t xml:space="preserve"> </w:t>
      </w:r>
      <w:r w:rsidRPr="00E14D0D">
        <w:rPr>
          <w:rFonts w:cstheme="minorHAnsi"/>
          <w:szCs w:val="28"/>
        </w:rPr>
        <w:t>study</w:t>
      </w:r>
      <w:r w:rsidRPr="00E14D0D">
        <w:rPr>
          <w:rFonts w:cstheme="minorHAnsi" w:hint="eastAsia"/>
          <w:szCs w:val="28"/>
        </w:rPr>
        <w:t>.</w:t>
      </w:r>
    </w:p>
    <w:p w14:paraId="3B4A898B" w14:textId="7E9EBECE" w:rsidR="00F9648B" w:rsidRDefault="00E627B5">
      <w:pPr>
        <w:pStyle w:val="2"/>
        <w:keepNext w:val="0"/>
        <w:keepLines w:val="0"/>
        <w:widowControl w:val="0"/>
        <w:numPr>
          <w:ilvl w:val="1"/>
          <w:numId w:val="12"/>
        </w:numPr>
        <w:tabs>
          <w:tab w:val="left" w:pos="1080"/>
          <w:tab w:val="left" w:pos="1440"/>
          <w:tab w:val="left" w:pos="1800"/>
        </w:tabs>
        <w:adjustRightInd w:val="0"/>
        <w:snapToGrid w:val="0"/>
        <w:spacing w:before="0" w:afterLines="50" w:after="120"/>
        <w:ind w:left="1080" w:hanging="1080"/>
        <w:jc w:val="both"/>
        <w:rPr>
          <w:rFonts w:ascii="Times New Roman" w:eastAsia="宋体" w:hAnsi="Times New Roman" w:cs="Times New Roman"/>
          <w:snapToGrid w:val="0"/>
          <w:szCs w:val="28"/>
        </w:rPr>
      </w:pPr>
      <w:bookmarkStart w:id="189" w:name="_Toc397204642"/>
      <w:bookmarkStart w:id="190" w:name="_Toc184470996"/>
      <w:bookmarkEnd w:id="189"/>
      <w:r w:rsidRPr="00E627B5">
        <w:rPr>
          <w:rFonts w:ascii="Times New Roman" w:eastAsia="宋体" w:hAnsi="Times New Roman" w:cs="Times New Roman"/>
          <w:snapToGrid w:val="0"/>
          <w:szCs w:val="28"/>
        </w:rPr>
        <w:t>Significance level and power of clinical trials</w:t>
      </w:r>
      <w:bookmarkEnd w:id="190"/>
    </w:p>
    <w:p w14:paraId="358B62ED" w14:textId="72FCB4B6" w:rsidR="00F9648B" w:rsidRPr="00E14D0D" w:rsidRDefault="00E627B5" w:rsidP="00E627B5">
      <w:pPr>
        <w:spacing w:before="11" w:after="120"/>
        <w:ind w:left="20" w:firstLine="560"/>
        <w:rPr>
          <w:rFonts w:cstheme="minorHAnsi"/>
          <w:szCs w:val="28"/>
        </w:rPr>
      </w:pPr>
      <w:r w:rsidRPr="00E14D0D">
        <w:rPr>
          <w:rFonts w:cstheme="minorHAnsi"/>
          <w:szCs w:val="28"/>
        </w:rPr>
        <w:t>The comparison of the main research results was conducted under the one-sided study level of 0. 025. Unless otherwise</w:t>
      </w:r>
      <w:r w:rsidRPr="00E14D0D">
        <w:rPr>
          <w:rFonts w:cstheme="minorHAnsi" w:hint="eastAsia"/>
          <w:szCs w:val="28"/>
        </w:rPr>
        <w:t xml:space="preserve"> </w:t>
      </w:r>
      <w:r w:rsidRPr="00E14D0D">
        <w:rPr>
          <w:rFonts w:cstheme="minorHAnsi"/>
          <w:szCs w:val="28"/>
        </w:rPr>
        <w:t>specified, all statistical analyses were performed at the significance level of 0.05 (bilateral). The grasp of the primary endpoint was 80%. The statistical analysis software was SAS 9.4</w:t>
      </w:r>
      <w:r w:rsidRPr="00E14D0D">
        <w:rPr>
          <w:rFonts w:cstheme="minorHAnsi" w:hint="eastAsia"/>
          <w:szCs w:val="28"/>
        </w:rPr>
        <w:t>.</w:t>
      </w:r>
    </w:p>
    <w:p w14:paraId="3F5EF83D" w14:textId="3431EE4B" w:rsidR="00F9648B" w:rsidRPr="00E14D0D" w:rsidRDefault="00E627B5">
      <w:pPr>
        <w:pStyle w:val="2"/>
        <w:keepNext w:val="0"/>
        <w:keepLines w:val="0"/>
        <w:widowControl w:val="0"/>
        <w:numPr>
          <w:ilvl w:val="1"/>
          <w:numId w:val="12"/>
        </w:numPr>
        <w:tabs>
          <w:tab w:val="left" w:pos="1080"/>
          <w:tab w:val="left" w:pos="1440"/>
          <w:tab w:val="left" w:pos="1800"/>
        </w:tabs>
        <w:adjustRightInd w:val="0"/>
        <w:snapToGrid w:val="0"/>
        <w:spacing w:before="0" w:afterLines="50" w:after="120"/>
        <w:ind w:left="1080" w:hanging="1080"/>
        <w:jc w:val="both"/>
        <w:rPr>
          <w:rFonts w:ascii="Times New Roman" w:eastAsia="宋体" w:hAnsi="Times New Roman" w:cs="Times New Roman"/>
          <w:bCs/>
          <w:snapToGrid w:val="0"/>
          <w:szCs w:val="28"/>
        </w:rPr>
      </w:pPr>
      <w:bookmarkStart w:id="191" w:name="_Toc184470997"/>
      <w:r w:rsidRPr="00E14D0D">
        <w:rPr>
          <w:rFonts w:ascii="Times New Roman" w:eastAsia="宋体" w:hAnsi="Times New Roman" w:cs="Times New Roman"/>
          <w:bCs/>
          <w:snapToGrid w:val="0"/>
          <w:szCs w:val="28"/>
        </w:rPr>
        <w:t>Expected dropout rate</w:t>
      </w:r>
      <w:bookmarkEnd w:id="191"/>
    </w:p>
    <w:p w14:paraId="39660358" w14:textId="578DB65A" w:rsidR="00F9648B" w:rsidRPr="00E14D0D" w:rsidRDefault="00E627B5" w:rsidP="00E14D0D">
      <w:pPr>
        <w:spacing w:before="11" w:after="120"/>
        <w:ind w:left="20" w:firstLine="560"/>
        <w:rPr>
          <w:rFonts w:cstheme="minorHAnsi"/>
          <w:szCs w:val="28"/>
        </w:rPr>
      </w:pPr>
      <w:r w:rsidRPr="00E14D0D">
        <w:rPr>
          <w:rFonts w:cstheme="minorHAnsi"/>
          <w:szCs w:val="28"/>
        </w:rPr>
        <w:t>Since the safety and efficacy of this study are the Primary endpoints before discharge, it is expected that there will be only very</w:t>
      </w:r>
      <w:r w:rsidRPr="00E14D0D">
        <w:rPr>
          <w:rFonts w:cstheme="minorHAnsi" w:hint="eastAsia"/>
          <w:szCs w:val="28"/>
        </w:rPr>
        <w:t xml:space="preserve"> </w:t>
      </w:r>
      <w:r w:rsidRPr="00E14D0D">
        <w:rPr>
          <w:rFonts w:cstheme="minorHAnsi"/>
          <w:szCs w:val="28"/>
        </w:rPr>
        <w:t>few endpoint-missing data for the Primary endpoints, and the dropout rate is set at 1%</w:t>
      </w:r>
      <w:r w:rsidRPr="00E14D0D">
        <w:rPr>
          <w:rFonts w:cstheme="minorHAnsi" w:hint="eastAsia"/>
          <w:szCs w:val="28"/>
        </w:rPr>
        <w:t>.</w:t>
      </w:r>
    </w:p>
    <w:p w14:paraId="2321A71D" w14:textId="53D3BCF9" w:rsidR="00F9648B" w:rsidRPr="00E14D0D" w:rsidRDefault="00E627B5">
      <w:pPr>
        <w:pStyle w:val="2"/>
        <w:keepNext w:val="0"/>
        <w:keepLines w:val="0"/>
        <w:numPr>
          <w:ilvl w:val="1"/>
          <w:numId w:val="12"/>
        </w:numPr>
        <w:tabs>
          <w:tab w:val="clear" w:pos="720"/>
          <w:tab w:val="left" w:pos="1080"/>
          <w:tab w:val="left" w:pos="1440"/>
          <w:tab w:val="left" w:pos="1800"/>
        </w:tabs>
        <w:adjustRightInd w:val="0"/>
        <w:snapToGrid w:val="0"/>
        <w:spacing w:before="0" w:afterLines="50" w:after="120"/>
        <w:ind w:left="919" w:hangingChars="327" w:hanging="919"/>
        <w:jc w:val="both"/>
        <w:rPr>
          <w:rFonts w:ascii="Times New Roman" w:eastAsia="宋体" w:hAnsi="Times New Roman" w:cs="Times New Roman"/>
          <w:snapToGrid w:val="0"/>
          <w:szCs w:val="28"/>
        </w:rPr>
      </w:pPr>
      <w:bookmarkStart w:id="192" w:name="_Hlk184053924"/>
      <w:bookmarkStart w:id="193" w:name="_Toc12199275"/>
      <w:bookmarkStart w:id="194" w:name="_Toc184470998"/>
      <w:r w:rsidRPr="00E14D0D">
        <w:rPr>
          <w:rFonts w:ascii="Times New Roman" w:eastAsia="宋体" w:hAnsi="Times New Roman" w:cs="Times New Roman"/>
          <w:snapToGrid w:val="0"/>
          <w:szCs w:val="28"/>
        </w:rPr>
        <w:t xml:space="preserve">Statistical methods for all data, along with the handling methods for missing, unused or erroneous data </w:t>
      </w:r>
      <w:bookmarkEnd w:id="192"/>
      <w:r w:rsidRPr="00E14D0D">
        <w:rPr>
          <w:rFonts w:ascii="Times New Roman" w:eastAsia="宋体" w:hAnsi="Times New Roman" w:cs="Times New Roman"/>
          <w:snapToGrid w:val="0"/>
          <w:szCs w:val="28"/>
        </w:rPr>
        <w:t>(including dropouts and withdrawals) and unreasonable data</w:t>
      </w:r>
      <w:bookmarkEnd w:id="193"/>
      <w:bookmarkEnd w:id="194"/>
    </w:p>
    <w:p w14:paraId="5D14C9E4" w14:textId="15D5191C" w:rsidR="00F9648B" w:rsidRPr="00E14D0D" w:rsidRDefault="00785396" w:rsidP="00E14D0D">
      <w:pPr>
        <w:spacing w:before="11" w:after="120"/>
        <w:ind w:left="20" w:firstLine="560"/>
        <w:rPr>
          <w:rFonts w:cstheme="minorHAnsi"/>
          <w:szCs w:val="28"/>
        </w:rPr>
      </w:pPr>
      <w:r w:rsidRPr="00E14D0D">
        <w:rPr>
          <w:rFonts w:cstheme="minorHAnsi"/>
          <w:szCs w:val="28"/>
        </w:rPr>
        <w:t>All efforts should be made to minimize data missing. In time-to-event endpoints, discontinuation is considered as dropout. All erroneous and abnormal values (e.g., incorrect data including those related to exit and dropout) should be cleaned before database statistical analysis. If important endpoint-related data of a subject is missing for any reason, the subject will not be included in the main analysis. The number of subjects included in each analysis will be reported, and a multiple imputation method will be used to impute the missing values in the</w:t>
      </w:r>
      <w:r w:rsidRPr="00E14D0D">
        <w:rPr>
          <w:rFonts w:cstheme="minorHAnsi" w:hint="eastAsia"/>
          <w:szCs w:val="28"/>
        </w:rPr>
        <w:t xml:space="preserve"> </w:t>
      </w:r>
      <w:r w:rsidRPr="00E14D0D">
        <w:rPr>
          <w:rFonts w:cstheme="minorHAnsi"/>
          <w:szCs w:val="28"/>
        </w:rPr>
        <w:lastRenderedPageBreak/>
        <w:t>sensitivity analysis for reanalysis, so that readers can assess the potential impact of the missing dat</w:t>
      </w:r>
      <w:r w:rsidRPr="00E14D0D">
        <w:rPr>
          <w:rFonts w:cstheme="minorHAnsi" w:hint="eastAsia"/>
          <w:szCs w:val="28"/>
        </w:rPr>
        <w:t>e.</w:t>
      </w:r>
    </w:p>
    <w:p w14:paraId="01921F2D" w14:textId="6D421F27" w:rsidR="00F9648B" w:rsidRDefault="00785396">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95" w:name="_Toc184470999"/>
      <w:r w:rsidRPr="00785396">
        <w:rPr>
          <w:rFonts w:ascii="Times New Roman" w:eastAsia="宋体" w:hAnsi="Times New Roman" w:cs="Times New Roman"/>
          <w:snapToGrid w:val="0"/>
          <w:szCs w:val="28"/>
        </w:rPr>
        <w:t>Report the procedures that deviated from the original statistical plan</w:t>
      </w:r>
      <w:bookmarkEnd w:id="195"/>
    </w:p>
    <w:p w14:paraId="5DC2B1AD" w14:textId="7978F505" w:rsidR="00F9648B" w:rsidRPr="00785396" w:rsidRDefault="00785396" w:rsidP="00785396">
      <w:pPr>
        <w:pStyle w:val="a4"/>
        <w:spacing w:before="15" w:after="120" w:line="319" w:lineRule="auto"/>
        <w:ind w:right="17" w:firstLine="560"/>
      </w:pPr>
      <w:r>
        <w:t>The Statistical Analysis Plan (SAP) shall be confirmed by the sponsor and the leading unit in coordination with the researchers and   finalized</w:t>
      </w:r>
      <w:r>
        <w:rPr>
          <w:spacing w:val="10"/>
        </w:rPr>
        <w:t xml:space="preserve"> </w:t>
      </w:r>
      <w:r>
        <w:t>before</w:t>
      </w:r>
      <w:r>
        <w:rPr>
          <w:spacing w:val="10"/>
        </w:rPr>
        <w:t xml:space="preserve"> </w:t>
      </w:r>
      <w:r>
        <w:t>the</w:t>
      </w:r>
      <w:r>
        <w:rPr>
          <w:spacing w:val="10"/>
        </w:rPr>
        <w:t xml:space="preserve"> </w:t>
      </w:r>
      <w:r>
        <w:t>database</w:t>
      </w:r>
      <w:r>
        <w:rPr>
          <w:spacing w:val="10"/>
        </w:rPr>
        <w:t xml:space="preserve"> </w:t>
      </w:r>
      <w:r>
        <w:t>is</w:t>
      </w:r>
      <w:r>
        <w:rPr>
          <w:spacing w:val="10"/>
        </w:rPr>
        <w:t xml:space="preserve"> </w:t>
      </w:r>
      <w:r>
        <w:t>locked.</w:t>
      </w:r>
      <w:r>
        <w:rPr>
          <w:spacing w:val="15"/>
        </w:rPr>
        <w:t xml:space="preserve"> </w:t>
      </w:r>
      <w:r>
        <w:t>Before</w:t>
      </w:r>
      <w:r>
        <w:rPr>
          <w:spacing w:val="10"/>
        </w:rPr>
        <w:t xml:space="preserve"> </w:t>
      </w:r>
      <w:r>
        <w:t>the</w:t>
      </w:r>
      <w:r>
        <w:rPr>
          <w:spacing w:val="10"/>
        </w:rPr>
        <w:t xml:space="preserve"> </w:t>
      </w:r>
      <w:r>
        <w:t>finalization,</w:t>
      </w:r>
      <w:r>
        <w:rPr>
          <w:spacing w:val="15"/>
        </w:rPr>
        <w:t xml:space="preserve"> </w:t>
      </w:r>
      <w:r>
        <w:t>the</w:t>
      </w:r>
      <w:r>
        <w:rPr>
          <w:spacing w:val="10"/>
        </w:rPr>
        <w:t xml:space="preserve"> </w:t>
      </w:r>
      <w:r>
        <w:t>initial</w:t>
      </w:r>
      <w:r>
        <w:rPr>
          <w:spacing w:val="10"/>
        </w:rPr>
        <w:t xml:space="preserve"> </w:t>
      </w:r>
      <w:r>
        <w:t>analysis</w:t>
      </w:r>
      <w:r>
        <w:rPr>
          <w:spacing w:val="10"/>
        </w:rPr>
        <w:t xml:space="preserve"> </w:t>
      </w:r>
      <w:r>
        <w:t>plan</w:t>
      </w:r>
      <w:r>
        <w:rPr>
          <w:spacing w:val="10"/>
        </w:rPr>
        <w:t xml:space="preserve"> </w:t>
      </w:r>
      <w:r>
        <w:t>can</w:t>
      </w:r>
      <w:r>
        <w:rPr>
          <w:spacing w:val="10"/>
        </w:rPr>
        <w:t xml:space="preserve"> </w:t>
      </w:r>
      <w:r>
        <w:t>be</w:t>
      </w:r>
      <w:r>
        <w:rPr>
          <w:spacing w:val="10"/>
        </w:rPr>
        <w:t xml:space="preserve"> </w:t>
      </w:r>
      <w:r>
        <w:t>modified</w:t>
      </w:r>
      <w:r>
        <w:rPr>
          <w:spacing w:val="10"/>
        </w:rPr>
        <w:t xml:space="preserve"> </w:t>
      </w:r>
      <w:r>
        <w:t>in</w:t>
      </w:r>
      <w:r>
        <w:rPr>
          <w:spacing w:val="10"/>
        </w:rPr>
        <w:t xml:space="preserve"> </w:t>
      </w:r>
      <w:r>
        <w:t>accordance</w:t>
      </w:r>
      <w:r>
        <w:rPr>
          <w:spacing w:val="10"/>
        </w:rPr>
        <w:t xml:space="preserve"> </w:t>
      </w:r>
      <w:r>
        <w:t>with</w:t>
      </w:r>
      <w:r>
        <w:rPr>
          <w:spacing w:val="10"/>
        </w:rPr>
        <w:t xml:space="preserve"> </w:t>
      </w:r>
      <w:r>
        <w:t>the</w:t>
      </w:r>
      <w:r>
        <w:rPr>
          <w:spacing w:val="10"/>
        </w:rPr>
        <w:t xml:space="preserve"> </w:t>
      </w:r>
      <w:r>
        <w:t>actual</w:t>
      </w:r>
      <w:r>
        <w:rPr>
          <w:spacing w:val="10"/>
        </w:rPr>
        <w:t xml:space="preserve"> </w:t>
      </w:r>
      <w:r>
        <w:t>situation</w:t>
      </w:r>
      <w:r>
        <w:rPr>
          <w:rFonts w:hint="eastAsia"/>
        </w:rPr>
        <w:t xml:space="preserve"> </w:t>
      </w:r>
      <w:r>
        <w:t>during the trial process. In principle, the main analysis methods and analysis sets will not be modified, and all modifications will be recorded</w:t>
      </w:r>
      <w:r>
        <w:rPr>
          <w:rFonts w:ascii="Times New Roman" w:eastAsia="宋体" w:hAnsi="Times New Roman" w:cs="Times New Roman" w:hint="eastAsia"/>
          <w:snapToGrid w:val="0"/>
          <w:szCs w:val="28"/>
        </w:rPr>
        <w:t>.</w:t>
      </w:r>
    </w:p>
    <w:p w14:paraId="112719C3" w14:textId="315A1061" w:rsidR="00F9648B" w:rsidRDefault="00785396">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96" w:name="_Toc184471000"/>
      <w:r w:rsidRPr="00E14D0D">
        <w:rPr>
          <w:rFonts w:ascii="Times New Roman" w:eastAsia="宋体" w:hAnsi="Times New Roman" w:cs="Times New Roman"/>
          <w:snapToGrid w:val="0"/>
          <w:szCs w:val="28"/>
        </w:rPr>
        <w:t>Selection criteria and reasons for the subjects included in the analysi</w:t>
      </w:r>
      <w:r w:rsidRPr="00E14D0D">
        <w:rPr>
          <w:rFonts w:ascii="Times New Roman" w:eastAsia="宋体" w:hAnsi="Times New Roman" w:cs="Times New Roman" w:hint="eastAsia"/>
          <w:snapToGrid w:val="0"/>
          <w:szCs w:val="28"/>
        </w:rPr>
        <w:t>s</w:t>
      </w:r>
      <w:bookmarkEnd w:id="196"/>
    </w:p>
    <w:p w14:paraId="48F37F66" w14:textId="3D0DF6F2" w:rsidR="00693D46" w:rsidRPr="00E14D0D" w:rsidRDefault="00785396" w:rsidP="00E14D0D">
      <w:pPr>
        <w:widowControl w:val="0"/>
        <w:adjustRightInd w:val="0"/>
        <w:snapToGrid w:val="0"/>
        <w:spacing w:before="100" w:beforeAutospacing="1" w:afterLines="0" w:after="100" w:afterAutospacing="1"/>
        <w:ind w:firstLine="560"/>
        <w:jc w:val="both"/>
        <w:rPr>
          <w:rFonts w:cstheme="minorHAnsi"/>
          <w:szCs w:val="28"/>
        </w:rPr>
      </w:pPr>
      <w:r w:rsidRPr="00E14D0D">
        <w:rPr>
          <w:rFonts w:cstheme="minorHAnsi"/>
          <w:szCs w:val="28"/>
        </w:rPr>
        <w:t>The statistical analysis set should be clearly defined before conducting the analysis. The main analysis set of this study is as follows</w:t>
      </w:r>
      <w:r w:rsidR="00693D46" w:rsidRPr="00E14D0D">
        <w:rPr>
          <w:rFonts w:cstheme="minorHAnsi"/>
          <w:szCs w:val="28"/>
        </w:rPr>
        <w:t>：</w:t>
      </w:r>
    </w:p>
    <w:p w14:paraId="406B3CC1" w14:textId="5BAE6082" w:rsidR="00693D46" w:rsidRPr="00E14D0D" w:rsidRDefault="00785396" w:rsidP="00E14D0D">
      <w:pPr>
        <w:pStyle w:val="a4"/>
        <w:spacing w:before="100" w:beforeAutospacing="1" w:afterLines="0" w:after="100" w:afterAutospacing="1"/>
        <w:ind w:firstLine="560"/>
        <w:jc w:val="both"/>
        <w:rPr>
          <w:rFonts w:cstheme="minorHAnsi"/>
          <w:szCs w:val="28"/>
        </w:rPr>
      </w:pPr>
      <w:r w:rsidRPr="00E14D0D">
        <w:rPr>
          <w:rFonts w:cstheme="minorHAnsi"/>
          <w:szCs w:val="28"/>
        </w:rPr>
        <w:t xml:space="preserve">Intention-to-treat (ITT) analysis set: The set of subjects determined in accordance with the principle of intention-to-treat. It includes all patients randomly enrolled, regardless of the actual received regimens based on the randomization of the study's experimental and </w:t>
      </w:r>
      <w:proofErr w:type="gramStart"/>
      <w:r w:rsidRPr="00E14D0D">
        <w:rPr>
          <w:rFonts w:cstheme="minorHAnsi"/>
          <w:szCs w:val="28"/>
        </w:rPr>
        <w:t>control  groups</w:t>
      </w:r>
      <w:proofErr w:type="gramEnd"/>
      <w:r w:rsidRPr="00E14D0D">
        <w:rPr>
          <w:rFonts w:cstheme="minorHAnsi"/>
          <w:szCs w:val="28"/>
        </w:rPr>
        <w:t>, without considering the regimens actually received. Patients who were randomized but subsequently did not receive the regimens of the study's experimental group were included in the randomly assigned group.</w:t>
      </w:r>
    </w:p>
    <w:p w14:paraId="6D0683A3" w14:textId="2B79726A" w:rsidR="00693D46" w:rsidRPr="00E14D0D" w:rsidRDefault="00785396" w:rsidP="00E14D0D">
      <w:pPr>
        <w:pStyle w:val="a4"/>
        <w:spacing w:before="100" w:beforeAutospacing="1" w:afterLines="0" w:after="100" w:afterAutospacing="1"/>
        <w:ind w:firstLine="560"/>
        <w:jc w:val="both"/>
        <w:rPr>
          <w:rFonts w:cstheme="minorHAnsi"/>
          <w:szCs w:val="28"/>
        </w:rPr>
      </w:pPr>
      <w:r w:rsidRPr="00E14D0D">
        <w:rPr>
          <w:rFonts w:cstheme="minorHAnsi"/>
          <w:szCs w:val="28"/>
        </w:rPr>
        <w:t>Modified intention-to-treat (</w:t>
      </w:r>
      <w:proofErr w:type="spellStart"/>
      <w:r w:rsidRPr="00E14D0D">
        <w:rPr>
          <w:rFonts w:cstheme="minorHAnsi"/>
          <w:szCs w:val="28"/>
        </w:rPr>
        <w:t>mITT</w:t>
      </w:r>
      <w:proofErr w:type="spellEnd"/>
      <w:r w:rsidRPr="00E14D0D">
        <w:rPr>
          <w:rFonts w:cstheme="minorHAnsi"/>
          <w:szCs w:val="28"/>
        </w:rPr>
        <w:t xml:space="preserve">) analysis set: Based on the intention-to-treat analysis set, the part of the population who did not receive the intervention (treated with </w:t>
      </w:r>
      <w:proofErr w:type="spellStart"/>
      <w:r w:rsidRPr="00E14D0D">
        <w:rPr>
          <w:rFonts w:cstheme="minorHAnsi"/>
          <w:szCs w:val="28"/>
        </w:rPr>
        <w:t>proglide</w:t>
      </w:r>
      <w:proofErr w:type="spellEnd"/>
      <w:r w:rsidRPr="00E14D0D">
        <w:rPr>
          <w:rFonts w:cstheme="minorHAnsi"/>
          <w:szCs w:val="28"/>
        </w:rPr>
        <w:t>) was excluded.</w:t>
      </w:r>
    </w:p>
    <w:p w14:paraId="2DF50804" w14:textId="5B624A35" w:rsidR="00693D46" w:rsidRPr="00E14D0D" w:rsidRDefault="00785396" w:rsidP="00E14D0D">
      <w:pPr>
        <w:pStyle w:val="a4"/>
        <w:spacing w:before="100" w:beforeAutospacing="1" w:afterLines="0" w:after="100" w:afterAutospacing="1"/>
        <w:ind w:firstLine="560"/>
        <w:jc w:val="both"/>
        <w:rPr>
          <w:rFonts w:cstheme="minorHAnsi"/>
          <w:szCs w:val="28"/>
        </w:rPr>
      </w:pPr>
      <w:r w:rsidRPr="00E14D0D">
        <w:rPr>
          <w:rFonts w:cstheme="minorHAnsi"/>
          <w:szCs w:val="28"/>
        </w:rPr>
        <w:t xml:space="preserve">Per protocol set (PPS): Define a subset of the subjects within the </w:t>
      </w:r>
      <w:proofErr w:type="spellStart"/>
      <w:r w:rsidRPr="00E14D0D">
        <w:rPr>
          <w:rFonts w:cstheme="minorHAnsi"/>
          <w:szCs w:val="28"/>
        </w:rPr>
        <w:t>mITT</w:t>
      </w:r>
      <w:proofErr w:type="spellEnd"/>
      <w:r w:rsidRPr="00E14D0D">
        <w:rPr>
          <w:rFonts w:cstheme="minorHAnsi"/>
          <w:szCs w:val="28"/>
        </w:rPr>
        <w:t xml:space="preserve"> set, excluding the research subjects with major protocol violations and judged that the violations have a significant impact on the results. The exclusion criteria should be finalized before the database is locked. The list of subjects included or excluded in the PPS needs to be reviewed and determined by the researchers before the lock</w:t>
      </w:r>
      <w:r w:rsidRPr="00E14D0D">
        <w:rPr>
          <w:rFonts w:eastAsia="宋体" w:cstheme="minorHAnsi"/>
          <w:snapToGrid w:val="0"/>
          <w:szCs w:val="28"/>
        </w:rPr>
        <w:t>.</w:t>
      </w:r>
    </w:p>
    <w:p w14:paraId="2C414869" w14:textId="7F98288C" w:rsidR="00693D46" w:rsidRPr="00E14D0D" w:rsidRDefault="00785396" w:rsidP="00E14D0D">
      <w:pPr>
        <w:pStyle w:val="a4"/>
        <w:spacing w:before="100" w:beforeAutospacing="1" w:afterLines="0" w:after="100" w:afterAutospacing="1"/>
        <w:ind w:firstLine="560"/>
        <w:jc w:val="both"/>
        <w:rPr>
          <w:rFonts w:cstheme="minorHAnsi"/>
          <w:szCs w:val="28"/>
        </w:rPr>
      </w:pPr>
      <w:r w:rsidRPr="00E14D0D">
        <w:rPr>
          <w:rFonts w:cstheme="minorHAnsi"/>
          <w:szCs w:val="28"/>
        </w:rPr>
        <w:t xml:space="preserve">Safety analysis set (SS): It refers to the set of subjects who participated in the trial, received the treatment of the research product, and </w:t>
      </w:r>
      <w:proofErr w:type="gramStart"/>
      <w:r w:rsidRPr="00E14D0D">
        <w:rPr>
          <w:rFonts w:cstheme="minorHAnsi"/>
          <w:szCs w:val="28"/>
        </w:rPr>
        <w:t>had  at</w:t>
      </w:r>
      <w:proofErr w:type="gramEnd"/>
      <w:r w:rsidRPr="00E14D0D">
        <w:rPr>
          <w:rFonts w:cstheme="minorHAnsi"/>
          <w:spacing w:val="10"/>
          <w:szCs w:val="28"/>
        </w:rPr>
        <w:t xml:space="preserve"> </w:t>
      </w:r>
      <w:r w:rsidRPr="00E14D0D">
        <w:rPr>
          <w:rFonts w:cstheme="minorHAnsi"/>
          <w:szCs w:val="28"/>
        </w:rPr>
        <w:t>least</w:t>
      </w:r>
      <w:r w:rsidRPr="00E14D0D">
        <w:rPr>
          <w:rFonts w:cstheme="minorHAnsi"/>
          <w:spacing w:val="10"/>
          <w:szCs w:val="28"/>
        </w:rPr>
        <w:t xml:space="preserve"> </w:t>
      </w:r>
      <w:r w:rsidRPr="00E14D0D">
        <w:rPr>
          <w:rFonts w:cstheme="minorHAnsi"/>
          <w:szCs w:val="28"/>
        </w:rPr>
        <w:t>one</w:t>
      </w:r>
      <w:r w:rsidRPr="00E14D0D">
        <w:rPr>
          <w:rFonts w:cstheme="minorHAnsi"/>
          <w:spacing w:val="10"/>
          <w:szCs w:val="28"/>
        </w:rPr>
        <w:t xml:space="preserve"> </w:t>
      </w:r>
      <w:r w:rsidRPr="00E14D0D">
        <w:rPr>
          <w:rFonts w:cstheme="minorHAnsi"/>
          <w:szCs w:val="28"/>
        </w:rPr>
        <w:t>safety</w:t>
      </w:r>
      <w:r w:rsidRPr="00E14D0D">
        <w:rPr>
          <w:rFonts w:cstheme="minorHAnsi"/>
          <w:spacing w:val="10"/>
          <w:szCs w:val="28"/>
        </w:rPr>
        <w:t xml:space="preserve"> </w:t>
      </w:r>
      <w:r w:rsidRPr="00E14D0D">
        <w:rPr>
          <w:rFonts w:cstheme="minorHAnsi"/>
          <w:szCs w:val="28"/>
        </w:rPr>
        <w:lastRenderedPageBreak/>
        <w:t>evaluation.</w:t>
      </w:r>
      <w:r w:rsidRPr="00E14D0D">
        <w:rPr>
          <w:rFonts w:cstheme="minorHAnsi"/>
          <w:spacing w:val="16"/>
          <w:szCs w:val="28"/>
        </w:rPr>
        <w:t xml:space="preserve"> </w:t>
      </w:r>
      <w:r w:rsidRPr="00E14D0D">
        <w:rPr>
          <w:rFonts w:cstheme="minorHAnsi"/>
          <w:szCs w:val="28"/>
        </w:rPr>
        <w:t>The</w:t>
      </w:r>
      <w:r w:rsidRPr="00E14D0D">
        <w:rPr>
          <w:rFonts w:cstheme="minorHAnsi"/>
          <w:spacing w:val="10"/>
          <w:szCs w:val="28"/>
        </w:rPr>
        <w:t xml:space="preserve"> </w:t>
      </w:r>
      <w:r w:rsidRPr="00E14D0D">
        <w:rPr>
          <w:rFonts w:cstheme="minorHAnsi"/>
          <w:szCs w:val="28"/>
        </w:rPr>
        <w:t>analysis</w:t>
      </w:r>
      <w:r w:rsidRPr="00E14D0D">
        <w:rPr>
          <w:rFonts w:cstheme="minorHAnsi"/>
          <w:spacing w:val="10"/>
          <w:szCs w:val="28"/>
        </w:rPr>
        <w:t xml:space="preserve"> </w:t>
      </w:r>
      <w:r w:rsidRPr="00E14D0D">
        <w:rPr>
          <w:rFonts w:cstheme="minorHAnsi"/>
          <w:szCs w:val="28"/>
        </w:rPr>
        <w:t>based</w:t>
      </w:r>
      <w:r w:rsidRPr="00E14D0D">
        <w:rPr>
          <w:rFonts w:cstheme="minorHAnsi"/>
          <w:spacing w:val="10"/>
          <w:szCs w:val="28"/>
        </w:rPr>
        <w:t xml:space="preserve"> </w:t>
      </w:r>
      <w:r w:rsidRPr="00E14D0D">
        <w:rPr>
          <w:rFonts w:cstheme="minorHAnsi"/>
          <w:szCs w:val="28"/>
        </w:rPr>
        <w:t>on</w:t>
      </w:r>
      <w:r w:rsidRPr="00E14D0D">
        <w:rPr>
          <w:rFonts w:cstheme="minorHAnsi"/>
          <w:spacing w:val="10"/>
          <w:szCs w:val="28"/>
        </w:rPr>
        <w:t xml:space="preserve"> </w:t>
      </w:r>
      <w:r w:rsidRPr="00E14D0D">
        <w:rPr>
          <w:rFonts w:cstheme="minorHAnsi"/>
          <w:szCs w:val="28"/>
        </w:rPr>
        <w:t>the</w:t>
      </w:r>
      <w:r w:rsidRPr="00E14D0D">
        <w:rPr>
          <w:rFonts w:cstheme="minorHAnsi"/>
          <w:spacing w:val="10"/>
          <w:szCs w:val="28"/>
        </w:rPr>
        <w:t xml:space="preserve"> </w:t>
      </w:r>
      <w:r w:rsidRPr="00E14D0D">
        <w:rPr>
          <w:rFonts w:cstheme="minorHAnsi"/>
          <w:szCs w:val="28"/>
        </w:rPr>
        <w:t>safety</w:t>
      </w:r>
      <w:r w:rsidRPr="00E14D0D">
        <w:rPr>
          <w:rFonts w:cstheme="minorHAnsi"/>
          <w:spacing w:val="10"/>
          <w:szCs w:val="28"/>
        </w:rPr>
        <w:t xml:space="preserve"> </w:t>
      </w:r>
      <w:r w:rsidRPr="00E14D0D">
        <w:rPr>
          <w:rFonts w:cstheme="minorHAnsi"/>
          <w:szCs w:val="28"/>
        </w:rPr>
        <w:t>set</w:t>
      </w:r>
      <w:r w:rsidRPr="00E14D0D">
        <w:rPr>
          <w:rFonts w:cstheme="minorHAnsi"/>
          <w:spacing w:val="10"/>
          <w:szCs w:val="28"/>
        </w:rPr>
        <w:t xml:space="preserve"> </w:t>
      </w:r>
      <w:r w:rsidRPr="00E14D0D">
        <w:rPr>
          <w:rFonts w:cstheme="minorHAnsi"/>
          <w:szCs w:val="28"/>
        </w:rPr>
        <w:t>will</w:t>
      </w:r>
      <w:r w:rsidRPr="00E14D0D">
        <w:rPr>
          <w:rFonts w:cstheme="minorHAnsi"/>
          <w:spacing w:val="10"/>
          <w:szCs w:val="28"/>
        </w:rPr>
        <w:t xml:space="preserve"> </w:t>
      </w:r>
      <w:r w:rsidRPr="00E14D0D">
        <w:rPr>
          <w:rFonts w:cstheme="minorHAnsi"/>
          <w:szCs w:val="28"/>
        </w:rPr>
        <w:t>be</w:t>
      </w:r>
      <w:r w:rsidRPr="00E14D0D">
        <w:rPr>
          <w:rFonts w:cstheme="minorHAnsi"/>
          <w:spacing w:val="10"/>
          <w:szCs w:val="28"/>
        </w:rPr>
        <w:t xml:space="preserve"> </w:t>
      </w:r>
      <w:r w:rsidRPr="00E14D0D">
        <w:rPr>
          <w:rFonts w:cstheme="minorHAnsi"/>
          <w:szCs w:val="28"/>
        </w:rPr>
        <w:t>grouped</w:t>
      </w:r>
      <w:r w:rsidRPr="00E14D0D">
        <w:rPr>
          <w:rFonts w:cstheme="minorHAnsi"/>
          <w:spacing w:val="10"/>
          <w:szCs w:val="28"/>
        </w:rPr>
        <w:t xml:space="preserve"> </w:t>
      </w:r>
      <w:r w:rsidRPr="00E14D0D">
        <w:rPr>
          <w:rFonts w:cstheme="minorHAnsi"/>
          <w:szCs w:val="28"/>
        </w:rPr>
        <w:t>according</w:t>
      </w:r>
      <w:r w:rsidRPr="00E14D0D">
        <w:rPr>
          <w:rFonts w:cstheme="minorHAnsi"/>
          <w:spacing w:val="10"/>
          <w:szCs w:val="28"/>
        </w:rPr>
        <w:t xml:space="preserve"> </w:t>
      </w:r>
      <w:r w:rsidRPr="00E14D0D">
        <w:rPr>
          <w:rFonts w:cstheme="minorHAnsi"/>
          <w:szCs w:val="28"/>
        </w:rPr>
        <w:t>to</w:t>
      </w:r>
      <w:r w:rsidRPr="00E14D0D">
        <w:rPr>
          <w:rFonts w:cstheme="minorHAnsi"/>
          <w:spacing w:val="10"/>
          <w:szCs w:val="28"/>
        </w:rPr>
        <w:t xml:space="preserve"> </w:t>
      </w:r>
      <w:r w:rsidRPr="00E14D0D">
        <w:rPr>
          <w:rFonts w:cstheme="minorHAnsi"/>
          <w:szCs w:val="28"/>
        </w:rPr>
        <w:t>the</w:t>
      </w:r>
      <w:r w:rsidRPr="00E14D0D">
        <w:rPr>
          <w:rFonts w:cstheme="minorHAnsi"/>
          <w:spacing w:val="10"/>
          <w:szCs w:val="28"/>
        </w:rPr>
        <w:t xml:space="preserve"> </w:t>
      </w:r>
      <w:r w:rsidRPr="00E14D0D">
        <w:rPr>
          <w:rFonts w:cstheme="minorHAnsi"/>
          <w:szCs w:val="28"/>
        </w:rPr>
        <w:t>actual</w:t>
      </w:r>
      <w:r w:rsidRPr="00E14D0D">
        <w:rPr>
          <w:rFonts w:cstheme="minorHAnsi"/>
          <w:spacing w:val="10"/>
          <w:szCs w:val="28"/>
        </w:rPr>
        <w:t xml:space="preserve"> </w:t>
      </w:r>
      <w:r w:rsidRPr="00E14D0D">
        <w:rPr>
          <w:rFonts w:cstheme="minorHAnsi"/>
          <w:szCs w:val="28"/>
        </w:rPr>
        <w:t>treatment</w:t>
      </w:r>
      <w:r w:rsidRPr="00E14D0D">
        <w:rPr>
          <w:rFonts w:cstheme="minorHAnsi"/>
          <w:spacing w:val="10"/>
          <w:szCs w:val="28"/>
        </w:rPr>
        <w:t xml:space="preserve"> </w:t>
      </w:r>
      <w:r w:rsidRPr="00E14D0D">
        <w:rPr>
          <w:rFonts w:cstheme="minorHAnsi"/>
          <w:szCs w:val="28"/>
        </w:rPr>
        <w:t>measures</w:t>
      </w:r>
      <w:r w:rsidRPr="00E14D0D">
        <w:rPr>
          <w:rFonts w:cstheme="minorHAnsi"/>
          <w:spacing w:val="10"/>
          <w:szCs w:val="28"/>
        </w:rPr>
        <w:t xml:space="preserve"> </w:t>
      </w:r>
      <w:r w:rsidRPr="00E14D0D">
        <w:rPr>
          <w:rFonts w:cstheme="minorHAnsi"/>
          <w:szCs w:val="28"/>
        </w:rPr>
        <w:t>received</w:t>
      </w:r>
      <w:r w:rsidRPr="00E14D0D">
        <w:rPr>
          <w:rFonts w:cstheme="minorHAnsi"/>
          <w:spacing w:val="10"/>
          <w:szCs w:val="28"/>
        </w:rPr>
        <w:t xml:space="preserve"> </w:t>
      </w:r>
      <w:r w:rsidRPr="00E14D0D">
        <w:rPr>
          <w:rFonts w:cstheme="minorHAnsi"/>
          <w:szCs w:val="28"/>
        </w:rPr>
        <w:t>by</w:t>
      </w:r>
      <w:r w:rsidRPr="00E14D0D">
        <w:rPr>
          <w:rFonts w:cstheme="minorHAnsi"/>
          <w:spacing w:val="10"/>
          <w:szCs w:val="28"/>
        </w:rPr>
        <w:t xml:space="preserve"> </w:t>
      </w:r>
      <w:r w:rsidRPr="00E14D0D">
        <w:rPr>
          <w:rFonts w:cstheme="minorHAnsi"/>
          <w:szCs w:val="28"/>
        </w:rPr>
        <w:t>the research subjects</w:t>
      </w:r>
      <w:r w:rsidRPr="00E14D0D">
        <w:rPr>
          <w:rFonts w:eastAsia="宋体" w:cstheme="minorHAnsi"/>
          <w:snapToGrid w:val="0"/>
          <w:szCs w:val="28"/>
        </w:rPr>
        <w:t>.</w:t>
      </w:r>
    </w:p>
    <w:p w14:paraId="5F83BE82" w14:textId="665F9CB9" w:rsidR="00693D46" w:rsidRPr="00E14D0D" w:rsidRDefault="00785396" w:rsidP="00E14D0D">
      <w:pPr>
        <w:pStyle w:val="a4"/>
        <w:spacing w:before="100" w:beforeAutospacing="1" w:afterLines="0" w:after="100" w:afterAutospacing="1"/>
        <w:ind w:firstLine="560"/>
        <w:jc w:val="both"/>
        <w:rPr>
          <w:rFonts w:cstheme="minorHAnsi"/>
          <w:szCs w:val="28"/>
        </w:rPr>
      </w:pPr>
      <w:r w:rsidRPr="00E14D0D">
        <w:rPr>
          <w:rFonts w:cstheme="minorHAnsi"/>
          <w:szCs w:val="28"/>
        </w:rPr>
        <w:t xml:space="preserve">The efficacy analysis was conducted based on the modified intention-to-treat analysis set and the per-protocol set; </w:t>
      </w:r>
      <w:proofErr w:type="gramStart"/>
      <w:r w:rsidRPr="00E14D0D">
        <w:rPr>
          <w:rFonts w:cstheme="minorHAnsi"/>
          <w:szCs w:val="28"/>
        </w:rPr>
        <w:t>all  baseline</w:t>
      </w:r>
      <w:proofErr w:type="gramEnd"/>
      <w:r w:rsidRPr="00E14D0D">
        <w:rPr>
          <w:rFonts w:cstheme="minorHAnsi"/>
          <w:szCs w:val="28"/>
        </w:rPr>
        <w:t xml:space="preserve">  demographic</w:t>
      </w:r>
      <w:r w:rsidRPr="00E14D0D">
        <w:rPr>
          <w:rFonts w:cstheme="minorHAnsi"/>
          <w:spacing w:val="20"/>
          <w:szCs w:val="28"/>
        </w:rPr>
        <w:t xml:space="preserve"> </w:t>
      </w:r>
      <w:r w:rsidRPr="00E14D0D">
        <w:rPr>
          <w:rFonts w:cstheme="minorHAnsi"/>
          <w:szCs w:val="28"/>
        </w:rPr>
        <w:t>analyses</w:t>
      </w:r>
      <w:r w:rsidRPr="00E14D0D">
        <w:rPr>
          <w:rFonts w:cstheme="minorHAnsi"/>
          <w:spacing w:val="20"/>
          <w:szCs w:val="28"/>
        </w:rPr>
        <w:t xml:space="preserve"> </w:t>
      </w:r>
      <w:r w:rsidRPr="00E14D0D">
        <w:rPr>
          <w:rFonts w:cstheme="minorHAnsi"/>
          <w:szCs w:val="28"/>
        </w:rPr>
        <w:t>were</w:t>
      </w:r>
      <w:r w:rsidRPr="00E14D0D">
        <w:rPr>
          <w:rFonts w:cstheme="minorHAnsi"/>
          <w:spacing w:val="20"/>
          <w:szCs w:val="28"/>
        </w:rPr>
        <w:t xml:space="preserve"> </w:t>
      </w:r>
      <w:r w:rsidRPr="00E14D0D">
        <w:rPr>
          <w:rFonts w:cstheme="minorHAnsi"/>
          <w:szCs w:val="28"/>
        </w:rPr>
        <w:t>performed</w:t>
      </w:r>
      <w:r w:rsidRPr="00E14D0D">
        <w:rPr>
          <w:rFonts w:cstheme="minorHAnsi"/>
          <w:spacing w:val="20"/>
          <w:szCs w:val="28"/>
        </w:rPr>
        <w:t xml:space="preserve"> </w:t>
      </w:r>
      <w:r w:rsidRPr="00E14D0D">
        <w:rPr>
          <w:rFonts w:cstheme="minorHAnsi"/>
          <w:szCs w:val="28"/>
        </w:rPr>
        <w:t>based</w:t>
      </w:r>
      <w:r w:rsidRPr="00E14D0D">
        <w:rPr>
          <w:rFonts w:cstheme="minorHAnsi"/>
          <w:spacing w:val="20"/>
          <w:szCs w:val="28"/>
        </w:rPr>
        <w:t xml:space="preserve"> </w:t>
      </w:r>
      <w:r w:rsidRPr="00E14D0D">
        <w:rPr>
          <w:rFonts w:cstheme="minorHAnsi"/>
          <w:szCs w:val="28"/>
        </w:rPr>
        <w:t>on</w:t>
      </w:r>
      <w:r w:rsidRPr="00E14D0D">
        <w:rPr>
          <w:rFonts w:cstheme="minorHAnsi"/>
          <w:spacing w:val="20"/>
          <w:szCs w:val="28"/>
        </w:rPr>
        <w:t xml:space="preserve"> </w:t>
      </w:r>
      <w:r w:rsidRPr="00E14D0D">
        <w:rPr>
          <w:rFonts w:cstheme="minorHAnsi"/>
          <w:szCs w:val="28"/>
        </w:rPr>
        <w:t>the</w:t>
      </w:r>
      <w:r w:rsidRPr="00E14D0D">
        <w:rPr>
          <w:rFonts w:cstheme="minorHAnsi"/>
          <w:spacing w:val="20"/>
          <w:szCs w:val="28"/>
        </w:rPr>
        <w:t xml:space="preserve"> </w:t>
      </w:r>
      <w:r w:rsidRPr="00E14D0D">
        <w:rPr>
          <w:rFonts w:cstheme="minorHAnsi"/>
          <w:szCs w:val="28"/>
        </w:rPr>
        <w:t>modified</w:t>
      </w:r>
      <w:r w:rsidRPr="00E14D0D">
        <w:rPr>
          <w:rFonts w:cstheme="minorHAnsi"/>
          <w:spacing w:val="20"/>
          <w:szCs w:val="28"/>
        </w:rPr>
        <w:t xml:space="preserve"> </w:t>
      </w:r>
      <w:r w:rsidRPr="00E14D0D">
        <w:rPr>
          <w:rFonts w:cstheme="minorHAnsi"/>
          <w:szCs w:val="28"/>
        </w:rPr>
        <w:t>intention-to-treat</w:t>
      </w:r>
      <w:r w:rsidRPr="00E14D0D">
        <w:rPr>
          <w:rFonts w:cstheme="minorHAnsi"/>
          <w:spacing w:val="20"/>
          <w:szCs w:val="28"/>
        </w:rPr>
        <w:t xml:space="preserve"> </w:t>
      </w:r>
      <w:r w:rsidRPr="00E14D0D">
        <w:rPr>
          <w:rFonts w:cstheme="minorHAnsi"/>
          <w:szCs w:val="28"/>
        </w:rPr>
        <w:t>analysis</w:t>
      </w:r>
      <w:r w:rsidRPr="00E14D0D">
        <w:rPr>
          <w:rFonts w:cstheme="minorHAnsi"/>
          <w:spacing w:val="20"/>
          <w:szCs w:val="28"/>
        </w:rPr>
        <w:t xml:space="preserve"> </w:t>
      </w:r>
      <w:r w:rsidRPr="00E14D0D">
        <w:rPr>
          <w:rFonts w:cstheme="minorHAnsi"/>
          <w:szCs w:val="28"/>
        </w:rPr>
        <w:t>set;</w:t>
      </w:r>
      <w:r w:rsidRPr="00E14D0D">
        <w:rPr>
          <w:rFonts w:cstheme="minorHAnsi"/>
          <w:spacing w:val="20"/>
          <w:szCs w:val="28"/>
        </w:rPr>
        <w:t xml:space="preserve"> </w:t>
      </w:r>
      <w:r w:rsidRPr="00E14D0D">
        <w:rPr>
          <w:rFonts w:cstheme="minorHAnsi"/>
          <w:szCs w:val="28"/>
        </w:rPr>
        <w:t>and</w:t>
      </w:r>
      <w:r w:rsidRPr="00E14D0D">
        <w:rPr>
          <w:rFonts w:cstheme="minorHAnsi"/>
          <w:spacing w:val="20"/>
          <w:szCs w:val="28"/>
        </w:rPr>
        <w:t xml:space="preserve"> </w:t>
      </w:r>
      <w:r w:rsidRPr="00E14D0D">
        <w:rPr>
          <w:rFonts w:cstheme="minorHAnsi"/>
          <w:szCs w:val="28"/>
        </w:rPr>
        <w:t>the</w:t>
      </w:r>
      <w:r w:rsidRPr="00E14D0D">
        <w:rPr>
          <w:rFonts w:cstheme="minorHAnsi"/>
          <w:spacing w:val="20"/>
          <w:szCs w:val="28"/>
        </w:rPr>
        <w:t xml:space="preserve"> </w:t>
      </w:r>
      <w:r w:rsidRPr="00E14D0D">
        <w:rPr>
          <w:rFonts w:cstheme="minorHAnsi"/>
          <w:szCs w:val="28"/>
        </w:rPr>
        <w:t>safety</w:t>
      </w:r>
      <w:r w:rsidRPr="00E14D0D">
        <w:rPr>
          <w:rFonts w:cstheme="minorHAnsi"/>
          <w:spacing w:val="20"/>
          <w:szCs w:val="28"/>
        </w:rPr>
        <w:t xml:space="preserve"> </w:t>
      </w:r>
      <w:r w:rsidRPr="00E14D0D">
        <w:rPr>
          <w:rFonts w:cstheme="minorHAnsi"/>
          <w:szCs w:val="28"/>
        </w:rPr>
        <w:t>evaluation</w:t>
      </w:r>
      <w:r w:rsidRPr="00E14D0D">
        <w:rPr>
          <w:rFonts w:cstheme="minorHAnsi"/>
          <w:spacing w:val="20"/>
          <w:szCs w:val="28"/>
        </w:rPr>
        <w:t xml:space="preserve"> </w:t>
      </w:r>
      <w:r w:rsidRPr="00E14D0D">
        <w:rPr>
          <w:rFonts w:cstheme="minorHAnsi"/>
          <w:szCs w:val="28"/>
        </w:rPr>
        <w:t>was</w:t>
      </w:r>
      <w:r w:rsidRPr="00E14D0D">
        <w:rPr>
          <w:rFonts w:cstheme="minorHAnsi"/>
          <w:spacing w:val="20"/>
          <w:szCs w:val="28"/>
        </w:rPr>
        <w:t xml:space="preserve"> </w:t>
      </w:r>
      <w:r w:rsidRPr="00E14D0D">
        <w:rPr>
          <w:rFonts w:cstheme="minorHAnsi"/>
          <w:szCs w:val="28"/>
        </w:rPr>
        <w:t>conducted</w:t>
      </w:r>
      <w:r w:rsidRPr="00E14D0D">
        <w:rPr>
          <w:rFonts w:cstheme="minorHAnsi"/>
          <w:spacing w:val="20"/>
          <w:szCs w:val="28"/>
        </w:rPr>
        <w:t xml:space="preserve"> </w:t>
      </w:r>
      <w:r w:rsidRPr="00E14D0D">
        <w:rPr>
          <w:rFonts w:cstheme="minorHAnsi"/>
          <w:szCs w:val="28"/>
        </w:rPr>
        <w:t>on</w:t>
      </w:r>
      <w:r w:rsidRPr="00E14D0D">
        <w:rPr>
          <w:rFonts w:cstheme="minorHAnsi"/>
          <w:spacing w:val="20"/>
          <w:szCs w:val="28"/>
        </w:rPr>
        <w:t xml:space="preserve"> </w:t>
      </w:r>
      <w:r w:rsidRPr="00E14D0D">
        <w:rPr>
          <w:rFonts w:cstheme="minorHAnsi"/>
          <w:szCs w:val="28"/>
        </w:rPr>
        <w:t>the safety set.</w:t>
      </w:r>
    </w:p>
    <w:p w14:paraId="49C1BDA1" w14:textId="222F9945" w:rsidR="00F9648B" w:rsidRPr="00E14D0D" w:rsidRDefault="00785396" w:rsidP="00E14D0D">
      <w:pPr>
        <w:spacing w:before="100" w:beforeAutospacing="1" w:afterLines="0" w:after="100" w:afterAutospacing="1"/>
        <w:ind w:firstLine="560"/>
        <w:jc w:val="both"/>
        <w:rPr>
          <w:rFonts w:cstheme="minorHAnsi"/>
          <w:szCs w:val="28"/>
        </w:rPr>
      </w:pPr>
      <w:r w:rsidRPr="00E14D0D">
        <w:rPr>
          <w:rFonts w:cstheme="minorHAnsi"/>
          <w:szCs w:val="28"/>
        </w:rPr>
        <w:t>Statistical analysis was performed after the completion of the pre-discharge follow-up of the main study population (n=876 subjects who attempted implantation).</w:t>
      </w:r>
    </w:p>
    <w:p w14:paraId="2894A940" w14:textId="1952274E" w:rsidR="00F9648B" w:rsidRDefault="00785396">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197" w:name="_Toc12199278"/>
      <w:bookmarkStart w:id="198" w:name="_Toc184471001"/>
      <w:r w:rsidRPr="00E14D0D">
        <w:rPr>
          <w:rFonts w:ascii="Times New Roman" w:eastAsia="宋体" w:hAnsi="Times New Roman" w:cs="Times New Roman"/>
          <w:snapToGrid w:val="0"/>
          <w:szCs w:val="28"/>
        </w:rPr>
        <w:t>Eliminating special information and its reasons when verifying hypotheses (if applicable)</w:t>
      </w:r>
      <w:bookmarkEnd w:id="197"/>
      <w:bookmarkEnd w:id="198"/>
    </w:p>
    <w:p w14:paraId="76847B30" w14:textId="405EEDD8" w:rsidR="00F9648B" w:rsidRPr="00E14D0D" w:rsidRDefault="00785396" w:rsidP="00E14D0D">
      <w:pPr>
        <w:pStyle w:val="a4"/>
        <w:spacing w:before="100" w:beforeAutospacing="1" w:afterLines="0" w:after="100" w:afterAutospacing="1"/>
        <w:ind w:firstLine="560"/>
        <w:jc w:val="both"/>
        <w:rPr>
          <w:rFonts w:cstheme="minorHAnsi"/>
          <w:szCs w:val="28"/>
        </w:rPr>
      </w:pPr>
      <w:bookmarkStart w:id="199" w:name="_Toc3464893"/>
      <w:bookmarkStart w:id="200" w:name="_Toc5198839"/>
      <w:r w:rsidRPr="00E14D0D">
        <w:rPr>
          <w:rFonts w:cstheme="minorHAnsi"/>
          <w:szCs w:val="28"/>
        </w:rPr>
        <w:t>If special information is observed in this study, it will be analyzed based on the specific circumstances and recorded in the</w:t>
      </w:r>
      <w:r w:rsidRPr="00E14D0D">
        <w:rPr>
          <w:rFonts w:cstheme="minorHAnsi" w:hint="eastAsia"/>
          <w:szCs w:val="28"/>
        </w:rPr>
        <w:t xml:space="preserve"> </w:t>
      </w:r>
      <w:r w:rsidRPr="00E14D0D">
        <w:rPr>
          <w:rFonts w:cstheme="minorHAnsi"/>
          <w:szCs w:val="28"/>
        </w:rPr>
        <w:t>report.</w:t>
      </w:r>
    </w:p>
    <w:p w14:paraId="5376CC42" w14:textId="66586232" w:rsidR="00F9648B" w:rsidRPr="00E14D0D" w:rsidRDefault="00785396">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bCs w:val="0"/>
          <w:snapToGrid w:val="0"/>
        </w:rPr>
      </w:pPr>
      <w:bookmarkStart w:id="201" w:name="_Hlk184054499"/>
      <w:bookmarkStart w:id="202" w:name="_Toc184471002"/>
      <w:bookmarkEnd w:id="199"/>
      <w:bookmarkEnd w:id="200"/>
      <w:r w:rsidRPr="00E14D0D">
        <w:rPr>
          <w:rFonts w:ascii="Times New Roman" w:eastAsia="宋体" w:hAnsi="Times New Roman" w:cs="Times New Roman"/>
          <w:bCs w:val="0"/>
          <w:snapToGrid w:val="0"/>
        </w:rPr>
        <w:t>Data Management</w:t>
      </w:r>
      <w:bookmarkEnd w:id="201"/>
      <w:bookmarkEnd w:id="202"/>
    </w:p>
    <w:p w14:paraId="0F86E881" w14:textId="7EED1274" w:rsidR="00F9648B" w:rsidRDefault="00785396">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03" w:name="_Toc184471003"/>
      <w:r w:rsidRPr="00E14D0D">
        <w:rPr>
          <w:rFonts w:ascii="Times New Roman" w:eastAsia="宋体" w:hAnsi="Times New Roman" w:cs="Times New Roman"/>
          <w:snapToGrid w:val="0"/>
          <w:szCs w:val="28"/>
        </w:rPr>
        <w:t>Data collection</w:t>
      </w:r>
      <w:bookmarkEnd w:id="203"/>
    </w:p>
    <w:p w14:paraId="45925F40" w14:textId="52430389" w:rsidR="00F9648B" w:rsidRDefault="00795215">
      <w:pPr>
        <w:pStyle w:val="2"/>
        <w:keepNext w:val="0"/>
        <w:keepLines w:val="0"/>
        <w:widowControl w:val="0"/>
        <w:numPr>
          <w:ilvl w:val="0"/>
          <w:numId w:val="0"/>
        </w:numPr>
        <w:tabs>
          <w:tab w:val="left" w:pos="1080"/>
          <w:tab w:val="left" w:pos="1440"/>
          <w:tab w:val="left" w:pos="1800"/>
        </w:tabs>
        <w:adjustRightInd w:val="0"/>
        <w:snapToGrid w:val="0"/>
        <w:spacing w:before="0" w:afterLines="50" w:after="120"/>
        <w:jc w:val="both"/>
        <w:rPr>
          <w:rFonts w:ascii="Times New Roman" w:eastAsia="宋体" w:hAnsi="Times New Roman" w:cs="Times New Roman"/>
          <w:szCs w:val="28"/>
        </w:rPr>
      </w:pPr>
      <w:bookmarkStart w:id="204" w:name="_Toc184471004"/>
      <w:r>
        <w:rPr>
          <w:rFonts w:ascii="Times New Roman" w:eastAsia="宋体" w:hAnsi="Times New Roman" w:cs="Times New Roman"/>
          <w:szCs w:val="28"/>
        </w:rPr>
        <w:t>1</w:t>
      </w:r>
      <w:r w:rsidR="00ED6CDD">
        <w:rPr>
          <w:rFonts w:ascii="Times New Roman" w:eastAsia="宋体" w:hAnsi="Times New Roman" w:cs="Times New Roman" w:hint="eastAsia"/>
          <w:szCs w:val="28"/>
        </w:rPr>
        <w:t>0</w:t>
      </w:r>
      <w:r>
        <w:rPr>
          <w:rFonts w:ascii="Times New Roman" w:eastAsia="宋体" w:hAnsi="Times New Roman" w:cs="Times New Roman"/>
          <w:szCs w:val="28"/>
        </w:rPr>
        <w:t>.1.1</w:t>
      </w:r>
      <w:r w:rsidR="00785396" w:rsidRPr="00E14D0D">
        <w:rPr>
          <w:rFonts w:ascii="Times New Roman" w:eastAsia="宋体" w:hAnsi="Times New Roman" w:cs="Times New Roman"/>
          <w:snapToGrid w:val="0"/>
          <w:szCs w:val="28"/>
        </w:rPr>
        <w:t>Electronic Case Report Form</w:t>
      </w:r>
      <w:r w:rsidRPr="00E14D0D">
        <w:rPr>
          <w:rFonts w:ascii="Times New Roman" w:eastAsia="宋体" w:hAnsi="Times New Roman" w:cs="Times New Roman"/>
          <w:snapToGrid w:val="0"/>
          <w:szCs w:val="28"/>
        </w:rPr>
        <w:t>（</w:t>
      </w:r>
      <w:r w:rsidRPr="00E14D0D">
        <w:rPr>
          <w:rFonts w:ascii="Times New Roman" w:eastAsia="宋体" w:hAnsi="Times New Roman" w:cs="Times New Roman"/>
          <w:snapToGrid w:val="0"/>
          <w:szCs w:val="28"/>
        </w:rPr>
        <w:t>eCRF</w:t>
      </w:r>
      <w:r w:rsidRPr="00E14D0D">
        <w:rPr>
          <w:rFonts w:ascii="Times New Roman" w:eastAsia="宋体" w:hAnsi="Times New Roman" w:cs="Times New Roman"/>
          <w:snapToGrid w:val="0"/>
          <w:szCs w:val="28"/>
        </w:rPr>
        <w:t>）</w:t>
      </w:r>
      <w:bookmarkEnd w:id="204"/>
    </w:p>
    <w:p w14:paraId="1B5CF18B" w14:textId="58CC52C5" w:rsidR="00F9648B" w:rsidRPr="00E14D0D" w:rsidRDefault="00785396" w:rsidP="00E14D0D">
      <w:pPr>
        <w:pStyle w:val="a4"/>
        <w:spacing w:before="100" w:beforeAutospacing="1" w:afterLines="0" w:after="100" w:afterAutospacing="1"/>
        <w:ind w:firstLine="580"/>
        <w:jc w:val="both"/>
        <w:rPr>
          <w:rFonts w:cstheme="minorHAnsi"/>
          <w:spacing w:val="10"/>
          <w:szCs w:val="28"/>
        </w:rPr>
      </w:pPr>
      <w:r w:rsidRPr="00E14D0D">
        <w:rPr>
          <w:rFonts w:cstheme="minorHAnsi"/>
          <w:spacing w:val="10"/>
          <w:szCs w:val="28"/>
        </w:rPr>
        <w:t>The researchers must ensure the accuracy, completeness and timeliness of the data reported in the eCRF and all other required reports. Data exported from the source documents and reported in the eCRF must be consistent with the source documents. Any inconsistencies require a written explanation of the legitimate reasons by the (principal) researcher, signature</w:t>
      </w:r>
      <w:r w:rsidR="00E4010D" w:rsidRPr="00E14D0D">
        <w:rPr>
          <w:rFonts w:cstheme="minorHAnsi" w:hint="eastAsia"/>
          <w:spacing w:val="10"/>
          <w:szCs w:val="28"/>
        </w:rPr>
        <w:t xml:space="preserve"> </w:t>
      </w:r>
      <w:r w:rsidRPr="00E14D0D">
        <w:rPr>
          <w:rFonts w:cstheme="minorHAnsi"/>
          <w:spacing w:val="10"/>
          <w:szCs w:val="28"/>
        </w:rPr>
        <w:t>and date, and be filed in the patient's medical record.</w:t>
      </w:r>
    </w:p>
    <w:p w14:paraId="57AB2C6C" w14:textId="6303C42D" w:rsidR="00F9648B" w:rsidRPr="00E14D0D" w:rsidRDefault="00E4010D" w:rsidP="00E14D0D">
      <w:pPr>
        <w:pStyle w:val="a4"/>
        <w:spacing w:before="100" w:beforeAutospacing="1" w:afterLines="0" w:after="100" w:afterAutospacing="1"/>
        <w:ind w:firstLine="580"/>
        <w:jc w:val="both"/>
        <w:rPr>
          <w:rFonts w:cstheme="minorHAnsi"/>
          <w:spacing w:val="10"/>
          <w:szCs w:val="28"/>
        </w:rPr>
      </w:pPr>
      <w:r w:rsidRPr="00E14D0D">
        <w:rPr>
          <w:rFonts w:cstheme="minorHAnsi"/>
          <w:spacing w:val="10"/>
          <w:szCs w:val="28"/>
        </w:rPr>
        <w:t xml:space="preserve">Only authorized personnel can complete the eCRF. The eCRF should be signed by the specific staff of the research center authorized by the "authorization table" saved in the "researcher folder". The OC-RDC system is equipped with an audit </w:t>
      </w:r>
      <w:proofErr w:type="spellStart"/>
      <w:proofErr w:type="gramStart"/>
      <w:r w:rsidRPr="00E14D0D">
        <w:rPr>
          <w:rFonts w:cstheme="minorHAnsi"/>
          <w:spacing w:val="10"/>
          <w:szCs w:val="28"/>
        </w:rPr>
        <w:t>trail,which</w:t>
      </w:r>
      <w:proofErr w:type="spellEnd"/>
      <w:proofErr w:type="gramEnd"/>
      <w:r w:rsidRPr="00E14D0D">
        <w:rPr>
          <w:rFonts w:cstheme="minorHAnsi"/>
          <w:spacing w:val="10"/>
          <w:szCs w:val="28"/>
        </w:rPr>
        <w:t xml:space="preserve"> can show the traces of entries, changes or corrections in the eCRF.</w:t>
      </w:r>
    </w:p>
    <w:p w14:paraId="5CD41DA6" w14:textId="58E8C874" w:rsidR="00F9648B" w:rsidRPr="00E14D0D" w:rsidRDefault="00E4010D" w:rsidP="00E14D0D">
      <w:pPr>
        <w:pStyle w:val="a4"/>
        <w:spacing w:before="100" w:beforeAutospacing="1" w:afterLines="0" w:after="100" w:afterAutospacing="1"/>
        <w:ind w:firstLine="580"/>
        <w:jc w:val="both"/>
        <w:rPr>
          <w:rFonts w:cstheme="minorHAnsi"/>
          <w:spacing w:val="10"/>
          <w:szCs w:val="28"/>
        </w:rPr>
      </w:pPr>
      <w:r w:rsidRPr="00E14D0D">
        <w:rPr>
          <w:rFonts w:cstheme="minorHAnsi"/>
          <w:spacing w:val="10"/>
          <w:szCs w:val="28"/>
        </w:rPr>
        <w:lastRenderedPageBreak/>
        <w:t>The eCRF used in this clinical study will be provided separately. Copies can be provided upon the sponsor's request and</w:t>
      </w:r>
      <w:r w:rsidRPr="00E14D0D">
        <w:rPr>
          <w:rFonts w:cstheme="minorHAnsi" w:hint="eastAsia"/>
          <w:spacing w:val="10"/>
          <w:szCs w:val="28"/>
        </w:rPr>
        <w:t xml:space="preserve"> </w:t>
      </w:r>
      <w:r w:rsidRPr="00E14D0D">
        <w:rPr>
          <w:rFonts w:cstheme="minorHAnsi"/>
          <w:spacing w:val="10"/>
          <w:szCs w:val="28"/>
        </w:rPr>
        <w:t>will be kept in the "Investigator's Folder".</w:t>
      </w:r>
    </w:p>
    <w:p w14:paraId="50825128" w14:textId="6A083BBE" w:rsidR="00F9648B" w:rsidRPr="00E14D0D" w:rsidRDefault="00E4010D" w:rsidP="00E14D0D">
      <w:pPr>
        <w:pStyle w:val="a4"/>
        <w:spacing w:before="100" w:beforeAutospacing="1" w:afterLines="0" w:after="100" w:afterAutospacing="1"/>
        <w:ind w:firstLine="580"/>
        <w:jc w:val="both"/>
        <w:rPr>
          <w:rFonts w:cstheme="minorHAnsi"/>
          <w:spacing w:val="10"/>
          <w:szCs w:val="28"/>
        </w:rPr>
      </w:pPr>
      <w:r w:rsidRPr="00E14D0D">
        <w:rPr>
          <w:rFonts w:cstheme="minorHAnsi"/>
          <w:spacing w:val="10"/>
          <w:szCs w:val="28"/>
        </w:rPr>
        <w:t xml:space="preserve">The research center will train the database for the research center to use the eCRF before the initiation of the visit or </w:t>
      </w:r>
      <w:proofErr w:type="gramStart"/>
      <w:r w:rsidRPr="00E14D0D">
        <w:rPr>
          <w:rFonts w:cstheme="minorHAnsi"/>
          <w:spacing w:val="10"/>
          <w:szCs w:val="28"/>
        </w:rPr>
        <w:t>no  later</w:t>
      </w:r>
      <w:proofErr w:type="gramEnd"/>
      <w:r w:rsidRPr="00E14D0D">
        <w:rPr>
          <w:rFonts w:cstheme="minorHAnsi"/>
          <w:spacing w:val="10"/>
          <w:szCs w:val="28"/>
        </w:rPr>
        <w:t xml:space="preserve"> than the </w:t>
      </w:r>
      <w:proofErr w:type="spellStart"/>
      <w:r w:rsidRPr="00E14D0D">
        <w:rPr>
          <w:rFonts w:cstheme="minorHAnsi"/>
          <w:spacing w:val="10"/>
          <w:szCs w:val="28"/>
        </w:rPr>
        <w:t>lastudy</w:t>
      </w:r>
      <w:proofErr w:type="spellEnd"/>
      <w:r w:rsidRPr="00E14D0D">
        <w:rPr>
          <w:rFonts w:cstheme="minorHAnsi"/>
          <w:spacing w:val="10"/>
          <w:szCs w:val="28"/>
        </w:rPr>
        <w:t xml:space="preserve"> during this period. After the training is completed, the relevant personnel will obtain the access rights to the</w:t>
      </w:r>
      <w:r w:rsidRPr="00E14D0D">
        <w:rPr>
          <w:rFonts w:cstheme="minorHAnsi" w:hint="eastAsia"/>
          <w:spacing w:val="10"/>
          <w:szCs w:val="28"/>
        </w:rPr>
        <w:t xml:space="preserve"> eCRF.</w:t>
      </w:r>
    </w:p>
    <w:p w14:paraId="32703BEE" w14:textId="390898A0" w:rsidR="00F9648B" w:rsidRDefault="00795215">
      <w:pPr>
        <w:pStyle w:val="2"/>
        <w:keepNext w:val="0"/>
        <w:keepLines w:val="0"/>
        <w:widowControl w:val="0"/>
        <w:numPr>
          <w:ilvl w:val="0"/>
          <w:numId w:val="0"/>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05" w:name="_Toc12199281"/>
      <w:bookmarkStart w:id="206" w:name="_Toc184471005"/>
      <w:proofErr w:type="gramStart"/>
      <w:r>
        <w:rPr>
          <w:rFonts w:ascii="Times New Roman" w:eastAsia="宋体" w:hAnsi="Times New Roman" w:cs="Times New Roman"/>
          <w:szCs w:val="28"/>
        </w:rPr>
        <w:t>1</w:t>
      </w:r>
      <w:r w:rsidR="00ED6CDD">
        <w:rPr>
          <w:rFonts w:ascii="Times New Roman" w:eastAsia="宋体" w:hAnsi="Times New Roman" w:cs="Times New Roman" w:hint="eastAsia"/>
          <w:szCs w:val="28"/>
        </w:rPr>
        <w:t>0</w:t>
      </w:r>
      <w:r>
        <w:rPr>
          <w:rFonts w:ascii="Times New Roman" w:eastAsia="宋体" w:hAnsi="Times New Roman" w:cs="Times New Roman"/>
          <w:szCs w:val="28"/>
        </w:rPr>
        <w:t>.1.2</w:t>
      </w:r>
      <w:bookmarkEnd w:id="205"/>
      <w:r w:rsidR="00E14D0D">
        <w:rPr>
          <w:rFonts w:ascii="Times New Roman" w:eastAsia="宋体" w:hAnsi="Times New Roman" w:cs="Times New Roman" w:hint="eastAsia"/>
          <w:szCs w:val="28"/>
        </w:rPr>
        <w:t xml:space="preserve">  </w:t>
      </w:r>
      <w:r w:rsidR="00E4010D">
        <w:rPr>
          <w:rFonts w:ascii="Times New Roman" w:eastAsia="宋体" w:hAnsi="Times New Roman" w:cs="Times New Roman" w:hint="eastAsia"/>
          <w:snapToGrid w:val="0"/>
          <w:szCs w:val="28"/>
        </w:rPr>
        <w:t>S</w:t>
      </w:r>
      <w:r w:rsidR="00E4010D" w:rsidRPr="00E14D0D">
        <w:rPr>
          <w:rFonts w:ascii="Times New Roman" w:eastAsia="宋体" w:hAnsi="Times New Roman" w:cs="Times New Roman"/>
          <w:snapToGrid w:val="0"/>
          <w:szCs w:val="28"/>
        </w:rPr>
        <w:t>ubject</w:t>
      </w:r>
      <w:proofErr w:type="gramEnd"/>
      <w:r w:rsidR="00E4010D" w:rsidRPr="00E14D0D">
        <w:rPr>
          <w:rFonts w:ascii="Times New Roman" w:eastAsia="宋体" w:hAnsi="Times New Roman" w:cs="Times New Roman"/>
          <w:snapToGrid w:val="0"/>
          <w:szCs w:val="28"/>
        </w:rPr>
        <w:t xml:space="preserve"> Questionnaire</w:t>
      </w:r>
      <w:bookmarkEnd w:id="206"/>
    </w:p>
    <w:p w14:paraId="16B7EF7B" w14:textId="1FB50572" w:rsidR="00F9648B" w:rsidRPr="00E14D0D" w:rsidRDefault="00E4010D" w:rsidP="00E14D0D">
      <w:pPr>
        <w:pStyle w:val="a4"/>
        <w:spacing w:before="100" w:beforeAutospacing="1" w:afterLines="0" w:after="100" w:afterAutospacing="1"/>
        <w:ind w:firstLine="580"/>
        <w:jc w:val="both"/>
        <w:rPr>
          <w:rFonts w:cstheme="minorHAnsi"/>
          <w:spacing w:val="10"/>
          <w:szCs w:val="28"/>
        </w:rPr>
      </w:pPr>
      <w:r w:rsidRPr="00E14D0D">
        <w:rPr>
          <w:rFonts w:cstheme="minorHAnsi"/>
          <w:spacing w:val="10"/>
          <w:szCs w:val="28"/>
        </w:rPr>
        <w:t xml:space="preserve">The questionnaires of the subjects will be collected in written form and kept at the research center.  </w:t>
      </w:r>
      <w:proofErr w:type="gramStart"/>
      <w:r w:rsidRPr="00E14D0D">
        <w:rPr>
          <w:rFonts w:cstheme="minorHAnsi"/>
          <w:spacing w:val="10"/>
          <w:szCs w:val="28"/>
        </w:rPr>
        <w:t>Then,  the</w:t>
      </w:r>
      <w:proofErr w:type="gramEnd"/>
      <w:r w:rsidRPr="00E14D0D">
        <w:rPr>
          <w:rFonts w:cstheme="minorHAnsi"/>
          <w:spacing w:val="10"/>
          <w:szCs w:val="28"/>
        </w:rPr>
        <w:t xml:space="preserve"> researchers   or the designated staff of the research center will input the answers on the paper questionnaires of the subjects into the OC- RDC system. The inspection of the completeness of the questionnaires by the researchers or the designated staff of the research</w:t>
      </w:r>
      <w:r w:rsidRPr="00E14D0D">
        <w:rPr>
          <w:rFonts w:cstheme="minorHAnsi" w:hint="eastAsia"/>
          <w:spacing w:val="10"/>
          <w:szCs w:val="28"/>
        </w:rPr>
        <w:t xml:space="preserve"> </w:t>
      </w:r>
      <w:r w:rsidRPr="00E14D0D">
        <w:rPr>
          <w:rFonts w:cstheme="minorHAnsi"/>
          <w:spacing w:val="10"/>
          <w:szCs w:val="28"/>
        </w:rPr>
        <w:t>center is very important</w:t>
      </w:r>
      <w:r w:rsidRPr="00E14D0D">
        <w:rPr>
          <w:rFonts w:cstheme="minorHAnsi" w:hint="eastAsia"/>
          <w:spacing w:val="10"/>
          <w:szCs w:val="28"/>
        </w:rPr>
        <w:t>.</w:t>
      </w:r>
    </w:p>
    <w:p w14:paraId="296B093E" w14:textId="786E424B" w:rsidR="00F9648B" w:rsidRDefault="00795215">
      <w:pPr>
        <w:pStyle w:val="2"/>
        <w:keepNext w:val="0"/>
        <w:keepLines w:val="0"/>
        <w:widowControl w:val="0"/>
        <w:numPr>
          <w:ilvl w:val="0"/>
          <w:numId w:val="0"/>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07" w:name="_Toc12199282"/>
      <w:bookmarkStart w:id="208" w:name="_Toc184471006"/>
      <w:proofErr w:type="gramStart"/>
      <w:r>
        <w:rPr>
          <w:rFonts w:ascii="Times New Roman" w:eastAsia="宋体" w:hAnsi="Times New Roman" w:cs="Times New Roman"/>
          <w:szCs w:val="28"/>
        </w:rPr>
        <w:t>1</w:t>
      </w:r>
      <w:r w:rsidR="00ED6CDD">
        <w:rPr>
          <w:rFonts w:ascii="Times New Roman" w:eastAsia="宋体" w:hAnsi="Times New Roman" w:cs="Times New Roman" w:hint="eastAsia"/>
          <w:szCs w:val="28"/>
        </w:rPr>
        <w:t>0</w:t>
      </w:r>
      <w:r>
        <w:rPr>
          <w:rFonts w:ascii="Times New Roman" w:eastAsia="宋体" w:hAnsi="Times New Roman" w:cs="Times New Roman"/>
          <w:szCs w:val="28"/>
        </w:rPr>
        <w:t>.1.3</w:t>
      </w:r>
      <w:bookmarkEnd w:id="207"/>
      <w:r w:rsidR="00E14D0D">
        <w:rPr>
          <w:rFonts w:ascii="Times New Roman" w:eastAsia="宋体" w:hAnsi="Times New Roman" w:cs="Times New Roman" w:hint="eastAsia"/>
          <w:szCs w:val="28"/>
        </w:rPr>
        <w:t xml:space="preserve">  </w:t>
      </w:r>
      <w:r w:rsidR="00E4010D" w:rsidRPr="00E14D0D">
        <w:rPr>
          <w:rFonts w:ascii="Times New Roman" w:eastAsia="宋体" w:hAnsi="Times New Roman" w:cs="Times New Roman"/>
          <w:snapToGrid w:val="0"/>
          <w:szCs w:val="28"/>
        </w:rPr>
        <w:t>Time</w:t>
      </w:r>
      <w:proofErr w:type="gramEnd"/>
      <w:r w:rsidR="00E4010D" w:rsidRPr="00E14D0D">
        <w:rPr>
          <w:rFonts w:ascii="Times New Roman" w:eastAsia="宋体" w:hAnsi="Times New Roman" w:cs="Times New Roman"/>
          <w:snapToGrid w:val="0"/>
          <w:szCs w:val="28"/>
        </w:rPr>
        <w:t xml:space="preserve"> window for completion and submission of the eCRF</w:t>
      </w:r>
      <w:bookmarkEnd w:id="208"/>
    </w:p>
    <w:p w14:paraId="0A4E54E9" w14:textId="0D5CF8F7" w:rsidR="00F9648B" w:rsidRPr="00ED6CDD" w:rsidRDefault="00E4010D" w:rsidP="00ED6CDD">
      <w:pPr>
        <w:spacing w:before="100" w:beforeAutospacing="1" w:afterLines="0" w:after="100" w:afterAutospacing="1"/>
        <w:ind w:firstLine="580"/>
        <w:jc w:val="both"/>
        <w:rPr>
          <w:rFonts w:cstheme="minorHAnsi"/>
          <w:spacing w:val="10"/>
          <w:szCs w:val="28"/>
        </w:rPr>
      </w:pPr>
      <w:r w:rsidRPr="00ED6CDD">
        <w:rPr>
          <w:rFonts w:cstheme="minorHAnsi"/>
          <w:spacing w:val="10"/>
          <w:szCs w:val="28"/>
        </w:rPr>
        <w:t>It is expected that the research center can complete the eCRF in a timely manner, except for all adverse events that need to be recorded in the eCRF within 24 hours after the event is known by the investigators or the research center staff (please refer    to Section 16.7). After the data entry is completed, the eCRF should be submitted (i.e., saved) so that the monitor can check it</w:t>
      </w:r>
      <w:r w:rsidRPr="00ED6CDD">
        <w:rPr>
          <w:rFonts w:cstheme="minorHAnsi" w:hint="eastAsia"/>
          <w:spacing w:val="10"/>
          <w:szCs w:val="28"/>
        </w:rPr>
        <w:t xml:space="preserve"> </w:t>
      </w:r>
      <w:r w:rsidRPr="00ED6CDD">
        <w:rPr>
          <w:rFonts w:cstheme="minorHAnsi"/>
          <w:spacing w:val="10"/>
          <w:szCs w:val="28"/>
        </w:rPr>
        <w:t>in a timely manner. Carry out data verification.</w:t>
      </w:r>
    </w:p>
    <w:p w14:paraId="7A1C29C2" w14:textId="3EFB4BE3" w:rsidR="00F9648B" w:rsidRDefault="00795215">
      <w:pPr>
        <w:pStyle w:val="2"/>
        <w:keepNext w:val="0"/>
        <w:keepLines w:val="0"/>
        <w:widowControl w:val="0"/>
        <w:numPr>
          <w:ilvl w:val="0"/>
          <w:numId w:val="0"/>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09" w:name="_Toc12199283"/>
      <w:bookmarkStart w:id="210" w:name="_Toc184471007"/>
      <w:proofErr w:type="gramStart"/>
      <w:r>
        <w:rPr>
          <w:rFonts w:ascii="Times New Roman" w:eastAsia="宋体" w:hAnsi="Times New Roman" w:cs="Times New Roman"/>
          <w:szCs w:val="28"/>
        </w:rPr>
        <w:t>1</w:t>
      </w:r>
      <w:r w:rsidR="00ED6CDD">
        <w:rPr>
          <w:rFonts w:ascii="Times New Roman" w:eastAsia="宋体" w:hAnsi="Times New Roman" w:cs="Times New Roman" w:hint="eastAsia"/>
          <w:szCs w:val="28"/>
        </w:rPr>
        <w:t>0</w:t>
      </w:r>
      <w:r>
        <w:rPr>
          <w:rFonts w:ascii="Times New Roman" w:eastAsia="宋体" w:hAnsi="Times New Roman" w:cs="Times New Roman"/>
          <w:szCs w:val="28"/>
        </w:rPr>
        <w:t>.1.4</w:t>
      </w:r>
      <w:bookmarkEnd w:id="209"/>
      <w:r w:rsidR="00ED6CDD">
        <w:rPr>
          <w:rFonts w:ascii="Times New Roman" w:eastAsia="宋体" w:hAnsi="Times New Roman" w:cs="Times New Roman" w:hint="eastAsia"/>
          <w:szCs w:val="28"/>
        </w:rPr>
        <w:t xml:space="preserve">  </w:t>
      </w:r>
      <w:r w:rsidR="00E4010D" w:rsidRPr="00ED6CDD">
        <w:rPr>
          <w:rFonts w:ascii="Times New Roman" w:eastAsia="宋体" w:hAnsi="Times New Roman" w:cs="Times New Roman"/>
          <w:snapToGrid w:val="0"/>
          <w:szCs w:val="28"/>
        </w:rPr>
        <w:t>Data</w:t>
      </w:r>
      <w:proofErr w:type="gramEnd"/>
      <w:r w:rsidR="00E4010D" w:rsidRPr="00ED6CDD">
        <w:rPr>
          <w:rFonts w:ascii="Times New Roman" w:eastAsia="宋体" w:hAnsi="Times New Roman" w:cs="Times New Roman"/>
          <w:snapToGrid w:val="0"/>
          <w:szCs w:val="28"/>
        </w:rPr>
        <w:t xml:space="preserve"> Review and Processing</w:t>
      </w:r>
      <w:bookmarkEnd w:id="210"/>
    </w:p>
    <w:p w14:paraId="24AACF24" w14:textId="65FCC6A9" w:rsidR="00E4010D" w:rsidRPr="00ED6CDD" w:rsidRDefault="00E4010D" w:rsidP="00E4010D">
      <w:pPr>
        <w:spacing w:before="13" w:after="120" w:line="316" w:lineRule="auto"/>
        <w:ind w:left="20" w:firstLine="580"/>
        <w:rPr>
          <w:rFonts w:cstheme="minorHAnsi"/>
          <w:spacing w:val="10"/>
          <w:szCs w:val="28"/>
        </w:rPr>
      </w:pPr>
      <w:r w:rsidRPr="00ED6CDD">
        <w:rPr>
          <w:rFonts w:cstheme="minorHAnsi"/>
          <w:spacing w:val="10"/>
          <w:szCs w:val="28"/>
        </w:rPr>
        <w:t>The leading research center will be responsible for data management and analysis of the data set of each clinical trial institution in accordance with local regulations and research requirements. The sponsor will supervise all data</w:t>
      </w:r>
      <w:r w:rsidRPr="00ED6CDD">
        <w:rPr>
          <w:rFonts w:cstheme="minorHAnsi" w:hint="eastAsia"/>
          <w:spacing w:val="10"/>
          <w:szCs w:val="28"/>
        </w:rPr>
        <w:t xml:space="preserve"> </w:t>
      </w:r>
      <w:r w:rsidRPr="00ED6CDD">
        <w:rPr>
          <w:rFonts w:cstheme="minorHAnsi"/>
          <w:spacing w:val="10"/>
          <w:szCs w:val="28"/>
        </w:rPr>
        <w:t>management processes and provide support when necessary.</w:t>
      </w:r>
    </w:p>
    <w:p w14:paraId="027C72CC" w14:textId="63513CBD" w:rsidR="00F9648B" w:rsidRPr="00ED6CDD" w:rsidRDefault="00E4010D" w:rsidP="00ED6CDD">
      <w:pPr>
        <w:spacing w:before="13" w:after="120" w:line="316" w:lineRule="auto"/>
        <w:ind w:left="20" w:right="17" w:firstLine="580"/>
        <w:jc w:val="both"/>
        <w:rPr>
          <w:rFonts w:cstheme="minorHAnsi"/>
          <w:spacing w:val="10"/>
          <w:szCs w:val="28"/>
        </w:rPr>
      </w:pPr>
      <w:r w:rsidRPr="00ED6CDD">
        <w:rPr>
          <w:rFonts w:cstheme="minorHAnsi"/>
          <w:spacing w:val="10"/>
          <w:szCs w:val="28"/>
        </w:rPr>
        <w:t xml:space="preserve">The completeness, correctness and consistency of the collected data will be reviewed in accordance with the monitoring and inspection plan and </w:t>
      </w:r>
      <w:r w:rsidRPr="00ED6CDD">
        <w:rPr>
          <w:rFonts w:cstheme="minorHAnsi"/>
          <w:spacing w:val="10"/>
          <w:szCs w:val="28"/>
        </w:rPr>
        <w:lastRenderedPageBreak/>
        <w:t>the data management plan. If there are any problems, questions will be raised on the corresponding eCRF, and the data point will be improved, corrected or annotated by the investigator or the personnel</w:t>
      </w:r>
      <w:r w:rsidR="00ED6CDD">
        <w:rPr>
          <w:rFonts w:cstheme="minorHAnsi" w:hint="eastAsia"/>
          <w:spacing w:val="10"/>
          <w:szCs w:val="28"/>
        </w:rPr>
        <w:t xml:space="preserve"> </w:t>
      </w:r>
      <w:r w:rsidRPr="00ED6CDD">
        <w:rPr>
          <w:rFonts w:cstheme="minorHAnsi"/>
          <w:spacing w:val="10"/>
          <w:szCs w:val="28"/>
        </w:rPr>
        <w:t>designated by the investigator</w:t>
      </w:r>
      <w:r w:rsidRPr="00ED6CDD">
        <w:rPr>
          <w:rFonts w:cstheme="minorHAnsi" w:hint="eastAsia"/>
          <w:spacing w:val="10"/>
          <w:szCs w:val="28"/>
        </w:rPr>
        <w:t>.</w:t>
      </w:r>
    </w:p>
    <w:p w14:paraId="7B4CB7E6" w14:textId="081D2AF0" w:rsidR="00F9648B" w:rsidRPr="00ED6CDD" w:rsidRDefault="00E4010D">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bCs w:val="0"/>
          <w:snapToGrid w:val="0"/>
        </w:rPr>
      </w:pPr>
      <w:bookmarkStart w:id="211" w:name="_Toc184471008"/>
      <w:r w:rsidRPr="00ED6CDD">
        <w:rPr>
          <w:rFonts w:ascii="Times New Roman" w:eastAsia="宋体" w:hAnsi="Times New Roman" w:cs="Times New Roman"/>
          <w:bCs w:val="0"/>
          <w:snapToGrid w:val="0"/>
        </w:rPr>
        <w:t>Risks and Return</w:t>
      </w:r>
      <w:r w:rsidRPr="00ED6CDD">
        <w:rPr>
          <w:rFonts w:ascii="Times New Roman" w:eastAsia="宋体" w:hAnsi="Times New Roman" w:cs="Times New Roman" w:hint="eastAsia"/>
          <w:bCs w:val="0"/>
          <w:snapToGrid w:val="0"/>
        </w:rPr>
        <w:t>s</w:t>
      </w:r>
      <w:bookmarkEnd w:id="211"/>
    </w:p>
    <w:p w14:paraId="4937F0D0" w14:textId="63AE0BEE" w:rsidR="00F9648B" w:rsidRPr="00ED6CDD" w:rsidRDefault="00E4010D" w:rsidP="00ED6CDD">
      <w:pPr>
        <w:spacing w:before="100" w:beforeAutospacing="1" w:afterLines="0" w:after="100" w:afterAutospacing="1"/>
        <w:ind w:firstLine="560"/>
        <w:rPr>
          <w:szCs w:val="28"/>
        </w:rPr>
      </w:pPr>
      <w:r w:rsidRPr="00ED6CDD">
        <w:rPr>
          <w:szCs w:val="28"/>
        </w:rPr>
        <w:t>The results of risk analysis covering the benefits of the subjects during the use of the device, as well as the device-related and surgery-related risks, have been included in the investigator's brochure and the user manual.</w:t>
      </w:r>
    </w:p>
    <w:p w14:paraId="021E2885" w14:textId="1667164C" w:rsidR="00F9648B" w:rsidRDefault="00E4010D">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12" w:name="_Toc184471009"/>
      <w:r w:rsidRPr="00ED6CDD">
        <w:rPr>
          <w:rFonts w:ascii="Times New Roman" w:eastAsia="宋体" w:hAnsi="Times New Roman" w:cs="Times New Roman"/>
          <w:snapToGrid w:val="0"/>
          <w:szCs w:val="28"/>
        </w:rPr>
        <w:t>Potential Risks</w:t>
      </w:r>
      <w:bookmarkEnd w:id="212"/>
    </w:p>
    <w:p w14:paraId="5A051855" w14:textId="09282918" w:rsidR="00F9648B" w:rsidRPr="00ED6CDD" w:rsidRDefault="00C83164" w:rsidP="00ED6CDD">
      <w:pPr>
        <w:pStyle w:val="a1"/>
        <w:numPr>
          <w:ilvl w:val="0"/>
          <w:numId w:val="0"/>
        </w:numPr>
        <w:spacing w:before="100" w:beforeAutospacing="1" w:afterLines="0" w:after="100" w:afterAutospacing="1"/>
        <w:ind w:firstLineChars="200" w:firstLine="560"/>
        <w:rPr>
          <w:rFonts w:eastAsiaTheme="minorEastAsia" w:cstheme="minorBidi"/>
          <w:szCs w:val="28"/>
        </w:rPr>
      </w:pPr>
      <w:r w:rsidRPr="00ED6CDD">
        <w:rPr>
          <w:rFonts w:eastAsiaTheme="minorEastAsia" w:cstheme="minorBidi"/>
          <w:szCs w:val="28"/>
        </w:rPr>
        <w:t xml:space="preserve">Like any vascular stent operation, there are some risks associated with vascular stents. However, there is no substantial difference in the risks of patient participation in this study and the risks of patients receiving TAVR </w:t>
      </w:r>
      <w:proofErr w:type="gramStart"/>
      <w:r w:rsidRPr="00ED6CDD">
        <w:rPr>
          <w:rFonts w:eastAsiaTheme="minorEastAsia" w:cstheme="minorBidi"/>
          <w:szCs w:val="28"/>
        </w:rPr>
        <w:t>outside  the</w:t>
      </w:r>
      <w:proofErr w:type="gramEnd"/>
      <w:r w:rsidRPr="00ED6CDD">
        <w:rPr>
          <w:rFonts w:eastAsiaTheme="minorEastAsia" w:cstheme="minorBidi"/>
          <w:szCs w:val="28"/>
        </w:rPr>
        <w:t xml:space="preserve"> study.</w:t>
      </w:r>
    </w:p>
    <w:p w14:paraId="1083608E" w14:textId="095090E6" w:rsidR="00F9648B" w:rsidRPr="00ED6CDD" w:rsidRDefault="00C83164" w:rsidP="00ED6CDD">
      <w:pPr>
        <w:spacing w:before="100" w:beforeAutospacing="1" w:afterLines="0" w:after="100" w:afterAutospacing="1"/>
        <w:ind w:firstLine="560"/>
        <w:jc w:val="both"/>
        <w:rPr>
          <w:szCs w:val="28"/>
        </w:rPr>
      </w:pPr>
      <w:r w:rsidRPr="00ED6CDD">
        <w:rPr>
          <w:szCs w:val="28"/>
        </w:rPr>
        <w:t xml:space="preserve">The operation of vascular sutures may be accompanied by serious complications, including death. Additionally, complications may occur at various stages of treatment and require medical intervention or surgical </w:t>
      </w:r>
      <w:proofErr w:type="spellStart"/>
      <w:proofErr w:type="gramStart"/>
      <w:r w:rsidRPr="00ED6CDD">
        <w:rPr>
          <w:szCs w:val="28"/>
        </w:rPr>
        <w:t>intervention.Complications</w:t>
      </w:r>
      <w:proofErr w:type="spellEnd"/>
      <w:proofErr w:type="gramEnd"/>
      <w:r w:rsidRPr="00ED6CDD">
        <w:rPr>
          <w:szCs w:val="28"/>
        </w:rPr>
        <w:t xml:space="preserve"> known to be potentially caused by vascular sutures include but are not limited to:</w:t>
      </w:r>
    </w:p>
    <w:p w14:paraId="7DF3C16F" w14:textId="77777777" w:rsidR="00C83164" w:rsidRPr="00ED6CDD" w:rsidRDefault="00C83164" w:rsidP="00C83164">
      <w:pPr>
        <w:widowControl w:val="0"/>
        <w:numPr>
          <w:ilvl w:val="0"/>
          <w:numId w:val="28"/>
        </w:numPr>
        <w:tabs>
          <w:tab w:val="left" w:pos="260"/>
        </w:tabs>
        <w:autoSpaceDE w:val="0"/>
        <w:autoSpaceDN w:val="0"/>
        <w:spacing w:before="35" w:afterLines="0" w:after="120"/>
        <w:ind w:firstLineChars="0"/>
        <w:rPr>
          <w:szCs w:val="28"/>
        </w:rPr>
      </w:pPr>
      <w:r w:rsidRPr="00ED6CDD">
        <w:rPr>
          <w:szCs w:val="28"/>
        </w:rPr>
        <w:t>Death</w:t>
      </w:r>
    </w:p>
    <w:p w14:paraId="0B50B5CA" w14:textId="77777777" w:rsidR="00C83164" w:rsidRPr="00ED6CDD" w:rsidRDefault="00C83164" w:rsidP="00C83164">
      <w:pPr>
        <w:widowControl w:val="0"/>
        <w:numPr>
          <w:ilvl w:val="0"/>
          <w:numId w:val="28"/>
        </w:numPr>
        <w:tabs>
          <w:tab w:val="left" w:pos="260"/>
        </w:tabs>
        <w:autoSpaceDE w:val="0"/>
        <w:autoSpaceDN w:val="0"/>
        <w:spacing w:before="35" w:afterLines="0" w:after="120"/>
        <w:ind w:firstLineChars="0"/>
        <w:rPr>
          <w:szCs w:val="28"/>
        </w:rPr>
      </w:pPr>
      <w:r w:rsidRPr="00ED6CDD">
        <w:rPr>
          <w:szCs w:val="28"/>
        </w:rPr>
        <w:t>Cardiac arrest</w:t>
      </w:r>
    </w:p>
    <w:p w14:paraId="325AC09A" w14:textId="77777777" w:rsidR="00C83164" w:rsidRPr="00ED6CDD" w:rsidRDefault="00C83164" w:rsidP="00C83164">
      <w:pPr>
        <w:widowControl w:val="0"/>
        <w:numPr>
          <w:ilvl w:val="0"/>
          <w:numId w:val="28"/>
        </w:numPr>
        <w:tabs>
          <w:tab w:val="left" w:pos="261"/>
        </w:tabs>
        <w:autoSpaceDE w:val="0"/>
        <w:autoSpaceDN w:val="0"/>
        <w:spacing w:before="35" w:afterLines="0" w:after="120"/>
        <w:ind w:firstLineChars="0"/>
        <w:rPr>
          <w:szCs w:val="28"/>
        </w:rPr>
      </w:pPr>
      <w:r w:rsidRPr="00ED6CDD">
        <w:rPr>
          <w:szCs w:val="28"/>
        </w:rPr>
        <w:t>Emergency surgeries (such as covered stent implantation, surgical incision and suture)</w:t>
      </w:r>
    </w:p>
    <w:p w14:paraId="5E9BB2F4" w14:textId="77777777" w:rsidR="00C83164" w:rsidRPr="00ED6CDD" w:rsidRDefault="00C83164" w:rsidP="00C83164">
      <w:pPr>
        <w:widowControl w:val="0"/>
        <w:numPr>
          <w:ilvl w:val="0"/>
          <w:numId w:val="28"/>
        </w:numPr>
        <w:tabs>
          <w:tab w:val="left" w:pos="260"/>
        </w:tabs>
        <w:autoSpaceDE w:val="0"/>
        <w:autoSpaceDN w:val="0"/>
        <w:spacing w:before="35" w:afterLines="0" w:after="120"/>
        <w:ind w:firstLineChars="0"/>
        <w:rPr>
          <w:szCs w:val="28"/>
        </w:rPr>
      </w:pPr>
      <w:r w:rsidRPr="00ED6CDD">
        <w:rPr>
          <w:szCs w:val="28"/>
        </w:rPr>
        <w:t>Multiple organ failure Cardiogenic shock</w:t>
      </w:r>
    </w:p>
    <w:p w14:paraId="4AAC7EBF" w14:textId="77777777" w:rsidR="00C83164" w:rsidRPr="00ED6CDD" w:rsidRDefault="00C83164" w:rsidP="00C83164">
      <w:pPr>
        <w:widowControl w:val="0"/>
        <w:numPr>
          <w:ilvl w:val="0"/>
          <w:numId w:val="28"/>
        </w:numPr>
        <w:tabs>
          <w:tab w:val="left" w:pos="261"/>
        </w:tabs>
        <w:autoSpaceDE w:val="0"/>
        <w:autoSpaceDN w:val="0"/>
        <w:spacing w:before="35" w:afterLines="0" w:after="120"/>
        <w:ind w:firstLineChars="0"/>
        <w:rPr>
          <w:szCs w:val="28"/>
        </w:rPr>
      </w:pPr>
      <w:r w:rsidRPr="00ED6CDD">
        <w:rPr>
          <w:szCs w:val="28"/>
        </w:rPr>
        <w:t>Cardiovascular injury</w:t>
      </w:r>
    </w:p>
    <w:p w14:paraId="568746CB" w14:textId="77777777" w:rsidR="00C83164" w:rsidRPr="00ED6CDD" w:rsidRDefault="00C83164" w:rsidP="00C83164">
      <w:pPr>
        <w:widowControl w:val="0"/>
        <w:numPr>
          <w:ilvl w:val="0"/>
          <w:numId w:val="28"/>
        </w:numPr>
        <w:tabs>
          <w:tab w:val="left" w:pos="261"/>
        </w:tabs>
        <w:autoSpaceDE w:val="0"/>
        <w:autoSpaceDN w:val="0"/>
        <w:spacing w:before="35" w:afterLines="0" w:after="120"/>
        <w:ind w:firstLineChars="0"/>
        <w:rPr>
          <w:szCs w:val="28"/>
        </w:rPr>
      </w:pPr>
      <w:r w:rsidRPr="00ED6CDD">
        <w:rPr>
          <w:szCs w:val="28"/>
        </w:rPr>
        <w:t>Permanent disability</w:t>
      </w:r>
    </w:p>
    <w:p w14:paraId="1EB3B8AF" w14:textId="77777777" w:rsidR="00C83164" w:rsidRPr="00ED6CDD" w:rsidRDefault="00C83164" w:rsidP="00C83164">
      <w:pPr>
        <w:widowControl w:val="0"/>
        <w:numPr>
          <w:ilvl w:val="0"/>
          <w:numId w:val="28"/>
        </w:numPr>
        <w:tabs>
          <w:tab w:val="left" w:pos="261"/>
        </w:tabs>
        <w:autoSpaceDE w:val="0"/>
        <w:autoSpaceDN w:val="0"/>
        <w:spacing w:before="35" w:afterLines="0" w:after="120"/>
        <w:ind w:firstLineChars="0"/>
        <w:rPr>
          <w:szCs w:val="28"/>
        </w:rPr>
      </w:pPr>
      <w:r w:rsidRPr="00ED6CDD">
        <w:rPr>
          <w:szCs w:val="28"/>
        </w:rPr>
        <w:t>Major or minor bleeding (including life-threatening or disabling bleeding) that may or may not require blood transfusion or intervention</w:t>
      </w:r>
    </w:p>
    <w:p w14:paraId="54E7A622" w14:textId="77777777" w:rsidR="00C83164" w:rsidRPr="00ED6CDD" w:rsidRDefault="00C83164" w:rsidP="00C83164">
      <w:pPr>
        <w:widowControl w:val="0"/>
        <w:numPr>
          <w:ilvl w:val="0"/>
          <w:numId w:val="28"/>
        </w:numPr>
        <w:tabs>
          <w:tab w:val="left" w:pos="261"/>
        </w:tabs>
        <w:autoSpaceDE w:val="0"/>
        <w:autoSpaceDN w:val="0"/>
        <w:spacing w:before="35" w:afterLines="0" w:after="120"/>
        <w:ind w:firstLineChars="0"/>
        <w:rPr>
          <w:szCs w:val="28"/>
        </w:rPr>
      </w:pPr>
      <w:r w:rsidRPr="00ED6CDD">
        <w:rPr>
          <w:szCs w:val="28"/>
        </w:rPr>
        <w:t>Thromboembolism</w:t>
      </w:r>
    </w:p>
    <w:p w14:paraId="55DD4549" w14:textId="77777777" w:rsidR="00C83164" w:rsidRPr="00ED6CDD" w:rsidRDefault="00C83164" w:rsidP="00C83164">
      <w:pPr>
        <w:widowControl w:val="0"/>
        <w:numPr>
          <w:ilvl w:val="0"/>
          <w:numId w:val="28"/>
        </w:numPr>
        <w:tabs>
          <w:tab w:val="left" w:pos="261"/>
        </w:tabs>
        <w:autoSpaceDE w:val="0"/>
        <w:autoSpaceDN w:val="0"/>
        <w:spacing w:before="35" w:afterLines="0" w:after="120"/>
        <w:ind w:firstLineChars="0"/>
        <w:rPr>
          <w:szCs w:val="28"/>
        </w:rPr>
      </w:pPr>
      <w:r w:rsidRPr="00ED6CDD">
        <w:rPr>
          <w:szCs w:val="28"/>
        </w:rPr>
        <w:t xml:space="preserve">Vascular access site or access-related complications, including but not </w:t>
      </w:r>
      <w:r w:rsidRPr="00ED6CDD">
        <w:rPr>
          <w:szCs w:val="28"/>
        </w:rPr>
        <w:lastRenderedPageBreak/>
        <w:t>limited to:</w:t>
      </w:r>
    </w:p>
    <w:p w14:paraId="7FA7D783" w14:textId="6C17DBF2" w:rsidR="00F9648B" w:rsidRPr="00ED6CDD" w:rsidRDefault="00C83164" w:rsidP="00D6247E">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Interlayer</w:t>
      </w:r>
    </w:p>
    <w:p w14:paraId="413E5F95" w14:textId="77777777" w:rsidR="00C83164" w:rsidRPr="00ED6CDD" w:rsidRDefault="00C83164" w:rsidP="00D6247E">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Piercing</w:t>
      </w:r>
    </w:p>
    <w:p w14:paraId="6503A75C" w14:textId="3B40D43B" w:rsidR="00F9648B" w:rsidRPr="00ED6CDD" w:rsidRDefault="00C83164">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Pain</w:t>
      </w:r>
    </w:p>
    <w:p w14:paraId="58386E7B" w14:textId="54BE1E18" w:rsidR="00F9648B" w:rsidRPr="00ED6CDD" w:rsidRDefault="00C83164">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Bleeding</w:t>
      </w:r>
    </w:p>
    <w:p w14:paraId="07F33A68" w14:textId="1A60732A" w:rsidR="00F9648B" w:rsidRPr="00ED6CDD" w:rsidRDefault="00C83164">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Hematoma</w:t>
      </w:r>
    </w:p>
    <w:p w14:paraId="19145378" w14:textId="2187B8C6" w:rsidR="00F9648B" w:rsidRPr="00ED6CDD" w:rsidRDefault="00C83164">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Pseudoaneurysm</w:t>
      </w:r>
    </w:p>
    <w:p w14:paraId="61CA53B0" w14:textId="77777777" w:rsidR="00C83164" w:rsidRPr="00ED6CDD" w:rsidRDefault="00C83164" w:rsidP="00D6247E">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Irreversible nerve injury</w:t>
      </w:r>
    </w:p>
    <w:p w14:paraId="21D2E911" w14:textId="66C965BC" w:rsidR="00F9648B" w:rsidRPr="00ED6CDD" w:rsidRDefault="00C83164">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Abdominal compartment syndrome</w:t>
      </w:r>
    </w:p>
    <w:p w14:paraId="3343FECD" w14:textId="681C3973" w:rsidR="00F9648B" w:rsidRPr="00ED6CDD" w:rsidRDefault="00D6247E">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Arteriovenous fistula</w:t>
      </w:r>
    </w:p>
    <w:p w14:paraId="5292DF34" w14:textId="697DA615" w:rsidR="00F9648B" w:rsidRPr="00ED6CDD" w:rsidRDefault="00D6247E">
      <w:pPr>
        <w:widowControl w:val="0"/>
        <w:numPr>
          <w:ilvl w:val="0"/>
          <w:numId w:val="33"/>
        </w:numPr>
        <w:adjustRightInd w:val="0"/>
        <w:snapToGrid w:val="0"/>
        <w:spacing w:after="120"/>
        <w:ind w:firstLine="560"/>
        <w:jc w:val="both"/>
        <w:rPr>
          <w:rFonts w:eastAsia="宋体" w:cstheme="minorHAnsi"/>
          <w:snapToGrid w:val="0"/>
          <w:szCs w:val="28"/>
        </w:rPr>
      </w:pPr>
      <w:r w:rsidRPr="00ED6CDD">
        <w:rPr>
          <w:rFonts w:eastAsia="宋体" w:cstheme="minorHAnsi"/>
          <w:snapToGrid w:val="0"/>
          <w:szCs w:val="28"/>
        </w:rPr>
        <w:t>Narrow</w:t>
      </w:r>
    </w:p>
    <w:p w14:paraId="0591BA0B" w14:textId="1A2CF41C" w:rsidR="00F9648B" w:rsidRDefault="00D6247E">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13" w:name="_Toc184471010"/>
      <w:r w:rsidRPr="00ED6CDD">
        <w:rPr>
          <w:rFonts w:ascii="Times New Roman" w:eastAsia="宋体" w:hAnsi="Times New Roman" w:cs="Times New Roman"/>
          <w:snapToGrid w:val="0"/>
          <w:szCs w:val="28"/>
        </w:rPr>
        <w:t>Potential Benefits</w:t>
      </w:r>
      <w:bookmarkEnd w:id="213"/>
    </w:p>
    <w:p w14:paraId="4409B91A" w14:textId="00B43694" w:rsidR="00D6247E" w:rsidRPr="00ED6CDD" w:rsidRDefault="00D6247E" w:rsidP="00ED6CDD">
      <w:pPr>
        <w:spacing w:before="100" w:beforeAutospacing="1" w:afterLines="0" w:after="100" w:afterAutospacing="1"/>
        <w:ind w:firstLine="560"/>
        <w:jc w:val="both"/>
        <w:rPr>
          <w:szCs w:val="28"/>
        </w:rPr>
      </w:pPr>
      <w:r w:rsidRPr="00ED6CDD">
        <w:rPr>
          <w:szCs w:val="28"/>
        </w:rPr>
        <w:t xml:space="preserve">The Vascular Stapler </w:t>
      </w:r>
      <w:proofErr w:type="spellStart"/>
      <w:r w:rsidRPr="00ED6CDD">
        <w:rPr>
          <w:szCs w:val="28"/>
        </w:rPr>
        <w:t>Proglide</w:t>
      </w:r>
      <w:proofErr w:type="spellEnd"/>
      <w:r w:rsidRPr="00ED6CDD">
        <w:rPr>
          <w:szCs w:val="28"/>
        </w:rPr>
        <w:t xml:space="preserve"> system has been approved in the United States (the country of origin) for the closure of the main access vessel in patients undergoing TAVR via the femoral artery approach. The main potential benefit of the subjects</w:t>
      </w:r>
      <w:r w:rsidRPr="00ED6CDD">
        <w:rPr>
          <w:spacing w:val="13"/>
          <w:szCs w:val="28"/>
        </w:rPr>
        <w:t xml:space="preserve"> </w:t>
      </w:r>
      <w:r w:rsidRPr="00ED6CDD">
        <w:rPr>
          <w:szCs w:val="28"/>
        </w:rPr>
        <w:t>participating</w:t>
      </w:r>
      <w:r w:rsidRPr="00ED6CDD">
        <w:rPr>
          <w:spacing w:val="13"/>
          <w:szCs w:val="28"/>
        </w:rPr>
        <w:t xml:space="preserve"> </w:t>
      </w:r>
      <w:r w:rsidRPr="00ED6CDD">
        <w:rPr>
          <w:szCs w:val="28"/>
        </w:rPr>
        <w:t>in</w:t>
      </w:r>
      <w:r w:rsidRPr="00ED6CDD">
        <w:rPr>
          <w:spacing w:val="13"/>
          <w:szCs w:val="28"/>
        </w:rPr>
        <w:t xml:space="preserve"> </w:t>
      </w:r>
      <w:r w:rsidRPr="00ED6CDD">
        <w:rPr>
          <w:szCs w:val="28"/>
        </w:rPr>
        <w:t>this</w:t>
      </w:r>
      <w:r w:rsidRPr="00ED6CDD">
        <w:rPr>
          <w:spacing w:val="13"/>
          <w:szCs w:val="28"/>
        </w:rPr>
        <w:t xml:space="preserve"> </w:t>
      </w:r>
      <w:r w:rsidRPr="00ED6CDD">
        <w:rPr>
          <w:szCs w:val="28"/>
        </w:rPr>
        <w:t>study</w:t>
      </w:r>
      <w:r w:rsidRPr="00ED6CDD">
        <w:rPr>
          <w:spacing w:val="13"/>
          <w:szCs w:val="28"/>
        </w:rPr>
        <w:t xml:space="preserve"> </w:t>
      </w:r>
      <w:r w:rsidRPr="00ED6CDD">
        <w:rPr>
          <w:szCs w:val="28"/>
        </w:rPr>
        <w:t>is</w:t>
      </w:r>
      <w:r w:rsidRPr="00ED6CDD">
        <w:rPr>
          <w:spacing w:val="13"/>
          <w:szCs w:val="28"/>
        </w:rPr>
        <w:t xml:space="preserve"> </w:t>
      </w:r>
      <w:r w:rsidRPr="00ED6CDD">
        <w:rPr>
          <w:szCs w:val="28"/>
        </w:rPr>
        <w:t>to</w:t>
      </w:r>
      <w:r w:rsidRPr="00ED6CDD">
        <w:rPr>
          <w:spacing w:val="13"/>
          <w:szCs w:val="28"/>
        </w:rPr>
        <w:t xml:space="preserve"> </w:t>
      </w:r>
      <w:r w:rsidRPr="00ED6CDD">
        <w:rPr>
          <w:szCs w:val="28"/>
        </w:rPr>
        <w:t>achieve</w:t>
      </w:r>
      <w:r w:rsidRPr="00ED6CDD">
        <w:rPr>
          <w:spacing w:val="13"/>
          <w:szCs w:val="28"/>
        </w:rPr>
        <w:t xml:space="preserve"> </w:t>
      </w:r>
      <w:r w:rsidRPr="00ED6CDD">
        <w:rPr>
          <w:szCs w:val="28"/>
        </w:rPr>
        <w:t>effective</w:t>
      </w:r>
      <w:r w:rsidRPr="00ED6CDD">
        <w:rPr>
          <w:spacing w:val="13"/>
          <w:szCs w:val="28"/>
        </w:rPr>
        <w:t xml:space="preserve"> </w:t>
      </w:r>
      <w:r w:rsidRPr="00ED6CDD">
        <w:rPr>
          <w:szCs w:val="28"/>
        </w:rPr>
        <w:t>hemostasis</w:t>
      </w:r>
      <w:r w:rsidRPr="00ED6CDD">
        <w:rPr>
          <w:spacing w:val="13"/>
          <w:szCs w:val="28"/>
        </w:rPr>
        <w:t xml:space="preserve"> </w:t>
      </w:r>
      <w:r w:rsidRPr="00ED6CDD">
        <w:rPr>
          <w:szCs w:val="28"/>
        </w:rPr>
        <w:t>of</w:t>
      </w:r>
      <w:r w:rsidRPr="00ED6CDD">
        <w:rPr>
          <w:spacing w:val="13"/>
          <w:szCs w:val="28"/>
        </w:rPr>
        <w:t xml:space="preserve"> </w:t>
      </w:r>
      <w:r w:rsidRPr="00ED6CDD">
        <w:rPr>
          <w:szCs w:val="28"/>
        </w:rPr>
        <w:t>the</w:t>
      </w:r>
      <w:r w:rsidRPr="00ED6CDD">
        <w:rPr>
          <w:spacing w:val="13"/>
          <w:szCs w:val="28"/>
        </w:rPr>
        <w:t xml:space="preserve"> </w:t>
      </w:r>
      <w:r w:rsidRPr="00ED6CDD">
        <w:rPr>
          <w:szCs w:val="28"/>
        </w:rPr>
        <w:t>main</w:t>
      </w:r>
      <w:r w:rsidRPr="00ED6CDD">
        <w:rPr>
          <w:spacing w:val="13"/>
          <w:szCs w:val="28"/>
        </w:rPr>
        <w:t xml:space="preserve"> </w:t>
      </w:r>
      <w:r w:rsidRPr="00ED6CDD">
        <w:rPr>
          <w:szCs w:val="28"/>
        </w:rPr>
        <w:t>access</w:t>
      </w:r>
      <w:r w:rsidRPr="00ED6CDD">
        <w:rPr>
          <w:spacing w:val="13"/>
          <w:szCs w:val="28"/>
        </w:rPr>
        <w:t xml:space="preserve"> </w:t>
      </w:r>
      <w:r w:rsidRPr="00ED6CDD">
        <w:rPr>
          <w:szCs w:val="28"/>
        </w:rPr>
        <w:t>vessel.</w:t>
      </w:r>
      <w:r w:rsidRPr="00ED6CDD">
        <w:rPr>
          <w:spacing w:val="27"/>
          <w:szCs w:val="28"/>
        </w:rPr>
        <w:t xml:space="preserve"> </w:t>
      </w:r>
      <w:r w:rsidRPr="00ED6CDD">
        <w:rPr>
          <w:szCs w:val="28"/>
        </w:rPr>
        <w:t>Other</w:t>
      </w:r>
      <w:r w:rsidRPr="00ED6CDD">
        <w:rPr>
          <w:spacing w:val="13"/>
          <w:szCs w:val="28"/>
        </w:rPr>
        <w:t xml:space="preserve"> </w:t>
      </w:r>
      <w:r w:rsidRPr="00ED6CDD">
        <w:rPr>
          <w:szCs w:val="28"/>
        </w:rPr>
        <w:t>potential</w:t>
      </w:r>
      <w:r w:rsidRPr="00ED6CDD">
        <w:rPr>
          <w:spacing w:val="13"/>
          <w:szCs w:val="28"/>
        </w:rPr>
        <w:t xml:space="preserve"> </w:t>
      </w:r>
      <w:r w:rsidRPr="00ED6CDD">
        <w:rPr>
          <w:szCs w:val="28"/>
        </w:rPr>
        <w:t>benefits</w:t>
      </w:r>
    </w:p>
    <w:p w14:paraId="429ADE5C" w14:textId="323B9778" w:rsidR="00F9648B" w:rsidRPr="00D6247E" w:rsidRDefault="00D6247E" w:rsidP="00ED6CDD">
      <w:pPr>
        <w:spacing w:before="100" w:beforeAutospacing="1" w:afterLines="0" w:after="100" w:afterAutospacing="1"/>
        <w:ind w:firstLineChars="0"/>
        <w:jc w:val="both"/>
        <w:rPr>
          <w:sz w:val="19"/>
        </w:rPr>
      </w:pPr>
      <w:r w:rsidRPr="00ED6CDD">
        <w:rPr>
          <w:szCs w:val="28"/>
        </w:rPr>
        <w:t>include early postoperative recovery and the ability to return to normal activities faster than surgical incision and suture</w:t>
      </w:r>
      <w:r>
        <w:rPr>
          <w:sz w:val="19"/>
        </w:rPr>
        <w:t>.</w:t>
      </w:r>
    </w:p>
    <w:p w14:paraId="2B746103" w14:textId="0E741B00" w:rsidR="00F9648B" w:rsidRDefault="00D6247E">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14" w:name="_Toc12199290"/>
      <w:bookmarkStart w:id="215" w:name="_Toc184471011"/>
      <w:r w:rsidRPr="00ED6CDD">
        <w:rPr>
          <w:rFonts w:ascii="Times New Roman" w:eastAsia="宋体" w:hAnsi="Times New Roman" w:cs="Times New Roman"/>
          <w:snapToGrid w:val="0"/>
          <w:szCs w:val="28"/>
        </w:rPr>
        <w:t>Risk-Return Evaluation</w:t>
      </w:r>
      <w:bookmarkEnd w:id="214"/>
      <w:bookmarkEnd w:id="215"/>
    </w:p>
    <w:p w14:paraId="2ABA897B" w14:textId="57B64B7B" w:rsidR="00F9648B" w:rsidRPr="00D6247E" w:rsidRDefault="00D6247E" w:rsidP="00ED6CDD">
      <w:pPr>
        <w:spacing w:afterLines="0" w:after="0"/>
        <w:ind w:firstLine="560"/>
        <w:jc w:val="both"/>
        <w:rPr>
          <w:sz w:val="19"/>
        </w:rPr>
      </w:pPr>
      <w:r w:rsidRPr="00ED6CDD">
        <w:rPr>
          <w:szCs w:val="28"/>
        </w:rPr>
        <w:t xml:space="preserve">The </w:t>
      </w:r>
      <w:proofErr w:type="spellStart"/>
      <w:r w:rsidRPr="00ED6CDD">
        <w:rPr>
          <w:szCs w:val="28"/>
        </w:rPr>
        <w:t>Proglide</w:t>
      </w:r>
      <w:proofErr w:type="spellEnd"/>
      <w:r w:rsidRPr="00ED6CDD">
        <w:rPr>
          <w:szCs w:val="28"/>
        </w:rPr>
        <w:t xml:space="preserve"> system has been widely applied in the closure of peripheral blood vessels at home and abroad and has</w:t>
      </w:r>
      <w:r w:rsidRPr="00ED6CDD">
        <w:rPr>
          <w:rFonts w:hint="eastAsia"/>
          <w:szCs w:val="28"/>
        </w:rPr>
        <w:t xml:space="preserve"> </w:t>
      </w:r>
      <w:r w:rsidRPr="00ED6CDD">
        <w:rPr>
          <w:szCs w:val="28"/>
        </w:rPr>
        <w:t>been proven to be a safe and effective treatment metho</w:t>
      </w:r>
      <w:r w:rsidRPr="00ED6CDD">
        <w:rPr>
          <w:rFonts w:hint="eastAsia"/>
          <w:szCs w:val="28"/>
        </w:rPr>
        <w:t>d</w:t>
      </w:r>
      <w:r w:rsidR="00795215" w:rsidRPr="00ED6CDD">
        <w:rPr>
          <w:szCs w:val="28"/>
        </w:rPr>
        <w:t>。</w:t>
      </w:r>
    </w:p>
    <w:p w14:paraId="2AF3FC09" w14:textId="016D6B82" w:rsidR="00F9648B" w:rsidRPr="00D6247E" w:rsidRDefault="00D6247E" w:rsidP="00D6247E">
      <w:pPr>
        <w:spacing w:before="13" w:after="120"/>
        <w:ind w:left="20" w:firstLine="562"/>
        <w:rPr>
          <w:b/>
          <w:sz w:val="19"/>
        </w:rPr>
      </w:pPr>
      <w:r w:rsidRPr="00D6247E">
        <w:rPr>
          <w:rFonts w:ascii="Times New Roman" w:eastAsia="宋体" w:hAnsi="Times New Roman" w:cs="Times New Roman"/>
          <w:b/>
          <w:snapToGrid w:val="0"/>
          <w:szCs w:val="28"/>
          <w:u w:val="single"/>
        </w:rPr>
        <w:t>The measures taken to mitigate the risks to the research subjects</w:t>
      </w:r>
    </w:p>
    <w:p w14:paraId="6D189FC9" w14:textId="0FD2FA57" w:rsidR="00F9648B" w:rsidRPr="00ED6CDD" w:rsidRDefault="00D6247E" w:rsidP="00D6247E">
      <w:pPr>
        <w:spacing w:before="13" w:after="120"/>
        <w:ind w:left="20" w:firstLine="560"/>
        <w:rPr>
          <w:szCs w:val="28"/>
        </w:rPr>
      </w:pPr>
      <w:r w:rsidRPr="00ED6CDD">
        <w:rPr>
          <w:szCs w:val="28"/>
        </w:rPr>
        <w:t>The following measures will be taken to minimize the risks to the research subjects:</w:t>
      </w:r>
    </w:p>
    <w:p w14:paraId="64B6DCE6" w14:textId="5746973E" w:rsidR="00F9648B" w:rsidRPr="00ED6CDD" w:rsidRDefault="00D6247E" w:rsidP="00D6247E">
      <w:pPr>
        <w:widowControl w:val="0"/>
        <w:numPr>
          <w:ilvl w:val="0"/>
          <w:numId w:val="28"/>
        </w:numPr>
        <w:tabs>
          <w:tab w:val="left" w:pos="261"/>
        </w:tabs>
        <w:autoSpaceDE w:val="0"/>
        <w:autoSpaceDN w:val="0"/>
        <w:spacing w:before="35" w:afterLines="0" w:after="120"/>
        <w:ind w:firstLineChars="0"/>
        <w:rPr>
          <w:szCs w:val="28"/>
        </w:rPr>
      </w:pPr>
      <w:r w:rsidRPr="00ED6CDD">
        <w:rPr>
          <w:szCs w:val="28"/>
        </w:rPr>
        <w:t xml:space="preserve">The implanting doctor should have experience in TAVR and be proficient in using the </w:t>
      </w:r>
      <w:proofErr w:type="spellStart"/>
      <w:r w:rsidRPr="00ED6CDD">
        <w:rPr>
          <w:szCs w:val="28"/>
        </w:rPr>
        <w:t>Proglide</w:t>
      </w:r>
      <w:proofErr w:type="spellEnd"/>
      <w:r w:rsidRPr="00ED6CDD">
        <w:rPr>
          <w:szCs w:val="28"/>
        </w:rPr>
        <w:t xml:space="preserve"> system</w:t>
      </w:r>
      <w:r w:rsidRPr="00ED6CDD">
        <w:rPr>
          <w:rFonts w:hint="eastAsia"/>
          <w:szCs w:val="28"/>
        </w:rPr>
        <w:t>.</w:t>
      </w:r>
    </w:p>
    <w:p w14:paraId="7D5CFC48" w14:textId="6D701764" w:rsidR="00D6247E" w:rsidRPr="00ED6CDD" w:rsidRDefault="00D6247E" w:rsidP="00D6247E">
      <w:pPr>
        <w:widowControl w:val="0"/>
        <w:numPr>
          <w:ilvl w:val="0"/>
          <w:numId w:val="28"/>
        </w:numPr>
        <w:tabs>
          <w:tab w:val="left" w:pos="261"/>
        </w:tabs>
        <w:autoSpaceDE w:val="0"/>
        <w:autoSpaceDN w:val="0"/>
        <w:spacing w:before="35" w:afterLines="0" w:after="120"/>
        <w:ind w:firstLineChars="0"/>
        <w:rPr>
          <w:szCs w:val="28"/>
        </w:rPr>
      </w:pPr>
      <w:r w:rsidRPr="00ED6CDD">
        <w:rPr>
          <w:szCs w:val="28"/>
        </w:rPr>
        <w:t xml:space="preserve">Before the start of the research in each clinical trial institution, the </w:t>
      </w:r>
      <w:r w:rsidRPr="00ED6CDD">
        <w:rPr>
          <w:szCs w:val="28"/>
        </w:rPr>
        <w:lastRenderedPageBreak/>
        <w:t>implanting doctors will receive teaching and</w:t>
      </w:r>
    </w:p>
    <w:p w14:paraId="56455F8F" w14:textId="74AD18A6" w:rsidR="00F9648B" w:rsidRPr="00ED6CDD" w:rsidRDefault="00D6247E" w:rsidP="00D6247E">
      <w:pPr>
        <w:widowControl w:val="0"/>
        <w:tabs>
          <w:tab w:val="left" w:pos="261"/>
        </w:tabs>
        <w:autoSpaceDE w:val="0"/>
        <w:autoSpaceDN w:val="0"/>
        <w:spacing w:before="35" w:afterLines="0" w:after="120"/>
        <w:ind w:left="780" w:firstLineChars="0" w:firstLine="0"/>
        <w:rPr>
          <w:szCs w:val="28"/>
        </w:rPr>
      </w:pPr>
      <w:r w:rsidRPr="00ED6CDD">
        <w:rPr>
          <w:szCs w:val="28"/>
        </w:rPr>
        <w:t>simulation training</w:t>
      </w:r>
      <w:r w:rsidRPr="00ED6CDD">
        <w:rPr>
          <w:rFonts w:hint="eastAsia"/>
          <w:szCs w:val="28"/>
        </w:rPr>
        <w:t>.</w:t>
      </w:r>
    </w:p>
    <w:p w14:paraId="35506117" w14:textId="3F9F62AD" w:rsidR="00D6247E" w:rsidRPr="00ED6CDD" w:rsidRDefault="00D6247E" w:rsidP="00D6247E">
      <w:pPr>
        <w:widowControl w:val="0"/>
        <w:numPr>
          <w:ilvl w:val="0"/>
          <w:numId w:val="28"/>
        </w:numPr>
        <w:tabs>
          <w:tab w:val="left" w:pos="261"/>
        </w:tabs>
        <w:autoSpaceDE w:val="0"/>
        <w:autoSpaceDN w:val="0"/>
        <w:spacing w:before="35" w:afterLines="0" w:after="120"/>
        <w:ind w:firstLineChars="0"/>
        <w:rPr>
          <w:szCs w:val="28"/>
        </w:rPr>
      </w:pPr>
      <w:r w:rsidRPr="00ED6CDD">
        <w:rPr>
          <w:szCs w:val="28"/>
        </w:rPr>
        <w:t>During the research process, strict follow-ups will be conducted on the subjects.</w:t>
      </w:r>
    </w:p>
    <w:p w14:paraId="654CF051" w14:textId="1E2F89E4" w:rsidR="00F9648B" w:rsidRPr="00D6247E" w:rsidRDefault="00D6247E" w:rsidP="00D6247E">
      <w:pPr>
        <w:spacing w:before="13" w:after="120"/>
        <w:ind w:left="20" w:firstLine="562"/>
        <w:rPr>
          <w:sz w:val="19"/>
        </w:rPr>
      </w:pPr>
      <w:r w:rsidRPr="00D6247E">
        <w:rPr>
          <w:rFonts w:ascii="Times New Roman" w:eastAsia="宋体" w:hAnsi="Times New Roman" w:cs="Times New Roman"/>
          <w:b/>
          <w:snapToGrid w:val="0"/>
          <w:szCs w:val="28"/>
          <w:u w:val="single"/>
        </w:rPr>
        <w:t>Alternative treatment plan</w:t>
      </w:r>
    </w:p>
    <w:p w14:paraId="53AC3309" w14:textId="11162912" w:rsidR="00F9648B" w:rsidRPr="00ED6CDD" w:rsidRDefault="00D6247E" w:rsidP="00D6247E">
      <w:pPr>
        <w:spacing w:before="11" w:after="120"/>
        <w:ind w:left="20" w:firstLine="560"/>
        <w:rPr>
          <w:szCs w:val="28"/>
        </w:rPr>
      </w:pPr>
      <w:r w:rsidRPr="00ED6CDD">
        <w:rPr>
          <w:szCs w:val="28"/>
        </w:rPr>
        <w:t xml:space="preserve">Currently, for patients with clinical indications for the use of the </w:t>
      </w:r>
      <w:proofErr w:type="spellStart"/>
      <w:r w:rsidRPr="00ED6CDD">
        <w:rPr>
          <w:szCs w:val="28"/>
        </w:rPr>
        <w:t>Proglide</w:t>
      </w:r>
      <w:proofErr w:type="spellEnd"/>
      <w:r w:rsidRPr="00ED6CDD">
        <w:rPr>
          <w:szCs w:val="28"/>
        </w:rPr>
        <w:t xml:space="preserve"> system, the available alternative treatment options include:</w:t>
      </w:r>
    </w:p>
    <w:p w14:paraId="6DAB23CD" w14:textId="77777777" w:rsidR="00D6247E" w:rsidRPr="00ED6CDD" w:rsidRDefault="00D6247E" w:rsidP="00D6247E">
      <w:pPr>
        <w:widowControl w:val="0"/>
        <w:numPr>
          <w:ilvl w:val="0"/>
          <w:numId w:val="28"/>
        </w:numPr>
        <w:tabs>
          <w:tab w:val="left" w:pos="261"/>
        </w:tabs>
        <w:autoSpaceDE w:val="0"/>
        <w:autoSpaceDN w:val="0"/>
        <w:spacing w:before="35" w:afterLines="0" w:after="120"/>
        <w:ind w:firstLineChars="0"/>
        <w:rPr>
          <w:szCs w:val="28"/>
        </w:rPr>
      </w:pPr>
      <w:r w:rsidRPr="00ED6CDD">
        <w:rPr>
          <w:szCs w:val="28"/>
        </w:rPr>
        <w:t>Surgical incision and suture</w:t>
      </w:r>
    </w:p>
    <w:p w14:paraId="59896376" w14:textId="77777777" w:rsidR="00D6247E" w:rsidRPr="00ED6CDD" w:rsidRDefault="00D6247E" w:rsidP="00D6247E">
      <w:pPr>
        <w:widowControl w:val="0"/>
        <w:numPr>
          <w:ilvl w:val="0"/>
          <w:numId w:val="28"/>
        </w:numPr>
        <w:tabs>
          <w:tab w:val="left" w:pos="261"/>
        </w:tabs>
        <w:autoSpaceDE w:val="0"/>
        <w:autoSpaceDN w:val="0"/>
        <w:spacing w:before="35" w:afterLines="0" w:after="120"/>
        <w:ind w:firstLineChars="0"/>
        <w:rPr>
          <w:szCs w:val="28"/>
        </w:rPr>
      </w:pPr>
      <w:r w:rsidRPr="00ED6CDD">
        <w:rPr>
          <w:szCs w:val="28"/>
        </w:rPr>
        <w:t>Use another vascular suture device that has been approved for marketing in China</w:t>
      </w:r>
    </w:p>
    <w:p w14:paraId="75FC7FC7" w14:textId="77777777" w:rsidR="00F9648B" w:rsidRPr="00D6247E" w:rsidRDefault="00F9648B">
      <w:pPr>
        <w:spacing w:after="120"/>
        <w:ind w:firstLine="560"/>
        <w:rPr>
          <w:snapToGrid w:val="0"/>
        </w:rPr>
      </w:pPr>
    </w:p>
    <w:p w14:paraId="72BEE30F" w14:textId="066C9BE3" w:rsidR="00F9648B" w:rsidRPr="00E9753C" w:rsidRDefault="00D6247E">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bCs w:val="0"/>
          <w:snapToGrid w:val="0"/>
        </w:rPr>
      </w:pPr>
      <w:bookmarkStart w:id="216" w:name="_Toc184471012"/>
      <w:r w:rsidRPr="00E9753C">
        <w:rPr>
          <w:rFonts w:ascii="Times New Roman" w:eastAsia="宋体" w:hAnsi="Times New Roman" w:cs="Times New Roman"/>
          <w:bCs w:val="0"/>
          <w:snapToGrid w:val="0"/>
        </w:rPr>
        <w:t>Quality Control of Clinical Trials</w:t>
      </w:r>
      <w:bookmarkEnd w:id="216"/>
    </w:p>
    <w:p w14:paraId="161C2F6F" w14:textId="0D6CB35C" w:rsidR="00F9648B" w:rsidRPr="00E9753C" w:rsidRDefault="00D6247E" w:rsidP="00E9753C">
      <w:pPr>
        <w:spacing w:before="100" w:beforeAutospacing="1" w:afterLines="0" w:after="100" w:afterAutospacing="1"/>
        <w:ind w:firstLine="560"/>
        <w:jc w:val="both"/>
        <w:rPr>
          <w:szCs w:val="28"/>
        </w:rPr>
      </w:pPr>
      <w:r w:rsidRPr="00E9753C">
        <w:rPr>
          <w:szCs w:val="28"/>
        </w:rPr>
        <w:t>According to the current regulations of the NMPA, before the research center is initiated, the sponsor will reach a written agreement with the clinical trial institution and investigators on the quality control of clinical trials. The sponsor will formulate the relevant</w:t>
      </w:r>
      <w:r w:rsidRPr="00E9753C">
        <w:rPr>
          <w:spacing w:val="-25"/>
          <w:szCs w:val="28"/>
        </w:rPr>
        <w:t xml:space="preserve"> </w:t>
      </w:r>
      <w:r w:rsidRPr="00E9753C">
        <w:rPr>
          <w:szCs w:val="28"/>
        </w:rPr>
        <w:t>standard operating procedures for the quality control of clinical trials, which will be implemented by the clinical trial institution and investigators, including</w:t>
      </w:r>
      <w:r w:rsidRPr="00E9753C">
        <w:rPr>
          <w:spacing w:val="3"/>
          <w:szCs w:val="28"/>
        </w:rPr>
        <w:t xml:space="preserve"> </w:t>
      </w:r>
      <w:r w:rsidRPr="00E9753C">
        <w:rPr>
          <w:szCs w:val="28"/>
        </w:rPr>
        <w:t>the</w:t>
      </w:r>
      <w:r w:rsidRPr="00E9753C">
        <w:rPr>
          <w:spacing w:val="3"/>
          <w:szCs w:val="28"/>
        </w:rPr>
        <w:t xml:space="preserve"> </w:t>
      </w:r>
      <w:r w:rsidRPr="00E9753C">
        <w:rPr>
          <w:szCs w:val="28"/>
        </w:rPr>
        <w:t>transportation,</w:t>
      </w:r>
      <w:r w:rsidRPr="00E9753C">
        <w:rPr>
          <w:spacing w:val="11"/>
          <w:szCs w:val="28"/>
        </w:rPr>
        <w:t xml:space="preserve"> </w:t>
      </w:r>
      <w:r w:rsidRPr="00E9753C">
        <w:rPr>
          <w:szCs w:val="28"/>
        </w:rPr>
        <w:t>receipt,</w:t>
      </w:r>
      <w:r w:rsidRPr="00E9753C">
        <w:rPr>
          <w:spacing w:val="11"/>
          <w:szCs w:val="28"/>
        </w:rPr>
        <w:t xml:space="preserve"> </w:t>
      </w:r>
      <w:r w:rsidRPr="00E9753C">
        <w:rPr>
          <w:szCs w:val="28"/>
        </w:rPr>
        <w:t>storage,</w:t>
      </w:r>
      <w:r w:rsidRPr="00E9753C">
        <w:rPr>
          <w:spacing w:val="11"/>
          <w:szCs w:val="28"/>
        </w:rPr>
        <w:t xml:space="preserve"> </w:t>
      </w:r>
      <w:r w:rsidRPr="00E9753C">
        <w:rPr>
          <w:szCs w:val="28"/>
        </w:rPr>
        <w:t>distribution,</w:t>
      </w:r>
      <w:r w:rsidRPr="00E9753C">
        <w:rPr>
          <w:spacing w:val="11"/>
          <w:szCs w:val="28"/>
        </w:rPr>
        <w:t xml:space="preserve"> </w:t>
      </w:r>
      <w:r w:rsidRPr="00E9753C">
        <w:rPr>
          <w:szCs w:val="28"/>
        </w:rPr>
        <w:t>handling</w:t>
      </w:r>
      <w:r w:rsidRPr="00E9753C">
        <w:rPr>
          <w:spacing w:val="3"/>
          <w:szCs w:val="28"/>
        </w:rPr>
        <w:t xml:space="preserve"> </w:t>
      </w:r>
      <w:r w:rsidRPr="00E9753C">
        <w:rPr>
          <w:szCs w:val="28"/>
        </w:rPr>
        <w:t>and</w:t>
      </w:r>
      <w:r w:rsidRPr="00E9753C">
        <w:rPr>
          <w:spacing w:val="3"/>
          <w:szCs w:val="28"/>
        </w:rPr>
        <w:t xml:space="preserve"> </w:t>
      </w:r>
      <w:r w:rsidRPr="00E9753C">
        <w:rPr>
          <w:szCs w:val="28"/>
        </w:rPr>
        <w:t>return</w:t>
      </w:r>
      <w:r w:rsidRPr="00E9753C">
        <w:rPr>
          <w:spacing w:val="3"/>
          <w:szCs w:val="28"/>
        </w:rPr>
        <w:t xml:space="preserve"> </w:t>
      </w:r>
      <w:r w:rsidRPr="00E9753C">
        <w:rPr>
          <w:szCs w:val="28"/>
        </w:rPr>
        <w:t>of</w:t>
      </w:r>
      <w:r w:rsidRPr="00E9753C">
        <w:rPr>
          <w:spacing w:val="3"/>
          <w:szCs w:val="28"/>
        </w:rPr>
        <w:t xml:space="preserve"> </w:t>
      </w:r>
      <w:r w:rsidRPr="00E9753C">
        <w:rPr>
          <w:szCs w:val="28"/>
        </w:rPr>
        <w:t>the</w:t>
      </w:r>
      <w:r w:rsidRPr="00E9753C">
        <w:rPr>
          <w:spacing w:val="3"/>
          <w:szCs w:val="28"/>
        </w:rPr>
        <w:t xml:space="preserve"> </w:t>
      </w:r>
      <w:r w:rsidRPr="00E9753C">
        <w:rPr>
          <w:szCs w:val="28"/>
        </w:rPr>
        <w:t>medical</w:t>
      </w:r>
      <w:r w:rsidRPr="00E9753C">
        <w:rPr>
          <w:spacing w:val="3"/>
          <w:szCs w:val="28"/>
        </w:rPr>
        <w:t xml:space="preserve"> </w:t>
      </w:r>
      <w:r w:rsidRPr="00E9753C">
        <w:rPr>
          <w:szCs w:val="28"/>
        </w:rPr>
        <w:t>devices</w:t>
      </w:r>
      <w:r w:rsidRPr="00E9753C">
        <w:rPr>
          <w:spacing w:val="3"/>
          <w:szCs w:val="28"/>
        </w:rPr>
        <w:t xml:space="preserve"> </w:t>
      </w:r>
      <w:r w:rsidRPr="00E9753C">
        <w:rPr>
          <w:szCs w:val="28"/>
        </w:rPr>
        <w:t>for</w:t>
      </w:r>
      <w:r w:rsidRPr="00E9753C">
        <w:rPr>
          <w:spacing w:val="3"/>
          <w:szCs w:val="28"/>
        </w:rPr>
        <w:t xml:space="preserve"> </w:t>
      </w:r>
      <w:r w:rsidRPr="00E9753C">
        <w:rPr>
          <w:szCs w:val="28"/>
        </w:rPr>
        <w:t>the</w:t>
      </w:r>
      <w:r w:rsidRPr="00E9753C">
        <w:rPr>
          <w:spacing w:val="3"/>
          <w:szCs w:val="28"/>
        </w:rPr>
        <w:t xml:space="preserve"> </w:t>
      </w:r>
      <w:r w:rsidRPr="00E9753C">
        <w:rPr>
          <w:szCs w:val="28"/>
        </w:rPr>
        <w:t>trial.</w:t>
      </w:r>
      <w:r w:rsidRPr="00E9753C">
        <w:rPr>
          <w:spacing w:val="11"/>
          <w:szCs w:val="28"/>
        </w:rPr>
        <w:t xml:space="preserve"> </w:t>
      </w:r>
      <w:r w:rsidRPr="00E9753C">
        <w:rPr>
          <w:szCs w:val="28"/>
        </w:rPr>
        <w:t>All</w:t>
      </w:r>
      <w:r w:rsidRPr="00E9753C">
        <w:rPr>
          <w:spacing w:val="3"/>
          <w:szCs w:val="28"/>
        </w:rPr>
        <w:t xml:space="preserve"> </w:t>
      </w:r>
      <w:r w:rsidRPr="00E9753C">
        <w:rPr>
          <w:szCs w:val="28"/>
        </w:rPr>
        <w:t>these</w:t>
      </w:r>
      <w:r w:rsidRPr="00E9753C">
        <w:rPr>
          <w:spacing w:val="3"/>
          <w:szCs w:val="28"/>
        </w:rPr>
        <w:t xml:space="preserve"> </w:t>
      </w:r>
      <w:r w:rsidRPr="00E9753C">
        <w:rPr>
          <w:szCs w:val="28"/>
        </w:rPr>
        <w:t>will</w:t>
      </w:r>
      <w:r w:rsidRPr="00E9753C">
        <w:rPr>
          <w:spacing w:val="3"/>
          <w:szCs w:val="28"/>
        </w:rPr>
        <w:t xml:space="preserve"> </w:t>
      </w:r>
      <w:r w:rsidRPr="00E9753C">
        <w:rPr>
          <w:szCs w:val="28"/>
        </w:rPr>
        <w:t>also</w:t>
      </w:r>
      <w:r w:rsidRPr="00E9753C">
        <w:rPr>
          <w:spacing w:val="3"/>
          <w:szCs w:val="28"/>
        </w:rPr>
        <w:t xml:space="preserve"> </w:t>
      </w:r>
      <w:r w:rsidRPr="00E9753C">
        <w:rPr>
          <w:szCs w:val="28"/>
        </w:rPr>
        <w:t>be</w:t>
      </w:r>
      <w:r w:rsidRPr="00E9753C">
        <w:rPr>
          <w:rFonts w:hint="eastAsia"/>
          <w:szCs w:val="28"/>
        </w:rPr>
        <w:t xml:space="preserve"> </w:t>
      </w:r>
      <w:r w:rsidRPr="00E9753C">
        <w:rPr>
          <w:szCs w:val="28"/>
        </w:rPr>
        <w:t>included in the written agreement.</w:t>
      </w:r>
      <w:bookmarkStart w:id="217" w:name="_Toc397204630"/>
      <w:bookmarkStart w:id="218" w:name="_Toc425969655"/>
      <w:bookmarkStart w:id="219" w:name="_Toc425969658"/>
      <w:bookmarkStart w:id="220" w:name="_Toc425969659"/>
      <w:bookmarkStart w:id="221" w:name="_Toc425969660"/>
      <w:bookmarkStart w:id="222" w:name="_Toc425969657"/>
      <w:bookmarkStart w:id="223" w:name="_Toc425969656"/>
      <w:bookmarkStart w:id="224" w:name="_Toc425969661"/>
      <w:bookmarkStart w:id="225" w:name="_Toc425969662"/>
      <w:bookmarkEnd w:id="175"/>
      <w:bookmarkEnd w:id="217"/>
      <w:bookmarkEnd w:id="218"/>
      <w:bookmarkEnd w:id="219"/>
      <w:bookmarkEnd w:id="220"/>
      <w:bookmarkEnd w:id="221"/>
      <w:bookmarkEnd w:id="222"/>
      <w:bookmarkEnd w:id="223"/>
      <w:bookmarkEnd w:id="224"/>
      <w:bookmarkEnd w:id="225"/>
    </w:p>
    <w:p w14:paraId="525476F6" w14:textId="352D2548" w:rsidR="00F9648B" w:rsidRPr="00E9753C" w:rsidRDefault="00D6247E">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bCs w:val="0"/>
          <w:snapToGrid w:val="0"/>
        </w:rPr>
      </w:pPr>
      <w:bookmarkStart w:id="226" w:name="_Toc12199292"/>
      <w:bookmarkStart w:id="227" w:name="_Toc184471013"/>
      <w:r w:rsidRPr="00E9753C">
        <w:rPr>
          <w:rFonts w:ascii="Times New Roman" w:eastAsia="宋体" w:hAnsi="Times New Roman" w:cs="Times New Roman"/>
          <w:bCs w:val="0"/>
          <w:snapToGrid w:val="0"/>
        </w:rPr>
        <w:t>Ethical Issues and Informed Consent in Clinical Trials</w:t>
      </w:r>
      <w:bookmarkEnd w:id="226"/>
      <w:bookmarkEnd w:id="227"/>
    </w:p>
    <w:p w14:paraId="0D6499B5" w14:textId="2C012D19" w:rsidR="00F9648B" w:rsidRDefault="00095C4B">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28" w:name="_Toc184471014"/>
      <w:r w:rsidRPr="00E9753C">
        <w:rPr>
          <w:rFonts w:ascii="Times New Roman" w:eastAsia="宋体" w:hAnsi="Times New Roman" w:cs="Times New Roman"/>
          <w:snapToGrid w:val="0"/>
          <w:szCs w:val="28"/>
        </w:rPr>
        <w:t>Ethical Considerations</w:t>
      </w:r>
      <w:bookmarkEnd w:id="228"/>
    </w:p>
    <w:p w14:paraId="67695C2A" w14:textId="4EA8CFA0" w:rsidR="00F9648B" w:rsidRDefault="00095C4B">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29" w:name="_Hlk493145047"/>
      <w:bookmarkStart w:id="230" w:name="_Toc184471015"/>
      <w:r w:rsidRPr="00E9753C">
        <w:rPr>
          <w:rFonts w:ascii="Times New Roman" w:eastAsia="宋体" w:hAnsi="Times New Roman" w:cs="Times New Roman"/>
          <w:snapToGrid w:val="0"/>
          <w:szCs w:val="28"/>
        </w:rPr>
        <w:t>Conformity Declaratio</w:t>
      </w:r>
      <w:r w:rsidRPr="00E9753C">
        <w:rPr>
          <w:rFonts w:ascii="Times New Roman" w:eastAsia="宋体" w:hAnsi="Times New Roman" w:cs="Times New Roman" w:hint="eastAsia"/>
          <w:snapToGrid w:val="0"/>
          <w:szCs w:val="28"/>
        </w:rPr>
        <w:t>n</w:t>
      </w:r>
      <w:bookmarkEnd w:id="230"/>
    </w:p>
    <w:p w14:paraId="5001A5ED" w14:textId="70A57006" w:rsidR="00F9648B" w:rsidRPr="00E9753C" w:rsidRDefault="00095C4B" w:rsidP="00E9753C">
      <w:pPr>
        <w:spacing w:before="100" w:beforeAutospacing="1" w:afterLines="0" w:after="100" w:afterAutospacing="1"/>
        <w:ind w:firstLine="560"/>
        <w:jc w:val="both"/>
        <w:rPr>
          <w:szCs w:val="28"/>
        </w:rPr>
      </w:pPr>
      <w:r w:rsidRPr="00E9753C">
        <w:rPr>
          <w:szCs w:val="28"/>
        </w:rPr>
        <w:t>This study is a post-marketing investigator-initiated study. The research will be conducted in accordance with the laws and</w:t>
      </w:r>
      <w:r w:rsidRPr="00E9753C">
        <w:rPr>
          <w:rFonts w:hint="eastAsia"/>
          <w:szCs w:val="28"/>
        </w:rPr>
        <w:t xml:space="preserve"> </w:t>
      </w:r>
      <w:r w:rsidRPr="00E9753C">
        <w:rPr>
          <w:szCs w:val="28"/>
        </w:rPr>
        <w:t>regulations of China, including those applicable in the future</w:t>
      </w:r>
      <w:r w:rsidR="00E9753C">
        <w:rPr>
          <w:rFonts w:hint="eastAsia"/>
          <w:szCs w:val="28"/>
        </w:rPr>
        <w:t>.</w:t>
      </w:r>
    </w:p>
    <w:p w14:paraId="6A4759CD" w14:textId="5036615D" w:rsidR="00F9648B" w:rsidRPr="00E9753C" w:rsidRDefault="00095C4B" w:rsidP="00E9753C">
      <w:pPr>
        <w:spacing w:before="100" w:beforeAutospacing="1" w:afterLines="0" w:after="100" w:afterAutospacing="1"/>
        <w:ind w:firstLine="560"/>
        <w:jc w:val="both"/>
        <w:rPr>
          <w:szCs w:val="28"/>
        </w:rPr>
      </w:pPr>
      <w:r w:rsidRPr="00E9753C">
        <w:rPr>
          <w:szCs w:val="28"/>
        </w:rPr>
        <w:t>This protocol, any subsequent amendments to this protocol, informed consent forms/consent forms, subject materials, and any form of subject</w:t>
      </w:r>
      <w:r w:rsidRPr="00E9753C">
        <w:rPr>
          <w:spacing w:val="-3"/>
          <w:szCs w:val="28"/>
        </w:rPr>
        <w:t xml:space="preserve"> </w:t>
      </w:r>
      <w:r w:rsidRPr="00E9753C">
        <w:rPr>
          <w:szCs w:val="28"/>
        </w:rPr>
        <w:t>recruitment</w:t>
      </w:r>
      <w:r w:rsidRPr="00E9753C">
        <w:rPr>
          <w:spacing w:val="-3"/>
          <w:szCs w:val="28"/>
        </w:rPr>
        <w:t xml:space="preserve"> </w:t>
      </w:r>
      <w:r w:rsidRPr="00E9753C">
        <w:rPr>
          <w:szCs w:val="28"/>
        </w:rPr>
        <w:t>information</w:t>
      </w:r>
      <w:r w:rsidRPr="00E9753C">
        <w:rPr>
          <w:spacing w:val="-3"/>
          <w:szCs w:val="28"/>
        </w:rPr>
        <w:t xml:space="preserve"> </w:t>
      </w:r>
      <w:r w:rsidRPr="00E9753C">
        <w:rPr>
          <w:szCs w:val="28"/>
        </w:rPr>
        <w:t>related</w:t>
      </w:r>
      <w:r w:rsidRPr="00E9753C">
        <w:rPr>
          <w:spacing w:val="-3"/>
          <w:szCs w:val="28"/>
        </w:rPr>
        <w:t xml:space="preserve"> </w:t>
      </w:r>
      <w:r w:rsidRPr="00E9753C">
        <w:rPr>
          <w:szCs w:val="28"/>
        </w:rPr>
        <w:t>to</w:t>
      </w:r>
      <w:r w:rsidRPr="00E9753C">
        <w:rPr>
          <w:spacing w:val="-3"/>
          <w:szCs w:val="28"/>
        </w:rPr>
        <w:t xml:space="preserve"> </w:t>
      </w:r>
      <w:r w:rsidRPr="00E9753C">
        <w:rPr>
          <w:szCs w:val="28"/>
        </w:rPr>
        <w:t>this</w:t>
      </w:r>
      <w:r w:rsidRPr="00E9753C">
        <w:rPr>
          <w:spacing w:val="-3"/>
          <w:szCs w:val="28"/>
        </w:rPr>
        <w:t xml:space="preserve"> </w:t>
      </w:r>
      <w:r w:rsidRPr="00E9753C">
        <w:rPr>
          <w:szCs w:val="28"/>
        </w:rPr>
        <w:t>study</w:t>
      </w:r>
      <w:r w:rsidRPr="00E9753C">
        <w:rPr>
          <w:spacing w:val="-3"/>
          <w:szCs w:val="28"/>
        </w:rPr>
        <w:t xml:space="preserve"> </w:t>
      </w:r>
      <w:r w:rsidRPr="00E9753C">
        <w:rPr>
          <w:szCs w:val="28"/>
        </w:rPr>
        <w:t>(e.g.,</w:t>
      </w:r>
      <w:r w:rsidRPr="00E9753C">
        <w:rPr>
          <w:spacing w:val="-2"/>
          <w:szCs w:val="28"/>
        </w:rPr>
        <w:t xml:space="preserve"> </w:t>
      </w:r>
      <w:r w:rsidRPr="00E9753C">
        <w:rPr>
          <w:szCs w:val="28"/>
        </w:rPr>
        <w:t>advertisements)</w:t>
      </w:r>
      <w:r w:rsidRPr="00E9753C">
        <w:rPr>
          <w:spacing w:val="-3"/>
          <w:szCs w:val="28"/>
        </w:rPr>
        <w:t xml:space="preserve"> </w:t>
      </w:r>
      <w:r w:rsidRPr="00E9753C">
        <w:rPr>
          <w:szCs w:val="28"/>
        </w:rPr>
        <w:t>will</w:t>
      </w:r>
      <w:r w:rsidRPr="00E9753C">
        <w:rPr>
          <w:spacing w:val="-3"/>
          <w:szCs w:val="28"/>
        </w:rPr>
        <w:t xml:space="preserve"> </w:t>
      </w:r>
      <w:r w:rsidRPr="00E9753C">
        <w:rPr>
          <w:szCs w:val="28"/>
        </w:rPr>
        <w:t>be</w:t>
      </w:r>
      <w:r w:rsidRPr="00E9753C">
        <w:rPr>
          <w:spacing w:val="-3"/>
          <w:szCs w:val="28"/>
        </w:rPr>
        <w:t xml:space="preserve"> </w:t>
      </w:r>
      <w:r w:rsidRPr="00E9753C">
        <w:rPr>
          <w:szCs w:val="28"/>
        </w:rPr>
        <w:t>reviewed</w:t>
      </w:r>
      <w:r w:rsidRPr="00E9753C">
        <w:rPr>
          <w:spacing w:val="-3"/>
          <w:szCs w:val="28"/>
        </w:rPr>
        <w:t xml:space="preserve"> </w:t>
      </w:r>
      <w:r w:rsidRPr="00E9753C">
        <w:rPr>
          <w:szCs w:val="28"/>
        </w:rPr>
        <w:t>and</w:t>
      </w:r>
      <w:r w:rsidRPr="00E9753C">
        <w:rPr>
          <w:spacing w:val="-3"/>
          <w:szCs w:val="28"/>
        </w:rPr>
        <w:t xml:space="preserve"> </w:t>
      </w:r>
      <w:r w:rsidRPr="00E9753C">
        <w:rPr>
          <w:szCs w:val="28"/>
        </w:rPr>
        <w:t>approved</w:t>
      </w:r>
      <w:r w:rsidRPr="00E9753C">
        <w:rPr>
          <w:spacing w:val="-3"/>
          <w:szCs w:val="28"/>
        </w:rPr>
        <w:t xml:space="preserve"> </w:t>
      </w:r>
      <w:r w:rsidRPr="00E9753C">
        <w:rPr>
          <w:szCs w:val="28"/>
        </w:rPr>
        <w:t>by</w:t>
      </w:r>
      <w:r w:rsidRPr="00E9753C">
        <w:rPr>
          <w:spacing w:val="-3"/>
          <w:szCs w:val="28"/>
        </w:rPr>
        <w:t xml:space="preserve"> </w:t>
      </w:r>
      <w:r w:rsidRPr="00E9753C">
        <w:rPr>
          <w:szCs w:val="28"/>
        </w:rPr>
        <w:t>the</w:t>
      </w:r>
      <w:r w:rsidRPr="00E9753C">
        <w:rPr>
          <w:spacing w:val="-3"/>
          <w:szCs w:val="28"/>
        </w:rPr>
        <w:t xml:space="preserve"> </w:t>
      </w:r>
      <w:r w:rsidRPr="00E9753C">
        <w:rPr>
          <w:szCs w:val="28"/>
        </w:rPr>
        <w:t>responsible</w:t>
      </w:r>
      <w:r w:rsidRPr="00E9753C">
        <w:rPr>
          <w:spacing w:val="-3"/>
          <w:szCs w:val="28"/>
        </w:rPr>
        <w:t xml:space="preserve"> </w:t>
      </w:r>
      <w:r w:rsidRPr="00E9753C">
        <w:rPr>
          <w:szCs w:val="28"/>
        </w:rPr>
        <w:t>ethics</w:t>
      </w:r>
      <w:r w:rsidRPr="00E9753C">
        <w:rPr>
          <w:spacing w:val="-3"/>
          <w:szCs w:val="28"/>
        </w:rPr>
        <w:t xml:space="preserve"> </w:t>
      </w:r>
      <w:r w:rsidRPr="00E9753C">
        <w:rPr>
          <w:szCs w:val="28"/>
        </w:rPr>
        <w:t xml:space="preserve">committee (EC) in accordance with the current </w:t>
      </w:r>
      <w:r w:rsidRPr="00E9753C">
        <w:rPr>
          <w:szCs w:val="28"/>
        </w:rPr>
        <w:lastRenderedPageBreak/>
        <w:t>regulations of the NMPA and other applicable local regulations. This study will not commence until the EC approval is obtained, the sponsor has approved the research center to start the study, and the staff of the research center have received appropriate</w:t>
      </w:r>
      <w:r w:rsidRPr="00E9753C">
        <w:rPr>
          <w:spacing w:val="15"/>
          <w:szCs w:val="28"/>
        </w:rPr>
        <w:t xml:space="preserve"> </w:t>
      </w:r>
      <w:r w:rsidRPr="00E9753C">
        <w:rPr>
          <w:szCs w:val="28"/>
        </w:rPr>
        <w:t>training</w:t>
      </w:r>
      <w:r w:rsidRPr="00E9753C">
        <w:rPr>
          <w:spacing w:val="15"/>
          <w:szCs w:val="28"/>
        </w:rPr>
        <w:t xml:space="preserve"> </w:t>
      </w:r>
      <w:r w:rsidRPr="00E9753C">
        <w:rPr>
          <w:szCs w:val="28"/>
        </w:rPr>
        <w:t>for</w:t>
      </w:r>
      <w:r w:rsidRPr="00E9753C">
        <w:rPr>
          <w:spacing w:val="15"/>
          <w:szCs w:val="28"/>
        </w:rPr>
        <w:t xml:space="preserve"> </w:t>
      </w:r>
      <w:r w:rsidRPr="00E9753C">
        <w:rPr>
          <w:szCs w:val="28"/>
        </w:rPr>
        <w:t>conducting</w:t>
      </w:r>
      <w:r w:rsidRPr="00E9753C">
        <w:rPr>
          <w:spacing w:val="15"/>
          <w:szCs w:val="28"/>
        </w:rPr>
        <w:t xml:space="preserve"> </w:t>
      </w:r>
      <w:r w:rsidRPr="00E9753C">
        <w:rPr>
          <w:szCs w:val="28"/>
        </w:rPr>
        <w:t>the</w:t>
      </w:r>
      <w:r w:rsidRPr="00E9753C">
        <w:rPr>
          <w:spacing w:val="15"/>
          <w:szCs w:val="28"/>
        </w:rPr>
        <w:t xml:space="preserve"> </w:t>
      </w:r>
      <w:r w:rsidRPr="00E9753C">
        <w:rPr>
          <w:szCs w:val="28"/>
        </w:rPr>
        <w:t>study.</w:t>
      </w:r>
      <w:r w:rsidRPr="00E9753C">
        <w:rPr>
          <w:spacing w:val="35"/>
          <w:szCs w:val="28"/>
        </w:rPr>
        <w:t xml:space="preserve"> </w:t>
      </w:r>
      <w:r w:rsidRPr="00E9753C">
        <w:rPr>
          <w:szCs w:val="28"/>
        </w:rPr>
        <w:t>All</w:t>
      </w:r>
      <w:r w:rsidRPr="00E9753C">
        <w:rPr>
          <w:spacing w:val="15"/>
          <w:szCs w:val="28"/>
        </w:rPr>
        <w:t xml:space="preserve"> </w:t>
      </w:r>
      <w:r w:rsidRPr="00E9753C">
        <w:rPr>
          <w:szCs w:val="28"/>
        </w:rPr>
        <w:t>communication</w:t>
      </w:r>
      <w:r w:rsidRPr="00E9753C">
        <w:rPr>
          <w:spacing w:val="15"/>
          <w:szCs w:val="28"/>
        </w:rPr>
        <w:t xml:space="preserve"> </w:t>
      </w:r>
      <w:r w:rsidRPr="00E9753C">
        <w:rPr>
          <w:szCs w:val="28"/>
        </w:rPr>
        <w:t>records</w:t>
      </w:r>
      <w:r w:rsidRPr="00E9753C">
        <w:rPr>
          <w:spacing w:val="15"/>
          <w:szCs w:val="28"/>
        </w:rPr>
        <w:t xml:space="preserve"> </w:t>
      </w:r>
      <w:r w:rsidRPr="00E9753C">
        <w:rPr>
          <w:szCs w:val="28"/>
        </w:rPr>
        <w:t>between</w:t>
      </w:r>
      <w:r w:rsidRPr="00E9753C">
        <w:rPr>
          <w:spacing w:val="15"/>
          <w:szCs w:val="28"/>
        </w:rPr>
        <w:t xml:space="preserve"> </w:t>
      </w:r>
      <w:r w:rsidRPr="00E9753C">
        <w:rPr>
          <w:szCs w:val="28"/>
        </w:rPr>
        <w:t>the</w:t>
      </w:r>
      <w:r w:rsidRPr="00E9753C">
        <w:rPr>
          <w:spacing w:val="15"/>
          <w:szCs w:val="28"/>
        </w:rPr>
        <w:t xml:space="preserve"> </w:t>
      </w:r>
      <w:r w:rsidRPr="00E9753C">
        <w:rPr>
          <w:szCs w:val="28"/>
        </w:rPr>
        <w:t>research</w:t>
      </w:r>
      <w:r w:rsidRPr="00E9753C">
        <w:rPr>
          <w:spacing w:val="15"/>
          <w:szCs w:val="28"/>
        </w:rPr>
        <w:t xml:space="preserve"> </w:t>
      </w:r>
      <w:r w:rsidRPr="00E9753C">
        <w:rPr>
          <w:szCs w:val="28"/>
        </w:rPr>
        <w:t>center</w:t>
      </w:r>
      <w:r w:rsidRPr="00E9753C">
        <w:rPr>
          <w:spacing w:val="15"/>
          <w:szCs w:val="28"/>
        </w:rPr>
        <w:t xml:space="preserve"> </w:t>
      </w:r>
      <w:r w:rsidRPr="00E9753C">
        <w:rPr>
          <w:szCs w:val="28"/>
        </w:rPr>
        <w:t>and</w:t>
      </w:r>
      <w:r w:rsidRPr="00E9753C">
        <w:rPr>
          <w:spacing w:val="15"/>
          <w:szCs w:val="28"/>
        </w:rPr>
        <w:t xml:space="preserve"> </w:t>
      </w:r>
      <w:r w:rsidRPr="00E9753C">
        <w:rPr>
          <w:szCs w:val="28"/>
        </w:rPr>
        <w:t>the</w:t>
      </w:r>
      <w:r w:rsidRPr="00E9753C">
        <w:rPr>
          <w:spacing w:val="15"/>
          <w:szCs w:val="28"/>
        </w:rPr>
        <w:t xml:space="preserve"> </w:t>
      </w:r>
      <w:r w:rsidRPr="00E9753C">
        <w:rPr>
          <w:szCs w:val="28"/>
        </w:rPr>
        <w:t>EC</w:t>
      </w:r>
      <w:r w:rsidRPr="00E9753C">
        <w:rPr>
          <w:spacing w:val="15"/>
          <w:szCs w:val="28"/>
        </w:rPr>
        <w:t xml:space="preserve"> </w:t>
      </w:r>
      <w:r w:rsidRPr="00E9753C">
        <w:rPr>
          <w:szCs w:val="28"/>
        </w:rPr>
        <w:t>will</w:t>
      </w:r>
      <w:r w:rsidRPr="00E9753C">
        <w:rPr>
          <w:spacing w:val="15"/>
          <w:szCs w:val="28"/>
        </w:rPr>
        <w:t xml:space="preserve"> </w:t>
      </w:r>
      <w:r w:rsidRPr="00E9753C">
        <w:rPr>
          <w:szCs w:val="28"/>
        </w:rPr>
        <w:t>be</w:t>
      </w:r>
      <w:r w:rsidRPr="00E9753C">
        <w:rPr>
          <w:spacing w:val="15"/>
          <w:szCs w:val="28"/>
        </w:rPr>
        <w:t xml:space="preserve"> </w:t>
      </w:r>
      <w:r w:rsidRPr="00E9753C">
        <w:rPr>
          <w:szCs w:val="28"/>
        </w:rPr>
        <w:t>retained</w:t>
      </w:r>
      <w:r w:rsidRPr="00E9753C">
        <w:rPr>
          <w:spacing w:val="15"/>
          <w:szCs w:val="28"/>
        </w:rPr>
        <w:t xml:space="preserve"> </w:t>
      </w:r>
      <w:r w:rsidRPr="00E9753C">
        <w:rPr>
          <w:szCs w:val="28"/>
        </w:rPr>
        <w:t>at</w:t>
      </w:r>
      <w:r w:rsidRPr="00E9753C">
        <w:rPr>
          <w:spacing w:val="15"/>
          <w:szCs w:val="28"/>
        </w:rPr>
        <w:t xml:space="preserve"> </w:t>
      </w:r>
      <w:r w:rsidRPr="00E9753C">
        <w:rPr>
          <w:szCs w:val="28"/>
        </w:rPr>
        <w:t>the</w:t>
      </w:r>
      <w:r w:rsidRPr="00E9753C">
        <w:rPr>
          <w:rFonts w:hint="eastAsia"/>
          <w:szCs w:val="28"/>
        </w:rPr>
        <w:t xml:space="preserve"> </w:t>
      </w:r>
      <w:r w:rsidRPr="00E9753C">
        <w:rPr>
          <w:szCs w:val="28"/>
        </w:rPr>
        <w:t>research center and copies will be forwarded to the sponsor for archiving</w:t>
      </w:r>
      <w:r w:rsidR="00E9753C">
        <w:rPr>
          <w:rFonts w:hint="eastAsia"/>
          <w:szCs w:val="28"/>
        </w:rPr>
        <w:t>.</w:t>
      </w:r>
    </w:p>
    <w:p w14:paraId="4E4CEC1B" w14:textId="63D44CDB" w:rsidR="00F9648B" w:rsidRDefault="00095C4B">
      <w:pPr>
        <w:widowControl w:val="0"/>
        <w:adjustRightInd w:val="0"/>
        <w:snapToGrid w:val="0"/>
        <w:spacing w:after="120"/>
        <w:ind w:firstLine="562"/>
        <w:jc w:val="both"/>
        <w:rPr>
          <w:rFonts w:ascii="Times New Roman" w:eastAsia="宋体" w:hAnsi="Times New Roman" w:cs="Times New Roman"/>
          <w:b/>
          <w:snapToGrid w:val="0"/>
          <w:szCs w:val="28"/>
          <w:u w:val="single"/>
        </w:rPr>
      </w:pPr>
      <w:r w:rsidRPr="00095C4B">
        <w:rPr>
          <w:rFonts w:ascii="Times New Roman" w:eastAsia="宋体" w:hAnsi="Times New Roman" w:cs="Times New Roman"/>
          <w:b/>
          <w:snapToGrid w:val="0"/>
          <w:szCs w:val="28"/>
          <w:u w:val="single"/>
        </w:rPr>
        <w:t>Regulatory complianc</w:t>
      </w:r>
      <w:r w:rsidRPr="00095C4B">
        <w:rPr>
          <w:rFonts w:ascii="Times New Roman" w:eastAsia="宋体" w:hAnsi="Times New Roman" w:cs="Times New Roman" w:hint="eastAsia"/>
          <w:b/>
          <w:snapToGrid w:val="0"/>
          <w:szCs w:val="28"/>
          <w:u w:val="single"/>
        </w:rPr>
        <w:t>e</w:t>
      </w:r>
    </w:p>
    <w:p w14:paraId="780AB174" w14:textId="2D4C896B" w:rsidR="00F9648B" w:rsidRPr="00E9753C" w:rsidRDefault="00095C4B" w:rsidP="00E9753C">
      <w:pPr>
        <w:spacing w:before="100" w:beforeAutospacing="1" w:afterLines="0" w:after="100" w:afterAutospacing="1"/>
        <w:ind w:firstLine="560"/>
        <w:jc w:val="both"/>
        <w:rPr>
          <w:rFonts w:cstheme="minorHAnsi"/>
          <w:szCs w:val="28"/>
        </w:rPr>
      </w:pPr>
      <w:r w:rsidRPr="00E9753C">
        <w:rPr>
          <w:rFonts w:cstheme="minorHAnsi"/>
          <w:szCs w:val="28"/>
        </w:rPr>
        <w:t xml:space="preserve">To protect the rights and benefits of the subjects, this clinical study will be conducted in accordance with the </w:t>
      </w:r>
      <w:proofErr w:type="spellStart"/>
      <w:r w:rsidRPr="00E9753C">
        <w:rPr>
          <w:rFonts w:cstheme="minorHAnsi"/>
          <w:szCs w:val="28"/>
        </w:rPr>
        <w:t>lastudy</w:t>
      </w:r>
      <w:proofErr w:type="spellEnd"/>
      <w:r w:rsidRPr="00E9753C">
        <w:rPr>
          <w:rFonts w:cstheme="minorHAnsi"/>
          <w:szCs w:val="28"/>
        </w:rPr>
        <w:t xml:space="preserve"> version of the Helsinki Declaration, the clinical trial protocol and the clinical trial plan, and the laws and regulations of China. The research center will also comply with any other applicable requirements of the EC</w:t>
      </w:r>
      <w:r w:rsidRPr="00E9753C">
        <w:rPr>
          <w:rFonts w:eastAsia="宋体" w:cstheme="minorHAnsi"/>
          <w:snapToGrid w:val="0"/>
          <w:szCs w:val="28"/>
        </w:rPr>
        <w:t>.</w:t>
      </w:r>
    </w:p>
    <w:p w14:paraId="4D46B3B0" w14:textId="6D9DDC73" w:rsidR="00F9648B" w:rsidRPr="00D257BE" w:rsidRDefault="00095C4B" w:rsidP="00D257BE">
      <w:pPr>
        <w:spacing w:before="100" w:beforeAutospacing="1" w:afterLines="0" w:after="100" w:afterAutospacing="1"/>
        <w:ind w:firstLine="560"/>
        <w:jc w:val="both"/>
        <w:rPr>
          <w:rFonts w:cstheme="minorHAnsi"/>
          <w:szCs w:val="28"/>
        </w:rPr>
      </w:pPr>
      <w:r w:rsidRPr="00E9753C">
        <w:rPr>
          <w:rFonts w:cstheme="minorHAnsi"/>
          <w:szCs w:val="28"/>
        </w:rPr>
        <w:t>The principles of the Helsinki Declaration are implemented in the processes of informed consent of subjects, EC approval, research training,</w:t>
      </w:r>
      <w:r w:rsidRPr="00E9753C">
        <w:rPr>
          <w:rFonts w:cstheme="minorHAnsi"/>
          <w:spacing w:val="-7"/>
          <w:szCs w:val="28"/>
        </w:rPr>
        <w:t xml:space="preserve"> </w:t>
      </w:r>
      <w:r w:rsidRPr="00E9753C">
        <w:rPr>
          <w:rFonts w:cstheme="minorHAnsi"/>
          <w:szCs w:val="28"/>
        </w:rPr>
        <w:t>clinical</w:t>
      </w:r>
      <w:r w:rsidRPr="00E9753C">
        <w:rPr>
          <w:rFonts w:cstheme="minorHAnsi"/>
          <w:spacing w:val="-6"/>
          <w:szCs w:val="28"/>
        </w:rPr>
        <w:t xml:space="preserve"> </w:t>
      </w:r>
      <w:r w:rsidRPr="00E9753C">
        <w:rPr>
          <w:rFonts w:cstheme="minorHAnsi"/>
          <w:szCs w:val="28"/>
        </w:rPr>
        <w:t>trial</w:t>
      </w:r>
      <w:r w:rsidRPr="00E9753C">
        <w:rPr>
          <w:rFonts w:cstheme="minorHAnsi"/>
          <w:spacing w:val="-6"/>
          <w:szCs w:val="28"/>
        </w:rPr>
        <w:t xml:space="preserve"> </w:t>
      </w:r>
      <w:r w:rsidRPr="00E9753C">
        <w:rPr>
          <w:rFonts w:cstheme="minorHAnsi"/>
          <w:szCs w:val="28"/>
        </w:rPr>
        <w:t>registration,</w:t>
      </w:r>
      <w:r w:rsidRPr="00E9753C">
        <w:rPr>
          <w:rFonts w:cstheme="minorHAnsi"/>
          <w:spacing w:val="-7"/>
          <w:szCs w:val="28"/>
        </w:rPr>
        <w:t xml:space="preserve"> </w:t>
      </w:r>
      <w:r w:rsidRPr="00E9753C">
        <w:rPr>
          <w:rFonts w:cstheme="minorHAnsi"/>
          <w:szCs w:val="28"/>
        </w:rPr>
        <w:t>preclinical</w:t>
      </w:r>
      <w:r w:rsidRPr="00E9753C">
        <w:rPr>
          <w:rFonts w:cstheme="minorHAnsi"/>
          <w:spacing w:val="-6"/>
          <w:szCs w:val="28"/>
        </w:rPr>
        <w:t xml:space="preserve"> </w:t>
      </w:r>
      <w:r w:rsidRPr="00E9753C">
        <w:rPr>
          <w:rFonts w:cstheme="minorHAnsi"/>
          <w:szCs w:val="28"/>
        </w:rPr>
        <w:t>studying,</w:t>
      </w:r>
      <w:r w:rsidRPr="00E9753C">
        <w:rPr>
          <w:rFonts w:cstheme="minorHAnsi"/>
          <w:spacing w:val="-7"/>
          <w:szCs w:val="28"/>
        </w:rPr>
        <w:t xml:space="preserve"> </w:t>
      </w:r>
      <w:r w:rsidRPr="00E9753C">
        <w:rPr>
          <w:rFonts w:cstheme="minorHAnsi"/>
          <w:szCs w:val="28"/>
        </w:rPr>
        <w:t>risk-benefit</w:t>
      </w:r>
      <w:r w:rsidRPr="00E9753C">
        <w:rPr>
          <w:rFonts w:cstheme="minorHAnsi"/>
          <w:spacing w:val="-6"/>
          <w:szCs w:val="28"/>
        </w:rPr>
        <w:t xml:space="preserve"> </w:t>
      </w:r>
      <w:r w:rsidRPr="00E9753C">
        <w:rPr>
          <w:rFonts w:cstheme="minorHAnsi"/>
          <w:szCs w:val="28"/>
        </w:rPr>
        <w:t>assessment</w:t>
      </w:r>
      <w:r w:rsidRPr="00E9753C">
        <w:rPr>
          <w:rFonts w:cstheme="minorHAnsi"/>
          <w:spacing w:val="-6"/>
          <w:szCs w:val="28"/>
        </w:rPr>
        <w:t xml:space="preserve"> </w:t>
      </w:r>
      <w:r w:rsidRPr="00E9753C">
        <w:rPr>
          <w:rFonts w:cstheme="minorHAnsi"/>
          <w:szCs w:val="28"/>
        </w:rPr>
        <w:t>and</w:t>
      </w:r>
      <w:r w:rsidRPr="00E9753C">
        <w:rPr>
          <w:rFonts w:cstheme="minorHAnsi"/>
          <w:spacing w:val="-6"/>
          <w:szCs w:val="28"/>
        </w:rPr>
        <w:t xml:space="preserve"> </w:t>
      </w:r>
      <w:r w:rsidRPr="00E9753C">
        <w:rPr>
          <w:rFonts w:cstheme="minorHAnsi"/>
          <w:szCs w:val="28"/>
        </w:rPr>
        <w:t>publication</w:t>
      </w:r>
      <w:r w:rsidRPr="00E9753C">
        <w:rPr>
          <w:rFonts w:cstheme="minorHAnsi"/>
          <w:spacing w:val="-6"/>
          <w:szCs w:val="28"/>
        </w:rPr>
        <w:t xml:space="preserve"> </w:t>
      </w:r>
      <w:r w:rsidRPr="00E9753C">
        <w:rPr>
          <w:rFonts w:cstheme="minorHAnsi"/>
          <w:szCs w:val="28"/>
        </w:rPr>
        <w:t>policies.</w:t>
      </w:r>
      <w:r w:rsidRPr="00E9753C">
        <w:rPr>
          <w:rFonts w:cstheme="minorHAnsi"/>
          <w:spacing w:val="-7"/>
          <w:szCs w:val="28"/>
        </w:rPr>
        <w:t xml:space="preserve"> </w:t>
      </w:r>
      <w:r w:rsidRPr="00E9753C">
        <w:rPr>
          <w:rFonts w:cstheme="minorHAnsi"/>
          <w:szCs w:val="28"/>
        </w:rPr>
        <w:t>In</w:t>
      </w:r>
      <w:r w:rsidRPr="00E9753C">
        <w:rPr>
          <w:rFonts w:cstheme="minorHAnsi"/>
          <w:spacing w:val="-6"/>
          <w:szCs w:val="28"/>
        </w:rPr>
        <w:t xml:space="preserve"> </w:t>
      </w:r>
      <w:r w:rsidRPr="00E9753C">
        <w:rPr>
          <w:rFonts w:cstheme="minorHAnsi"/>
          <w:szCs w:val="28"/>
        </w:rPr>
        <w:t>accordance</w:t>
      </w:r>
      <w:r w:rsidRPr="00E9753C">
        <w:rPr>
          <w:rFonts w:cstheme="minorHAnsi"/>
          <w:spacing w:val="-6"/>
          <w:szCs w:val="28"/>
        </w:rPr>
        <w:t xml:space="preserve"> </w:t>
      </w:r>
      <w:r w:rsidRPr="00E9753C">
        <w:rPr>
          <w:rFonts w:cstheme="minorHAnsi"/>
          <w:szCs w:val="28"/>
        </w:rPr>
        <w:t>with</w:t>
      </w:r>
      <w:r w:rsidRPr="00E9753C">
        <w:rPr>
          <w:rFonts w:cstheme="minorHAnsi"/>
          <w:spacing w:val="-6"/>
          <w:szCs w:val="28"/>
        </w:rPr>
        <w:t xml:space="preserve"> </w:t>
      </w:r>
      <w:r w:rsidRPr="00E9753C">
        <w:rPr>
          <w:rFonts w:cstheme="minorHAnsi"/>
          <w:szCs w:val="28"/>
        </w:rPr>
        <w:t>the</w:t>
      </w:r>
      <w:r w:rsidRPr="00E9753C">
        <w:rPr>
          <w:rFonts w:cstheme="minorHAnsi"/>
          <w:spacing w:val="-6"/>
          <w:szCs w:val="28"/>
        </w:rPr>
        <w:t xml:space="preserve"> </w:t>
      </w:r>
      <w:r w:rsidRPr="00E9753C">
        <w:rPr>
          <w:rFonts w:cstheme="minorHAnsi"/>
          <w:szCs w:val="28"/>
        </w:rPr>
        <w:t xml:space="preserve">requirements of the Announcement of the NMPA on the Filing of Clinical Trials of Medical Devices (No. 87 of 2015), this clinical trial is </w:t>
      </w:r>
      <w:proofErr w:type="spellStart"/>
      <w:proofErr w:type="gramStart"/>
      <w:r w:rsidRPr="00E9753C">
        <w:rPr>
          <w:rFonts w:cstheme="minorHAnsi"/>
          <w:szCs w:val="28"/>
        </w:rPr>
        <w:t>filed,</w:t>
      </w:r>
      <w:r w:rsidRPr="00E9753C">
        <w:rPr>
          <w:rFonts w:cstheme="minorHAnsi"/>
          <w:w w:val="105"/>
          <w:szCs w:val="28"/>
        </w:rPr>
        <w:t>It</w:t>
      </w:r>
      <w:proofErr w:type="spellEnd"/>
      <w:proofErr w:type="gramEnd"/>
      <w:r w:rsidRPr="00E9753C">
        <w:rPr>
          <w:rFonts w:cstheme="minorHAnsi"/>
          <w:spacing w:val="-8"/>
          <w:w w:val="105"/>
          <w:szCs w:val="28"/>
        </w:rPr>
        <w:t xml:space="preserve"> </w:t>
      </w:r>
      <w:r w:rsidRPr="00E9753C">
        <w:rPr>
          <w:rFonts w:cstheme="minorHAnsi"/>
          <w:w w:val="105"/>
          <w:szCs w:val="28"/>
        </w:rPr>
        <w:t>will</w:t>
      </w:r>
      <w:r w:rsidRPr="00E9753C">
        <w:rPr>
          <w:rFonts w:cstheme="minorHAnsi"/>
          <w:spacing w:val="-8"/>
          <w:w w:val="105"/>
          <w:szCs w:val="28"/>
        </w:rPr>
        <w:t xml:space="preserve"> </w:t>
      </w:r>
      <w:r w:rsidRPr="00E9753C">
        <w:rPr>
          <w:rFonts w:cstheme="minorHAnsi"/>
          <w:w w:val="105"/>
          <w:szCs w:val="28"/>
        </w:rPr>
        <w:t>be</w:t>
      </w:r>
      <w:r w:rsidRPr="00E9753C">
        <w:rPr>
          <w:rFonts w:cstheme="minorHAnsi"/>
          <w:spacing w:val="-8"/>
          <w:w w:val="105"/>
          <w:szCs w:val="28"/>
        </w:rPr>
        <w:t xml:space="preserve"> </w:t>
      </w:r>
      <w:r w:rsidRPr="00E9753C">
        <w:rPr>
          <w:rFonts w:cstheme="minorHAnsi"/>
          <w:w w:val="105"/>
          <w:szCs w:val="28"/>
        </w:rPr>
        <w:t>completed</w:t>
      </w:r>
      <w:r w:rsidRPr="00E9753C">
        <w:rPr>
          <w:rFonts w:cstheme="minorHAnsi"/>
          <w:spacing w:val="-8"/>
          <w:w w:val="105"/>
          <w:szCs w:val="28"/>
        </w:rPr>
        <w:t xml:space="preserve"> </w:t>
      </w:r>
      <w:r w:rsidRPr="00E9753C">
        <w:rPr>
          <w:rFonts w:cstheme="minorHAnsi"/>
          <w:w w:val="105"/>
          <w:szCs w:val="28"/>
        </w:rPr>
        <w:t>before</w:t>
      </w:r>
      <w:r w:rsidRPr="00E9753C">
        <w:rPr>
          <w:rFonts w:cstheme="minorHAnsi"/>
          <w:spacing w:val="-8"/>
          <w:w w:val="105"/>
          <w:szCs w:val="28"/>
        </w:rPr>
        <w:t xml:space="preserve"> </w:t>
      </w:r>
      <w:r w:rsidRPr="00E9753C">
        <w:rPr>
          <w:rFonts w:cstheme="minorHAnsi"/>
          <w:w w:val="105"/>
          <w:szCs w:val="28"/>
        </w:rPr>
        <w:t>the</w:t>
      </w:r>
      <w:r w:rsidRPr="00E9753C">
        <w:rPr>
          <w:rFonts w:cstheme="minorHAnsi"/>
          <w:spacing w:val="-8"/>
          <w:w w:val="105"/>
          <w:szCs w:val="28"/>
        </w:rPr>
        <w:t xml:space="preserve"> </w:t>
      </w:r>
      <w:r w:rsidRPr="00E9753C">
        <w:rPr>
          <w:rFonts w:cstheme="minorHAnsi"/>
          <w:w w:val="105"/>
          <w:szCs w:val="28"/>
        </w:rPr>
        <w:t>clinical</w:t>
      </w:r>
      <w:r w:rsidRPr="00E9753C">
        <w:rPr>
          <w:rFonts w:cstheme="minorHAnsi"/>
          <w:spacing w:val="-8"/>
          <w:w w:val="105"/>
          <w:szCs w:val="28"/>
        </w:rPr>
        <w:t xml:space="preserve"> </w:t>
      </w:r>
      <w:r w:rsidRPr="00E9753C">
        <w:rPr>
          <w:rFonts w:cstheme="minorHAnsi"/>
          <w:w w:val="105"/>
          <w:szCs w:val="28"/>
        </w:rPr>
        <w:t>trials</w:t>
      </w:r>
      <w:r w:rsidRPr="00E9753C">
        <w:rPr>
          <w:rFonts w:cstheme="minorHAnsi"/>
          <w:spacing w:val="-8"/>
          <w:w w:val="105"/>
          <w:szCs w:val="28"/>
        </w:rPr>
        <w:t xml:space="preserve"> </w:t>
      </w:r>
      <w:r w:rsidRPr="00E9753C">
        <w:rPr>
          <w:rFonts w:cstheme="minorHAnsi"/>
          <w:w w:val="105"/>
          <w:szCs w:val="28"/>
        </w:rPr>
        <w:t>are</w:t>
      </w:r>
      <w:r w:rsidRPr="00E9753C">
        <w:rPr>
          <w:rFonts w:cstheme="minorHAnsi"/>
          <w:spacing w:val="-8"/>
          <w:w w:val="105"/>
          <w:szCs w:val="28"/>
        </w:rPr>
        <w:t xml:space="preserve"> </w:t>
      </w:r>
      <w:r w:rsidRPr="00E9753C">
        <w:rPr>
          <w:rFonts w:cstheme="minorHAnsi"/>
          <w:w w:val="105"/>
          <w:szCs w:val="28"/>
        </w:rPr>
        <w:t>carried</w:t>
      </w:r>
      <w:r w:rsidRPr="00E9753C">
        <w:rPr>
          <w:rFonts w:cstheme="minorHAnsi"/>
          <w:spacing w:val="-8"/>
          <w:w w:val="105"/>
          <w:szCs w:val="28"/>
        </w:rPr>
        <w:t xml:space="preserve"> </w:t>
      </w:r>
      <w:r w:rsidRPr="00E9753C">
        <w:rPr>
          <w:rFonts w:cstheme="minorHAnsi"/>
          <w:w w:val="105"/>
          <w:szCs w:val="28"/>
        </w:rPr>
        <w:t>out</w:t>
      </w:r>
      <w:r w:rsidR="00E9753C">
        <w:rPr>
          <w:rFonts w:cstheme="minorHAnsi" w:hint="eastAsia"/>
          <w:w w:val="105"/>
          <w:szCs w:val="28"/>
        </w:rPr>
        <w:t>.</w:t>
      </w:r>
    </w:p>
    <w:bookmarkEnd w:id="229"/>
    <w:p w14:paraId="2C684D37" w14:textId="0D282270" w:rsidR="00F9648B" w:rsidRPr="00095C4B" w:rsidRDefault="00095C4B" w:rsidP="00095C4B">
      <w:pPr>
        <w:spacing w:before="17" w:after="120"/>
        <w:ind w:left="20" w:firstLine="562"/>
        <w:rPr>
          <w:b/>
          <w:sz w:val="17"/>
        </w:rPr>
      </w:pPr>
      <w:r w:rsidRPr="00095C4B">
        <w:rPr>
          <w:rFonts w:ascii="Times New Roman" w:eastAsia="宋体" w:hAnsi="Times New Roman" w:cs="Times New Roman"/>
          <w:b/>
          <w:snapToGrid w:val="0"/>
          <w:szCs w:val="28"/>
          <w:u w:val="single"/>
        </w:rPr>
        <w:t>Supervision submission</w:t>
      </w:r>
    </w:p>
    <w:p w14:paraId="38670E7F" w14:textId="6F460C3B" w:rsidR="00F9648B" w:rsidRPr="00D257BE" w:rsidRDefault="00095C4B" w:rsidP="00095C4B">
      <w:pPr>
        <w:spacing w:before="17" w:after="120"/>
        <w:ind w:left="360" w:firstLine="560"/>
        <w:rPr>
          <w:rFonts w:cstheme="minorHAnsi"/>
          <w:szCs w:val="28"/>
        </w:rPr>
      </w:pPr>
      <w:r w:rsidRPr="00D257BE">
        <w:rPr>
          <w:rFonts w:cstheme="minorHAnsi"/>
          <w:szCs w:val="28"/>
        </w:rPr>
        <w:t>The sponsor shall file for record with the Shanghai Municipal Medical Products Administration after obtaining the approval of</w:t>
      </w:r>
      <w:r w:rsidRPr="00D257BE">
        <w:rPr>
          <w:rFonts w:cstheme="minorHAnsi" w:hint="eastAsia"/>
          <w:szCs w:val="28"/>
        </w:rPr>
        <w:t xml:space="preserve"> </w:t>
      </w:r>
      <w:r w:rsidRPr="00D257BE">
        <w:rPr>
          <w:rFonts w:cstheme="minorHAnsi"/>
          <w:szCs w:val="28"/>
        </w:rPr>
        <w:t>the current version of the clinical trial protocol from the EC and signing the clinical trial agreement.</w:t>
      </w:r>
    </w:p>
    <w:p w14:paraId="64A3FDF8" w14:textId="334FAFDA" w:rsidR="00F9648B" w:rsidRPr="00095C4B" w:rsidRDefault="00095C4B" w:rsidP="00095C4B">
      <w:pPr>
        <w:spacing w:before="17" w:after="120"/>
        <w:ind w:left="20" w:firstLine="562"/>
        <w:rPr>
          <w:b/>
          <w:sz w:val="17"/>
        </w:rPr>
      </w:pPr>
      <w:r w:rsidRPr="00095C4B">
        <w:rPr>
          <w:rFonts w:ascii="Times New Roman" w:eastAsia="宋体" w:hAnsi="Times New Roman" w:cs="Times New Roman"/>
          <w:b/>
          <w:snapToGrid w:val="0"/>
          <w:szCs w:val="28"/>
          <w:u w:val="single"/>
        </w:rPr>
        <w:t>Support from the sponsor</w:t>
      </w:r>
    </w:p>
    <w:p w14:paraId="0252F926" w14:textId="4498ECC2" w:rsidR="00F9648B" w:rsidRPr="00D257BE" w:rsidRDefault="00095C4B" w:rsidP="00D257BE">
      <w:pPr>
        <w:spacing w:before="17" w:after="120"/>
        <w:ind w:left="360" w:firstLine="560"/>
        <w:rPr>
          <w:rFonts w:cstheme="minorHAnsi"/>
          <w:szCs w:val="28"/>
        </w:rPr>
      </w:pPr>
      <w:r w:rsidRPr="00D257BE">
        <w:rPr>
          <w:rFonts w:cstheme="minorHAnsi"/>
          <w:szCs w:val="28"/>
        </w:rPr>
        <w:t>The sponsor shall avoid undue influence or inducement of the subjects, monitors, any investigators or other parties involved in</w:t>
      </w:r>
      <w:r w:rsidRPr="00D257BE">
        <w:rPr>
          <w:rFonts w:cstheme="minorHAnsi" w:hint="eastAsia"/>
          <w:szCs w:val="28"/>
        </w:rPr>
        <w:t xml:space="preserve"> </w:t>
      </w:r>
      <w:r w:rsidRPr="00D257BE">
        <w:rPr>
          <w:rFonts w:cstheme="minorHAnsi"/>
          <w:szCs w:val="28"/>
        </w:rPr>
        <w:t>or contributing to the study.</w:t>
      </w:r>
    </w:p>
    <w:p w14:paraId="442CE96A" w14:textId="08080458" w:rsidR="00F9648B" w:rsidRPr="00D257BE" w:rsidRDefault="00095C4B" w:rsidP="00D257BE">
      <w:pPr>
        <w:spacing w:before="17" w:after="120"/>
        <w:ind w:left="360" w:firstLine="560"/>
        <w:rPr>
          <w:rFonts w:cstheme="minorHAnsi"/>
          <w:szCs w:val="28"/>
        </w:rPr>
      </w:pPr>
      <w:r w:rsidRPr="00D257BE">
        <w:rPr>
          <w:rFonts w:cstheme="minorHAnsi"/>
          <w:szCs w:val="28"/>
        </w:rPr>
        <w:t>The sponsor representative can provide support as required by the study, including technical support at the research center. The technical support that the sponsor representative can provide under the supervision of the investigators as required by the study includes:</w:t>
      </w:r>
    </w:p>
    <w:p w14:paraId="08640D27" w14:textId="416BEC0D" w:rsidR="00095C4B" w:rsidRPr="00D257BE" w:rsidRDefault="00095C4B" w:rsidP="00D257BE">
      <w:pPr>
        <w:spacing w:before="100" w:beforeAutospacing="1" w:afterLines="0" w:after="100" w:afterAutospacing="1"/>
        <w:ind w:firstLine="586"/>
        <w:jc w:val="both"/>
        <w:rPr>
          <w:szCs w:val="28"/>
        </w:rPr>
      </w:pPr>
      <w:r w:rsidRPr="00D257BE">
        <w:rPr>
          <w:w w:val="105"/>
          <w:szCs w:val="28"/>
        </w:rPr>
        <w:lastRenderedPageBreak/>
        <w:t xml:space="preserve">1) </w:t>
      </w:r>
      <w:r w:rsidRPr="00D257BE">
        <w:rPr>
          <w:color w:val="2C2E32"/>
          <w:w w:val="105"/>
          <w:szCs w:val="28"/>
        </w:rPr>
        <w:t xml:space="preserve">Provide relevant </w:t>
      </w:r>
      <w:r w:rsidRPr="00D257BE">
        <w:rPr>
          <w:w w:val="105"/>
          <w:szCs w:val="28"/>
        </w:rPr>
        <w:t xml:space="preserve">research </w:t>
      </w:r>
      <w:r w:rsidRPr="00D257BE">
        <w:rPr>
          <w:color w:val="2C2E32"/>
          <w:w w:val="105"/>
          <w:szCs w:val="28"/>
        </w:rPr>
        <w:t xml:space="preserve">training </w:t>
      </w:r>
      <w:r w:rsidRPr="00D257BE">
        <w:rPr>
          <w:w w:val="105"/>
          <w:szCs w:val="28"/>
        </w:rPr>
        <w:t xml:space="preserve">to </w:t>
      </w:r>
      <w:r w:rsidRPr="00D257BE">
        <w:rPr>
          <w:color w:val="2C2E32"/>
          <w:w w:val="105"/>
          <w:szCs w:val="28"/>
        </w:rPr>
        <w:t xml:space="preserve">the personnel </w:t>
      </w:r>
      <w:r w:rsidRPr="00D257BE">
        <w:rPr>
          <w:w w:val="105"/>
          <w:szCs w:val="28"/>
        </w:rPr>
        <w:t xml:space="preserve">participating in </w:t>
      </w:r>
      <w:r w:rsidRPr="00D257BE">
        <w:rPr>
          <w:color w:val="2C2E32"/>
          <w:w w:val="105"/>
          <w:szCs w:val="28"/>
        </w:rPr>
        <w:t>the research activities, including training on the</w:t>
      </w:r>
      <w:r w:rsidR="00D257BE">
        <w:rPr>
          <w:rFonts w:hint="eastAsia"/>
          <w:szCs w:val="28"/>
        </w:rPr>
        <w:t xml:space="preserve"> </w:t>
      </w:r>
      <w:r w:rsidRPr="00D257BE">
        <w:rPr>
          <w:color w:val="2C2E32"/>
          <w:w w:val="105"/>
          <w:szCs w:val="28"/>
        </w:rPr>
        <w:t>responsibilities of researchers.</w:t>
      </w:r>
    </w:p>
    <w:p w14:paraId="15BBB3A4" w14:textId="4DA4DA54" w:rsidR="00095C4B" w:rsidRPr="00D257BE" w:rsidRDefault="00095C4B" w:rsidP="00D257BE">
      <w:pPr>
        <w:spacing w:before="100" w:beforeAutospacing="1" w:afterLines="0" w:after="100" w:afterAutospacing="1"/>
        <w:ind w:firstLine="586"/>
        <w:jc w:val="both"/>
        <w:rPr>
          <w:w w:val="105"/>
          <w:szCs w:val="28"/>
        </w:rPr>
      </w:pPr>
      <w:r w:rsidRPr="00D257BE">
        <w:rPr>
          <w:w w:val="105"/>
          <w:szCs w:val="28"/>
        </w:rPr>
        <w:t>2)</w:t>
      </w:r>
      <w:r w:rsidRPr="00D257BE">
        <w:rPr>
          <w:spacing w:val="-10"/>
          <w:w w:val="105"/>
          <w:szCs w:val="28"/>
        </w:rPr>
        <w:t xml:space="preserve"> </w:t>
      </w:r>
      <w:r w:rsidRPr="00D257BE">
        <w:rPr>
          <w:w w:val="105"/>
          <w:szCs w:val="28"/>
        </w:rPr>
        <w:t>Technical</w:t>
      </w:r>
      <w:r w:rsidRPr="00D257BE">
        <w:rPr>
          <w:spacing w:val="-10"/>
          <w:w w:val="105"/>
          <w:szCs w:val="28"/>
        </w:rPr>
        <w:t xml:space="preserve"> </w:t>
      </w:r>
      <w:r w:rsidRPr="00D257BE">
        <w:rPr>
          <w:w w:val="105"/>
          <w:szCs w:val="28"/>
        </w:rPr>
        <w:t>support</w:t>
      </w:r>
      <w:r w:rsidRPr="00D257BE">
        <w:rPr>
          <w:spacing w:val="-10"/>
          <w:w w:val="105"/>
          <w:szCs w:val="28"/>
        </w:rPr>
        <w:t xml:space="preserve"> </w:t>
      </w:r>
      <w:r w:rsidRPr="00D257BE">
        <w:rPr>
          <w:w w:val="105"/>
          <w:szCs w:val="28"/>
        </w:rPr>
        <w:t>will</w:t>
      </w:r>
      <w:r w:rsidRPr="00D257BE">
        <w:rPr>
          <w:spacing w:val="-10"/>
          <w:w w:val="105"/>
          <w:szCs w:val="28"/>
        </w:rPr>
        <w:t xml:space="preserve"> </w:t>
      </w:r>
      <w:r w:rsidRPr="00D257BE">
        <w:rPr>
          <w:w w:val="105"/>
          <w:szCs w:val="28"/>
        </w:rPr>
        <w:t>be</w:t>
      </w:r>
      <w:r w:rsidRPr="00D257BE">
        <w:rPr>
          <w:spacing w:val="-10"/>
          <w:w w:val="105"/>
          <w:szCs w:val="28"/>
        </w:rPr>
        <w:t xml:space="preserve"> </w:t>
      </w:r>
      <w:r w:rsidRPr="00D257BE">
        <w:rPr>
          <w:w w:val="105"/>
          <w:szCs w:val="28"/>
        </w:rPr>
        <w:t>provided</w:t>
      </w:r>
      <w:r w:rsidRPr="00D257BE">
        <w:rPr>
          <w:spacing w:val="-10"/>
          <w:w w:val="105"/>
          <w:szCs w:val="28"/>
        </w:rPr>
        <w:t xml:space="preserve"> </w:t>
      </w:r>
      <w:r w:rsidRPr="00D257BE">
        <w:rPr>
          <w:w w:val="105"/>
          <w:szCs w:val="28"/>
        </w:rPr>
        <w:t>during</w:t>
      </w:r>
      <w:r w:rsidRPr="00D257BE">
        <w:rPr>
          <w:spacing w:val="-10"/>
          <w:w w:val="105"/>
          <w:szCs w:val="28"/>
        </w:rPr>
        <w:t xml:space="preserve"> </w:t>
      </w:r>
      <w:r w:rsidRPr="00D257BE">
        <w:rPr>
          <w:w w:val="105"/>
          <w:szCs w:val="28"/>
        </w:rPr>
        <w:t>the</w:t>
      </w:r>
      <w:r w:rsidRPr="00D257BE">
        <w:rPr>
          <w:spacing w:val="-10"/>
          <w:w w:val="105"/>
          <w:szCs w:val="28"/>
        </w:rPr>
        <w:t xml:space="preserve"> </w:t>
      </w:r>
      <w:r w:rsidRPr="00D257BE">
        <w:rPr>
          <w:w w:val="105"/>
          <w:szCs w:val="28"/>
        </w:rPr>
        <w:t>research</w:t>
      </w:r>
      <w:r w:rsidRPr="00D257BE">
        <w:rPr>
          <w:spacing w:val="-10"/>
          <w:w w:val="105"/>
          <w:szCs w:val="28"/>
        </w:rPr>
        <w:t xml:space="preserve"> </w:t>
      </w:r>
      <w:r w:rsidRPr="00D257BE">
        <w:rPr>
          <w:w w:val="105"/>
          <w:szCs w:val="28"/>
        </w:rPr>
        <w:t>period</w:t>
      </w:r>
    </w:p>
    <w:p w14:paraId="1579A890" w14:textId="4312F358" w:rsidR="00095C4B" w:rsidRPr="00D257BE" w:rsidRDefault="00095C4B" w:rsidP="00D257BE">
      <w:pPr>
        <w:spacing w:before="100" w:beforeAutospacing="1" w:afterLines="0" w:after="100" w:afterAutospacing="1"/>
        <w:ind w:firstLine="586"/>
        <w:jc w:val="both"/>
        <w:rPr>
          <w:szCs w:val="28"/>
        </w:rPr>
      </w:pPr>
      <w:r w:rsidRPr="00D257BE">
        <w:rPr>
          <w:w w:val="105"/>
          <w:szCs w:val="28"/>
        </w:rPr>
        <w:t>3) Technical support will be provided under the supervision of the researchers, but the sponsor representative or their</w:t>
      </w:r>
      <w:r w:rsidR="00D257BE">
        <w:rPr>
          <w:rFonts w:hint="eastAsia"/>
          <w:szCs w:val="28"/>
        </w:rPr>
        <w:t xml:space="preserve"> </w:t>
      </w:r>
      <w:r w:rsidRPr="00D257BE">
        <w:rPr>
          <w:w w:val="105"/>
          <w:szCs w:val="28"/>
        </w:rPr>
        <w:t>representative at the research center shall not enter data into the eCRF</w:t>
      </w:r>
    </w:p>
    <w:p w14:paraId="7B9DF962" w14:textId="2B7E34EE" w:rsidR="00095C4B" w:rsidRPr="00D257BE" w:rsidRDefault="00095C4B" w:rsidP="00D257BE">
      <w:pPr>
        <w:spacing w:before="100" w:beforeAutospacing="1" w:afterLines="0" w:after="100" w:afterAutospacing="1"/>
        <w:ind w:firstLine="586"/>
        <w:jc w:val="both"/>
        <w:rPr>
          <w:w w:val="105"/>
          <w:szCs w:val="28"/>
        </w:rPr>
      </w:pPr>
      <w:r w:rsidRPr="00D257BE">
        <w:rPr>
          <w:w w:val="105"/>
          <w:szCs w:val="28"/>
        </w:rPr>
        <w:t>4)</w:t>
      </w:r>
      <w:r w:rsidRPr="00D257BE">
        <w:rPr>
          <w:spacing w:val="-10"/>
          <w:w w:val="105"/>
          <w:szCs w:val="28"/>
        </w:rPr>
        <w:t xml:space="preserve"> </w:t>
      </w:r>
      <w:r w:rsidRPr="00D257BE">
        <w:rPr>
          <w:w w:val="105"/>
          <w:szCs w:val="28"/>
        </w:rPr>
        <w:t>Provide</w:t>
      </w:r>
      <w:r w:rsidRPr="00D257BE">
        <w:rPr>
          <w:spacing w:val="-10"/>
          <w:w w:val="105"/>
          <w:szCs w:val="28"/>
        </w:rPr>
        <w:t xml:space="preserve"> </w:t>
      </w:r>
      <w:r w:rsidRPr="00D257BE">
        <w:rPr>
          <w:w w:val="105"/>
          <w:szCs w:val="28"/>
        </w:rPr>
        <w:t>technical</w:t>
      </w:r>
      <w:r w:rsidRPr="00D257BE">
        <w:rPr>
          <w:spacing w:val="-10"/>
          <w:w w:val="105"/>
          <w:szCs w:val="28"/>
        </w:rPr>
        <w:t xml:space="preserve"> </w:t>
      </w:r>
      <w:r w:rsidRPr="00D257BE">
        <w:rPr>
          <w:w w:val="105"/>
          <w:szCs w:val="28"/>
        </w:rPr>
        <w:t>support</w:t>
      </w:r>
      <w:r w:rsidRPr="00D257BE">
        <w:rPr>
          <w:spacing w:val="-10"/>
          <w:w w:val="105"/>
          <w:szCs w:val="28"/>
        </w:rPr>
        <w:t xml:space="preserve"> </w:t>
      </w:r>
      <w:r w:rsidRPr="00D257BE">
        <w:rPr>
          <w:w w:val="105"/>
          <w:szCs w:val="28"/>
        </w:rPr>
        <w:t>when</w:t>
      </w:r>
      <w:r w:rsidRPr="00D257BE">
        <w:rPr>
          <w:spacing w:val="-10"/>
          <w:w w:val="105"/>
          <w:szCs w:val="28"/>
        </w:rPr>
        <w:t xml:space="preserve"> </w:t>
      </w:r>
      <w:r w:rsidRPr="00D257BE">
        <w:rPr>
          <w:w w:val="105"/>
          <w:szCs w:val="28"/>
        </w:rPr>
        <w:t>using</w:t>
      </w:r>
      <w:r w:rsidRPr="00D257BE">
        <w:rPr>
          <w:spacing w:val="-10"/>
          <w:w w:val="105"/>
          <w:szCs w:val="28"/>
        </w:rPr>
        <w:t xml:space="preserve"> </w:t>
      </w:r>
      <w:r w:rsidRPr="00D257BE">
        <w:rPr>
          <w:w w:val="105"/>
          <w:szCs w:val="28"/>
        </w:rPr>
        <w:t>the</w:t>
      </w:r>
      <w:r w:rsidRPr="00D257BE">
        <w:rPr>
          <w:spacing w:val="-10"/>
          <w:w w:val="105"/>
          <w:szCs w:val="28"/>
        </w:rPr>
        <w:t xml:space="preserve"> </w:t>
      </w:r>
      <w:r w:rsidRPr="00D257BE">
        <w:rPr>
          <w:w w:val="105"/>
          <w:szCs w:val="28"/>
        </w:rPr>
        <w:t>equipmen</w:t>
      </w:r>
      <w:r w:rsidRPr="00D257BE">
        <w:rPr>
          <w:rFonts w:hint="eastAsia"/>
          <w:w w:val="105"/>
          <w:szCs w:val="28"/>
        </w:rPr>
        <w:t>t</w:t>
      </w:r>
    </w:p>
    <w:p w14:paraId="147635E2" w14:textId="77777777" w:rsidR="00095C4B" w:rsidRPr="00095C4B" w:rsidRDefault="00095C4B" w:rsidP="00095C4B">
      <w:pPr>
        <w:spacing w:before="17" w:after="120" w:line="261" w:lineRule="auto"/>
        <w:ind w:left="20" w:right="17" w:firstLine="340"/>
        <w:jc w:val="both"/>
        <w:rPr>
          <w:sz w:val="17"/>
        </w:rPr>
      </w:pPr>
    </w:p>
    <w:p w14:paraId="2553E303" w14:textId="194E37D5" w:rsidR="00F9648B" w:rsidRDefault="00095C4B">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31" w:name="_Toc184471016"/>
      <w:r w:rsidRPr="00D257BE">
        <w:rPr>
          <w:rFonts w:ascii="Times New Roman" w:eastAsia="宋体" w:hAnsi="Times New Roman" w:cs="Times New Roman"/>
          <w:snapToGrid w:val="0"/>
          <w:szCs w:val="28"/>
        </w:rPr>
        <w:t>Researcher's Responsibilities</w:t>
      </w:r>
      <w:bookmarkEnd w:id="231"/>
    </w:p>
    <w:p w14:paraId="1E38BED6" w14:textId="0CE4C505" w:rsidR="00F9648B" w:rsidRPr="00D257BE" w:rsidRDefault="00095C4B" w:rsidP="00D257BE">
      <w:pPr>
        <w:spacing w:before="100" w:beforeAutospacing="1" w:afterLines="0" w:after="100" w:afterAutospacing="1"/>
        <w:ind w:firstLine="586"/>
        <w:jc w:val="both"/>
        <w:rPr>
          <w:rFonts w:cstheme="minorHAnsi"/>
          <w:szCs w:val="28"/>
        </w:rPr>
      </w:pPr>
      <w:r w:rsidRPr="00D257BE">
        <w:rPr>
          <w:rFonts w:cstheme="minorHAnsi"/>
          <w:w w:val="105"/>
          <w:szCs w:val="28"/>
        </w:rPr>
        <w:t>This study will be conducted at the location of the research center and all research activities will be led by the principal investigator (PI). The investigator is the individual who actually conducts the clinical research (</w:t>
      </w:r>
      <w:proofErr w:type="spellStart"/>
      <w:proofErr w:type="gramStart"/>
      <w:r w:rsidRPr="00D257BE">
        <w:rPr>
          <w:rFonts w:cstheme="minorHAnsi"/>
          <w:w w:val="105"/>
          <w:szCs w:val="28"/>
        </w:rPr>
        <w:t>i</w:t>
      </w:r>
      <w:proofErr w:type="spellEnd"/>
      <w:r w:rsidRPr="00D257BE">
        <w:rPr>
          <w:rFonts w:cstheme="minorHAnsi"/>
          <w:w w:val="105"/>
          <w:szCs w:val="28"/>
        </w:rPr>
        <w:t>. e. ,</w:t>
      </w:r>
      <w:proofErr w:type="gramEnd"/>
      <w:r w:rsidRPr="00D257BE">
        <w:rPr>
          <w:rFonts w:cstheme="minorHAnsi"/>
          <w:w w:val="105"/>
          <w:szCs w:val="28"/>
        </w:rPr>
        <w:t xml:space="preserve"> under their direct guidance, manages or distributes the trial products to the subjects, or involves the use of the trial products on the subjects), or if the study is</w:t>
      </w:r>
      <w:r w:rsidRPr="00D257BE">
        <w:rPr>
          <w:rFonts w:cstheme="minorHAnsi"/>
          <w:szCs w:val="28"/>
        </w:rPr>
        <w:t xml:space="preserve"> </w:t>
      </w:r>
      <w:r w:rsidRPr="00D257BE">
        <w:rPr>
          <w:rFonts w:cstheme="minorHAnsi"/>
          <w:w w:val="105"/>
          <w:szCs w:val="28"/>
        </w:rPr>
        <w:t>conducted by a group of personnel, serves as the person in charge of the team.</w:t>
      </w:r>
    </w:p>
    <w:p w14:paraId="01FDDBEE" w14:textId="40F4E02E" w:rsidR="00F9648B" w:rsidRPr="00D257BE" w:rsidRDefault="00095C4B" w:rsidP="00D257BE">
      <w:pPr>
        <w:widowControl w:val="0"/>
        <w:adjustRightInd w:val="0"/>
        <w:snapToGrid w:val="0"/>
        <w:spacing w:before="100" w:beforeAutospacing="1" w:afterLines="0" w:after="100" w:afterAutospacing="1"/>
        <w:ind w:firstLine="586"/>
        <w:jc w:val="both"/>
        <w:rPr>
          <w:rFonts w:eastAsia="宋体" w:cstheme="minorHAnsi"/>
          <w:szCs w:val="28"/>
        </w:rPr>
      </w:pPr>
      <w:r w:rsidRPr="00D257BE">
        <w:rPr>
          <w:rFonts w:cstheme="minorHAnsi"/>
          <w:w w:val="105"/>
          <w:szCs w:val="28"/>
        </w:rPr>
        <w:t>The</w:t>
      </w:r>
      <w:r w:rsidRPr="00D257BE">
        <w:rPr>
          <w:rFonts w:cstheme="minorHAnsi"/>
          <w:spacing w:val="-9"/>
          <w:w w:val="105"/>
          <w:szCs w:val="28"/>
        </w:rPr>
        <w:t xml:space="preserve"> </w:t>
      </w:r>
      <w:r w:rsidRPr="00D257BE">
        <w:rPr>
          <w:rFonts w:cstheme="minorHAnsi"/>
          <w:w w:val="105"/>
          <w:szCs w:val="28"/>
        </w:rPr>
        <w:t>responsibilities</w:t>
      </w:r>
      <w:r w:rsidRPr="00D257BE">
        <w:rPr>
          <w:rFonts w:cstheme="minorHAnsi"/>
          <w:spacing w:val="-9"/>
          <w:w w:val="105"/>
          <w:szCs w:val="28"/>
        </w:rPr>
        <w:t xml:space="preserve"> </w:t>
      </w:r>
      <w:r w:rsidRPr="00D257BE">
        <w:rPr>
          <w:rFonts w:cstheme="minorHAnsi"/>
          <w:w w:val="105"/>
          <w:szCs w:val="28"/>
        </w:rPr>
        <w:t>of</w:t>
      </w:r>
      <w:r w:rsidRPr="00D257BE">
        <w:rPr>
          <w:rFonts w:cstheme="minorHAnsi"/>
          <w:spacing w:val="-9"/>
          <w:w w:val="105"/>
          <w:szCs w:val="28"/>
        </w:rPr>
        <w:t xml:space="preserve"> </w:t>
      </w:r>
      <w:r w:rsidRPr="00D257BE">
        <w:rPr>
          <w:rFonts w:cstheme="minorHAnsi"/>
          <w:w w:val="105"/>
          <w:szCs w:val="28"/>
        </w:rPr>
        <w:t>the</w:t>
      </w:r>
      <w:r w:rsidRPr="00D257BE">
        <w:rPr>
          <w:rFonts w:cstheme="minorHAnsi"/>
          <w:spacing w:val="-9"/>
          <w:w w:val="105"/>
          <w:szCs w:val="28"/>
        </w:rPr>
        <w:t xml:space="preserve"> </w:t>
      </w:r>
      <w:r w:rsidRPr="00D257BE">
        <w:rPr>
          <w:rFonts w:cstheme="minorHAnsi"/>
          <w:w w:val="105"/>
          <w:szCs w:val="28"/>
        </w:rPr>
        <w:t>researchers</w:t>
      </w:r>
      <w:r w:rsidRPr="00D257BE">
        <w:rPr>
          <w:rFonts w:cstheme="minorHAnsi"/>
          <w:spacing w:val="-9"/>
          <w:w w:val="105"/>
          <w:szCs w:val="28"/>
        </w:rPr>
        <w:t xml:space="preserve"> </w:t>
      </w:r>
      <w:r w:rsidRPr="00D257BE">
        <w:rPr>
          <w:rFonts w:cstheme="minorHAnsi"/>
          <w:w w:val="105"/>
          <w:szCs w:val="28"/>
        </w:rPr>
        <w:t>include</w:t>
      </w:r>
      <w:r w:rsidRPr="00D257BE">
        <w:rPr>
          <w:rFonts w:cstheme="minorHAnsi"/>
          <w:spacing w:val="-9"/>
          <w:w w:val="105"/>
          <w:szCs w:val="28"/>
        </w:rPr>
        <w:t xml:space="preserve"> </w:t>
      </w:r>
      <w:r w:rsidRPr="00D257BE">
        <w:rPr>
          <w:rFonts w:cstheme="minorHAnsi"/>
          <w:w w:val="105"/>
          <w:szCs w:val="28"/>
        </w:rPr>
        <w:t>but</w:t>
      </w:r>
      <w:r w:rsidRPr="00D257BE">
        <w:rPr>
          <w:rFonts w:cstheme="minorHAnsi"/>
          <w:spacing w:val="-9"/>
          <w:w w:val="105"/>
          <w:szCs w:val="28"/>
        </w:rPr>
        <w:t xml:space="preserve"> </w:t>
      </w:r>
      <w:r w:rsidRPr="00D257BE">
        <w:rPr>
          <w:rFonts w:cstheme="minorHAnsi"/>
          <w:w w:val="105"/>
          <w:szCs w:val="28"/>
        </w:rPr>
        <w:t>are</w:t>
      </w:r>
      <w:r w:rsidRPr="00D257BE">
        <w:rPr>
          <w:rFonts w:cstheme="minorHAnsi"/>
          <w:spacing w:val="-9"/>
          <w:w w:val="105"/>
          <w:szCs w:val="28"/>
        </w:rPr>
        <w:t xml:space="preserve"> </w:t>
      </w:r>
      <w:r w:rsidRPr="00D257BE">
        <w:rPr>
          <w:rFonts w:cstheme="minorHAnsi"/>
          <w:w w:val="105"/>
          <w:szCs w:val="28"/>
        </w:rPr>
        <w:t>not</w:t>
      </w:r>
      <w:r w:rsidRPr="00D257BE">
        <w:rPr>
          <w:rFonts w:cstheme="minorHAnsi"/>
          <w:spacing w:val="-9"/>
          <w:w w:val="105"/>
          <w:szCs w:val="28"/>
        </w:rPr>
        <w:t xml:space="preserve"> </w:t>
      </w:r>
      <w:r w:rsidRPr="00D257BE">
        <w:rPr>
          <w:rFonts w:cstheme="minorHAnsi"/>
          <w:w w:val="105"/>
          <w:szCs w:val="28"/>
        </w:rPr>
        <w:t>limited</w:t>
      </w:r>
      <w:r w:rsidRPr="00D257BE">
        <w:rPr>
          <w:rFonts w:cstheme="minorHAnsi"/>
          <w:spacing w:val="-9"/>
          <w:w w:val="105"/>
          <w:szCs w:val="28"/>
        </w:rPr>
        <w:t xml:space="preserve"> </w:t>
      </w:r>
      <w:r w:rsidRPr="00D257BE">
        <w:rPr>
          <w:rFonts w:cstheme="minorHAnsi"/>
          <w:w w:val="105"/>
          <w:szCs w:val="28"/>
        </w:rPr>
        <w:t>to</w:t>
      </w:r>
      <w:r w:rsidR="00795215" w:rsidRPr="00D257BE">
        <w:rPr>
          <w:rFonts w:eastAsia="宋体" w:cstheme="minorHAnsi"/>
          <w:szCs w:val="28"/>
        </w:rPr>
        <w:t>：</w:t>
      </w:r>
    </w:p>
    <w:p w14:paraId="02EAF82E" w14:textId="206F5AD8" w:rsidR="00F9648B" w:rsidRPr="00D257BE" w:rsidRDefault="00095C4B" w:rsidP="008D0EA5">
      <w:pPr>
        <w:pStyle w:val="a1"/>
        <w:numPr>
          <w:ilvl w:val="0"/>
          <w:numId w:val="113"/>
        </w:numPr>
        <w:spacing w:before="17" w:after="120"/>
        <w:rPr>
          <w:szCs w:val="28"/>
        </w:rPr>
      </w:pPr>
      <w:r w:rsidRPr="00D257BE">
        <w:rPr>
          <w:w w:val="105"/>
          <w:szCs w:val="28"/>
        </w:rPr>
        <w:t>The</w:t>
      </w:r>
      <w:r w:rsidRPr="00D257BE">
        <w:rPr>
          <w:spacing w:val="-5"/>
          <w:w w:val="105"/>
          <w:szCs w:val="28"/>
        </w:rPr>
        <w:t xml:space="preserve"> </w:t>
      </w:r>
      <w:r w:rsidRPr="00D257BE">
        <w:rPr>
          <w:w w:val="105"/>
          <w:szCs w:val="28"/>
        </w:rPr>
        <w:t>study</w:t>
      </w:r>
      <w:r w:rsidRPr="00D257BE">
        <w:rPr>
          <w:spacing w:val="-5"/>
          <w:w w:val="105"/>
          <w:szCs w:val="28"/>
        </w:rPr>
        <w:t xml:space="preserve"> </w:t>
      </w:r>
      <w:r w:rsidRPr="00D257BE">
        <w:rPr>
          <w:w w:val="105"/>
          <w:szCs w:val="28"/>
        </w:rPr>
        <w:t>shall</w:t>
      </w:r>
      <w:r w:rsidRPr="00D257BE">
        <w:rPr>
          <w:spacing w:val="-5"/>
          <w:w w:val="105"/>
          <w:szCs w:val="28"/>
        </w:rPr>
        <w:t xml:space="preserve"> </w:t>
      </w:r>
      <w:r w:rsidRPr="00D257BE">
        <w:rPr>
          <w:w w:val="105"/>
          <w:szCs w:val="28"/>
        </w:rPr>
        <w:t>be</w:t>
      </w:r>
      <w:r w:rsidRPr="00D257BE">
        <w:rPr>
          <w:spacing w:val="-5"/>
          <w:w w:val="105"/>
          <w:szCs w:val="28"/>
        </w:rPr>
        <w:t xml:space="preserve"> </w:t>
      </w:r>
      <w:r w:rsidRPr="00D257BE">
        <w:rPr>
          <w:w w:val="105"/>
          <w:szCs w:val="28"/>
        </w:rPr>
        <w:t>conducted</w:t>
      </w:r>
      <w:r w:rsidRPr="00D257BE">
        <w:rPr>
          <w:spacing w:val="-5"/>
          <w:w w:val="105"/>
          <w:szCs w:val="28"/>
        </w:rPr>
        <w:t xml:space="preserve"> </w:t>
      </w:r>
      <w:r w:rsidRPr="00D257BE">
        <w:rPr>
          <w:w w:val="105"/>
          <w:szCs w:val="28"/>
        </w:rPr>
        <w:t>in</w:t>
      </w:r>
      <w:r w:rsidRPr="00D257BE">
        <w:rPr>
          <w:spacing w:val="-5"/>
          <w:w w:val="105"/>
          <w:szCs w:val="28"/>
        </w:rPr>
        <w:t xml:space="preserve"> </w:t>
      </w:r>
      <w:r w:rsidRPr="00D257BE">
        <w:rPr>
          <w:w w:val="105"/>
          <w:szCs w:val="28"/>
        </w:rPr>
        <w:t>accordance</w:t>
      </w:r>
      <w:r w:rsidRPr="00D257BE">
        <w:rPr>
          <w:spacing w:val="-5"/>
          <w:w w:val="105"/>
          <w:szCs w:val="28"/>
        </w:rPr>
        <w:t xml:space="preserve"> </w:t>
      </w:r>
      <w:r w:rsidRPr="00D257BE">
        <w:rPr>
          <w:w w:val="105"/>
          <w:szCs w:val="28"/>
        </w:rPr>
        <w:t>with</w:t>
      </w:r>
      <w:r w:rsidRPr="00D257BE">
        <w:rPr>
          <w:spacing w:val="-5"/>
          <w:w w:val="105"/>
          <w:szCs w:val="28"/>
        </w:rPr>
        <w:t xml:space="preserve"> </w:t>
      </w:r>
      <w:r w:rsidRPr="00D257BE">
        <w:rPr>
          <w:w w:val="105"/>
          <w:szCs w:val="28"/>
        </w:rPr>
        <w:t>the</w:t>
      </w:r>
      <w:r w:rsidRPr="00D257BE">
        <w:rPr>
          <w:spacing w:val="-5"/>
          <w:w w:val="105"/>
          <w:szCs w:val="28"/>
        </w:rPr>
        <w:t xml:space="preserve"> </w:t>
      </w:r>
      <w:r w:rsidRPr="00D257BE">
        <w:rPr>
          <w:w w:val="105"/>
          <w:szCs w:val="28"/>
        </w:rPr>
        <w:t>clinical</w:t>
      </w:r>
      <w:r w:rsidRPr="00D257BE">
        <w:rPr>
          <w:spacing w:val="-5"/>
          <w:w w:val="105"/>
          <w:szCs w:val="28"/>
        </w:rPr>
        <w:t xml:space="preserve"> </w:t>
      </w:r>
      <w:r w:rsidRPr="00D257BE">
        <w:rPr>
          <w:w w:val="105"/>
          <w:szCs w:val="28"/>
        </w:rPr>
        <w:t>trial</w:t>
      </w:r>
      <w:r w:rsidRPr="00D257BE">
        <w:rPr>
          <w:spacing w:val="-5"/>
          <w:w w:val="105"/>
          <w:szCs w:val="28"/>
        </w:rPr>
        <w:t xml:space="preserve"> </w:t>
      </w:r>
      <w:r w:rsidRPr="00D257BE">
        <w:rPr>
          <w:w w:val="105"/>
          <w:szCs w:val="28"/>
        </w:rPr>
        <w:t>protocol,</w:t>
      </w:r>
      <w:r w:rsidRPr="00D257BE">
        <w:rPr>
          <w:spacing w:val="-1"/>
          <w:w w:val="105"/>
          <w:szCs w:val="28"/>
        </w:rPr>
        <w:t xml:space="preserve"> </w:t>
      </w:r>
      <w:r w:rsidRPr="00D257BE">
        <w:rPr>
          <w:w w:val="105"/>
          <w:szCs w:val="28"/>
        </w:rPr>
        <w:t>the</w:t>
      </w:r>
      <w:r w:rsidRPr="00D257BE">
        <w:rPr>
          <w:spacing w:val="-5"/>
          <w:w w:val="105"/>
          <w:szCs w:val="28"/>
        </w:rPr>
        <w:t xml:space="preserve"> </w:t>
      </w:r>
      <w:r w:rsidRPr="00D257BE">
        <w:rPr>
          <w:w w:val="105"/>
          <w:szCs w:val="28"/>
        </w:rPr>
        <w:t>provisions</w:t>
      </w:r>
      <w:r w:rsidRPr="00D257BE">
        <w:rPr>
          <w:spacing w:val="-5"/>
          <w:w w:val="105"/>
          <w:szCs w:val="28"/>
        </w:rPr>
        <w:t xml:space="preserve"> </w:t>
      </w:r>
      <w:r w:rsidRPr="00D257BE">
        <w:rPr>
          <w:w w:val="105"/>
          <w:szCs w:val="28"/>
        </w:rPr>
        <w:t>of</w:t>
      </w:r>
      <w:r w:rsidRPr="00D257BE">
        <w:rPr>
          <w:spacing w:val="-5"/>
          <w:w w:val="105"/>
          <w:szCs w:val="28"/>
        </w:rPr>
        <w:t xml:space="preserve"> </w:t>
      </w:r>
      <w:r w:rsidRPr="00D257BE">
        <w:rPr>
          <w:w w:val="105"/>
          <w:szCs w:val="28"/>
        </w:rPr>
        <w:t>the</w:t>
      </w:r>
      <w:r w:rsidRPr="00D257BE">
        <w:rPr>
          <w:spacing w:val="-5"/>
          <w:w w:val="105"/>
          <w:szCs w:val="28"/>
        </w:rPr>
        <w:t xml:space="preserve"> </w:t>
      </w:r>
      <w:r w:rsidRPr="00D257BE">
        <w:rPr>
          <w:w w:val="105"/>
          <w:szCs w:val="28"/>
        </w:rPr>
        <w:t>NMPA</w:t>
      </w:r>
      <w:r w:rsidRPr="00D257BE">
        <w:rPr>
          <w:spacing w:val="-5"/>
          <w:w w:val="105"/>
          <w:szCs w:val="28"/>
        </w:rPr>
        <w:t xml:space="preserve"> </w:t>
      </w:r>
      <w:r w:rsidRPr="00D257BE">
        <w:rPr>
          <w:w w:val="105"/>
          <w:szCs w:val="28"/>
        </w:rPr>
        <w:t>applicable</w:t>
      </w:r>
      <w:r w:rsidRPr="00D257BE">
        <w:rPr>
          <w:spacing w:val="-5"/>
          <w:w w:val="105"/>
          <w:szCs w:val="28"/>
        </w:rPr>
        <w:t xml:space="preserve"> </w:t>
      </w:r>
      <w:r w:rsidRPr="00D257BE">
        <w:rPr>
          <w:w w:val="105"/>
          <w:szCs w:val="28"/>
        </w:rPr>
        <w:t>to</w:t>
      </w:r>
      <w:r w:rsidR="008D0EA5" w:rsidRPr="00D257BE">
        <w:rPr>
          <w:rFonts w:eastAsiaTheme="minorEastAsia"/>
          <w:w w:val="105"/>
          <w:szCs w:val="28"/>
        </w:rPr>
        <w:t xml:space="preserve"> </w:t>
      </w:r>
      <w:r w:rsidRPr="00D257BE">
        <w:rPr>
          <w:w w:val="105"/>
          <w:szCs w:val="28"/>
        </w:rPr>
        <w:t>this study, other applicable regulations and any approval conditions stipulated by the EC.</w:t>
      </w:r>
    </w:p>
    <w:p w14:paraId="0B3FB177" w14:textId="7477F9D3" w:rsidR="00F9648B" w:rsidRPr="00D257BE" w:rsidRDefault="008D0EA5" w:rsidP="008D0EA5">
      <w:pPr>
        <w:pStyle w:val="a1"/>
        <w:numPr>
          <w:ilvl w:val="0"/>
          <w:numId w:val="113"/>
        </w:numPr>
        <w:tabs>
          <w:tab w:val="left" w:pos="582"/>
        </w:tabs>
        <w:autoSpaceDE w:val="0"/>
        <w:autoSpaceDN w:val="0"/>
        <w:spacing w:afterLines="0" w:after="120" w:line="320" w:lineRule="exact"/>
        <w:rPr>
          <w:szCs w:val="28"/>
        </w:rPr>
      </w:pPr>
      <w:r w:rsidRPr="00D257BE">
        <w:rPr>
          <w:w w:val="105"/>
          <w:szCs w:val="28"/>
        </w:rPr>
        <w:t>Conduct</w:t>
      </w:r>
      <w:r w:rsidRPr="00D257BE">
        <w:rPr>
          <w:spacing w:val="-8"/>
          <w:w w:val="105"/>
          <w:szCs w:val="28"/>
        </w:rPr>
        <w:t xml:space="preserve"> </w:t>
      </w:r>
      <w:r w:rsidRPr="00D257BE">
        <w:rPr>
          <w:w w:val="105"/>
          <w:szCs w:val="28"/>
        </w:rPr>
        <w:t>research</w:t>
      </w:r>
      <w:r w:rsidRPr="00D257BE">
        <w:rPr>
          <w:spacing w:val="-8"/>
          <w:w w:val="105"/>
          <w:szCs w:val="28"/>
        </w:rPr>
        <w:t xml:space="preserve"> </w:t>
      </w:r>
      <w:r w:rsidRPr="00D257BE">
        <w:rPr>
          <w:w w:val="105"/>
          <w:szCs w:val="28"/>
        </w:rPr>
        <w:t>in</w:t>
      </w:r>
      <w:r w:rsidRPr="00D257BE">
        <w:rPr>
          <w:spacing w:val="-8"/>
          <w:w w:val="105"/>
          <w:szCs w:val="28"/>
        </w:rPr>
        <w:t xml:space="preserve"> </w:t>
      </w:r>
      <w:r w:rsidRPr="00D257BE">
        <w:rPr>
          <w:w w:val="105"/>
          <w:szCs w:val="28"/>
        </w:rPr>
        <w:t>accordance</w:t>
      </w:r>
      <w:r w:rsidRPr="00D257BE">
        <w:rPr>
          <w:spacing w:val="-8"/>
          <w:w w:val="105"/>
          <w:szCs w:val="28"/>
        </w:rPr>
        <w:t xml:space="preserve"> </w:t>
      </w:r>
      <w:r w:rsidRPr="00D257BE">
        <w:rPr>
          <w:w w:val="105"/>
          <w:szCs w:val="28"/>
        </w:rPr>
        <w:t>with</w:t>
      </w:r>
      <w:r w:rsidRPr="00D257BE">
        <w:rPr>
          <w:spacing w:val="-8"/>
          <w:w w:val="105"/>
          <w:szCs w:val="28"/>
        </w:rPr>
        <w:t xml:space="preserve"> </w:t>
      </w:r>
      <w:r w:rsidRPr="00D257BE">
        <w:rPr>
          <w:w w:val="105"/>
          <w:szCs w:val="28"/>
        </w:rPr>
        <w:t>the</w:t>
      </w:r>
      <w:r w:rsidRPr="00D257BE">
        <w:rPr>
          <w:spacing w:val="-8"/>
          <w:w w:val="105"/>
          <w:szCs w:val="28"/>
        </w:rPr>
        <w:t xml:space="preserve"> </w:t>
      </w:r>
      <w:r w:rsidRPr="00D257BE">
        <w:rPr>
          <w:w w:val="105"/>
          <w:szCs w:val="28"/>
        </w:rPr>
        <w:t>regulations</w:t>
      </w:r>
      <w:r w:rsidRPr="00D257BE">
        <w:rPr>
          <w:spacing w:val="-8"/>
          <w:w w:val="105"/>
          <w:szCs w:val="28"/>
        </w:rPr>
        <w:t xml:space="preserve"> </w:t>
      </w:r>
      <w:r w:rsidRPr="00D257BE">
        <w:rPr>
          <w:w w:val="105"/>
          <w:szCs w:val="28"/>
        </w:rPr>
        <w:t>of</w:t>
      </w:r>
      <w:r w:rsidRPr="00D257BE">
        <w:rPr>
          <w:spacing w:val="-8"/>
          <w:w w:val="105"/>
          <w:szCs w:val="28"/>
        </w:rPr>
        <w:t xml:space="preserve"> </w:t>
      </w:r>
      <w:r w:rsidRPr="00D257BE">
        <w:rPr>
          <w:w w:val="105"/>
          <w:szCs w:val="28"/>
        </w:rPr>
        <w:t>the</w:t>
      </w:r>
      <w:r w:rsidRPr="00D257BE">
        <w:rPr>
          <w:spacing w:val="-8"/>
          <w:w w:val="105"/>
          <w:szCs w:val="28"/>
        </w:rPr>
        <w:t xml:space="preserve"> </w:t>
      </w:r>
      <w:r w:rsidRPr="00D257BE">
        <w:rPr>
          <w:w w:val="105"/>
          <w:szCs w:val="28"/>
        </w:rPr>
        <w:t>NMPA,</w:t>
      </w:r>
      <w:r w:rsidRPr="00D257BE">
        <w:rPr>
          <w:spacing w:val="-7"/>
          <w:w w:val="105"/>
          <w:szCs w:val="28"/>
        </w:rPr>
        <w:t xml:space="preserve"> </w:t>
      </w:r>
      <w:r w:rsidRPr="00D257BE">
        <w:rPr>
          <w:w w:val="105"/>
          <w:szCs w:val="28"/>
        </w:rPr>
        <w:t>fulfill</w:t>
      </w:r>
      <w:r w:rsidRPr="00D257BE">
        <w:rPr>
          <w:spacing w:val="-8"/>
          <w:w w:val="105"/>
          <w:szCs w:val="28"/>
        </w:rPr>
        <w:t xml:space="preserve"> </w:t>
      </w:r>
      <w:r w:rsidRPr="00D257BE">
        <w:rPr>
          <w:w w:val="105"/>
          <w:szCs w:val="28"/>
        </w:rPr>
        <w:t>the</w:t>
      </w:r>
      <w:r w:rsidRPr="00D257BE">
        <w:rPr>
          <w:spacing w:val="-8"/>
          <w:w w:val="105"/>
          <w:szCs w:val="28"/>
        </w:rPr>
        <w:t xml:space="preserve"> </w:t>
      </w:r>
      <w:r w:rsidRPr="00D257BE">
        <w:rPr>
          <w:w w:val="105"/>
          <w:szCs w:val="28"/>
        </w:rPr>
        <w:t>responsibility</w:t>
      </w:r>
      <w:r w:rsidRPr="00D257BE">
        <w:rPr>
          <w:spacing w:val="-8"/>
          <w:w w:val="105"/>
          <w:szCs w:val="28"/>
        </w:rPr>
        <w:t xml:space="preserve"> </w:t>
      </w:r>
      <w:r w:rsidRPr="00D257BE">
        <w:rPr>
          <w:w w:val="105"/>
          <w:szCs w:val="28"/>
        </w:rPr>
        <w:t>of</w:t>
      </w:r>
      <w:r w:rsidRPr="00D257BE">
        <w:rPr>
          <w:spacing w:val="-8"/>
          <w:w w:val="105"/>
          <w:szCs w:val="28"/>
        </w:rPr>
        <w:t xml:space="preserve"> </w:t>
      </w:r>
      <w:r w:rsidRPr="00D257BE">
        <w:rPr>
          <w:w w:val="105"/>
          <w:szCs w:val="28"/>
        </w:rPr>
        <w:t>protecting</w:t>
      </w:r>
      <w:r w:rsidRPr="00D257BE">
        <w:rPr>
          <w:spacing w:val="-8"/>
          <w:w w:val="105"/>
          <w:szCs w:val="28"/>
        </w:rPr>
        <w:t xml:space="preserve"> </w:t>
      </w:r>
      <w:proofErr w:type="spellStart"/>
      <w:proofErr w:type="gramStart"/>
      <w:r w:rsidRPr="00D257BE">
        <w:rPr>
          <w:w w:val="105"/>
          <w:szCs w:val="28"/>
        </w:rPr>
        <w:t>subjects,and</w:t>
      </w:r>
      <w:proofErr w:type="spellEnd"/>
      <w:proofErr w:type="gramEnd"/>
      <w:r w:rsidRPr="00D257BE">
        <w:rPr>
          <w:w w:val="105"/>
          <w:szCs w:val="28"/>
        </w:rPr>
        <w:t xml:space="preserve"> ensure the integrity of clinical research data. These regulations also aim to clarify the expectations of the NMPA for</w:t>
      </w:r>
      <w:r w:rsidRPr="00D257BE">
        <w:rPr>
          <w:rFonts w:eastAsiaTheme="minorEastAsia"/>
          <w:w w:val="105"/>
          <w:szCs w:val="28"/>
        </w:rPr>
        <w:t xml:space="preserve"> </w:t>
      </w:r>
      <w:r w:rsidRPr="00D257BE">
        <w:rPr>
          <w:w w:val="105"/>
          <w:szCs w:val="28"/>
        </w:rPr>
        <w:t>the responsibilities of researchers</w:t>
      </w:r>
      <w:r w:rsidR="00795215" w:rsidRPr="00D257BE">
        <w:rPr>
          <w:rFonts w:eastAsia="宋体"/>
          <w:szCs w:val="28"/>
        </w:rPr>
        <w:t>：</w:t>
      </w:r>
    </w:p>
    <w:p w14:paraId="69D8A503" w14:textId="494BC722" w:rsidR="00F9648B" w:rsidRPr="00D257BE" w:rsidRDefault="008D0EA5" w:rsidP="008D0EA5">
      <w:pPr>
        <w:pStyle w:val="a1"/>
        <w:numPr>
          <w:ilvl w:val="0"/>
          <w:numId w:val="113"/>
        </w:numPr>
        <w:spacing w:before="17" w:after="120"/>
        <w:rPr>
          <w:w w:val="105"/>
          <w:szCs w:val="28"/>
        </w:rPr>
      </w:pPr>
      <w:r w:rsidRPr="00D257BE">
        <w:rPr>
          <w:w w:val="105"/>
          <w:szCs w:val="28"/>
        </w:rPr>
        <w:t>Supervise and manage a clinical study, entrust some research tasks to the employees or colleagues of the</w:t>
      </w:r>
      <w:r w:rsidRPr="00D257BE">
        <w:rPr>
          <w:rFonts w:eastAsiaTheme="minorEastAsia"/>
          <w:w w:val="105"/>
          <w:szCs w:val="28"/>
        </w:rPr>
        <w:t xml:space="preserve"> </w:t>
      </w:r>
      <w:r w:rsidRPr="00D257BE">
        <w:rPr>
          <w:w w:val="105"/>
          <w:szCs w:val="28"/>
        </w:rPr>
        <w:t xml:space="preserve">researchers or other third parties, and </w:t>
      </w:r>
      <w:proofErr w:type="gramStart"/>
      <w:r w:rsidRPr="00D257BE">
        <w:rPr>
          <w:w w:val="105"/>
          <w:szCs w:val="28"/>
        </w:rPr>
        <w:t>Protect</w:t>
      </w:r>
      <w:proofErr w:type="gramEnd"/>
      <w:r w:rsidRPr="00D257BE">
        <w:rPr>
          <w:w w:val="105"/>
          <w:szCs w:val="28"/>
        </w:rPr>
        <w:t xml:space="preserve"> the rights, safety and benefits of the subjects.</w:t>
      </w:r>
    </w:p>
    <w:p w14:paraId="373F43C6" w14:textId="3F772022" w:rsidR="00F9648B" w:rsidRPr="00D257BE" w:rsidRDefault="008D0EA5" w:rsidP="008D0EA5">
      <w:pPr>
        <w:pStyle w:val="a1"/>
        <w:numPr>
          <w:ilvl w:val="0"/>
          <w:numId w:val="113"/>
        </w:numPr>
        <w:spacing w:before="17" w:after="120"/>
        <w:rPr>
          <w:w w:val="105"/>
          <w:szCs w:val="28"/>
        </w:rPr>
      </w:pPr>
      <w:r w:rsidRPr="00D257BE">
        <w:rPr>
          <w:w w:val="105"/>
          <w:szCs w:val="28"/>
        </w:rPr>
        <w:t>Supervise and manage all device inspections involving subjects</w:t>
      </w:r>
    </w:p>
    <w:p w14:paraId="1117DB0C" w14:textId="39D8D033" w:rsidR="00F9648B" w:rsidRPr="00D257BE" w:rsidRDefault="008D0EA5" w:rsidP="008D0EA5">
      <w:pPr>
        <w:pStyle w:val="a1"/>
        <w:numPr>
          <w:ilvl w:val="0"/>
          <w:numId w:val="113"/>
        </w:numPr>
        <w:spacing w:before="17" w:after="120"/>
        <w:rPr>
          <w:w w:val="105"/>
          <w:szCs w:val="28"/>
        </w:rPr>
      </w:pPr>
      <w:r w:rsidRPr="00D257BE">
        <w:rPr>
          <w:w w:val="105"/>
          <w:szCs w:val="28"/>
        </w:rPr>
        <w:t>Ensure that the requirements for obtaining informed consent comply with the regulations of the NMPA.</w:t>
      </w:r>
    </w:p>
    <w:p w14:paraId="5B3B2636" w14:textId="52BC4562" w:rsidR="00F9648B" w:rsidRPr="00D257BE" w:rsidRDefault="008D0EA5" w:rsidP="008D0EA5">
      <w:pPr>
        <w:pStyle w:val="a1"/>
        <w:numPr>
          <w:ilvl w:val="0"/>
          <w:numId w:val="113"/>
        </w:numPr>
        <w:spacing w:before="17" w:after="120"/>
        <w:rPr>
          <w:w w:val="105"/>
          <w:szCs w:val="28"/>
        </w:rPr>
      </w:pPr>
      <w:r w:rsidRPr="00D257BE">
        <w:rPr>
          <w:w w:val="105"/>
          <w:szCs w:val="28"/>
        </w:rPr>
        <w:lastRenderedPageBreak/>
        <w:t>Ensure that the investigational devices are used only for the subjects under the responsibility of the investigators and are provided only to the personnel authorized to receive them.</w:t>
      </w:r>
    </w:p>
    <w:p w14:paraId="734E81CB" w14:textId="12DDE7BE" w:rsidR="008D0EA5" w:rsidRPr="00D257BE" w:rsidRDefault="008D0EA5" w:rsidP="008D0EA5">
      <w:pPr>
        <w:pStyle w:val="a1"/>
        <w:numPr>
          <w:ilvl w:val="0"/>
          <w:numId w:val="113"/>
        </w:numPr>
        <w:spacing w:before="17" w:after="120"/>
        <w:rPr>
          <w:w w:val="105"/>
          <w:szCs w:val="28"/>
        </w:rPr>
      </w:pPr>
      <w:r w:rsidRPr="00D257BE">
        <w:rPr>
          <w:w w:val="105"/>
          <w:szCs w:val="28"/>
        </w:rPr>
        <w:t>Ensure that the staff of the research center receive adequate training to fulfill their assigned responsibilities</w:t>
      </w:r>
    </w:p>
    <w:p w14:paraId="73AC3267" w14:textId="68D27DC0" w:rsidR="008D0EA5" w:rsidRPr="00D257BE" w:rsidRDefault="008D0EA5" w:rsidP="008D0EA5">
      <w:pPr>
        <w:pStyle w:val="a1"/>
        <w:numPr>
          <w:ilvl w:val="0"/>
          <w:numId w:val="113"/>
        </w:numPr>
        <w:spacing w:before="17" w:after="120"/>
        <w:rPr>
          <w:w w:val="105"/>
          <w:szCs w:val="28"/>
        </w:rPr>
      </w:pPr>
      <w:r w:rsidRPr="00D257BE">
        <w:rPr>
          <w:w w:val="105"/>
          <w:szCs w:val="28"/>
        </w:rPr>
        <w:t>Ensure that the records related to the researchers in the study are accurate, complete and up-to-date, including:</w:t>
      </w:r>
    </w:p>
    <w:p w14:paraId="42F606ED" w14:textId="06617984" w:rsidR="008D0EA5" w:rsidRPr="00D257BE" w:rsidRDefault="008D0EA5" w:rsidP="008D0EA5">
      <w:pPr>
        <w:pStyle w:val="a1"/>
        <w:numPr>
          <w:ilvl w:val="0"/>
          <w:numId w:val="118"/>
        </w:numPr>
        <w:spacing w:before="17" w:after="120"/>
        <w:rPr>
          <w:color w:val="2C2E32"/>
          <w:w w:val="105"/>
          <w:szCs w:val="28"/>
        </w:rPr>
      </w:pPr>
      <w:r w:rsidRPr="00D257BE">
        <w:rPr>
          <w:color w:val="2C2E32"/>
          <w:w w:val="105"/>
          <w:szCs w:val="28"/>
        </w:rPr>
        <w:t>All relevant communication records with the sponsor and the EC</w:t>
      </w:r>
    </w:p>
    <w:p w14:paraId="484A0089" w14:textId="758AAFCC" w:rsidR="00F9648B" w:rsidRPr="00D257BE" w:rsidRDefault="008D0EA5" w:rsidP="008D0EA5">
      <w:pPr>
        <w:pStyle w:val="a1"/>
        <w:numPr>
          <w:ilvl w:val="0"/>
          <w:numId w:val="118"/>
        </w:numPr>
        <w:spacing w:before="17" w:after="120"/>
        <w:rPr>
          <w:rFonts w:eastAsiaTheme="minorEastAsia" w:cstheme="minorBidi"/>
          <w:color w:val="2C2E32"/>
          <w:w w:val="105"/>
          <w:szCs w:val="28"/>
        </w:rPr>
      </w:pPr>
      <w:r w:rsidRPr="00D257BE">
        <w:rPr>
          <w:color w:val="2C2E32"/>
          <w:w w:val="105"/>
          <w:szCs w:val="28"/>
        </w:rPr>
        <w:t>Record of the receipt, use or disposal of the equipment</w:t>
      </w:r>
    </w:p>
    <w:p w14:paraId="5A0363EE" w14:textId="75161ABD" w:rsidR="00F9648B" w:rsidRPr="00D257BE" w:rsidRDefault="008D0EA5" w:rsidP="008D0EA5">
      <w:pPr>
        <w:pStyle w:val="a1"/>
        <w:numPr>
          <w:ilvl w:val="0"/>
          <w:numId w:val="118"/>
        </w:numPr>
        <w:spacing w:before="17" w:after="120"/>
        <w:rPr>
          <w:rFonts w:eastAsiaTheme="minorEastAsia" w:cstheme="minorBidi"/>
          <w:color w:val="2C2E32"/>
          <w:w w:val="105"/>
          <w:szCs w:val="28"/>
        </w:rPr>
      </w:pPr>
      <w:r w:rsidRPr="00D257BE">
        <w:rPr>
          <w:color w:val="2C2E32"/>
          <w:w w:val="105"/>
          <w:szCs w:val="28"/>
        </w:rPr>
        <w:t>Medical record of each subject and the record of instrument usage</w:t>
      </w:r>
    </w:p>
    <w:p w14:paraId="03835BFB" w14:textId="77777777" w:rsidR="008D0EA5" w:rsidRPr="00D257BE" w:rsidRDefault="008D0EA5" w:rsidP="008D0EA5">
      <w:pPr>
        <w:pStyle w:val="a1"/>
        <w:numPr>
          <w:ilvl w:val="0"/>
          <w:numId w:val="118"/>
        </w:numPr>
        <w:spacing w:before="17" w:after="120"/>
        <w:rPr>
          <w:rFonts w:eastAsiaTheme="minorEastAsia" w:cstheme="minorBidi"/>
          <w:color w:val="2C2E32"/>
          <w:w w:val="105"/>
          <w:szCs w:val="28"/>
        </w:rPr>
      </w:pPr>
      <w:r w:rsidRPr="00D257BE">
        <w:rPr>
          <w:color w:val="2C2E32"/>
          <w:w w:val="105"/>
          <w:szCs w:val="28"/>
        </w:rPr>
        <w:t>Research and study the plans (CIP), as well as the documents showing the dates and reasons for the deviation of each plan</w:t>
      </w:r>
    </w:p>
    <w:p w14:paraId="2DF71ACF" w14:textId="67CF22DC" w:rsidR="008D0EA5" w:rsidRPr="00D257BE" w:rsidRDefault="008D0EA5" w:rsidP="008D0EA5">
      <w:pPr>
        <w:pStyle w:val="a1"/>
        <w:numPr>
          <w:ilvl w:val="0"/>
          <w:numId w:val="113"/>
        </w:numPr>
        <w:spacing w:before="17" w:after="120"/>
        <w:rPr>
          <w:w w:val="105"/>
          <w:szCs w:val="28"/>
        </w:rPr>
      </w:pPr>
      <w:r w:rsidRPr="00D257BE">
        <w:rPr>
          <w:w w:val="105"/>
          <w:szCs w:val="28"/>
        </w:rPr>
        <w:t>Prepare and submit the following complete, accurate and timely reports to the sponsor and, when</w:t>
      </w:r>
      <w:r w:rsidRPr="00D257BE">
        <w:rPr>
          <w:rFonts w:eastAsiaTheme="minorEastAsia" w:hint="eastAsia"/>
          <w:w w:val="105"/>
          <w:szCs w:val="28"/>
        </w:rPr>
        <w:t xml:space="preserve"> </w:t>
      </w:r>
      <w:r w:rsidRPr="00D257BE">
        <w:rPr>
          <w:w w:val="105"/>
          <w:szCs w:val="28"/>
        </w:rPr>
        <w:t>necessary, to the EC:</w:t>
      </w:r>
    </w:p>
    <w:p w14:paraId="10EDB68B" w14:textId="286C7AFB" w:rsidR="008D0EA5" w:rsidRPr="00D257BE" w:rsidRDefault="008D0EA5" w:rsidP="00D257BE">
      <w:pPr>
        <w:pStyle w:val="a1"/>
        <w:numPr>
          <w:ilvl w:val="0"/>
          <w:numId w:val="159"/>
        </w:numPr>
        <w:spacing w:before="17" w:after="120"/>
        <w:rPr>
          <w:color w:val="2C2E32"/>
          <w:w w:val="105"/>
          <w:szCs w:val="28"/>
        </w:rPr>
      </w:pPr>
      <w:r w:rsidRPr="00D257BE">
        <w:rPr>
          <w:color w:val="2C2E32"/>
          <w:w w:val="105"/>
          <w:szCs w:val="28"/>
        </w:rPr>
        <w:t>Any reportable adverse events that occurred during the study period (please refer to Section</w:t>
      </w:r>
      <w:r w:rsidRPr="00D257BE">
        <w:rPr>
          <w:rFonts w:hint="eastAsia"/>
          <w:color w:val="2C2E32"/>
          <w:w w:val="105"/>
          <w:szCs w:val="28"/>
        </w:rPr>
        <w:t xml:space="preserve"> </w:t>
      </w:r>
      <w:r w:rsidRPr="00D257BE">
        <w:rPr>
          <w:color w:val="2C2E32"/>
          <w:w w:val="105"/>
          <w:szCs w:val="28"/>
        </w:rPr>
        <w:t>16.7)</w:t>
      </w:r>
    </w:p>
    <w:p w14:paraId="6856D77E" w14:textId="2E772DB3" w:rsidR="00F9648B" w:rsidRPr="00D257BE" w:rsidRDefault="008D0EA5" w:rsidP="00D257BE">
      <w:pPr>
        <w:pStyle w:val="a1"/>
        <w:numPr>
          <w:ilvl w:val="0"/>
          <w:numId w:val="159"/>
        </w:numPr>
        <w:spacing w:before="17" w:after="120"/>
        <w:rPr>
          <w:color w:val="2C2E32"/>
          <w:w w:val="105"/>
          <w:szCs w:val="28"/>
        </w:rPr>
      </w:pPr>
      <w:r w:rsidRPr="00D257BE">
        <w:rPr>
          <w:color w:val="2C2E32"/>
          <w:w w:val="105"/>
          <w:szCs w:val="28"/>
        </w:rPr>
        <w:t>Research progress report required by EC</w:t>
      </w:r>
    </w:p>
    <w:p w14:paraId="6695FC86" w14:textId="6D5CF6D6" w:rsidR="00F9648B" w:rsidRPr="00D257BE" w:rsidRDefault="008D0EA5" w:rsidP="00D257BE">
      <w:pPr>
        <w:pStyle w:val="a1"/>
        <w:numPr>
          <w:ilvl w:val="0"/>
          <w:numId w:val="159"/>
        </w:numPr>
        <w:spacing w:before="17" w:after="120"/>
        <w:rPr>
          <w:color w:val="2C2E32"/>
          <w:w w:val="105"/>
          <w:szCs w:val="28"/>
        </w:rPr>
      </w:pPr>
      <w:r w:rsidRPr="00D257BE">
        <w:rPr>
          <w:color w:val="2C2E32"/>
          <w:w w:val="105"/>
          <w:szCs w:val="28"/>
        </w:rPr>
        <w:t>Program deviations that may affect the rights and interests of the subjects, safety, health or the scientific integrity of the clinical trial, including deviations in requests and reports</w:t>
      </w:r>
    </w:p>
    <w:p w14:paraId="23059545" w14:textId="1DF9F212" w:rsidR="00F9648B" w:rsidRPr="00D257BE" w:rsidRDefault="008D0EA5" w:rsidP="00D257BE">
      <w:pPr>
        <w:pStyle w:val="a1"/>
        <w:numPr>
          <w:ilvl w:val="0"/>
          <w:numId w:val="159"/>
        </w:numPr>
        <w:spacing w:before="17" w:after="120"/>
        <w:rPr>
          <w:color w:val="2C2E32"/>
          <w:w w:val="105"/>
          <w:szCs w:val="28"/>
        </w:rPr>
      </w:pPr>
      <w:r w:rsidRPr="00D257BE">
        <w:rPr>
          <w:color w:val="2C2E32"/>
          <w:w w:val="105"/>
          <w:szCs w:val="28"/>
        </w:rPr>
        <w:t>Any use of the device without obtaining informed consent</w:t>
      </w:r>
    </w:p>
    <w:p w14:paraId="507286CD" w14:textId="77777777" w:rsidR="00E35FB0" w:rsidRPr="00D257BE" w:rsidRDefault="00E35FB0" w:rsidP="00D257BE">
      <w:pPr>
        <w:pStyle w:val="a1"/>
        <w:numPr>
          <w:ilvl w:val="0"/>
          <w:numId w:val="159"/>
        </w:numPr>
        <w:spacing w:before="17" w:after="120"/>
        <w:rPr>
          <w:color w:val="2C2E32"/>
          <w:w w:val="105"/>
          <w:szCs w:val="28"/>
        </w:rPr>
      </w:pPr>
      <w:r w:rsidRPr="00D257BE">
        <w:rPr>
          <w:color w:val="2C2E32"/>
          <w:w w:val="105"/>
          <w:szCs w:val="28"/>
        </w:rPr>
        <w:t>Further information regarding the research in any aspect as required by the EC</w:t>
      </w:r>
    </w:p>
    <w:p w14:paraId="3027F9F1" w14:textId="77777777" w:rsidR="00E35FB0" w:rsidRPr="00D257BE" w:rsidRDefault="00E35FB0" w:rsidP="00E35FB0">
      <w:pPr>
        <w:pStyle w:val="a1"/>
        <w:numPr>
          <w:ilvl w:val="0"/>
          <w:numId w:val="113"/>
        </w:numPr>
        <w:spacing w:before="17" w:after="120"/>
        <w:rPr>
          <w:w w:val="105"/>
          <w:szCs w:val="28"/>
        </w:rPr>
      </w:pPr>
      <w:r w:rsidRPr="00D257BE">
        <w:rPr>
          <w:w w:val="105"/>
          <w:szCs w:val="28"/>
        </w:rPr>
        <w:t>Meet with the monitor to discuss the research progress and findings.</w:t>
      </w:r>
    </w:p>
    <w:p w14:paraId="7CB028DE" w14:textId="77777777" w:rsidR="00E35FB0" w:rsidRPr="00D257BE" w:rsidRDefault="00E35FB0" w:rsidP="00E35FB0">
      <w:pPr>
        <w:pStyle w:val="a1"/>
        <w:numPr>
          <w:ilvl w:val="0"/>
          <w:numId w:val="113"/>
        </w:numPr>
        <w:spacing w:before="17" w:after="120"/>
        <w:rPr>
          <w:w w:val="105"/>
          <w:szCs w:val="28"/>
        </w:rPr>
      </w:pPr>
      <w:r w:rsidRPr="00D257BE">
        <w:rPr>
          <w:w w:val="105"/>
          <w:szCs w:val="28"/>
        </w:rPr>
        <w:t>Ensure that the resources of the research center are sufficient to fulfill the research obligations and responsibilities</w:t>
      </w:r>
    </w:p>
    <w:p w14:paraId="35852F03" w14:textId="0D2FC55E" w:rsidR="00F9648B" w:rsidRPr="00D257BE" w:rsidRDefault="00E35FB0" w:rsidP="00E35FB0">
      <w:pPr>
        <w:pStyle w:val="a1"/>
        <w:numPr>
          <w:ilvl w:val="0"/>
          <w:numId w:val="113"/>
        </w:numPr>
        <w:spacing w:before="17" w:after="120"/>
        <w:rPr>
          <w:w w:val="105"/>
          <w:szCs w:val="28"/>
        </w:rPr>
      </w:pPr>
      <w:r w:rsidRPr="00D257BE">
        <w:rPr>
          <w:w w:val="105"/>
          <w:szCs w:val="28"/>
        </w:rPr>
        <w:t>Ensure the completion of the eCRF, including: timely entry and resolution of doubts, and approval of specific eCRFs. Data is expected to be entered into the OC-RDC. Untimely data entry may lead to delays in research payments</w:t>
      </w:r>
      <w:r w:rsidR="00795215" w:rsidRPr="00D257BE">
        <w:rPr>
          <w:rFonts w:eastAsia="宋体"/>
          <w:w w:val="105"/>
          <w:szCs w:val="28"/>
        </w:rPr>
        <w:t>。</w:t>
      </w:r>
    </w:p>
    <w:p w14:paraId="51695BBB" w14:textId="0C7DDF4F" w:rsidR="00F9648B" w:rsidRPr="00D257BE" w:rsidRDefault="00E35FB0" w:rsidP="00D257BE">
      <w:pPr>
        <w:pStyle w:val="a4"/>
        <w:spacing w:before="100" w:beforeAutospacing="1" w:afterLines="0" w:after="100" w:afterAutospacing="1"/>
        <w:ind w:firstLine="560"/>
        <w:jc w:val="both"/>
        <w:rPr>
          <w:szCs w:val="28"/>
        </w:rPr>
      </w:pPr>
      <w:r w:rsidRPr="00D257BE">
        <w:rPr>
          <w:szCs w:val="28"/>
        </w:rPr>
        <w:lastRenderedPageBreak/>
        <w:t>Only authorized researchers (as listed in the authorization form) are allowed to obtain the informed consent of the subjects, receive, distribute, handle and return the study devices, complete the subject visits, implant the devices</w:t>
      </w:r>
      <w:r w:rsidRPr="00D257BE">
        <w:rPr>
          <w:rFonts w:hint="eastAsia"/>
          <w:szCs w:val="28"/>
        </w:rPr>
        <w:t xml:space="preserve"> </w:t>
      </w:r>
      <w:r w:rsidRPr="00D257BE">
        <w:rPr>
          <w:szCs w:val="28"/>
        </w:rPr>
        <w:t>and enter them in the eCRF. Enter the data. The researchers can entrust these tasks; however, the researchers are ultimately responsible for ensuring that the staff of the</w:t>
      </w:r>
      <w:r w:rsidRPr="00D257BE">
        <w:rPr>
          <w:rFonts w:hint="eastAsia"/>
          <w:szCs w:val="28"/>
        </w:rPr>
        <w:t xml:space="preserve"> </w:t>
      </w:r>
      <w:r w:rsidRPr="00D257BE">
        <w:rPr>
          <w:szCs w:val="28"/>
        </w:rPr>
        <w:t>research center are qualified and perform the tasks entrusted to them. In addition, the researchers are also responsible for the behavior of their research center in the implementation of clinical trials.</w:t>
      </w:r>
    </w:p>
    <w:p w14:paraId="51F10660" w14:textId="69FE3639" w:rsidR="00F9648B" w:rsidRPr="00D257BE" w:rsidRDefault="00E35FB0" w:rsidP="00D257BE">
      <w:pPr>
        <w:pStyle w:val="a4"/>
        <w:spacing w:before="14" w:after="120" w:line="314" w:lineRule="auto"/>
        <w:ind w:right="17" w:firstLine="560"/>
        <w:jc w:val="both"/>
        <w:rPr>
          <w:szCs w:val="28"/>
        </w:rPr>
      </w:pPr>
      <w:r w:rsidRPr="00D257BE">
        <w:rPr>
          <w:szCs w:val="28"/>
        </w:rPr>
        <w:t>The researcher's signature on the "Researcher's Declaration and Signature Page" confirms that the researcher is fully familiar with the research trial protocol and agrees to conduct the study in accordance with the provisions of the research trial protocol and all applicable regulations. Before conducting any research-related activities, the researcher will sign the "Researcher's Declaration and Signature Page". If the sponsor discovers that the researcher does not comply with the "Researcher's Declaration and Signature Page", the research trial protocol, or</w:t>
      </w:r>
      <w:r w:rsidRPr="00D257BE">
        <w:rPr>
          <w:rFonts w:hint="eastAsia"/>
          <w:szCs w:val="28"/>
        </w:rPr>
        <w:t xml:space="preserve"> </w:t>
      </w:r>
      <w:r w:rsidRPr="00D257BE">
        <w:rPr>
          <w:szCs w:val="28"/>
        </w:rPr>
        <w:t>other regulatory requirements, the sponsor shall promptly ensure compliance or suspend the researcher's participation in the study.</w:t>
      </w:r>
    </w:p>
    <w:p w14:paraId="268E6ADE" w14:textId="478F11CD" w:rsidR="00F9648B" w:rsidRDefault="007A2F2D">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32" w:name="_Toc184471017"/>
      <w:bookmarkEnd w:id="176"/>
      <w:r w:rsidRPr="00D257BE">
        <w:rPr>
          <w:rFonts w:ascii="Times New Roman" w:eastAsia="宋体" w:hAnsi="Times New Roman" w:cs="Times New Roman"/>
          <w:snapToGrid w:val="0"/>
          <w:szCs w:val="28"/>
        </w:rPr>
        <w:t>Approval of the study</w:t>
      </w:r>
      <w:bookmarkEnd w:id="232"/>
    </w:p>
    <w:p w14:paraId="40A67FE5" w14:textId="735EA6C9" w:rsidR="00F9648B" w:rsidRPr="00D257BE" w:rsidRDefault="007A2F2D" w:rsidP="00D257BE">
      <w:pPr>
        <w:pStyle w:val="a4"/>
        <w:spacing w:before="0" w:afterLines="0" w:after="0"/>
        <w:ind w:firstLine="560"/>
        <w:jc w:val="both"/>
        <w:rPr>
          <w:szCs w:val="28"/>
        </w:rPr>
      </w:pPr>
      <w:bookmarkStart w:id="233" w:name="_Toc3464902"/>
      <w:r w:rsidRPr="00D257BE">
        <w:rPr>
          <w:szCs w:val="28"/>
        </w:rPr>
        <w:t>This study will be conducted in accordance with the requirements of the local Ethics Committee (EC). The EC of each clinical trial institution must approve the study protocol and informed consent form. Any research activities shall not commence until the EC approval is received in writing by the research center and sponsor. The researchers and the staff of the research center must comply with the requirements of</w:t>
      </w:r>
      <w:r w:rsidRPr="00D257BE">
        <w:rPr>
          <w:rFonts w:hint="eastAsia"/>
          <w:szCs w:val="28"/>
        </w:rPr>
        <w:t xml:space="preserve"> </w:t>
      </w:r>
      <w:r w:rsidRPr="00D257BE">
        <w:rPr>
          <w:szCs w:val="28"/>
        </w:rPr>
        <w:t>the EC.</w:t>
      </w:r>
    </w:p>
    <w:p w14:paraId="4E854557" w14:textId="16AD6F79" w:rsidR="00F9648B" w:rsidRDefault="007A2F2D" w:rsidP="00D257BE">
      <w:pPr>
        <w:pStyle w:val="a4"/>
        <w:spacing w:before="0" w:afterLines="0" w:after="0"/>
        <w:ind w:firstLine="560"/>
        <w:jc w:val="both"/>
        <w:rPr>
          <w:szCs w:val="28"/>
        </w:rPr>
      </w:pPr>
      <w:r w:rsidRPr="00D257BE">
        <w:rPr>
          <w:szCs w:val="28"/>
        </w:rPr>
        <w:t xml:space="preserve">Before enrolling subjects in the group, the EC of each clinical trial institution must approve all necessary study documents, including the study protocol, informed consent form (ICF), and any other written information provided to the subjects. The EC's approval of this clinical study must be in the form of a letter and provided to the sponsor before the clinical trial institution begins the clinical study. The approval must include the version or date of the approved documents. If this information is not included in the approval, it must be available from the corresponding submission letter. If the EC approval is not in English, the sponsor's </w:t>
      </w:r>
      <w:r w:rsidRPr="00D257BE">
        <w:rPr>
          <w:szCs w:val="28"/>
        </w:rPr>
        <w:lastRenderedPageBreak/>
        <w:t>clinical study team must be responsible for ensuring that the letter is reviewed in English or obtaining an English translation. In addition, the approval must be provided along with the EC membership list or compliance statement to verify that the investigators, other researchers at this center, and/or sponsor personnel are not members of the EC. If they are EC members, written documents must be provided stating that they did not participate in the approval process. The sponsor will prepare the necessary documents and send them to the investigators for submission to the EC. Once the center begins enrolling patients, the investigators must promptly notify the sponsor of any changes</w:t>
      </w:r>
      <w:r w:rsidRPr="00D257BE">
        <w:rPr>
          <w:rFonts w:hint="eastAsia"/>
          <w:szCs w:val="28"/>
        </w:rPr>
        <w:t xml:space="preserve"> </w:t>
      </w:r>
      <w:r w:rsidRPr="00D257BE">
        <w:rPr>
          <w:szCs w:val="28"/>
        </w:rPr>
        <w:t>in the EC approval status. If the EC takes any measures regarding this study, the investigators must promptly inform the sponsor.</w:t>
      </w:r>
    </w:p>
    <w:p w14:paraId="3DD1957B" w14:textId="77777777" w:rsidR="00D257BE" w:rsidRPr="00D257BE" w:rsidRDefault="00D257BE" w:rsidP="00D257BE">
      <w:pPr>
        <w:pStyle w:val="a4"/>
        <w:spacing w:before="0" w:afterLines="0" w:after="0"/>
        <w:ind w:firstLine="560"/>
        <w:jc w:val="both"/>
        <w:rPr>
          <w:szCs w:val="28"/>
        </w:rPr>
      </w:pPr>
    </w:p>
    <w:p w14:paraId="69C1E994" w14:textId="264D2036" w:rsidR="00F9648B" w:rsidRDefault="007A2F2D">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34" w:name="_Toc184471018"/>
      <w:bookmarkEnd w:id="233"/>
      <w:r w:rsidRPr="00D257BE">
        <w:rPr>
          <w:rFonts w:ascii="Times New Roman" w:eastAsia="宋体" w:hAnsi="Times New Roman" w:cs="Times New Roman"/>
          <w:snapToGrid w:val="0"/>
          <w:szCs w:val="28"/>
        </w:rPr>
        <w:t>Informed Consent Process and Text of Informed Consent Form</w:t>
      </w:r>
      <w:bookmarkEnd w:id="234"/>
    </w:p>
    <w:p w14:paraId="4F2ABDD6" w14:textId="1CB7DE49" w:rsidR="00F9648B" w:rsidRPr="003C7970" w:rsidRDefault="007A2F2D" w:rsidP="003C7970">
      <w:pPr>
        <w:spacing w:before="100" w:beforeAutospacing="1" w:afterLines="0" w:after="100" w:afterAutospacing="1"/>
        <w:ind w:firstLine="560"/>
        <w:jc w:val="both"/>
        <w:rPr>
          <w:szCs w:val="28"/>
        </w:rPr>
      </w:pPr>
      <w:bookmarkStart w:id="235" w:name="_Hlk184113561"/>
      <w:bookmarkStart w:id="236" w:name="_Hlk184113562"/>
      <w:r w:rsidRPr="003C7970">
        <w:rPr>
          <w:szCs w:val="28"/>
        </w:rPr>
        <w:t xml:space="preserve">Before enrolling in a study, the detailed information about the study should be fully informed to the patients in accordance with the requirements of relevant regulations, the ethics committee of the clinical trial institution, and the sponsor. Before implementing any activities related to the protocol that are different from the routine clinical standard care, the informed consent of each patient or their legal representative must be obtained </w:t>
      </w:r>
      <w:proofErr w:type="gramStart"/>
      <w:r w:rsidRPr="003C7970">
        <w:rPr>
          <w:szCs w:val="28"/>
        </w:rPr>
        <w:t>through the use of</w:t>
      </w:r>
      <w:proofErr w:type="gramEnd"/>
      <w:r w:rsidRPr="003C7970">
        <w:rPr>
          <w:szCs w:val="28"/>
        </w:rPr>
        <w:t xml:space="preserve"> the informed consent form (ICF) approved by the ethics committee of the clinical trial institution and the sponsor. The informed consent must be signed jointly by the patient or legal representative, as well as the researcher or their authorized</w:t>
      </w:r>
      <w:r w:rsidRPr="003C7970">
        <w:rPr>
          <w:rFonts w:hint="eastAsia"/>
          <w:szCs w:val="28"/>
        </w:rPr>
        <w:t xml:space="preserve"> </w:t>
      </w:r>
      <w:r w:rsidRPr="003C7970">
        <w:rPr>
          <w:szCs w:val="28"/>
        </w:rPr>
        <w:t>personnel.</w:t>
      </w:r>
      <w:bookmarkEnd w:id="235"/>
      <w:bookmarkEnd w:id="236"/>
      <w:r w:rsidRPr="003C7970">
        <w:rPr>
          <w:szCs w:val="28"/>
        </w:rPr>
        <w:t xml:space="preserve"> The informed consent form (ICF) should be dated. If the ethics committee requires any other person to sign the informed consent form (ICF), such</w:t>
      </w:r>
      <w:r w:rsidRPr="003C7970">
        <w:rPr>
          <w:rFonts w:hint="eastAsia"/>
          <w:szCs w:val="28"/>
        </w:rPr>
        <w:t xml:space="preserve"> </w:t>
      </w:r>
      <w:r w:rsidRPr="003C7970">
        <w:rPr>
          <w:szCs w:val="28"/>
        </w:rPr>
        <w:t>requirement must also be complied with.</w:t>
      </w:r>
    </w:p>
    <w:p w14:paraId="54F3F7F6" w14:textId="66FF67CD" w:rsidR="007A2F2D" w:rsidRPr="003C7970" w:rsidRDefault="007A2F2D" w:rsidP="003C7970">
      <w:pPr>
        <w:spacing w:before="100" w:beforeAutospacing="1" w:afterLines="0" w:after="100" w:afterAutospacing="1"/>
        <w:ind w:firstLine="560"/>
        <w:jc w:val="both"/>
        <w:rPr>
          <w:szCs w:val="28"/>
        </w:rPr>
      </w:pPr>
      <w:r w:rsidRPr="003C7970">
        <w:rPr>
          <w:szCs w:val="28"/>
        </w:rPr>
        <w:t xml:space="preserve">Before the patient or legal representative </w:t>
      </w:r>
      <w:proofErr w:type="gramStart"/>
      <w:r w:rsidRPr="003C7970">
        <w:rPr>
          <w:szCs w:val="28"/>
        </w:rPr>
        <w:t>signs</w:t>
      </w:r>
      <w:proofErr w:type="gramEnd"/>
      <w:r w:rsidRPr="003C7970">
        <w:rPr>
          <w:szCs w:val="28"/>
        </w:rPr>
        <w:t xml:space="preserve"> the ICF, the researcher or authorized personnel should fully explain the nature of the study, clinical research procedures, expected benefits, and potential risks of participating in the clinical study to the subject or legal representative. The language used in the informed consent process should be in the patient's native language, as free of technical jargon as possible, and must be understandable to the patient (if applicable, and legal representative). The researcher or authorized personnel should give the patient or legal</w:t>
      </w:r>
      <w:r w:rsidRPr="003C7970">
        <w:rPr>
          <w:rFonts w:hint="eastAsia"/>
          <w:szCs w:val="28"/>
        </w:rPr>
        <w:t xml:space="preserve"> </w:t>
      </w:r>
      <w:r w:rsidRPr="003C7970">
        <w:rPr>
          <w:szCs w:val="28"/>
        </w:rPr>
        <w:t>representative sufficient time to read and review the informed consent form and ask questions.</w:t>
      </w:r>
    </w:p>
    <w:p w14:paraId="35C1AA3D" w14:textId="54FC4B4B" w:rsidR="00F9648B" w:rsidRDefault="00F9648B">
      <w:pPr>
        <w:widowControl w:val="0"/>
        <w:adjustRightInd w:val="0"/>
        <w:snapToGrid w:val="0"/>
        <w:spacing w:after="120"/>
        <w:ind w:firstLine="560"/>
        <w:jc w:val="both"/>
        <w:rPr>
          <w:rFonts w:ascii="Times New Roman" w:eastAsia="宋体" w:hAnsi="Times New Roman" w:cs="Times New Roman"/>
          <w:snapToGrid w:val="0"/>
          <w:szCs w:val="28"/>
        </w:rPr>
      </w:pPr>
    </w:p>
    <w:p w14:paraId="61ACA46D" w14:textId="1FBE4805" w:rsidR="00F9648B" w:rsidRPr="003C7970" w:rsidRDefault="007A2F2D" w:rsidP="003C7970">
      <w:pPr>
        <w:spacing w:before="100" w:beforeAutospacing="1" w:afterLines="0" w:after="100" w:afterAutospacing="1"/>
        <w:ind w:firstLine="586"/>
        <w:jc w:val="both"/>
        <w:rPr>
          <w:szCs w:val="28"/>
        </w:rPr>
      </w:pPr>
      <w:r w:rsidRPr="003C7970">
        <w:rPr>
          <w:w w:val="105"/>
          <w:szCs w:val="28"/>
        </w:rPr>
        <w:t>Researchers or authorized personnel shall not force or unduly influence subjects to participate in or continue to participate in this study. The</w:t>
      </w:r>
      <w:r w:rsidRPr="003C7970">
        <w:rPr>
          <w:rFonts w:hint="eastAsia"/>
          <w:szCs w:val="28"/>
        </w:rPr>
        <w:t xml:space="preserve"> </w:t>
      </w:r>
      <w:r w:rsidRPr="003C7970">
        <w:rPr>
          <w:w w:val="105"/>
          <w:szCs w:val="28"/>
        </w:rPr>
        <w:t>informed consent process shall not appear to give up the legitimate rights and interests of the subjects.</w:t>
      </w:r>
    </w:p>
    <w:p w14:paraId="372CC144" w14:textId="166023C1" w:rsidR="00F9648B" w:rsidRPr="003C7970" w:rsidRDefault="007A2F2D" w:rsidP="007A2F2D">
      <w:pPr>
        <w:spacing w:before="20" w:after="120" w:line="328" w:lineRule="auto"/>
        <w:ind w:left="20" w:right="17" w:firstLine="586"/>
        <w:jc w:val="both"/>
        <w:rPr>
          <w:w w:val="105"/>
          <w:szCs w:val="28"/>
        </w:rPr>
      </w:pPr>
      <w:r w:rsidRPr="003C7970">
        <w:rPr>
          <w:w w:val="105"/>
          <w:szCs w:val="28"/>
        </w:rPr>
        <w:t>The signed ICF can be used to record the written and oral information provided by the researcher or authorized personnel to the patient or legal representative, the patient's or legal representative's understanding of the information, and their consent to participate. The informed consent must be signed and dated in person by the subject and the researcher or authorized personnel. The researcher or authorized personnel must record in the patient's medical record the date when the patient has been informed and obtained informed consent. The original signed informed consent will be</w:t>
      </w:r>
      <w:r w:rsidRPr="003C7970">
        <w:rPr>
          <w:rFonts w:hint="eastAsia"/>
          <w:w w:val="105"/>
          <w:szCs w:val="28"/>
        </w:rPr>
        <w:t xml:space="preserve"> </w:t>
      </w:r>
      <w:r w:rsidRPr="003C7970">
        <w:rPr>
          <w:w w:val="105"/>
          <w:szCs w:val="28"/>
        </w:rPr>
        <w:t>retained in the patient's research record, and a copy will be provided to the patient or legal representative.</w:t>
      </w:r>
    </w:p>
    <w:p w14:paraId="4AFF151C" w14:textId="54CEA36B" w:rsidR="00F9648B" w:rsidRPr="003C7970" w:rsidRDefault="007A2F2D" w:rsidP="003C7970">
      <w:pPr>
        <w:spacing w:before="20" w:after="120" w:line="328" w:lineRule="auto"/>
        <w:ind w:left="20" w:right="17" w:firstLine="586"/>
        <w:jc w:val="both"/>
        <w:rPr>
          <w:w w:val="105"/>
          <w:szCs w:val="28"/>
        </w:rPr>
      </w:pPr>
      <w:r w:rsidRPr="003C7970">
        <w:rPr>
          <w:w w:val="105"/>
          <w:szCs w:val="28"/>
        </w:rPr>
        <w:t>The principal investigator or their authorized personnel need to provide the subject identification card to the subjects during the informed consent process. The subjects will use this card to notify the doctors/nurses who are not involved in this study in visits outside the scope of this</w:t>
      </w:r>
      <w:r w:rsidRPr="003C7970">
        <w:rPr>
          <w:rFonts w:hint="eastAsia"/>
          <w:w w:val="105"/>
          <w:szCs w:val="28"/>
        </w:rPr>
        <w:t xml:space="preserve"> </w:t>
      </w:r>
      <w:r w:rsidRPr="003C7970">
        <w:rPr>
          <w:w w:val="105"/>
          <w:szCs w:val="28"/>
        </w:rPr>
        <w:t>study or in emergency treatment situations.</w:t>
      </w:r>
    </w:p>
    <w:p w14:paraId="36D9B0FC" w14:textId="0F629BC0" w:rsidR="00F9648B" w:rsidRDefault="007A2F2D" w:rsidP="003C7970">
      <w:pPr>
        <w:spacing w:before="20" w:after="120" w:line="328" w:lineRule="auto"/>
        <w:ind w:left="20" w:right="17" w:firstLine="586"/>
        <w:jc w:val="both"/>
        <w:rPr>
          <w:w w:val="105"/>
          <w:szCs w:val="28"/>
        </w:rPr>
      </w:pPr>
      <w:r w:rsidRPr="003C7970">
        <w:rPr>
          <w:w w:val="105"/>
          <w:szCs w:val="28"/>
        </w:rPr>
        <w:t>Patients from vulnerable groups were excluded from this study. Moreover, due to the characteristics of the inclusion criteria of this study, it</w:t>
      </w:r>
      <w:r w:rsidRPr="003C7970">
        <w:rPr>
          <w:rFonts w:hint="eastAsia"/>
          <w:w w:val="105"/>
          <w:szCs w:val="28"/>
        </w:rPr>
        <w:t xml:space="preserve"> </w:t>
      </w:r>
      <w:r w:rsidRPr="003C7970">
        <w:rPr>
          <w:w w:val="105"/>
          <w:szCs w:val="28"/>
        </w:rPr>
        <w:t>does not apply to those who gave up the prior informed consent process due to emergency treatment.</w:t>
      </w:r>
    </w:p>
    <w:p w14:paraId="25E411A5" w14:textId="77777777" w:rsidR="003C7970" w:rsidRPr="003C7970" w:rsidRDefault="003C7970" w:rsidP="003C7970">
      <w:pPr>
        <w:spacing w:before="20" w:after="120" w:line="328" w:lineRule="auto"/>
        <w:ind w:left="20" w:right="17" w:firstLine="586"/>
        <w:jc w:val="both"/>
        <w:rPr>
          <w:w w:val="105"/>
          <w:szCs w:val="28"/>
        </w:rPr>
      </w:pPr>
    </w:p>
    <w:p w14:paraId="4A903765" w14:textId="77777777" w:rsidR="007A2F2D" w:rsidRPr="007A2F2D" w:rsidRDefault="007A2F2D" w:rsidP="007A2F2D">
      <w:pPr>
        <w:spacing w:before="20" w:after="120"/>
        <w:ind w:left="320" w:firstLineChars="0" w:firstLine="0"/>
        <w:rPr>
          <w:sz w:val="15"/>
        </w:rPr>
      </w:pPr>
    </w:p>
    <w:p w14:paraId="586776E8" w14:textId="44CB7035" w:rsidR="00F9648B" w:rsidRPr="007A2F2D" w:rsidRDefault="007A2F2D" w:rsidP="007A2F2D">
      <w:pPr>
        <w:spacing w:before="20" w:after="120"/>
        <w:ind w:left="20" w:firstLine="562"/>
        <w:rPr>
          <w:b/>
          <w:sz w:val="15"/>
        </w:rPr>
      </w:pPr>
      <w:r w:rsidRPr="007A2F2D">
        <w:rPr>
          <w:rFonts w:ascii="Times New Roman" w:eastAsia="宋体" w:hAnsi="Times New Roman" w:cs="Times New Roman"/>
          <w:b/>
          <w:snapToGrid w:val="0"/>
          <w:szCs w:val="28"/>
          <w:u w:val="single"/>
        </w:rPr>
        <w:lastRenderedPageBreak/>
        <w:t>Revision of the informed consent form</w:t>
      </w:r>
    </w:p>
    <w:p w14:paraId="3593B808" w14:textId="6F020FFB" w:rsidR="007A2F2D" w:rsidRPr="003C7970" w:rsidRDefault="007A2F2D" w:rsidP="003C7970">
      <w:pPr>
        <w:spacing w:afterLines="0" w:after="0"/>
        <w:ind w:firstLine="560"/>
        <w:jc w:val="both"/>
        <w:rPr>
          <w:szCs w:val="28"/>
        </w:rPr>
      </w:pPr>
      <w:r w:rsidRPr="003C7970">
        <w:rPr>
          <w:szCs w:val="28"/>
        </w:rPr>
        <w:t>In accordance with the regulations of the regulatory agency, ethics committee or sponsor, throughout the study period, subjects may need to be</w:t>
      </w:r>
      <w:r w:rsidRPr="003C7970">
        <w:rPr>
          <w:rFonts w:hint="eastAsia"/>
          <w:szCs w:val="28"/>
        </w:rPr>
        <w:t xml:space="preserve"> </w:t>
      </w:r>
      <w:r w:rsidRPr="003C7970">
        <w:rPr>
          <w:szCs w:val="28"/>
        </w:rPr>
        <w:t>informed again based on the revised new version of the informed consent form.</w:t>
      </w:r>
    </w:p>
    <w:p w14:paraId="63DD8F67" w14:textId="186DD297" w:rsidR="00F9648B" w:rsidRPr="003C7970" w:rsidRDefault="007A2F2D" w:rsidP="003C7970">
      <w:pPr>
        <w:spacing w:afterLines="0" w:after="0"/>
        <w:ind w:firstLine="560"/>
        <w:jc w:val="both"/>
        <w:rPr>
          <w:szCs w:val="28"/>
        </w:rPr>
      </w:pPr>
      <w:r w:rsidRPr="003C7970">
        <w:rPr>
          <w:szCs w:val="28"/>
        </w:rPr>
        <w:t>Once there is any new information that may affect the subject's decision to participate in the clinical study, the sponsor will notify the</w:t>
      </w:r>
      <w:r w:rsidRPr="003C7970">
        <w:rPr>
          <w:rFonts w:hint="eastAsia"/>
          <w:szCs w:val="28"/>
        </w:rPr>
        <w:t xml:space="preserve"> </w:t>
      </w:r>
      <w:r w:rsidRPr="003C7970">
        <w:rPr>
          <w:szCs w:val="28"/>
        </w:rPr>
        <w:t>researchers at any time. The researcher or the person authorized by him/her shall promptly inform the subject.</w:t>
      </w:r>
    </w:p>
    <w:p w14:paraId="45D359B4" w14:textId="496F2CAA" w:rsidR="00F9648B" w:rsidRPr="003C7970" w:rsidRDefault="007A2F2D" w:rsidP="003C7970">
      <w:pPr>
        <w:spacing w:afterLines="0" w:after="0"/>
        <w:ind w:firstLine="560"/>
        <w:jc w:val="both"/>
        <w:rPr>
          <w:szCs w:val="28"/>
        </w:rPr>
      </w:pPr>
      <w:r w:rsidRPr="003C7970">
        <w:rPr>
          <w:szCs w:val="28"/>
        </w:rPr>
        <w:t>Once new information that may affect the subjects' decision to participate in the clinical study emerges, the sponsor will revise the written ICF. The revised ICF will be sent to the investigators for approval by the EC. After the EC approval, a copy of this information must be provided to the</w:t>
      </w:r>
      <w:r w:rsidRPr="003C7970">
        <w:rPr>
          <w:rFonts w:hint="eastAsia"/>
          <w:szCs w:val="28"/>
        </w:rPr>
        <w:t xml:space="preserve"> </w:t>
      </w:r>
      <w:r w:rsidRPr="003C7970">
        <w:rPr>
          <w:szCs w:val="28"/>
        </w:rPr>
        <w:t>participating subjects, and the above informed consent process must be repeated.</w:t>
      </w:r>
    </w:p>
    <w:p w14:paraId="58252ED2" w14:textId="77777777" w:rsidR="00F9648B" w:rsidRDefault="00F9648B">
      <w:pPr>
        <w:widowControl w:val="0"/>
        <w:adjustRightInd w:val="0"/>
        <w:snapToGrid w:val="0"/>
        <w:spacing w:after="120"/>
        <w:ind w:firstLine="562"/>
        <w:jc w:val="both"/>
        <w:rPr>
          <w:rFonts w:ascii="Times New Roman" w:eastAsia="宋体" w:hAnsi="Times New Roman" w:cs="Times New Roman"/>
          <w:b/>
          <w:bCs/>
          <w:snapToGrid w:val="0"/>
          <w:szCs w:val="28"/>
        </w:rPr>
      </w:pPr>
    </w:p>
    <w:p w14:paraId="258225BA" w14:textId="45D0DE7B" w:rsidR="00F9648B" w:rsidRPr="003C7970" w:rsidRDefault="003A5131">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bCs w:val="0"/>
          <w:snapToGrid w:val="0"/>
        </w:rPr>
      </w:pPr>
      <w:bookmarkStart w:id="237" w:name="_Toc184471019"/>
      <w:r w:rsidRPr="003C7970">
        <w:rPr>
          <w:rFonts w:ascii="Times New Roman" w:eastAsia="宋体" w:hAnsi="Times New Roman" w:cs="Times New Roman"/>
          <w:bCs w:val="0"/>
          <w:snapToGrid w:val="0"/>
        </w:rPr>
        <w:t>Regulations on the Reporting of Adverse Events and Instrument Defects</w:t>
      </w:r>
      <w:bookmarkEnd w:id="237"/>
    </w:p>
    <w:p w14:paraId="0CEE1894" w14:textId="3D2A38D3" w:rsidR="00F9648B" w:rsidRPr="003C7970" w:rsidRDefault="003A5131" w:rsidP="003C7970">
      <w:pPr>
        <w:spacing w:before="100" w:beforeAutospacing="1" w:afterLines="0" w:after="100" w:afterAutospacing="1"/>
        <w:ind w:firstLine="560"/>
        <w:jc w:val="both"/>
        <w:rPr>
          <w:szCs w:val="28"/>
        </w:rPr>
      </w:pPr>
      <w:r w:rsidRPr="003C7970">
        <w:rPr>
          <w:szCs w:val="28"/>
        </w:rPr>
        <w:t>Throughout the research process, the research center will do its utmost to remain vigilant for the occurrence/discovery of possible reportable adverse events or abnormalities. At each visit (including phone calls), the researchers will obtain AE reports from the subjects, record the medical diagnosis, the dates of the beginning and end of the event, the severity, the causal relationship (relationship with the device or surgery), the treatment, and the description including event details. The researchers will determine whether the</w:t>
      </w:r>
      <w:r w:rsidRPr="003C7970">
        <w:rPr>
          <w:rFonts w:hint="eastAsia"/>
          <w:szCs w:val="28"/>
        </w:rPr>
        <w:t xml:space="preserve"> </w:t>
      </w:r>
      <w:r w:rsidRPr="003C7970">
        <w:rPr>
          <w:szCs w:val="28"/>
        </w:rPr>
        <w:t>adverse event is a serious adverse event, device or surgery-related, possibly related, or not related.</w:t>
      </w:r>
    </w:p>
    <w:p w14:paraId="2531AE99" w14:textId="485CE7DC" w:rsidR="00F9648B" w:rsidRPr="003C7970" w:rsidRDefault="003A5131" w:rsidP="003C7970">
      <w:pPr>
        <w:spacing w:before="100" w:beforeAutospacing="1" w:afterLines="0" w:after="100" w:afterAutospacing="1"/>
        <w:ind w:firstLine="560"/>
        <w:jc w:val="both"/>
        <w:rPr>
          <w:szCs w:val="28"/>
        </w:rPr>
      </w:pPr>
      <w:r w:rsidRPr="003C7970">
        <w:rPr>
          <w:szCs w:val="28"/>
        </w:rPr>
        <w:t>Existing medical conditions or symptoms reported before the patient signs the written informed consent form are not considered adverse events, and therefore only need to be recorded in the medical history form. After the patient signs the written informed consent form, if the existing medical conditions or symptoms do not deteriorate, regular outpatient visits and/or adjustments in prescribing and administering medications are not regarded as adverse events that need to be reported. The researchers are responsible for recording the clinical assessment/medical judgment of each visit and recording the written evidence that the medical conditions or symptoms have not deteriorated. If the researchers determine that there is any deterioration of the medical conditions or symptoms, it should be recorded as</w:t>
      </w:r>
      <w:r w:rsidRPr="003C7970">
        <w:rPr>
          <w:rFonts w:hint="eastAsia"/>
          <w:szCs w:val="28"/>
        </w:rPr>
        <w:t xml:space="preserve"> </w:t>
      </w:r>
      <w:r w:rsidRPr="003C7970">
        <w:rPr>
          <w:szCs w:val="28"/>
        </w:rPr>
        <w:t>an adverse event.</w:t>
      </w:r>
    </w:p>
    <w:p w14:paraId="7E03EC55" w14:textId="700CB10A" w:rsidR="00F9648B" w:rsidRPr="003C7970" w:rsidRDefault="003A5131" w:rsidP="003C7970">
      <w:pPr>
        <w:spacing w:before="100" w:beforeAutospacing="1" w:afterLines="0" w:after="100" w:afterAutospacing="1"/>
        <w:ind w:firstLine="560"/>
        <w:jc w:val="both"/>
        <w:rPr>
          <w:szCs w:val="28"/>
        </w:rPr>
      </w:pPr>
      <w:r w:rsidRPr="003C7970">
        <w:rPr>
          <w:szCs w:val="28"/>
        </w:rPr>
        <w:lastRenderedPageBreak/>
        <w:t xml:space="preserve">The sponsor uses the definitions of adverse events as stipulated in the current regulations of NMPA, ISO 14155:2011 and 21 CFR 812. The definitions of ISO 14155:2011 are used as the classification of adverse events, but the definitions of local regulations are followed when reporting to the local EC. The sponsor follows the MEDDEV 2.3/3 Rev 3 guideline to determine causal </w:t>
      </w:r>
      <w:proofErr w:type="spellStart"/>
      <w:proofErr w:type="gramStart"/>
      <w:r w:rsidRPr="003C7970">
        <w:rPr>
          <w:szCs w:val="28"/>
        </w:rPr>
        <w:t>relationships;however</w:t>
      </w:r>
      <w:proofErr w:type="spellEnd"/>
      <w:proofErr w:type="gramEnd"/>
      <w:r w:rsidRPr="003C7970">
        <w:rPr>
          <w:szCs w:val="28"/>
        </w:rPr>
        <w:t>, these causal relationship definitions are adjusted accordingly to apply to all events, not just serious adverse events.</w:t>
      </w:r>
    </w:p>
    <w:p w14:paraId="778E8764" w14:textId="75C91D65" w:rsidR="00F9648B" w:rsidRDefault="003A5131">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38" w:name="_Toc184471020"/>
      <w:r w:rsidRPr="003C7970">
        <w:rPr>
          <w:rFonts w:ascii="Times New Roman" w:eastAsia="宋体" w:hAnsi="Times New Roman" w:cs="Times New Roman"/>
          <w:snapToGrid w:val="0"/>
          <w:szCs w:val="28"/>
        </w:rPr>
        <w:t>Adverse Event (AE)</w:t>
      </w:r>
      <w:bookmarkEnd w:id="238"/>
    </w:p>
    <w:p w14:paraId="31ECF3C0" w14:textId="317DC571" w:rsidR="00F9648B" w:rsidRPr="003C7970" w:rsidRDefault="003A5131" w:rsidP="003A5131">
      <w:pPr>
        <w:spacing w:before="14" w:after="120"/>
        <w:ind w:left="20" w:firstLine="562"/>
        <w:rPr>
          <w:rFonts w:ascii="Times New Roman" w:eastAsia="宋体" w:hAnsi="Times New Roman" w:cs="Times New Roman"/>
          <w:b/>
          <w:snapToGrid w:val="0"/>
          <w:szCs w:val="28"/>
        </w:rPr>
      </w:pPr>
      <w:r w:rsidRPr="003C7970">
        <w:rPr>
          <w:rFonts w:ascii="Times New Roman" w:eastAsia="宋体" w:hAnsi="Times New Roman" w:cs="Times New Roman"/>
          <w:b/>
          <w:snapToGrid w:val="0"/>
          <w:szCs w:val="28"/>
        </w:rPr>
        <w:t>Adverse event (AE) (ISO14155 - 2011)</w:t>
      </w:r>
    </w:p>
    <w:p w14:paraId="04646593" w14:textId="4B469E07" w:rsidR="003A5131" w:rsidRPr="003C7970" w:rsidRDefault="003A5131" w:rsidP="003C7970">
      <w:pPr>
        <w:spacing w:before="100" w:beforeAutospacing="1" w:afterLines="0" w:after="100" w:afterAutospacing="1"/>
        <w:ind w:firstLine="560"/>
        <w:jc w:val="both"/>
        <w:rPr>
          <w:szCs w:val="28"/>
        </w:rPr>
      </w:pPr>
      <w:r w:rsidRPr="003C7970">
        <w:rPr>
          <w:szCs w:val="28"/>
        </w:rPr>
        <w:t>Any adverse medical event, unexpected disease or injury, or adverse clinical sign (including abnormal study results) that occurs in</w:t>
      </w:r>
      <w:r w:rsidRPr="003C7970">
        <w:rPr>
          <w:rFonts w:hint="eastAsia"/>
          <w:szCs w:val="28"/>
        </w:rPr>
        <w:t xml:space="preserve"> </w:t>
      </w:r>
      <w:r w:rsidRPr="003C7970">
        <w:rPr>
          <w:szCs w:val="28"/>
        </w:rPr>
        <w:t>subjects, users or other personnel, regardless of whether it is related to the investigational medical device</w:t>
      </w:r>
    </w:p>
    <w:p w14:paraId="4A8BAA39" w14:textId="77777777" w:rsidR="003A5131" w:rsidRPr="003C7970" w:rsidRDefault="003A5131" w:rsidP="003C7970">
      <w:pPr>
        <w:spacing w:before="100" w:beforeAutospacing="1" w:afterLines="0" w:after="100" w:afterAutospacing="1"/>
        <w:ind w:firstLine="560"/>
        <w:jc w:val="both"/>
        <w:rPr>
          <w:szCs w:val="28"/>
        </w:rPr>
      </w:pPr>
      <w:r w:rsidRPr="003C7970">
        <w:rPr>
          <w:szCs w:val="28"/>
        </w:rPr>
        <w:t xml:space="preserve">Note </w:t>
      </w:r>
      <w:r w:rsidRPr="003C7970">
        <w:rPr>
          <w:b/>
          <w:szCs w:val="28"/>
        </w:rPr>
        <w:t>1</w:t>
      </w:r>
      <w:r w:rsidRPr="003C7970">
        <w:rPr>
          <w:szCs w:val="28"/>
        </w:rPr>
        <w:t>: This definition encompasses events related to the investigational medical device or the comparison device.</w:t>
      </w:r>
    </w:p>
    <w:p w14:paraId="204C0F5A" w14:textId="77777777" w:rsidR="003A5131" w:rsidRPr="003C7970" w:rsidRDefault="003A5131" w:rsidP="003C7970">
      <w:pPr>
        <w:spacing w:before="100" w:beforeAutospacing="1" w:afterLines="0" w:after="100" w:afterAutospacing="1"/>
        <w:ind w:firstLine="560"/>
        <w:jc w:val="both"/>
        <w:rPr>
          <w:szCs w:val="28"/>
        </w:rPr>
      </w:pPr>
      <w:r w:rsidRPr="003C7970">
        <w:rPr>
          <w:szCs w:val="28"/>
        </w:rPr>
        <w:t xml:space="preserve">Note </w:t>
      </w:r>
      <w:r w:rsidRPr="003C7970">
        <w:rPr>
          <w:b/>
          <w:szCs w:val="28"/>
        </w:rPr>
        <w:t>2</w:t>
      </w:r>
      <w:r w:rsidRPr="003C7970">
        <w:rPr>
          <w:szCs w:val="28"/>
        </w:rPr>
        <w:t>: This definition encompasses events related to the involved surgeries.</w:t>
      </w:r>
    </w:p>
    <w:p w14:paraId="0A9D205A" w14:textId="77777777" w:rsidR="003A5131" w:rsidRPr="003C7970" w:rsidRDefault="003A5131" w:rsidP="003C7970">
      <w:pPr>
        <w:spacing w:before="100" w:beforeAutospacing="1" w:afterLines="0" w:after="100" w:afterAutospacing="1"/>
        <w:ind w:firstLine="560"/>
        <w:jc w:val="both"/>
        <w:rPr>
          <w:szCs w:val="28"/>
        </w:rPr>
      </w:pPr>
      <w:r w:rsidRPr="003C7970">
        <w:rPr>
          <w:szCs w:val="28"/>
        </w:rPr>
        <w:t xml:space="preserve">Note </w:t>
      </w:r>
      <w:r w:rsidRPr="003C7970">
        <w:rPr>
          <w:b/>
          <w:szCs w:val="28"/>
        </w:rPr>
        <w:t>3</w:t>
      </w:r>
      <w:r w:rsidRPr="003C7970">
        <w:rPr>
          <w:szCs w:val="28"/>
        </w:rPr>
        <w:t>: For users or other individuals, this definition is limited to events related to the investigational medical device.</w:t>
      </w:r>
    </w:p>
    <w:p w14:paraId="1745ECD3" w14:textId="46EBDE74" w:rsidR="003A5131" w:rsidRDefault="003A5131" w:rsidP="003A5131">
      <w:pPr>
        <w:spacing w:before="14" w:after="120"/>
        <w:ind w:left="20" w:firstLine="562"/>
        <w:rPr>
          <w:b/>
          <w:sz w:val="17"/>
        </w:rPr>
      </w:pPr>
      <w:r w:rsidRPr="003A5131">
        <w:rPr>
          <w:rFonts w:ascii="Times New Roman" w:eastAsia="宋体" w:hAnsi="Times New Roman" w:cs="Times New Roman"/>
          <w:b/>
          <w:snapToGrid w:val="0"/>
          <w:szCs w:val="28"/>
        </w:rPr>
        <w:t>Adverse events (AE) (Current regulations of NMPA)</w:t>
      </w:r>
    </w:p>
    <w:p w14:paraId="6582F1CD" w14:textId="77777777" w:rsidR="003A5131" w:rsidRPr="003C7970" w:rsidRDefault="003A5131" w:rsidP="003A5131">
      <w:pPr>
        <w:spacing w:before="14" w:after="120"/>
        <w:ind w:left="20" w:firstLine="560"/>
        <w:rPr>
          <w:szCs w:val="28"/>
        </w:rPr>
      </w:pPr>
      <w:r w:rsidRPr="003C7970">
        <w:rPr>
          <w:szCs w:val="28"/>
        </w:rPr>
        <w:t>Adverse medical events that occur during clinical trials, regardless of whether they are related to the medical device under study.</w:t>
      </w:r>
    </w:p>
    <w:p w14:paraId="369F3005" w14:textId="0FC41C30" w:rsidR="00F9648B" w:rsidRPr="003A5131" w:rsidRDefault="003A5131" w:rsidP="003A5131">
      <w:pPr>
        <w:spacing w:before="14" w:after="120"/>
        <w:ind w:left="20" w:firstLine="562"/>
        <w:rPr>
          <w:b/>
          <w:sz w:val="17"/>
        </w:rPr>
      </w:pPr>
      <w:r w:rsidRPr="003A5131">
        <w:rPr>
          <w:rFonts w:ascii="Times New Roman" w:eastAsia="宋体" w:hAnsi="Times New Roman" w:cs="Times New Roman"/>
          <w:b/>
          <w:snapToGrid w:val="0"/>
          <w:szCs w:val="28"/>
        </w:rPr>
        <w:t>Adverse Device Event (ADE) (ISO14155 - 2011)</w:t>
      </w:r>
    </w:p>
    <w:p w14:paraId="028EA0D2" w14:textId="7FE27AA4" w:rsidR="003A5131" w:rsidRPr="003C7970" w:rsidRDefault="003A5131" w:rsidP="003C7970">
      <w:pPr>
        <w:spacing w:before="100" w:beforeAutospacing="1" w:afterLines="0" w:after="100" w:afterAutospacing="1"/>
        <w:ind w:firstLine="560"/>
        <w:jc w:val="both"/>
        <w:rPr>
          <w:szCs w:val="28"/>
        </w:rPr>
      </w:pPr>
      <w:r w:rsidRPr="003C7970">
        <w:rPr>
          <w:szCs w:val="28"/>
        </w:rPr>
        <w:t>Adverse events related to the use of medical devices for studying.</w:t>
      </w:r>
    </w:p>
    <w:p w14:paraId="71F5D4DD" w14:textId="5EDFF857" w:rsidR="003A5131" w:rsidRPr="003C7970" w:rsidRDefault="003A5131" w:rsidP="003C7970">
      <w:pPr>
        <w:spacing w:before="100" w:beforeAutospacing="1" w:afterLines="0" w:after="100" w:afterAutospacing="1"/>
        <w:ind w:firstLine="560"/>
        <w:jc w:val="both"/>
        <w:rPr>
          <w:szCs w:val="28"/>
        </w:rPr>
      </w:pPr>
      <w:r w:rsidRPr="003C7970">
        <w:rPr>
          <w:szCs w:val="28"/>
        </w:rPr>
        <w:t>Note 1: This definition includes all adverse events caused by the use, positioning, implantation, installation or operation of the medical</w:t>
      </w:r>
      <w:r w:rsidRPr="003C7970">
        <w:rPr>
          <w:rFonts w:hint="eastAsia"/>
          <w:szCs w:val="28"/>
        </w:rPr>
        <w:t xml:space="preserve"> </w:t>
      </w:r>
      <w:r w:rsidRPr="003C7970">
        <w:rPr>
          <w:szCs w:val="28"/>
        </w:rPr>
        <w:t>device under study for which insufficient or inappropriate instructions are provided or due to the malfunction of the device.</w:t>
      </w:r>
    </w:p>
    <w:p w14:paraId="2E8D2F08" w14:textId="77777777" w:rsidR="003A5131" w:rsidRPr="003C7970" w:rsidRDefault="003A5131" w:rsidP="003C7970">
      <w:pPr>
        <w:spacing w:before="100" w:beforeAutospacing="1" w:afterLines="0" w:after="100" w:afterAutospacing="1"/>
        <w:ind w:firstLine="560"/>
        <w:jc w:val="both"/>
        <w:rPr>
          <w:szCs w:val="28"/>
        </w:rPr>
      </w:pPr>
      <w:r w:rsidRPr="003C7970">
        <w:rPr>
          <w:szCs w:val="28"/>
        </w:rPr>
        <w:t>Note 2: This definition includes any incidents caused by incorrect or intentional misuse of medical devices for studying purposes.</w:t>
      </w:r>
    </w:p>
    <w:p w14:paraId="4D18FF41" w14:textId="11EE243D" w:rsidR="00F9648B" w:rsidRDefault="003A5131">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39" w:name="_Toc184471021"/>
      <w:r w:rsidRPr="003A5131">
        <w:rPr>
          <w:rFonts w:ascii="Times New Roman" w:eastAsia="宋体" w:hAnsi="Times New Roman" w:cs="Times New Roman"/>
          <w:snapToGrid w:val="0"/>
          <w:szCs w:val="28"/>
        </w:rPr>
        <w:lastRenderedPageBreak/>
        <w:t>Serious Adverse Event (SAE</w:t>
      </w:r>
      <w:r w:rsidRPr="003A5131">
        <w:rPr>
          <w:rFonts w:ascii="Times New Roman" w:eastAsia="宋体" w:hAnsi="Times New Roman" w:cs="Times New Roman" w:hint="eastAsia"/>
          <w:snapToGrid w:val="0"/>
          <w:szCs w:val="28"/>
        </w:rPr>
        <w:t>)</w:t>
      </w:r>
      <w:bookmarkEnd w:id="239"/>
    </w:p>
    <w:p w14:paraId="0E7AD71F" w14:textId="3DF852B0" w:rsidR="003A5131" w:rsidRDefault="003A5131" w:rsidP="003A5131">
      <w:pPr>
        <w:spacing w:before="14" w:after="120"/>
        <w:ind w:left="20" w:firstLine="562"/>
        <w:rPr>
          <w:b/>
          <w:sz w:val="17"/>
        </w:rPr>
      </w:pPr>
      <w:r w:rsidRPr="003A5131">
        <w:rPr>
          <w:rFonts w:ascii="Times New Roman" w:eastAsia="宋体" w:hAnsi="Times New Roman" w:cs="Times New Roman"/>
          <w:b/>
          <w:snapToGrid w:val="0"/>
          <w:szCs w:val="28"/>
        </w:rPr>
        <w:t>Serious Adverse Event (SAE) (ISO 14155 - 2011)</w:t>
      </w:r>
    </w:p>
    <w:p w14:paraId="6AEA0B78" w14:textId="36730E93" w:rsidR="00F9648B" w:rsidRPr="003C7970" w:rsidRDefault="00622A5D" w:rsidP="00622A5D">
      <w:pPr>
        <w:spacing w:before="14" w:after="120"/>
        <w:ind w:left="20" w:firstLine="560"/>
        <w:rPr>
          <w:szCs w:val="28"/>
        </w:rPr>
      </w:pPr>
      <w:bookmarkStart w:id="240" w:name="_Hlk184114742"/>
      <w:bookmarkStart w:id="241" w:name="_Hlk184114743"/>
      <w:bookmarkStart w:id="242" w:name="_Hlk184114758"/>
      <w:bookmarkStart w:id="243" w:name="_Hlk184114759"/>
      <w:r w:rsidRPr="003C7970">
        <w:rPr>
          <w:szCs w:val="28"/>
        </w:rPr>
        <w:t>Adverse events that lead to the following consequences:</w:t>
      </w:r>
      <w:bookmarkEnd w:id="240"/>
      <w:bookmarkEnd w:id="241"/>
      <w:bookmarkEnd w:id="242"/>
      <w:bookmarkEnd w:id="243"/>
    </w:p>
    <w:p w14:paraId="4F51BCD1" w14:textId="77777777" w:rsidR="00622A5D" w:rsidRPr="003C7970" w:rsidRDefault="00622A5D" w:rsidP="00622A5D">
      <w:pPr>
        <w:widowControl w:val="0"/>
        <w:numPr>
          <w:ilvl w:val="0"/>
          <w:numId w:val="37"/>
        </w:numPr>
        <w:tabs>
          <w:tab w:val="left" w:pos="193"/>
        </w:tabs>
        <w:autoSpaceDE w:val="0"/>
        <w:autoSpaceDN w:val="0"/>
        <w:spacing w:afterLines="0" w:after="120" w:line="315" w:lineRule="exact"/>
        <w:ind w:firstLineChars="0"/>
        <w:rPr>
          <w:szCs w:val="28"/>
        </w:rPr>
      </w:pPr>
      <w:r w:rsidRPr="003C7970">
        <w:rPr>
          <w:szCs w:val="28"/>
        </w:rPr>
        <w:t>Cause death</w:t>
      </w:r>
    </w:p>
    <w:p w14:paraId="0DC58FD2" w14:textId="77777777" w:rsidR="00622A5D" w:rsidRPr="003C7970" w:rsidRDefault="00622A5D" w:rsidP="00622A5D">
      <w:pPr>
        <w:widowControl w:val="0"/>
        <w:numPr>
          <w:ilvl w:val="0"/>
          <w:numId w:val="37"/>
        </w:numPr>
        <w:tabs>
          <w:tab w:val="left" w:pos="235"/>
        </w:tabs>
        <w:autoSpaceDE w:val="0"/>
        <w:autoSpaceDN w:val="0"/>
        <w:spacing w:before="56" w:afterLines="0" w:after="120" w:line="315" w:lineRule="exact"/>
        <w:ind w:firstLineChars="0"/>
        <w:rPr>
          <w:szCs w:val="28"/>
        </w:rPr>
      </w:pPr>
      <w:r w:rsidRPr="003C7970">
        <w:rPr>
          <w:szCs w:val="28"/>
        </w:rPr>
        <w:t>Result in a serious deterioration of the health of the subjects,</w:t>
      </w:r>
      <w:r w:rsidRPr="003C7970">
        <w:rPr>
          <w:spacing w:val="30"/>
          <w:szCs w:val="28"/>
        </w:rPr>
        <w:t xml:space="preserve"> </w:t>
      </w:r>
      <w:r w:rsidRPr="003C7970">
        <w:rPr>
          <w:szCs w:val="28"/>
        </w:rPr>
        <w:t>causing</w:t>
      </w:r>
    </w:p>
    <w:p w14:paraId="7D7AE3E9" w14:textId="6FD41D6B" w:rsidR="00622A5D" w:rsidRPr="003C7970" w:rsidRDefault="00622A5D" w:rsidP="003C7970">
      <w:pPr>
        <w:pStyle w:val="a1"/>
        <w:numPr>
          <w:ilvl w:val="0"/>
          <w:numId w:val="160"/>
        </w:numPr>
        <w:spacing w:before="14" w:after="120"/>
        <w:rPr>
          <w:szCs w:val="28"/>
        </w:rPr>
      </w:pPr>
      <w:r w:rsidRPr="003C7970">
        <w:rPr>
          <w:szCs w:val="28"/>
        </w:rPr>
        <w:t>Life-threatening diseases or injuries, or</w:t>
      </w:r>
    </w:p>
    <w:p w14:paraId="79B12DCB" w14:textId="19818EF6" w:rsidR="00F9648B" w:rsidRPr="003C7970" w:rsidRDefault="00622A5D" w:rsidP="003C7970">
      <w:pPr>
        <w:pStyle w:val="a1"/>
        <w:numPr>
          <w:ilvl w:val="0"/>
          <w:numId w:val="160"/>
        </w:numPr>
        <w:spacing w:before="14" w:after="120"/>
        <w:rPr>
          <w:szCs w:val="28"/>
        </w:rPr>
      </w:pPr>
      <w:r w:rsidRPr="003C7970">
        <w:rPr>
          <w:szCs w:val="28"/>
        </w:rPr>
        <w:t>Life-threatening diseases or injuries, or</w:t>
      </w:r>
    </w:p>
    <w:p w14:paraId="4472831F" w14:textId="2063FED5" w:rsidR="00622A5D" w:rsidRPr="003C7970" w:rsidRDefault="00622A5D" w:rsidP="003C7970">
      <w:pPr>
        <w:pStyle w:val="a1"/>
        <w:numPr>
          <w:ilvl w:val="0"/>
          <w:numId w:val="160"/>
        </w:numPr>
        <w:spacing w:before="14" w:after="120"/>
        <w:rPr>
          <w:szCs w:val="28"/>
        </w:rPr>
      </w:pPr>
      <w:r w:rsidRPr="003C7970">
        <w:rPr>
          <w:szCs w:val="28"/>
        </w:rPr>
        <w:t>Hospitalization* or extended hospitalization, or</w:t>
      </w:r>
    </w:p>
    <w:p w14:paraId="639DBCAC" w14:textId="32143FC6" w:rsidR="00622A5D" w:rsidRPr="003C7970" w:rsidRDefault="00622A5D" w:rsidP="003C7970">
      <w:pPr>
        <w:pStyle w:val="a1"/>
        <w:numPr>
          <w:ilvl w:val="0"/>
          <w:numId w:val="160"/>
        </w:numPr>
        <w:spacing w:before="14" w:after="120"/>
        <w:rPr>
          <w:szCs w:val="28"/>
        </w:rPr>
      </w:pPr>
      <w:r w:rsidRPr="003C7970">
        <w:rPr>
          <w:szCs w:val="28"/>
        </w:rPr>
        <w:t>Medical or surgical intervention to prevent life-threatening diseases or damage or permanent impairment of body</w:t>
      </w:r>
      <w:r w:rsidRPr="003C7970">
        <w:rPr>
          <w:rFonts w:eastAsiaTheme="minorEastAsia" w:hint="eastAsia"/>
          <w:szCs w:val="28"/>
        </w:rPr>
        <w:t xml:space="preserve"> </w:t>
      </w:r>
      <w:r w:rsidRPr="003C7970">
        <w:rPr>
          <w:szCs w:val="28"/>
        </w:rPr>
        <w:t>structure or function</w:t>
      </w:r>
    </w:p>
    <w:p w14:paraId="24340F86" w14:textId="1EF798EC" w:rsidR="00622A5D" w:rsidRPr="003C7970" w:rsidRDefault="00622A5D" w:rsidP="003C7970">
      <w:pPr>
        <w:widowControl w:val="0"/>
        <w:numPr>
          <w:ilvl w:val="0"/>
          <w:numId w:val="37"/>
        </w:numPr>
        <w:tabs>
          <w:tab w:val="left" w:pos="193"/>
        </w:tabs>
        <w:autoSpaceDE w:val="0"/>
        <w:autoSpaceDN w:val="0"/>
        <w:spacing w:afterLines="0" w:after="120" w:line="315" w:lineRule="exact"/>
        <w:ind w:firstLineChars="0"/>
        <w:rPr>
          <w:szCs w:val="28"/>
        </w:rPr>
      </w:pPr>
      <w:r w:rsidRPr="003C7970">
        <w:rPr>
          <w:szCs w:val="28"/>
        </w:rPr>
        <w:t>Cause intrauterine fetal distress, intrauterine fetal death, congenital malformations or birth defects</w:t>
      </w:r>
    </w:p>
    <w:p w14:paraId="1FFF359B" w14:textId="2D520B3D" w:rsidR="00F9648B" w:rsidRPr="003C7970" w:rsidRDefault="00795215" w:rsidP="00622A5D">
      <w:pPr>
        <w:spacing w:before="16" w:after="120"/>
        <w:ind w:left="20" w:firstLine="560"/>
        <w:rPr>
          <w:rFonts w:eastAsia="Calibri" w:cstheme="minorHAnsi"/>
          <w:szCs w:val="28"/>
        </w:rPr>
      </w:pPr>
      <w:r w:rsidRPr="003C7970">
        <w:rPr>
          <w:rFonts w:eastAsia="Calibri" w:cstheme="minorHAnsi"/>
          <w:szCs w:val="28"/>
        </w:rPr>
        <w:t>*</w:t>
      </w:r>
      <w:r w:rsidR="00622A5D" w:rsidRPr="003C7970">
        <w:rPr>
          <w:rFonts w:eastAsia="Calibri" w:cstheme="minorHAnsi"/>
          <w:szCs w:val="28"/>
        </w:rPr>
        <w:t xml:space="preserve"> The definition of hospitalization is: being admitted to the hospital for 24 hours or more due to urgent medical needs, rather</w:t>
      </w:r>
      <w:r w:rsidR="00622A5D" w:rsidRPr="003C7970">
        <w:rPr>
          <w:rFonts w:eastAsia="Calibri" w:cstheme="minorHAnsi" w:hint="eastAsia"/>
          <w:szCs w:val="28"/>
        </w:rPr>
        <w:t xml:space="preserve"> </w:t>
      </w:r>
      <w:r w:rsidR="00622A5D" w:rsidRPr="003C7970">
        <w:rPr>
          <w:rFonts w:eastAsia="Calibri" w:cstheme="minorHAnsi"/>
          <w:szCs w:val="28"/>
        </w:rPr>
        <w:t>than elective admission.</w:t>
      </w:r>
    </w:p>
    <w:p w14:paraId="4A0A0DBE" w14:textId="73548FE1" w:rsidR="00622A5D" w:rsidRPr="003C7970" w:rsidRDefault="00622A5D" w:rsidP="003C7970">
      <w:pPr>
        <w:spacing w:before="100" w:beforeAutospacing="1" w:afterLines="0" w:after="100" w:afterAutospacing="1"/>
        <w:ind w:firstLine="560"/>
        <w:jc w:val="both"/>
        <w:rPr>
          <w:szCs w:val="28"/>
        </w:rPr>
      </w:pPr>
      <w:r w:rsidRPr="003C7970">
        <w:rPr>
          <w:szCs w:val="28"/>
        </w:rPr>
        <w:t>Note 1: Hospitalization planned due to existing medical conditions or surgeries stipulated in the clinical trial protocol is not regarded as a</w:t>
      </w:r>
      <w:r w:rsidRPr="003C7970">
        <w:rPr>
          <w:rFonts w:hint="eastAsia"/>
          <w:szCs w:val="28"/>
        </w:rPr>
        <w:t xml:space="preserve"> </w:t>
      </w:r>
      <w:r w:rsidRPr="003C7970">
        <w:rPr>
          <w:szCs w:val="28"/>
        </w:rPr>
        <w:t>serious adverse event if it is not accompanied by a severe deterioration in health conditions.</w:t>
      </w:r>
    </w:p>
    <w:p w14:paraId="0E182219" w14:textId="4816111C" w:rsidR="00622A5D" w:rsidRPr="003C7970" w:rsidRDefault="00622A5D" w:rsidP="003C7970">
      <w:pPr>
        <w:spacing w:before="100" w:beforeAutospacing="1" w:afterLines="0" w:after="100" w:afterAutospacing="1"/>
        <w:ind w:firstLine="560"/>
        <w:jc w:val="both"/>
        <w:rPr>
          <w:szCs w:val="28"/>
        </w:rPr>
      </w:pPr>
      <w:r w:rsidRPr="003C7970">
        <w:rPr>
          <w:szCs w:val="28"/>
        </w:rPr>
        <w:t>Note 2: The term "life-threatening" in the definition of "serious" refers to events where the patient is at risk of death at the time of the</w:t>
      </w:r>
      <w:r w:rsidRPr="003C7970">
        <w:rPr>
          <w:rFonts w:hint="eastAsia"/>
          <w:szCs w:val="28"/>
        </w:rPr>
        <w:t xml:space="preserve"> </w:t>
      </w:r>
      <w:r w:rsidRPr="003C7970">
        <w:rPr>
          <w:szCs w:val="28"/>
        </w:rPr>
        <w:t>event; it does not refer to events that may lead to death if they become more severe. (ICH Topic E 2 A Clinical Safety Data Management: Definitions and Standards for Accelerated Reporting. EMEA 2006)</w:t>
      </w:r>
    </w:p>
    <w:p w14:paraId="086D7DF7" w14:textId="6D63C3BC" w:rsidR="00F9648B" w:rsidRPr="003C7970" w:rsidRDefault="00622A5D" w:rsidP="003C7970">
      <w:pPr>
        <w:spacing w:before="14" w:after="120"/>
        <w:ind w:left="20" w:firstLine="562"/>
        <w:rPr>
          <w:b/>
          <w:sz w:val="17"/>
        </w:rPr>
      </w:pPr>
      <w:r w:rsidRPr="00622A5D">
        <w:rPr>
          <w:rFonts w:ascii="Times New Roman" w:eastAsia="宋体" w:hAnsi="Times New Roman" w:cs="Times New Roman"/>
          <w:b/>
          <w:snapToGrid w:val="0"/>
          <w:szCs w:val="28"/>
        </w:rPr>
        <w:t>Serious Adverse Event (SAE) (Current Regulations of NMPA)</w:t>
      </w:r>
    </w:p>
    <w:p w14:paraId="6B860F92" w14:textId="4D7507DC" w:rsidR="00F9648B" w:rsidRDefault="00622A5D" w:rsidP="003C7970">
      <w:pPr>
        <w:spacing w:afterLines="0" w:after="0"/>
        <w:ind w:firstLine="560"/>
        <w:jc w:val="both"/>
        <w:rPr>
          <w:szCs w:val="28"/>
        </w:rPr>
      </w:pPr>
      <w:r w:rsidRPr="003C7970">
        <w:rPr>
          <w:szCs w:val="28"/>
        </w:rPr>
        <w:t>During the clinical trial process, events that led to death or severe deterioration of health conditions, including fatal diseases or injuries, permanent defects in human structure or function, the need for hospitalization or extended hospital stay, the need for medical or surgical intervention to avoid permanent defects to human structure or function; events that led to fetal distress, fetal death or congenital</w:t>
      </w:r>
      <w:r w:rsidRPr="003C7970">
        <w:rPr>
          <w:rFonts w:hint="eastAsia"/>
          <w:szCs w:val="28"/>
        </w:rPr>
        <w:t xml:space="preserve"> </w:t>
      </w:r>
      <w:r w:rsidRPr="003C7970">
        <w:rPr>
          <w:szCs w:val="28"/>
        </w:rPr>
        <w:t>abnormalities, congenital defects, etc.</w:t>
      </w:r>
    </w:p>
    <w:p w14:paraId="016761DD" w14:textId="77777777" w:rsidR="003C7970" w:rsidRPr="003C7970" w:rsidRDefault="003C7970" w:rsidP="003C7970">
      <w:pPr>
        <w:spacing w:afterLines="0" w:after="0"/>
        <w:ind w:firstLine="560"/>
        <w:jc w:val="both"/>
        <w:rPr>
          <w:szCs w:val="28"/>
        </w:rPr>
      </w:pPr>
    </w:p>
    <w:p w14:paraId="11103FA4" w14:textId="2EF60F72" w:rsidR="00F9648B" w:rsidRDefault="00622A5D" w:rsidP="00622A5D">
      <w:pPr>
        <w:spacing w:before="14" w:after="120"/>
        <w:ind w:left="20" w:firstLine="562"/>
        <w:rPr>
          <w:rFonts w:ascii="Times New Roman" w:eastAsia="宋体" w:hAnsi="Times New Roman" w:cs="Times New Roman"/>
          <w:b/>
          <w:snapToGrid w:val="0"/>
          <w:szCs w:val="28"/>
        </w:rPr>
      </w:pPr>
      <w:r w:rsidRPr="00622A5D">
        <w:rPr>
          <w:rFonts w:ascii="Times New Roman" w:eastAsia="宋体" w:hAnsi="Times New Roman" w:cs="Times New Roman"/>
          <w:b/>
          <w:snapToGrid w:val="0"/>
          <w:szCs w:val="28"/>
        </w:rPr>
        <w:lastRenderedPageBreak/>
        <w:t>Serious Adverse Device Experience (SADE) (ISO 14155 - 2011)</w:t>
      </w:r>
    </w:p>
    <w:p w14:paraId="353D8C01" w14:textId="2FA1D30B" w:rsidR="00622A5D" w:rsidRPr="003C7970" w:rsidRDefault="00622A5D" w:rsidP="00622A5D">
      <w:pPr>
        <w:spacing w:before="14" w:after="120"/>
        <w:ind w:left="20" w:firstLine="560"/>
        <w:rPr>
          <w:szCs w:val="28"/>
        </w:rPr>
      </w:pPr>
      <w:r w:rsidRPr="003C7970">
        <w:rPr>
          <w:szCs w:val="28"/>
        </w:rPr>
        <w:t>Adverse device reactions that lead to any serious adverse event consequences.</w:t>
      </w:r>
    </w:p>
    <w:p w14:paraId="6476B79F" w14:textId="749B7A48" w:rsidR="00F9648B" w:rsidRPr="00622A5D" w:rsidRDefault="00622A5D" w:rsidP="00622A5D">
      <w:pPr>
        <w:spacing w:before="16" w:after="120"/>
        <w:ind w:left="20" w:firstLine="562"/>
        <w:rPr>
          <w:b/>
          <w:sz w:val="16"/>
        </w:rPr>
      </w:pPr>
      <w:r w:rsidRPr="00622A5D">
        <w:rPr>
          <w:rFonts w:ascii="Times New Roman" w:eastAsia="宋体" w:hAnsi="Times New Roman" w:cs="Times New Roman"/>
          <w:b/>
          <w:snapToGrid w:val="0"/>
          <w:szCs w:val="28"/>
        </w:rPr>
        <w:t>Unexpected adverse device events (UADE) (21 CFR 812.3 (s))</w:t>
      </w:r>
    </w:p>
    <w:p w14:paraId="396F290D" w14:textId="320139FF" w:rsidR="00F9648B" w:rsidRPr="00622A5D" w:rsidRDefault="00622A5D" w:rsidP="00A1507D">
      <w:pPr>
        <w:pStyle w:val="a4"/>
        <w:spacing w:before="0" w:afterLines="0" w:after="0"/>
        <w:ind w:firstLine="560"/>
        <w:jc w:val="both"/>
      </w:pPr>
      <w:r>
        <w:t>For any serious adverse impact on health or safety, or any life-threatening problem or death caused by or related to the device, if its nature, severity or incidence rate have not been determined in the research plan or application (including supplementary plans or applications), or any</w:t>
      </w:r>
      <w:r>
        <w:rPr>
          <w:rFonts w:hint="eastAsia"/>
        </w:rPr>
        <w:t xml:space="preserve"> </w:t>
      </w:r>
      <w:r>
        <w:t>other unexpected serious problem related to the device and related to the rights, safety or welfare of the subjects.</w:t>
      </w:r>
    </w:p>
    <w:p w14:paraId="1D8C634E" w14:textId="59DA433E" w:rsidR="00B21657" w:rsidRDefault="00B21657" w:rsidP="00B21657">
      <w:pPr>
        <w:spacing w:before="16" w:after="120"/>
        <w:ind w:left="20" w:firstLine="562"/>
        <w:rPr>
          <w:b/>
          <w:sz w:val="16"/>
        </w:rPr>
      </w:pPr>
      <w:r w:rsidRPr="00B21657">
        <w:rPr>
          <w:rFonts w:ascii="Times New Roman" w:eastAsia="宋体" w:hAnsi="Times New Roman" w:cs="Times New Roman"/>
          <w:b/>
          <w:snapToGrid w:val="0"/>
          <w:szCs w:val="28"/>
        </w:rPr>
        <w:t>Unexpected serious adverse device event (USADE) (ISO14155 - 2011)</w:t>
      </w:r>
    </w:p>
    <w:p w14:paraId="79E0DC11" w14:textId="59ED5336" w:rsidR="00B21657" w:rsidRDefault="00B21657" w:rsidP="00A1507D">
      <w:pPr>
        <w:pStyle w:val="a4"/>
        <w:spacing w:before="100" w:beforeAutospacing="1" w:afterLines="0" w:after="100" w:afterAutospacing="1"/>
        <w:ind w:firstLine="560"/>
        <w:jc w:val="both"/>
      </w:pPr>
      <w:r>
        <w:t>It refers to serious adverse reactions of medical devices whose</w:t>
      </w:r>
      <w:r>
        <w:rPr>
          <w:rFonts w:hint="eastAsia"/>
        </w:rPr>
        <w:t xml:space="preserve"> </w:t>
      </w:r>
      <w:r>
        <w:t>characteristics, incidence rate, severity and results have not been</w:t>
      </w:r>
      <w:r>
        <w:rPr>
          <w:rFonts w:hint="eastAsia"/>
        </w:rPr>
        <w:t xml:space="preserve"> </w:t>
      </w:r>
      <w:r>
        <w:t>confirmed in the current version of the risk analysis report.</w:t>
      </w:r>
    </w:p>
    <w:p w14:paraId="0FC937E7" w14:textId="193A70B2" w:rsidR="00F9648B" w:rsidRPr="00A1507D" w:rsidRDefault="00B21657" w:rsidP="00A1507D">
      <w:pPr>
        <w:pStyle w:val="a4"/>
        <w:spacing w:before="100" w:beforeAutospacing="1" w:afterLines="0" w:after="100" w:afterAutospacing="1"/>
        <w:ind w:firstLineChars="150" w:firstLine="420"/>
        <w:jc w:val="both"/>
      </w:pPr>
      <w:r>
        <w:t>Note: Anticipated serious adverse device events (ASADE) refer to events whose characteristics, incidence rate, severity or outcomes have</w:t>
      </w:r>
      <w:r>
        <w:rPr>
          <w:rFonts w:hint="eastAsia"/>
        </w:rPr>
        <w:t xml:space="preserve"> </w:t>
      </w:r>
      <w:r>
        <w:t>been described in the risk analysis report.</w:t>
      </w:r>
    </w:p>
    <w:p w14:paraId="35725683" w14:textId="5DA6B90A" w:rsidR="00F9648B" w:rsidRDefault="00B21657">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44" w:name="_Toc184471022"/>
      <w:r w:rsidRPr="00B21657">
        <w:rPr>
          <w:rFonts w:ascii="Times New Roman" w:eastAsia="宋体" w:hAnsi="Times New Roman" w:cs="Times New Roman"/>
          <w:snapToGrid w:val="0"/>
          <w:szCs w:val="28"/>
        </w:rPr>
        <w:t>Equipment Defect (DD)</w:t>
      </w:r>
      <w:bookmarkEnd w:id="244"/>
    </w:p>
    <w:p w14:paraId="7E6D9EE7" w14:textId="0ED7BB05" w:rsidR="00F9648B" w:rsidRPr="00B21657" w:rsidRDefault="00B21657" w:rsidP="00B21657">
      <w:pPr>
        <w:spacing w:before="16" w:after="120"/>
        <w:ind w:left="20" w:firstLine="562"/>
        <w:rPr>
          <w:b/>
          <w:sz w:val="16"/>
        </w:rPr>
      </w:pPr>
      <w:r w:rsidRPr="00B21657">
        <w:rPr>
          <w:rFonts w:ascii="Times New Roman" w:eastAsia="宋体" w:hAnsi="Times New Roman" w:cs="Times New Roman"/>
          <w:b/>
          <w:snapToGrid w:val="0"/>
          <w:szCs w:val="28"/>
        </w:rPr>
        <w:t>Instrument defect (ISO14155 - 2011)</w:t>
      </w:r>
    </w:p>
    <w:p w14:paraId="5F21AD0E" w14:textId="77777777" w:rsidR="00B21657" w:rsidRDefault="00B21657" w:rsidP="00A1507D">
      <w:pPr>
        <w:pStyle w:val="a4"/>
        <w:spacing w:before="100" w:beforeAutospacing="1" w:afterLines="0" w:after="100" w:afterAutospacing="1"/>
        <w:ind w:firstLine="560"/>
        <w:jc w:val="both"/>
      </w:pPr>
      <w:r>
        <w:t>The medical device has deficiencies in terms of its characteristics, quality, durability, reliability, safety or performance.</w:t>
      </w:r>
    </w:p>
    <w:p w14:paraId="1D94ECF3" w14:textId="46828753" w:rsidR="00F9648B" w:rsidRPr="00A1507D" w:rsidRDefault="00B21657" w:rsidP="00A1507D">
      <w:pPr>
        <w:pStyle w:val="a4"/>
        <w:spacing w:before="100" w:beforeAutospacing="1" w:afterLines="0" w:after="100" w:afterAutospacing="1"/>
        <w:ind w:firstLine="560"/>
        <w:jc w:val="both"/>
      </w:pPr>
      <w:r w:rsidRPr="00A1507D">
        <w:t>Note: Instrument defects include malfunctions, incorrect use and insufficient label descriptions.</w:t>
      </w:r>
    </w:p>
    <w:p w14:paraId="7552E2F7" w14:textId="4A2CADF1" w:rsidR="00F9648B" w:rsidRPr="00B21657" w:rsidRDefault="00B21657" w:rsidP="00B21657">
      <w:pPr>
        <w:spacing w:before="16" w:after="120"/>
        <w:ind w:left="20" w:firstLine="562"/>
        <w:rPr>
          <w:rFonts w:ascii="Times New Roman" w:eastAsia="宋体" w:hAnsi="Times New Roman" w:cs="Times New Roman"/>
          <w:b/>
          <w:snapToGrid w:val="0"/>
          <w:szCs w:val="28"/>
        </w:rPr>
      </w:pPr>
      <w:r w:rsidRPr="00B21657">
        <w:rPr>
          <w:rFonts w:ascii="Times New Roman" w:eastAsia="宋体" w:hAnsi="Times New Roman" w:cs="Times New Roman"/>
          <w:b/>
          <w:snapToGrid w:val="0"/>
          <w:szCs w:val="28"/>
        </w:rPr>
        <w:t>Instrument defects (Current regulations of NMPA)</w:t>
      </w:r>
    </w:p>
    <w:p w14:paraId="07DA22E2" w14:textId="1A8E0FF4" w:rsidR="00F9648B" w:rsidRPr="00B21657" w:rsidRDefault="00B21657" w:rsidP="00A1507D">
      <w:pPr>
        <w:pStyle w:val="a4"/>
        <w:spacing w:before="100" w:beforeAutospacing="1" w:afterLines="0" w:after="100" w:afterAutospacing="1"/>
        <w:ind w:firstLine="560"/>
        <w:jc w:val="both"/>
      </w:pPr>
      <w:r>
        <w:t>During the clinical trial process, medical devices under normal use conditions may have unreasonable risks that could endanger human</w:t>
      </w:r>
      <w:r w:rsidR="00A1507D">
        <w:rPr>
          <w:rFonts w:hint="eastAsia"/>
        </w:rPr>
        <w:t xml:space="preserve"> </w:t>
      </w:r>
      <w:r>
        <w:t>health and life safety, such as incorrect labels, quality problems, malfunctions, etc.</w:t>
      </w:r>
    </w:p>
    <w:p w14:paraId="5678E309" w14:textId="05B0760B" w:rsidR="00F9648B" w:rsidRDefault="00B21657">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45" w:name="_Toc184471023"/>
      <w:r w:rsidRPr="00B21657">
        <w:rPr>
          <w:rFonts w:ascii="Times New Roman" w:eastAsia="宋体" w:hAnsi="Times New Roman" w:cs="Times New Roman"/>
          <w:snapToGrid w:val="0"/>
          <w:szCs w:val="28"/>
        </w:rPr>
        <w:t>Causality Evaluation</w:t>
      </w:r>
      <w:bookmarkEnd w:id="245"/>
    </w:p>
    <w:p w14:paraId="76AAAD2D" w14:textId="68A1FD01" w:rsidR="00F9648B" w:rsidRPr="00B21657" w:rsidRDefault="00B21657" w:rsidP="00B21657">
      <w:pPr>
        <w:pStyle w:val="a4"/>
        <w:spacing w:before="16" w:after="120" w:line="319" w:lineRule="auto"/>
        <w:ind w:firstLine="560"/>
      </w:pPr>
      <w:r>
        <w:lastRenderedPageBreak/>
        <w:t>Adverse events should not be simply and automatically classified as related to the study device or surgery just because the subject has implanted the device and participated in the study. The events should be reviewed to determine whether the device or surgery may have caused</w:t>
      </w:r>
      <w:r>
        <w:rPr>
          <w:rFonts w:hint="eastAsia"/>
        </w:rPr>
        <w:t xml:space="preserve"> </w:t>
      </w:r>
      <w:r>
        <w:t>the event, thereby establishing its relevance to the study device or surgery.</w:t>
      </w:r>
    </w:p>
    <w:p w14:paraId="0CC2A08B" w14:textId="3207975A" w:rsidR="00F9648B" w:rsidRPr="00B21657" w:rsidRDefault="00B21657" w:rsidP="00B21657">
      <w:pPr>
        <w:pStyle w:val="a4"/>
        <w:spacing w:before="16" w:after="120" w:line="319" w:lineRule="auto"/>
        <w:ind w:right="3" w:firstLine="560"/>
      </w:pPr>
      <w:r>
        <w:t>Causality assessment is to determine the relationship between adverse events (AE) and the investigated device. It is expected that the research center reviews all factors related to the adverse event to correctly assess the causal relationship between the event and the research</w:t>
      </w:r>
      <w:r>
        <w:rPr>
          <w:rFonts w:hint="eastAsia"/>
        </w:rPr>
        <w:t xml:space="preserve"> </w:t>
      </w:r>
      <w:r>
        <w:t>device.</w:t>
      </w:r>
    </w:p>
    <w:p w14:paraId="2195BE74" w14:textId="49DF3104" w:rsidR="00F9648B" w:rsidRPr="00B21657" w:rsidRDefault="00B21657" w:rsidP="00B21657">
      <w:pPr>
        <w:pStyle w:val="a4"/>
        <w:spacing w:before="16" w:after="120" w:line="319" w:lineRule="auto"/>
        <w:ind w:firstLine="560"/>
      </w:pPr>
      <w:r>
        <w:t>The guiding principles for classifying the causal relationship between events and study devices can be found in Appendix IV. The definitions: Safety endpoints and efficacy events, Section 4.0 Causal relationship classification. In addition, for classifying causal relationships, the research</w:t>
      </w:r>
      <w:r>
        <w:rPr>
          <w:rFonts w:hint="eastAsia"/>
        </w:rPr>
        <w:t xml:space="preserve"> </w:t>
      </w:r>
      <w:r>
        <w:t>center will provide causal relationship analysis for each event.</w:t>
      </w:r>
    </w:p>
    <w:p w14:paraId="08B82656" w14:textId="5B72920F" w:rsidR="00F9648B" w:rsidRDefault="00B21657">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46" w:name="_Toc184471024"/>
      <w:r w:rsidRPr="00B21657">
        <w:rPr>
          <w:rFonts w:ascii="Times New Roman" w:eastAsia="宋体" w:hAnsi="Times New Roman" w:cs="Times New Roman"/>
          <w:snapToGrid w:val="0"/>
          <w:szCs w:val="28"/>
        </w:rPr>
        <w:t xml:space="preserve">Expectation or </w:t>
      </w:r>
      <w:proofErr w:type="spellStart"/>
      <w:r w:rsidRPr="00B21657">
        <w:rPr>
          <w:rFonts w:ascii="Times New Roman" w:eastAsia="宋体" w:hAnsi="Times New Roman" w:cs="Times New Roman"/>
          <w:snapToGrid w:val="0"/>
          <w:szCs w:val="28"/>
        </w:rPr>
        <w:t>Unexpectation</w:t>
      </w:r>
      <w:bookmarkEnd w:id="246"/>
      <w:proofErr w:type="spellEnd"/>
    </w:p>
    <w:p w14:paraId="1BA35B94" w14:textId="12D1E708" w:rsidR="00F9648B" w:rsidRPr="00A1507D" w:rsidRDefault="00B21657" w:rsidP="00A1507D">
      <w:pPr>
        <w:spacing w:before="100" w:beforeAutospacing="1" w:afterLines="0" w:after="100" w:afterAutospacing="1"/>
        <w:ind w:firstLine="560"/>
        <w:jc w:val="both"/>
        <w:rPr>
          <w:szCs w:val="28"/>
        </w:rPr>
      </w:pPr>
      <w:r w:rsidRPr="00A1507D">
        <w:rPr>
          <w:szCs w:val="28"/>
        </w:rPr>
        <w:t>If it is determined that the adverse event is related to the study device, the sponsor is required to evaluate the</w:t>
      </w:r>
      <w:r w:rsidRPr="00A1507D">
        <w:rPr>
          <w:rFonts w:hint="eastAsia"/>
          <w:szCs w:val="28"/>
        </w:rPr>
        <w:t xml:space="preserve"> </w:t>
      </w:r>
      <w:r w:rsidRPr="00A1507D">
        <w:rPr>
          <w:szCs w:val="28"/>
        </w:rPr>
        <w:t>event to determine whether it is expected or unexpected.</w:t>
      </w:r>
    </w:p>
    <w:p w14:paraId="5A63BAEF" w14:textId="5CECB9D0" w:rsidR="00B21657" w:rsidRPr="00A1507D" w:rsidRDefault="00B21657" w:rsidP="00A1507D">
      <w:pPr>
        <w:pStyle w:val="a1"/>
        <w:numPr>
          <w:ilvl w:val="0"/>
          <w:numId w:val="37"/>
        </w:numPr>
        <w:tabs>
          <w:tab w:val="left" w:pos="600"/>
        </w:tabs>
        <w:autoSpaceDE w:val="0"/>
        <w:autoSpaceDN w:val="0"/>
        <w:spacing w:before="100" w:beforeAutospacing="1" w:afterLines="0" w:after="100" w:afterAutospacing="1"/>
        <w:ind w:left="737" w:hanging="397"/>
        <w:rPr>
          <w:szCs w:val="28"/>
        </w:rPr>
      </w:pPr>
      <w:r w:rsidRPr="00A1507D">
        <w:rPr>
          <w:szCs w:val="28"/>
        </w:rPr>
        <w:t>Expected:</w:t>
      </w:r>
      <w:r w:rsidRPr="00A1507D">
        <w:rPr>
          <w:spacing w:val="38"/>
          <w:szCs w:val="28"/>
        </w:rPr>
        <w:t xml:space="preserve"> </w:t>
      </w:r>
      <w:r w:rsidRPr="00A1507D">
        <w:rPr>
          <w:szCs w:val="28"/>
        </w:rPr>
        <w:t>This</w:t>
      </w:r>
      <w:r w:rsidRPr="00A1507D">
        <w:rPr>
          <w:spacing w:val="38"/>
          <w:szCs w:val="28"/>
        </w:rPr>
        <w:t xml:space="preserve"> </w:t>
      </w:r>
      <w:r w:rsidRPr="00A1507D">
        <w:rPr>
          <w:szCs w:val="28"/>
        </w:rPr>
        <w:t>event</w:t>
      </w:r>
      <w:r w:rsidRPr="00A1507D">
        <w:rPr>
          <w:spacing w:val="38"/>
          <w:szCs w:val="28"/>
        </w:rPr>
        <w:t xml:space="preserve"> </w:t>
      </w:r>
      <w:r w:rsidRPr="00A1507D">
        <w:rPr>
          <w:szCs w:val="28"/>
        </w:rPr>
        <w:t>has</w:t>
      </w:r>
      <w:r w:rsidRPr="00A1507D">
        <w:rPr>
          <w:spacing w:val="38"/>
          <w:szCs w:val="28"/>
        </w:rPr>
        <w:t xml:space="preserve"> </w:t>
      </w:r>
      <w:r w:rsidRPr="00A1507D">
        <w:rPr>
          <w:szCs w:val="28"/>
        </w:rPr>
        <w:t>been</w:t>
      </w:r>
      <w:r w:rsidRPr="00A1507D">
        <w:rPr>
          <w:spacing w:val="38"/>
          <w:szCs w:val="28"/>
        </w:rPr>
        <w:t xml:space="preserve"> </w:t>
      </w:r>
      <w:r w:rsidRPr="00A1507D">
        <w:rPr>
          <w:szCs w:val="28"/>
        </w:rPr>
        <w:t>identified</w:t>
      </w:r>
      <w:r w:rsidRPr="00A1507D">
        <w:rPr>
          <w:spacing w:val="38"/>
          <w:szCs w:val="28"/>
        </w:rPr>
        <w:t xml:space="preserve"> </w:t>
      </w:r>
      <w:r w:rsidRPr="00A1507D">
        <w:rPr>
          <w:szCs w:val="28"/>
        </w:rPr>
        <w:t>in</w:t>
      </w:r>
      <w:r w:rsidRPr="00A1507D">
        <w:rPr>
          <w:spacing w:val="38"/>
          <w:szCs w:val="28"/>
        </w:rPr>
        <w:t xml:space="preserve"> </w:t>
      </w:r>
      <w:r w:rsidRPr="00A1507D">
        <w:rPr>
          <w:szCs w:val="28"/>
        </w:rPr>
        <w:t>the</w:t>
      </w:r>
      <w:r w:rsidRPr="00A1507D">
        <w:rPr>
          <w:spacing w:val="38"/>
          <w:szCs w:val="28"/>
        </w:rPr>
        <w:t xml:space="preserve"> </w:t>
      </w:r>
      <w:r w:rsidRPr="00A1507D">
        <w:rPr>
          <w:szCs w:val="28"/>
        </w:rPr>
        <w:t>clinical</w:t>
      </w:r>
      <w:r w:rsidRPr="00A1507D">
        <w:rPr>
          <w:spacing w:val="38"/>
          <w:szCs w:val="28"/>
        </w:rPr>
        <w:t xml:space="preserve"> </w:t>
      </w:r>
      <w:r w:rsidRPr="00A1507D">
        <w:rPr>
          <w:szCs w:val="28"/>
        </w:rPr>
        <w:t>trial</w:t>
      </w:r>
      <w:r w:rsidRPr="00A1507D">
        <w:rPr>
          <w:spacing w:val="38"/>
          <w:szCs w:val="28"/>
        </w:rPr>
        <w:t xml:space="preserve"> </w:t>
      </w:r>
      <w:r w:rsidRPr="00A1507D">
        <w:rPr>
          <w:szCs w:val="28"/>
        </w:rPr>
        <w:t>protocol</w:t>
      </w:r>
      <w:r w:rsidRPr="00A1507D">
        <w:rPr>
          <w:spacing w:val="38"/>
          <w:szCs w:val="28"/>
        </w:rPr>
        <w:t xml:space="preserve"> </w:t>
      </w:r>
      <w:r w:rsidRPr="00A1507D">
        <w:rPr>
          <w:szCs w:val="28"/>
        </w:rPr>
        <w:t>(CIP);</w:t>
      </w:r>
      <w:r w:rsidRPr="00A1507D">
        <w:rPr>
          <w:spacing w:val="38"/>
          <w:szCs w:val="28"/>
        </w:rPr>
        <w:t xml:space="preserve"> </w:t>
      </w:r>
      <w:r w:rsidRPr="00A1507D">
        <w:rPr>
          <w:szCs w:val="28"/>
        </w:rPr>
        <w:t>label;</w:t>
      </w:r>
      <w:r w:rsidRPr="00A1507D">
        <w:rPr>
          <w:spacing w:val="38"/>
          <w:szCs w:val="28"/>
        </w:rPr>
        <w:t xml:space="preserve"> </w:t>
      </w:r>
      <w:r w:rsidRPr="00A1507D">
        <w:rPr>
          <w:szCs w:val="28"/>
        </w:rPr>
        <w:t>investigator's</w:t>
      </w:r>
      <w:r w:rsidRPr="00A1507D">
        <w:rPr>
          <w:rFonts w:hint="eastAsia"/>
          <w:szCs w:val="28"/>
        </w:rPr>
        <w:t xml:space="preserve"> </w:t>
      </w:r>
      <w:r w:rsidRPr="00A1507D">
        <w:rPr>
          <w:szCs w:val="28"/>
        </w:rPr>
        <w:t>brochure (IB) or instructions for use (IFU).</w:t>
      </w:r>
    </w:p>
    <w:p w14:paraId="6C13E76D" w14:textId="499FB27B" w:rsidR="00B21657" w:rsidRPr="00A1507D" w:rsidRDefault="00B21657" w:rsidP="00A1507D">
      <w:pPr>
        <w:pStyle w:val="a1"/>
        <w:numPr>
          <w:ilvl w:val="0"/>
          <w:numId w:val="37"/>
        </w:numPr>
        <w:tabs>
          <w:tab w:val="left" w:pos="652"/>
        </w:tabs>
        <w:autoSpaceDE w:val="0"/>
        <w:autoSpaceDN w:val="0"/>
        <w:spacing w:before="100" w:beforeAutospacing="1" w:afterLines="0" w:after="100" w:afterAutospacing="1"/>
        <w:ind w:left="737" w:hanging="397"/>
        <w:rPr>
          <w:szCs w:val="28"/>
        </w:rPr>
      </w:pPr>
      <w:bookmarkStart w:id="247" w:name="_Toc12199304"/>
      <w:r w:rsidRPr="00A1507D">
        <w:rPr>
          <w:szCs w:val="28"/>
        </w:rPr>
        <w:t>Unexpected: This event has not been identified in the clinical trial protocol (CIP); label;</w:t>
      </w:r>
      <w:r w:rsidRPr="00A1507D">
        <w:rPr>
          <w:spacing w:val="-14"/>
          <w:szCs w:val="28"/>
        </w:rPr>
        <w:t xml:space="preserve"> </w:t>
      </w:r>
      <w:r w:rsidRPr="00A1507D">
        <w:rPr>
          <w:szCs w:val="28"/>
        </w:rPr>
        <w:t>investigator's</w:t>
      </w:r>
      <w:r w:rsidR="00A1507D" w:rsidRPr="00A1507D">
        <w:rPr>
          <w:rFonts w:hint="eastAsia"/>
          <w:szCs w:val="28"/>
        </w:rPr>
        <w:t xml:space="preserve"> </w:t>
      </w:r>
      <w:r w:rsidRPr="00A1507D">
        <w:rPr>
          <w:szCs w:val="28"/>
        </w:rPr>
        <w:t>brochure (IB) or instructions for use (IFU).</w:t>
      </w:r>
    </w:p>
    <w:p w14:paraId="1857BA76" w14:textId="331E7B14" w:rsidR="00F9648B" w:rsidRDefault="00B21657">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48" w:name="_Toc184471025"/>
      <w:bookmarkEnd w:id="247"/>
      <w:r w:rsidRPr="00A1507D">
        <w:rPr>
          <w:rFonts w:ascii="Times New Roman" w:eastAsia="宋体" w:hAnsi="Times New Roman" w:cs="Times New Roman"/>
          <w:snapToGrid w:val="0"/>
          <w:szCs w:val="28"/>
        </w:rPr>
        <w:t>Evaluation and Record of Adverse Events</w:t>
      </w:r>
      <w:bookmarkEnd w:id="248"/>
    </w:p>
    <w:p w14:paraId="7898EDE5" w14:textId="19D0B179" w:rsidR="00F9648B" w:rsidRPr="00A1507D" w:rsidRDefault="00B21657" w:rsidP="00A1507D">
      <w:pPr>
        <w:spacing w:before="100" w:beforeAutospacing="1" w:afterLines="0" w:after="100" w:afterAutospacing="1"/>
        <w:ind w:firstLine="560"/>
        <w:jc w:val="both"/>
        <w:rPr>
          <w:szCs w:val="28"/>
        </w:rPr>
      </w:pPr>
      <w:r w:rsidRPr="00A1507D">
        <w:rPr>
          <w:szCs w:val="28"/>
        </w:rPr>
        <w:t>The researchers must evaluate and record all adverse events (AE) and device defects (as defined above) that need to be reported and observed by the subjects throughout the study period starting from the signing of the written informed</w:t>
      </w:r>
      <w:r w:rsidRPr="00A1507D">
        <w:rPr>
          <w:spacing w:val="-5"/>
          <w:szCs w:val="28"/>
        </w:rPr>
        <w:t xml:space="preserve"> </w:t>
      </w:r>
      <w:r w:rsidRPr="00A1507D">
        <w:rPr>
          <w:szCs w:val="28"/>
        </w:rPr>
        <w:t>consent</w:t>
      </w:r>
      <w:r w:rsidRPr="00A1507D">
        <w:rPr>
          <w:spacing w:val="-5"/>
          <w:szCs w:val="28"/>
        </w:rPr>
        <w:t xml:space="preserve"> </w:t>
      </w:r>
      <w:r w:rsidRPr="00A1507D">
        <w:rPr>
          <w:szCs w:val="28"/>
        </w:rPr>
        <w:t>form.</w:t>
      </w:r>
      <w:r w:rsidRPr="00A1507D">
        <w:rPr>
          <w:spacing w:val="-7"/>
          <w:szCs w:val="28"/>
        </w:rPr>
        <w:t xml:space="preserve"> </w:t>
      </w:r>
      <w:r w:rsidRPr="00A1507D">
        <w:rPr>
          <w:szCs w:val="28"/>
        </w:rPr>
        <w:t>All</w:t>
      </w:r>
      <w:r w:rsidRPr="00A1507D">
        <w:rPr>
          <w:spacing w:val="-5"/>
          <w:szCs w:val="28"/>
        </w:rPr>
        <w:t xml:space="preserve"> </w:t>
      </w:r>
      <w:r w:rsidRPr="00A1507D">
        <w:rPr>
          <w:szCs w:val="28"/>
        </w:rPr>
        <w:t>reported</w:t>
      </w:r>
      <w:r w:rsidRPr="00A1507D">
        <w:rPr>
          <w:spacing w:val="-5"/>
          <w:szCs w:val="28"/>
        </w:rPr>
        <w:t xml:space="preserve"> </w:t>
      </w:r>
      <w:r w:rsidRPr="00A1507D">
        <w:rPr>
          <w:szCs w:val="28"/>
        </w:rPr>
        <w:t>AE</w:t>
      </w:r>
      <w:r w:rsidRPr="00A1507D">
        <w:rPr>
          <w:spacing w:val="-5"/>
          <w:szCs w:val="28"/>
        </w:rPr>
        <w:t xml:space="preserve"> </w:t>
      </w:r>
      <w:r w:rsidRPr="00A1507D">
        <w:rPr>
          <w:szCs w:val="28"/>
        </w:rPr>
        <w:t>that</w:t>
      </w:r>
      <w:r w:rsidRPr="00A1507D">
        <w:rPr>
          <w:spacing w:val="-5"/>
          <w:szCs w:val="28"/>
        </w:rPr>
        <w:t xml:space="preserve"> </w:t>
      </w:r>
      <w:proofErr w:type="gramStart"/>
      <w:r w:rsidRPr="00A1507D">
        <w:rPr>
          <w:szCs w:val="28"/>
        </w:rPr>
        <w:t>occur</w:t>
      </w:r>
      <w:proofErr w:type="gramEnd"/>
      <w:r w:rsidRPr="00A1507D">
        <w:rPr>
          <w:spacing w:val="-5"/>
          <w:szCs w:val="28"/>
        </w:rPr>
        <w:t xml:space="preserve"> </w:t>
      </w:r>
      <w:r w:rsidRPr="00A1507D">
        <w:rPr>
          <w:szCs w:val="28"/>
        </w:rPr>
        <w:t>during</w:t>
      </w:r>
      <w:r w:rsidRPr="00A1507D">
        <w:rPr>
          <w:spacing w:val="-5"/>
          <w:szCs w:val="28"/>
        </w:rPr>
        <w:t xml:space="preserve"> </w:t>
      </w:r>
      <w:r w:rsidRPr="00A1507D">
        <w:rPr>
          <w:szCs w:val="28"/>
        </w:rPr>
        <w:t>the</w:t>
      </w:r>
      <w:r w:rsidRPr="00A1507D">
        <w:rPr>
          <w:spacing w:val="-5"/>
          <w:szCs w:val="28"/>
        </w:rPr>
        <w:t xml:space="preserve"> </w:t>
      </w:r>
      <w:r w:rsidRPr="00A1507D">
        <w:rPr>
          <w:szCs w:val="28"/>
        </w:rPr>
        <w:t>study</w:t>
      </w:r>
      <w:r w:rsidRPr="00A1507D">
        <w:rPr>
          <w:spacing w:val="-5"/>
          <w:szCs w:val="28"/>
        </w:rPr>
        <w:t xml:space="preserve"> </w:t>
      </w:r>
      <w:r w:rsidRPr="00A1507D">
        <w:rPr>
          <w:szCs w:val="28"/>
        </w:rPr>
        <w:t>period</w:t>
      </w:r>
      <w:r w:rsidRPr="00A1507D">
        <w:rPr>
          <w:spacing w:val="-5"/>
          <w:szCs w:val="28"/>
        </w:rPr>
        <w:t xml:space="preserve"> </w:t>
      </w:r>
      <w:r w:rsidRPr="00A1507D">
        <w:rPr>
          <w:szCs w:val="28"/>
        </w:rPr>
        <w:t>need</w:t>
      </w:r>
      <w:r w:rsidRPr="00A1507D">
        <w:rPr>
          <w:spacing w:val="-5"/>
          <w:szCs w:val="28"/>
        </w:rPr>
        <w:t xml:space="preserve"> </w:t>
      </w:r>
      <w:r w:rsidRPr="00A1507D">
        <w:rPr>
          <w:szCs w:val="28"/>
        </w:rPr>
        <w:t>to</w:t>
      </w:r>
      <w:r w:rsidRPr="00A1507D">
        <w:rPr>
          <w:spacing w:val="-5"/>
          <w:szCs w:val="28"/>
        </w:rPr>
        <w:t xml:space="preserve"> </w:t>
      </w:r>
      <w:r w:rsidRPr="00A1507D">
        <w:rPr>
          <w:szCs w:val="28"/>
        </w:rPr>
        <w:t>be</w:t>
      </w:r>
      <w:r w:rsidRPr="00A1507D">
        <w:rPr>
          <w:spacing w:val="-5"/>
          <w:szCs w:val="28"/>
        </w:rPr>
        <w:t xml:space="preserve"> </w:t>
      </w:r>
      <w:r w:rsidRPr="00A1507D">
        <w:rPr>
          <w:szCs w:val="28"/>
        </w:rPr>
        <w:lastRenderedPageBreak/>
        <w:t>reported</w:t>
      </w:r>
      <w:r w:rsidRPr="00A1507D">
        <w:rPr>
          <w:spacing w:val="-5"/>
          <w:szCs w:val="28"/>
        </w:rPr>
        <w:t xml:space="preserve"> </w:t>
      </w:r>
      <w:r w:rsidRPr="00A1507D">
        <w:rPr>
          <w:szCs w:val="28"/>
        </w:rPr>
        <w:t>to</w:t>
      </w:r>
      <w:r w:rsidRPr="00A1507D">
        <w:rPr>
          <w:spacing w:val="-5"/>
          <w:szCs w:val="28"/>
        </w:rPr>
        <w:t xml:space="preserve"> </w:t>
      </w:r>
      <w:r w:rsidRPr="00A1507D">
        <w:rPr>
          <w:szCs w:val="28"/>
        </w:rPr>
        <w:t>the</w:t>
      </w:r>
      <w:r w:rsidRPr="00A1507D">
        <w:rPr>
          <w:spacing w:val="-5"/>
          <w:szCs w:val="28"/>
        </w:rPr>
        <w:t xml:space="preserve"> </w:t>
      </w:r>
      <w:r w:rsidRPr="00A1507D">
        <w:rPr>
          <w:szCs w:val="28"/>
        </w:rPr>
        <w:t>sponsor</w:t>
      </w:r>
      <w:r w:rsidRPr="00A1507D">
        <w:rPr>
          <w:spacing w:val="-5"/>
          <w:szCs w:val="28"/>
        </w:rPr>
        <w:t xml:space="preserve"> </w:t>
      </w:r>
      <w:r w:rsidRPr="00A1507D">
        <w:rPr>
          <w:szCs w:val="28"/>
        </w:rPr>
        <w:t>through</w:t>
      </w:r>
      <w:r w:rsidRPr="00A1507D">
        <w:rPr>
          <w:rFonts w:hint="eastAsia"/>
          <w:szCs w:val="28"/>
        </w:rPr>
        <w:t xml:space="preserve"> </w:t>
      </w:r>
      <w:r w:rsidRPr="00A1507D">
        <w:rPr>
          <w:szCs w:val="28"/>
        </w:rPr>
        <w:t>the eCRF. All AE need to be followed up until they are resolved or the subjects are withdrawn from the group.</w:t>
      </w:r>
    </w:p>
    <w:p w14:paraId="2F6DB81C" w14:textId="166893EB" w:rsidR="00B21657" w:rsidRPr="00A1507D" w:rsidRDefault="00B21657" w:rsidP="00B21657">
      <w:pPr>
        <w:spacing w:before="10" w:after="120" w:line="312" w:lineRule="auto"/>
        <w:ind w:left="20" w:right="17" w:firstLine="560"/>
        <w:jc w:val="both"/>
        <w:rPr>
          <w:szCs w:val="28"/>
        </w:rPr>
      </w:pPr>
      <w:bookmarkStart w:id="249" w:name="_Toc99972890"/>
      <w:r w:rsidRPr="00A1507D">
        <w:rPr>
          <w:szCs w:val="28"/>
        </w:rPr>
        <w:t>For the common medical events of TAVR surgery that are expected to occur in most subjects within the expected time, they can be regarded as inevitable events. Such events are listed in the following table as expected events for patients undergoing TAVR surgery. They do not need to be reported as adverse events unless they occur outside the prescribed time window, or the treating investigators deem it necessary to report, or are subsequently</w:t>
      </w:r>
      <w:r w:rsidRPr="00A1507D">
        <w:rPr>
          <w:rFonts w:hint="eastAsia"/>
          <w:szCs w:val="28"/>
        </w:rPr>
        <w:t xml:space="preserve"> </w:t>
      </w:r>
      <w:r w:rsidRPr="00A1507D">
        <w:rPr>
          <w:szCs w:val="28"/>
        </w:rPr>
        <w:t>confirmed to be device-related.</w:t>
      </w:r>
    </w:p>
    <w:bookmarkEnd w:id="249"/>
    <w:p w14:paraId="6C51CB5E" w14:textId="74BDA40F" w:rsidR="00F9648B" w:rsidRPr="009B59A2" w:rsidRDefault="009B59A2" w:rsidP="009B59A2">
      <w:pPr>
        <w:spacing w:before="10" w:after="120"/>
        <w:ind w:left="20" w:firstLine="560"/>
        <w:rPr>
          <w:rFonts w:ascii="Times New Roman" w:hAnsi="Times New Roman" w:cs="Times New Roman"/>
          <w:szCs w:val="28"/>
        </w:rPr>
      </w:pPr>
      <w:r w:rsidRPr="009B59A2">
        <w:rPr>
          <w:rFonts w:ascii="Times New Roman" w:hAnsi="Times New Roman" w:cs="Times New Roman"/>
          <w:szCs w:val="28"/>
        </w:rPr>
        <w:t>Medical events not requiring reporting related to the baseline surgery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0"/>
        <w:gridCol w:w="2454"/>
      </w:tblGrid>
      <w:tr w:rsidR="00F9648B" w14:paraId="0537E9B9" w14:textId="77777777">
        <w:trPr>
          <w:tblHeader/>
        </w:trPr>
        <w:tc>
          <w:tcPr>
            <w:tcW w:w="3694" w:type="pct"/>
            <w:shd w:val="clear" w:color="auto" w:fill="D9D9D9" w:themeFill="background1" w:themeFillShade="D9"/>
            <w:vAlign w:val="center"/>
          </w:tcPr>
          <w:p w14:paraId="5C7AD8F5" w14:textId="5685069D" w:rsidR="00F9648B" w:rsidRPr="00A1507D" w:rsidRDefault="009B59A2">
            <w:pPr>
              <w:widowControl w:val="0"/>
              <w:tabs>
                <w:tab w:val="left" w:pos="5079"/>
              </w:tabs>
              <w:adjustRightInd w:val="0"/>
              <w:snapToGrid w:val="0"/>
              <w:spacing w:beforeLines="20" w:before="48" w:afterLines="10" w:after="24"/>
              <w:ind w:firstLineChars="0" w:firstLine="0"/>
              <w:jc w:val="both"/>
              <w:rPr>
                <w:rFonts w:ascii="Times New Roman" w:eastAsia="宋体" w:hAnsi="Times New Roman" w:cs="Times New Roman"/>
                <w:b/>
                <w:bCs/>
                <w:sz w:val="24"/>
                <w:szCs w:val="24"/>
              </w:rPr>
            </w:pPr>
            <w:r w:rsidRPr="00A1507D">
              <w:rPr>
                <w:rFonts w:ascii="Times New Roman" w:eastAsia="宋体" w:hAnsi="Times New Roman" w:cs="Times New Roman" w:hint="eastAsia"/>
                <w:b/>
                <w:bCs/>
                <w:sz w:val="24"/>
                <w:szCs w:val="24"/>
              </w:rPr>
              <w:t>Event</w:t>
            </w:r>
          </w:p>
        </w:tc>
        <w:tc>
          <w:tcPr>
            <w:tcW w:w="1306" w:type="pct"/>
            <w:shd w:val="clear" w:color="auto" w:fill="D9D9D9" w:themeFill="background1" w:themeFillShade="D9"/>
            <w:vAlign w:val="center"/>
          </w:tcPr>
          <w:p w14:paraId="1216C313" w14:textId="77777777" w:rsidR="009B59A2" w:rsidRPr="00A1507D" w:rsidRDefault="009B59A2" w:rsidP="00A1507D">
            <w:pPr>
              <w:widowControl w:val="0"/>
              <w:tabs>
                <w:tab w:val="left" w:pos="5079"/>
              </w:tabs>
              <w:adjustRightInd w:val="0"/>
              <w:snapToGrid w:val="0"/>
              <w:spacing w:beforeLines="20" w:before="48" w:afterLines="10" w:after="24"/>
              <w:ind w:firstLineChars="0" w:firstLine="0"/>
              <w:jc w:val="both"/>
              <w:rPr>
                <w:rFonts w:ascii="Times New Roman" w:eastAsia="宋体" w:hAnsi="Times New Roman" w:cs="Times New Roman"/>
                <w:b/>
                <w:bCs/>
                <w:sz w:val="24"/>
                <w:szCs w:val="24"/>
              </w:rPr>
            </w:pPr>
            <w:r w:rsidRPr="00A1507D">
              <w:rPr>
                <w:rFonts w:ascii="Times New Roman" w:eastAsia="宋体" w:hAnsi="Times New Roman" w:cs="Times New Roman"/>
                <w:b/>
                <w:bCs/>
                <w:sz w:val="24"/>
                <w:szCs w:val="24"/>
              </w:rPr>
              <w:t>Time range after baseline surgery (hours)</w:t>
            </w:r>
          </w:p>
          <w:p w14:paraId="4E96AB56" w14:textId="19C412ED" w:rsidR="00F9648B" w:rsidRPr="00A1507D" w:rsidRDefault="00F9648B">
            <w:pPr>
              <w:widowControl w:val="0"/>
              <w:tabs>
                <w:tab w:val="left" w:pos="5079"/>
              </w:tabs>
              <w:adjustRightInd w:val="0"/>
              <w:snapToGrid w:val="0"/>
              <w:spacing w:beforeLines="20" w:before="48" w:afterLines="10" w:after="24"/>
              <w:ind w:firstLineChars="0" w:firstLine="0"/>
              <w:jc w:val="both"/>
              <w:rPr>
                <w:rFonts w:ascii="Times New Roman" w:eastAsia="宋体" w:hAnsi="Times New Roman" w:cs="Times New Roman"/>
                <w:b/>
                <w:bCs/>
                <w:sz w:val="24"/>
                <w:szCs w:val="24"/>
              </w:rPr>
            </w:pPr>
          </w:p>
        </w:tc>
      </w:tr>
      <w:tr w:rsidR="00F9648B" w14:paraId="4DC4F4EA" w14:textId="77777777">
        <w:tc>
          <w:tcPr>
            <w:tcW w:w="3694" w:type="pct"/>
            <w:shd w:val="clear" w:color="auto" w:fill="auto"/>
            <w:vAlign w:val="center"/>
          </w:tcPr>
          <w:p w14:paraId="2AD0B027" w14:textId="77777777" w:rsidR="009B59A2" w:rsidRDefault="009B59A2" w:rsidP="00A1507D">
            <w:pPr>
              <w:pStyle w:val="a4"/>
              <w:spacing w:after="120"/>
              <w:ind w:firstLineChars="0" w:firstLine="0"/>
            </w:pPr>
            <w:r>
              <w:t>Transient arrhythmia (including ventricular fibrillation) during the baseline surgery</w:t>
            </w:r>
          </w:p>
          <w:p w14:paraId="4D0E0BC3" w14:textId="37FE1DF9" w:rsidR="00F9648B" w:rsidRPr="00A1507D" w:rsidRDefault="00F9648B">
            <w:pPr>
              <w:widowControl w:val="0"/>
              <w:autoSpaceDE w:val="0"/>
              <w:autoSpaceDN w:val="0"/>
              <w:adjustRightInd w:val="0"/>
              <w:snapToGrid w:val="0"/>
              <w:spacing w:beforeLines="20" w:before="48" w:afterLines="10" w:after="24"/>
              <w:ind w:firstLineChars="0" w:firstLine="0"/>
              <w:jc w:val="both"/>
            </w:pPr>
          </w:p>
        </w:tc>
        <w:tc>
          <w:tcPr>
            <w:tcW w:w="1306" w:type="pct"/>
            <w:shd w:val="clear" w:color="auto" w:fill="auto"/>
            <w:vAlign w:val="center"/>
          </w:tcPr>
          <w:p w14:paraId="2EE62277"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0</w:t>
            </w:r>
          </w:p>
        </w:tc>
      </w:tr>
      <w:tr w:rsidR="00F9648B" w14:paraId="24C23269" w14:textId="77777777">
        <w:tc>
          <w:tcPr>
            <w:tcW w:w="3694" w:type="pct"/>
            <w:shd w:val="clear" w:color="auto" w:fill="auto"/>
            <w:vAlign w:val="center"/>
          </w:tcPr>
          <w:p w14:paraId="3EC6212A" w14:textId="77777777" w:rsidR="009B59A2" w:rsidRDefault="009B59A2" w:rsidP="00A1507D">
            <w:pPr>
              <w:pStyle w:val="a4"/>
              <w:spacing w:before="0" w:after="120" w:line="208" w:lineRule="auto"/>
              <w:ind w:firstLineChars="0" w:firstLine="0"/>
            </w:pPr>
            <w:r>
              <w:t>Chaos, anxiety and/or disorientation that occurred within 48 hours (non-TIA/stroke) (with or without intervention treatment)</w:t>
            </w:r>
          </w:p>
          <w:p w14:paraId="17F48C01" w14:textId="3D494418" w:rsidR="00F9648B" w:rsidRPr="00A1507D" w:rsidRDefault="00F9648B">
            <w:pPr>
              <w:widowControl w:val="0"/>
              <w:tabs>
                <w:tab w:val="left" w:pos="5079"/>
              </w:tabs>
              <w:adjustRightInd w:val="0"/>
              <w:snapToGrid w:val="0"/>
              <w:spacing w:beforeLines="20" w:before="48" w:afterLines="10" w:after="24"/>
              <w:ind w:firstLineChars="0" w:firstLine="0"/>
              <w:jc w:val="both"/>
            </w:pPr>
          </w:p>
        </w:tc>
        <w:tc>
          <w:tcPr>
            <w:tcW w:w="1306" w:type="pct"/>
            <w:shd w:val="clear" w:color="auto" w:fill="auto"/>
            <w:vAlign w:val="center"/>
          </w:tcPr>
          <w:p w14:paraId="1BABB16C" w14:textId="26A10F5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120</w:t>
            </w:r>
            <w:r w:rsidRPr="00A1507D">
              <w:t>（</w:t>
            </w:r>
            <w:r w:rsidRPr="00A1507D">
              <w:t>5</w:t>
            </w:r>
            <w:r w:rsidR="009F001C" w:rsidRPr="00A1507D">
              <w:rPr>
                <w:rFonts w:hint="eastAsia"/>
              </w:rPr>
              <w:t>days</w:t>
            </w:r>
            <w:r w:rsidRPr="00A1507D">
              <w:t>）</w:t>
            </w:r>
          </w:p>
        </w:tc>
      </w:tr>
      <w:tr w:rsidR="00F9648B" w14:paraId="14FBA175" w14:textId="77777777">
        <w:tc>
          <w:tcPr>
            <w:tcW w:w="3694" w:type="pct"/>
            <w:shd w:val="clear" w:color="auto" w:fill="auto"/>
            <w:vAlign w:val="center"/>
          </w:tcPr>
          <w:p w14:paraId="3C123968" w14:textId="1FD89B81" w:rsidR="009B59A2" w:rsidRDefault="009B59A2" w:rsidP="009B59A2">
            <w:pPr>
              <w:pStyle w:val="a4"/>
              <w:spacing w:after="120"/>
              <w:ind w:firstLineChars="0" w:firstLine="0"/>
            </w:pPr>
            <w:r>
              <w:t>Temporary changes in mental state (not TIA/stroke), no additional treatment or new medical</w:t>
            </w:r>
            <w:r>
              <w:rPr>
                <w:rFonts w:hint="eastAsia"/>
              </w:rPr>
              <w:t xml:space="preserve"> </w:t>
            </w:r>
            <w:r>
              <w:t>examinations (such as CT) are required.</w:t>
            </w:r>
          </w:p>
          <w:p w14:paraId="4914A622" w14:textId="77777777" w:rsidR="009B59A2" w:rsidRPr="00A1507D" w:rsidRDefault="009B59A2">
            <w:pPr>
              <w:widowControl w:val="0"/>
              <w:autoSpaceDE w:val="0"/>
              <w:autoSpaceDN w:val="0"/>
              <w:adjustRightInd w:val="0"/>
              <w:snapToGrid w:val="0"/>
              <w:spacing w:beforeLines="20" w:before="48" w:afterLines="10" w:after="24"/>
              <w:ind w:firstLineChars="0" w:firstLine="0"/>
              <w:jc w:val="both"/>
            </w:pPr>
          </w:p>
        </w:tc>
        <w:tc>
          <w:tcPr>
            <w:tcW w:w="1306" w:type="pct"/>
            <w:shd w:val="clear" w:color="auto" w:fill="auto"/>
            <w:vAlign w:val="center"/>
          </w:tcPr>
          <w:p w14:paraId="383644D6"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72</w:t>
            </w:r>
          </w:p>
        </w:tc>
      </w:tr>
      <w:tr w:rsidR="00F9648B" w14:paraId="2A069695" w14:textId="77777777">
        <w:tc>
          <w:tcPr>
            <w:tcW w:w="3694" w:type="pct"/>
            <w:shd w:val="clear" w:color="auto" w:fill="auto"/>
            <w:vAlign w:val="center"/>
          </w:tcPr>
          <w:p w14:paraId="146DC592" w14:textId="3D64B5F5" w:rsidR="00F9648B" w:rsidRPr="009B59A2" w:rsidRDefault="009B59A2" w:rsidP="00A1507D">
            <w:pPr>
              <w:pStyle w:val="a4"/>
              <w:spacing w:after="120"/>
              <w:ind w:firstLineChars="0" w:firstLine="0"/>
            </w:pPr>
            <w:r>
              <w:t>Dizziness (with or without treatment)</w:t>
            </w:r>
          </w:p>
        </w:tc>
        <w:tc>
          <w:tcPr>
            <w:tcW w:w="1306" w:type="pct"/>
            <w:shd w:val="clear" w:color="auto" w:fill="auto"/>
            <w:vAlign w:val="center"/>
          </w:tcPr>
          <w:p w14:paraId="52413121"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24</w:t>
            </w:r>
          </w:p>
        </w:tc>
      </w:tr>
      <w:tr w:rsidR="00F9648B" w14:paraId="537E71A8" w14:textId="77777777">
        <w:tc>
          <w:tcPr>
            <w:tcW w:w="3694" w:type="pct"/>
            <w:shd w:val="clear" w:color="auto" w:fill="auto"/>
            <w:vAlign w:val="center"/>
          </w:tcPr>
          <w:p w14:paraId="7A9DFCF8" w14:textId="1B137B29" w:rsidR="009B59A2" w:rsidRDefault="009B59A2" w:rsidP="00A1507D">
            <w:pPr>
              <w:pStyle w:val="a4"/>
              <w:spacing w:before="156" w:after="120"/>
              <w:ind w:firstLineChars="0" w:firstLine="0"/>
            </w:pPr>
            <w:r>
              <w:rPr>
                <w:rFonts w:hint="eastAsia"/>
              </w:rPr>
              <w:t>H</w:t>
            </w:r>
            <w:r>
              <w:t>eadache (with or without treatment)</w:t>
            </w:r>
          </w:p>
          <w:p w14:paraId="59CB9291" w14:textId="715590B9" w:rsidR="00F9648B" w:rsidRPr="00A1507D" w:rsidRDefault="00F9648B">
            <w:pPr>
              <w:widowControl w:val="0"/>
              <w:autoSpaceDE w:val="0"/>
              <w:autoSpaceDN w:val="0"/>
              <w:adjustRightInd w:val="0"/>
              <w:snapToGrid w:val="0"/>
              <w:spacing w:beforeLines="20" w:before="48" w:afterLines="10" w:after="24"/>
              <w:ind w:firstLineChars="0" w:firstLine="0"/>
              <w:jc w:val="both"/>
            </w:pPr>
          </w:p>
        </w:tc>
        <w:tc>
          <w:tcPr>
            <w:tcW w:w="1306" w:type="pct"/>
            <w:shd w:val="clear" w:color="auto" w:fill="auto"/>
            <w:vAlign w:val="center"/>
          </w:tcPr>
          <w:p w14:paraId="71C2A69B"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72</w:t>
            </w:r>
          </w:p>
        </w:tc>
      </w:tr>
      <w:tr w:rsidR="00F9648B" w14:paraId="68E68418" w14:textId="77777777">
        <w:tc>
          <w:tcPr>
            <w:tcW w:w="3694" w:type="pct"/>
            <w:shd w:val="clear" w:color="auto" w:fill="auto"/>
            <w:vAlign w:val="center"/>
          </w:tcPr>
          <w:p w14:paraId="34DB22DB" w14:textId="0C632F9C" w:rsidR="00F9648B" w:rsidRPr="009B59A2" w:rsidRDefault="009B59A2" w:rsidP="00A1507D">
            <w:pPr>
              <w:pStyle w:val="a4"/>
              <w:spacing w:after="120"/>
              <w:ind w:left="40" w:firstLineChars="0" w:firstLine="0"/>
            </w:pPr>
            <w:r>
              <w:t>Sleep problems or insomnia (with or without treatment)</w:t>
            </w:r>
          </w:p>
        </w:tc>
        <w:tc>
          <w:tcPr>
            <w:tcW w:w="1306" w:type="pct"/>
            <w:shd w:val="clear" w:color="auto" w:fill="auto"/>
            <w:vAlign w:val="center"/>
          </w:tcPr>
          <w:p w14:paraId="55D509D1" w14:textId="0593B88A"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120</w:t>
            </w:r>
            <w:r w:rsidRPr="00A1507D">
              <w:t>（</w:t>
            </w:r>
            <w:r w:rsidRPr="00A1507D">
              <w:t>5</w:t>
            </w:r>
            <w:r w:rsidR="009F001C" w:rsidRPr="00A1507D">
              <w:rPr>
                <w:rFonts w:hint="eastAsia"/>
              </w:rPr>
              <w:t>days</w:t>
            </w:r>
            <w:r w:rsidRPr="00A1507D">
              <w:t>）</w:t>
            </w:r>
          </w:p>
        </w:tc>
      </w:tr>
      <w:tr w:rsidR="00F9648B" w14:paraId="5F3B63D1" w14:textId="77777777">
        <w:tc>
          <w:tcPr>
            <w:tcW w:w="3694" w:type="pct"/>
            <w:shd w:val="clear" w:color="auto" w:fill="auto"/>
            <w:vAlign w:val="center"/>
          </w:tcPr>
          <w:p w14:paraId="6E667F82" w14:textId="587925A3" w:rsidR="00F9648B" w:rsidRPr="00A1507D" w:rsidRDefault="009B59A2">
            <w:pPr>
              <w:widowControl w:val="0"/>
              <w:autoSpaceDE w:val="0"/>
              <w:autoSpaceDN w:val="0"/>
              <w:adjustRightInd w:val="0"/>
              <w:snapToGrid w:val="0"/>
              <w:spacing w:beforeLines="20" w:before="48" w:afterLines="10" w:after="24"/>
              <w:ind w:firstLineChars="0" w:firstLine="0"/>
              <w:jc w:val="both"/>
            </w:pPr>
            <w:r>
              <w:t>Mild breathing difficulties or cough (with or without treatment</w:t>
            </w:r>
            <w:r w:rsidR="00795215" w:rsidRPr="00A1507D">
              <w:t>）</w:t>
            </w:r>
          </w:p>
        </w:tc>
        <w:tc>
          <w:tcPr>
            <w:tcW w:w="1306" w:type="pct"/>
            <w:shd w:val="clear" w:color="auto" w:fill="auto"/>
            <w:vAlign w:val="center"/>
          </w:tcPr>
          <w:p w14:paraId="6D36828E"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72</w:t>
            </w:r>
          </w:p>
        </w:tc>
      </w:tr>
      <w:tr w:rsidR="00F9648B" w14:paraId="6843AD54" w14:textId="77777777">
        <w:tc>
          <w:tcPr>
            <w:tcW w:w="3694" w:type="pct"/>
            <w:shd w:val="clear" w:color="auto" w:fill="auto"/>
            <w:vAlign w:val="center"/>
          </w:tcPr>
          <w:p w14:paraId="047127DD" w14:textId="248FBBD7" w:rsidR="00F9648B" w:rsidRPr="00A1507D" w:rsidRDefault="009B59A2" w:rsidP="00A1507D">
            <w:pPr>
              <w:pStyle w:val="a4"/>
              <w:spacing w:after="120"/>
              <w:ind w:firstLineChars="0" w:firstLine="0"/>
            </w:pPr>
            <w:r>
              <w:lastRenderedPageBreak/>
              <w:t xml:space="preserve">Oxygen inhalation after </w:t>
            </w:r>
            <w:proofErr w:type="spellStart"/>
            <w:r>
              <w:t>extubation</w:t>
            </w:r>
            <w:proofErr w:type="spellEnd"/>
            <w:r>
              <w:t xml:space="preserve"> / "Forced breathing therapy"</w:t>
            </w:r>
          </w:p>
        </w:tc>
        <w:tc>
          <w:tcPr>
            <w:tcW w:w="1306" w:type="pct"/>
            <w:shd w:val="clear" w:color="auto" w:fill="auto"/>
            <w:vAlign w:val="center"/>
          </w:tcPr>
          <w:p w14:paraId="04130216"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48</w:t>
            </w:r>
          </w:p>
        </w:tc>
      </w:tr>
      <w:tr w:rsidR="00F9648B" w14:paraId="3002DA19" w14:textId="77777777">
        <w:tc>
          <w:tcPr>
            <w:tcW w:w="3694" w:type="pct"/>
            <w:shd w:val="clear" w:color="auto" w:fill="auto"/>
            <w:vAlign w:val="center"/>
          </w:tcPr>
          <w:p w14:paraId="075D5738" w14:textId="3D777AC3" w:rsidR="00F9648B" w:rsidRPr="00F61C3E" w:rsidRDefault="00F61C3E" w:rsidP="00A1507D">
            <w:pPr>
              <w:pStyle w:val="a4"/>
              <w:spacing w:after="120"/>
              <w:ind w:firstLineChars="0" w:firstLine="0"/>
            </w:pPr>
            <w:r>
              <w:t>Diarrhea (with or without treatment)</w:t>
            </w:r>
          </w:p>
        </w:tc>
        <w:tc>
          <w:tcPr>
            <w:tcW w:w="1306" w:type="pct"/>
            <w:shd w:val="clear" w:color="auto" w:fill="auto"/>
            <w:vAlign w:val="center"/>
          </w:tcPr>
          <w:p w14:paraId="22E7C1CF"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48</w:t>
            </w:r>
          </w:p>
        </w:tc>
      </w:tr>
      <w:tr w:rsidR="00F9648B" w14:paraId="79580BF0" w14:textId="77777777">
        <w:tc>
          <w:tcPr>
            <w:tcW w:w="3694" w:type="pct"/>
            <w:shd w:val="clear" w:color="auto" w:fill="auto"/>
            <w:vAlign w:val="center"/>
          </w:tcPr>
          <w:p w14:paraId="7875B7E3" w14:textId="32EBB9AC" w:rsidR="00F9648B" w:rsidRPr="00A1507D" w:rsidRDefault="00F61C3E">
            <w:pPr>
              <w:widowControl w:val="0"/>
              <w:autoSpaceDE w:val="0"/>
              <w:autoSpaceDN w:val="0"/>
              <w:adjustRightInd w:val="0"/>
              <w:snapToGrid w:val="0"/>
              <w:spacing w:beforeLines="20" w:before="48" w:afterLines="10" w:after="24"/>
              <w:ind w:firstLineChars="0" w:firstLine="0"/>
              <w:jc w:val="both"/>
            </w:pPr>
            <w:r>
              <w:t>Refractory constipation / Habitual constipation (with or without treatment)</w:t>
            </w:r>
          </w:p>
        </w:tc>
        <w:tc>
          <w:tcPr>
            <w:tcW w:w="1306" w:type="pct"/>
            <w:shd w:val="clear" w:color="auto" w:fill="auto"/>
            <w:vAlign w:val="center"/>
          </w:tcPr>
          <w:p w14:paraId="571C7241"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72</w:t>
            </w:r>
          </w:p>
        </w:tc>
      </w:tr>
      <w:tr w:rsidR="00F9648B" w14:paraId="66657EFE" w14:textId="77777777">
        <w:tc>
          <w:tcPr>
            <w:tcW w:w="3694" w:type="pct"/>
            <w:shd w:val="clear" w:color="auto" w:fill="auto"/>
            <w:vAlign w:val="center"/>
          </w:tcPr>
          <w:p w14:paraId="41CEFEB5" w14:textId="05EF5727" w:rsidR="00F9648B" w:rsidRPr="00A1507D" w:rsidRDefault="00F61C3E">
            <w:pPr>
              <w:widowControl w:val="0"/>
              <w:autoSpaceDE w:val="0"/>
              <w:autoSpaceDN w:val="0"/>
              <w:adjustRightInd w:val="0"/>
              <w:snapToGrid w:val="0"/>
              <w:spacing w:beforeLines="20" w:before="48" w:afterLines="10" w:after="24"/>
              <w:ind w:firstLineChars="0" w:firstLine="0"/>
              <w:jc w:val="both"/>
            </w:pPr>
            <w:r>
              <w:t>Anesthesia-related nausea/vomiting (with or without treatment)</w:t>
            </w:r>
          </w:p>
        </w:tc>
        <w:tc>
          <w:tcPr>
            <w:tcW w:w="1306" w:type="pct"/>
            <w:shd w:val="clear" w:color="auto" w:fill="auto"/>
            <w:vAlign w:val="center"/>
          </w:tcPr>
          <w:p w14:paraId="3D0E3DCC"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24</w:t>
            </w:r>
          </w:p>
        </w:tc>
      </w:tr>
      <w:tr w:rsidR="00F9648B" w14:paraId="147830F0" w14:textId="77777777">
        <w:tc>
          <w:tcPr>
            <w:tcW w:w="3694" w:type="pct"/>
            <w:shd w:val="clear" w:color="auto" w:fill="auto"/>
            <w:vAlign w:val="center"/>
          </w:tcPr>
          <w:p w14:paraId="5EC5C5D7" w14:textId="3925EF7D" w:rsidR="00F9648B" w:rsidRPr="00A1507D" w:rsidRDefault="00F61C3E" w:rsidP="00A1507D">
            <w:pPr>
              <w:pStyle w:val="a4"/>
              <w:spacing w:before="0" w:after="120" w:line="234" w:lineRule="exact"/>
              <w:ind w:firstLineChars="0" w:firstLine="0"/>
            </w:pPr>
            <w:r>
              <w:t>Low fever (&lt; 101.3</w:t>
            </w:r>
            <w:r w:rsidRPr="00A1507D">
              <w:t>°</w:t>
            </w:r>
            <w:r>
              <w:t>F or &lt; 38.5</w:t>
            </w:r>
            <w:r w:rsidRPr="00A1507D">
              <w:t>°</w:t>
            </w:r>
            <w:r>
              <w:t>C) (with or without treatment)</w:t>
            </w:r>
          </w:p>
        </w:tc>
        <w:tc>
          <w:tcPr>
            <w:tcW w:w="1306" w:type="pct"/>
            <w:shd w:val="clear" w:color="auto" w:fill="auto"/>
            <w:vAlign w:val="center"/>
          </w:tcPr>
          <w:p w14:paraId="6443B4B3"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48</w:t>
            </w:r>
          </w:p>
        </w:tc>
      </w:tr>
      <w:tr w:rsidR="00F9648B" w14:paraId="5C4316B8" w14:textId="77777777">
        <w:tc>
          <w:tcPr>
            <w:tcW w:w="3694" w:type="pct"/>
            <w:shd w:val="clear" w:color="auto" w:fill="auto"/>
            <w:vAlign w:val="center"/>
          </w:tcPr>
          <w:p w14:paraId="61FA2EF8" w14:textId="7F6153B7" w:rsidR="00F9648B" w:rsidRPr="00A1507D" w:rsidRDefault="00F61C3E" w:rsidP="00A1507D">
            <w:pPr>
              <w:pStyle w:val="a4"/>
              <w:spacing w:after="120"/>
              <w:ind w:firstLineChars="0" w:firstLine="0"/>
            </w:pPr>
            <w:r>
              <w:t>Hypothermia</w:t>
            </w:r>
          </w:p>
        </w:tc>
        <w:tc>
          <w:tcPr>
            <w:tcW w:w="1306" w:type="pct"/>
            <w:shd w:val="clear" w:color="auto" w:fill="auto"/>
            <w:vAlign w:val="center"/>
          </w:tcPr>
          <w:p w14:paraId="55E8BA62"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6</w:t>
            </w:r>
          </w:p>
        </w:tc>
      </w:tr>
      <w:tr w:rsidR="00F9648B" w14:paraId="2B485009" w14:textId="77777777">
        <w:tc>
          <w:tcPr>
            <w:tcW w:w="3694" w:type="pct"/>
            <w:shd w:val="clear" w:color="auto" w:fill="auto"/>
            <w:vAlign w:val="center"/>
          </w:tcPr>
          <w:p w14:paraId="14CB77E0" w14:textId="08DF18C0" w:rsidR="00F9648B" w:rsidRPr="00A1507D" w:rsidRDefault="00F61C3E">
            <w:pPr>
              <w:widowControl w:val="0"/>
              <w:autoSpaceDE w:val="0"/>
              <w:autoSpaceDN w:val="0"/>
              <w:adjustRightInd w:val="0"/>
              <w:snapToGrid w:val="0"/>
              <w:spacing w:beforeLines="20" w:before="48" w:afterLines="10" w:after="24"/>
              <w:ind w:firstLineChars="0" w:firstLine="0"/>
              <w:jc w:val="both"/>
            </w:pPr>
            <w:r>
              <w:t>Pain related to lying flat on the operating table (such as in the back or shoulders) (with or without treatment)</w:t>
            </w:r>
          </w:p>
        </w:tc>
        <w:tc>
          <w:tcPr>
            <w:tcW w:w="1306" w:type="pct"/>
            <w:shd w:val="clear" w:color="auto" w:fill="auto"/>
            <w:vAlign w:val="center"/>
          </w:tcPr>
          <w:p w14:paraId="5CC2767C"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72</w:t>
            </w:r>
          </w:p>
        </w:tc>
      </w:tr>
      <w:tr w:rsidR="00F9648B" w14:paraId="38463C8D" w14:textId="77777777">
        <w:tc>
          <w:tcPr>
            <w:tcW w:w="3694" w:type="pct"/>
            <w:shd w:val="clear" w:color="auto" w:fill="auto"/>
            <w:vAlign w:val="center"/>
          </w:tcPr>
          <w:p w14:paraId="10332CB5" w14:textId="53D5945B" w:rsidR="00F9648B" w:rsidRPr="00A1507D" w:rsidRDefault="009F001C" w:rsidP="00A1507D">
            <w:pPr>
              <w:pStyle w:val="a4"/>
              <w:spacing w:after="120"/>
              <w:ind w:firstLineChars="0" w:firstLine="0"/>
            </w:pPr>
            <w:r>
              <w:t>Wound pain (pain at the access site) (with or without standard treatment and no need for the subject to</w:t>
            </w:r>
            <w:r>
              <w:rPr>
                <w:rFonts w:hint="eastAsia"/>
              </w:rPr>
              <w:t xml:space="preserve"> </w:t>
            </w:r>
            <w:r>
              <w:t>return for further treatment)</w:t>
            </w:r>
          </w:p>
        </w:tc>
        <w:tc>
          <w:tcPr>
            <w:tcW w:w="1306" w:type="pct"/>
            <w:shd w:val="clear" w:color="auto" w:fill="auto"/>
            <w:vAlign w:val="center"/>
          </w:tcPr>
          <w:p w14:paraId="1646E184"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72</w:t>
            </w:r>
          </w:p>
        </w:tc>
      </w:tr>
      <w:tr w:rsidR="00F9648B" w14:paraId="2BB180E7" w14:textId="77777777">
        <w:tc>
          <w:tcPr>
            <w:tcW w:w="3694" w:type="pct"/>
            <w:shd w:val="clear" w:color="auto" w:fill="auto"/>
            <w:vAlign w:val="center"/>
          </w:tcPr>
          <w:p w14:paraId="798DBE84" w14:textId="7580A7A8" w:rsidR="00F9648B" w:rsidRPr="009F001C" w:rsidRDefault="009F001C" w:rsidP="00A1507D">
            <w:pPr>
              <w:pStyle w:val="a4"/>
              <w:spacing w:after="120"/>
              <w:ind w:firstLineChars="0" w:firstLine="0"/>
            </w:pPr>
            <w:r>
              <w:t>Pharyngeal and/or tracheal pain caused by intubation</w:t>
            </w:r>
          </w:p>
        </w:tc>
        <w:tc>
          <w:tcPr>
            <w:tcW w:w="1306" w:type="pct"/>
            <w:shd w:val="clear" w:color="auto" w:fill="auto"/>
            <w:vAlign w:val="center"/>
          </w:tcPr>
          <w:p w14:paraId="4DD2D13A" w14:textId="77777777"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72</w:t>
            </w:r>
          </w:p>
        </w:tc>
      </w:tr>
      <w:tr w:rsidR="00F9648B" w14:paraId="2323337C" w14:textId="77777777">
        <w:tc>
          <w:tcPr>
            <w:tcW w:w="3694" w:type="pct"/>
            <w:shd w:val="clear" w:color="auto" w:fill="auto"/>
            <w:vAlign w:val="center"/>
          </w:tcPr>
          <w:p w14:paraId="4157C118" w14:textId="77777777" w:rsidR="009F001C" w:rsidRDefault="009F001C" w:rsidP="00A1507D">
            <w:pPr>
              <w:pStyle w:val="a4"/>
              <w:spacing w:after="120"/>
              <w:ind w:firstLineChars="0" w:firstLine="0"/>
            </w:pPr>
            <w:r>
              <w:t>Mild/severe congestion or ecchymosis at the approach site confirmed by the doctor</w:t>
            </w:r>
          </w:p>
          <w:p w14:paraId="53AAE7CC" w14:textId="75866EDB" w:rsidR="00F9648B" w:rsidRPr="00A1507D" w:rsidRDefault="00F9648B">
            <w:pPr>
              <w:widowControl w:val="0"/>
              <w:autoSpaceDE w:val="0"/>
              <w:autoSpaceDN w:val="0"/>
              <w:adjustRightInd w:val="0"/>
              <w:snapToGrid w:val="0"/>
              <w:spacing w:beforeLines="20" w:before="48" w:afterLines="10" w:after="24"/>
              <w:ind w:firstLineChars="0" w:firstLine="0"/>
              <w:jc w:val="both"/>
            </w:pPr>
          </w:p>
        </w:tc>
        <w:tc>
          <w:tcPr>
            <w:tcW w:w="1306" w:type="pct"/>
            <w:shd w:val="clear" w:color="auto" w:fill="auto"/>
            <w:vAlign w:val="center"/>
          </w:tcPr>
          <w:p w14:paraId="5E8B5AB1" w14:textId="550FC3D0" w:rsidR="00F9648B" w:rsidRPr="00A1507D" w:rsidRDefault="00795215">
            <w:pPr>
              <w:widowControl w:val="0"/>
              <w:tabs>
                <w:tab w:val="left" w:pos="5079"/>
              </w:tabs>
              <w:adjustRightInd w:val="0"/>
              <w:snapToGrid w:val="0"/>
              <w:spacing w:beforeLines="20" w:before="48" w:afterLines="10" w:after="24"/>
              <w:ind w:firstLineChars="0" w:firstLine="0"/>
              <w:jc w:val="both"/>
            </w:pPr>
            <w:r w:rsidRPr="00A1507D">
              <w:t>168</w:t>
            </w:r>
            <w:r w:rsidRPr="00A1507D">
              <w:t>（</w:t>
            </w:r>
            <w:r w:rsidRPr="00A1507D">
              <w:t>7</w:t>
            </w:r>
            <w:r w:rsidR="009F001C" w:rsidRPr="00A1507D">
              <w:rPr>
                <w:rFonts w:hint="eastAsia"/>
              </w:rPr>
              <w:t>days</w:t>
            </w:r>
            <w:r w:rsidRPr="00A1507D">
              <w:t>）</w:t>
            </w:r>
          </w:p>
        </w:tc>
      </w:tr>
    </w:tbl>
    <w:p w14:paraId="187AE734" w14:textId="06174674" w:rsidR="00F9648B" w:rsidRPr="00A1507D" w:rsidRDefault="009F001C" w:rsidP="00A1507D">
      <w:pPr>
        <w:spacing w:before="100" w:beforeAutospacing="1" w:afterLines="0" w:after="100" w:afterAutospacing="1"/>
        <w:ind w:firstLine="560"/>
        <w:jc w:val="both"/>
        <w:rPr>
          <w:szCs w:val="28"/>
        </w:rPr>
      </w:pPr>
      <w:r w:rsidRPr="00A1507D">
        <w:rPr>
          <w:szCs w:val="28"/>
        </w:rPr>
        <w:t>For all adverse events observed other than those listed in the above table that are surgery-related and do not require</w:t>
      </w:r>
      <w:r w:rsidR="00A1507D">
        <w:rPr>
          <w:rFonts w:hint="eastAsia"/>
          <w:szCs w:val="28"/>
        </w:rPr>
        <w:t xml:space="preserve"> </w:t>
      </w:r>
      <w:r w:rsidRPr="00A1507D">
        <w:rPr>
          <w:szCs w:val="28"/>
        </w:rPr>
        <w:t>reporting, the researchers should conduct an assessment and record the following information on the eCRF adverse event page:</w:t>
      </w:r>
    </w:p>
    <w:p w14:paraId="32EEDF41" w14:textId="77777777"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AE Terminology</w:t>
      </w:r>
    </w:p>
    <w:p w14:paraId="12B0AFEB" w14:textId="77777777"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The starting time of the event</w:t>
      </w:r>
    </w:p>
    <w:p w14:paraId="776126C9" w14:textId="77777777"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The severity of the incident</w:t>
      </w:r>
    </w:p>
    <w:p w14:paraId="28773B4C" w14:textId="77777777"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The causal relationship between events and experimental apparatus</w:t>
      </w:r>
    </w:p>
    <w:p w14:paraId="7085E45F" w14:textId="77777777"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lastRenderedPageBreak/>
        <w:t>The causal relationship between events and surgeries</w:t>
      </w:r>
    </w:p>
    <w:p w14:paraId="5B971369" w14:textId="77777777"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Required treatment</w:t>
      </w:r>
    </w:p>
    <w:p w14:paraId="4DD08992" w14:textId="77777777"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The result or state of the event</w:t>
      </w:r>
    </w:p>
    <w:p w14:paraId="4DA116DA" w14:textId="6FFEF02C" w:rsidR="009F001C"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Is the incident SAE</w:t>
      </w:r>
    </w:p>
    <w:p w14:paraId="1D776DEF" w14:textId="39B68A86" w:rsidR="00F1070D" w:rsidRPr="00A1507D" w:rsidRDefault="009F001C" w:rsidP="009F001C">
      <w:pPr>
        <w:widowControl w:val="0"/>
        <w:numPr>
          <w:ilvl w:val="0"/>
          <w:numId w:val="38"/>
        </w:numPr>
        <w:tabs>
          <w:tab w:val="left" w:pos="249"/>
        </w:tabs>
        <w:autoSpaceDE w:val="0"/>
        <w:autoSpaceDN w:val="0"/>
        <w:spacing w:afterLines="0" w:after="120" w:line="302" w:lineRule="exact"/>
        <w:ind w:firstLineChars="0"/>
        <w:rPr>
          <w:bCs/>
          <w:spacing w:val="8"/>
          <w:szCs w:val="28"/>
        </w:rPr>
      </w:pPr>
      <w:r w:rsidRPr="00A1507D">
        <w:rPr>
          <w:bCs/>
          <w:spacing w:val="8"/>
          <w:szCs w:val="28"/>
        </w:rPr>
        <w:t>Solution Date</w:t>
      </w:r>
    </w:p>
    <w:p w14:paraId="5E034BDB" w14:textId="6938C0C9" w:rsidR="00F9648B" w:rsidRPr="00A1507D" w:rsidRDefault="009F001C" w:rsidP="00A1507D">
      <w:pPr>
        <w:spacing w:before="100" w:beforeAutospacing="1" w:afterLines="0" w:after="100" w:afterAutospacing="1"/>
        <w:ind w:firstLine="560"/>
        <w:jc w:val="both"/>
        <w:rPr>
          <w:szCs w:val="28"/>
        </w:rPr>
      </w:pPr>
      <w:r w:rsidRPr="00A1507D">
        <w:rPr>
          <w:szCs w:val="28"/>
        </w:rPr>
        <w:t>Furthermore, the research center shall provide the sponsor with the relevant original documents for the members of the Clinical Events Committee (CEC) to determine events related to the endpoints of death and safety based on all vascular sutures. Regarding the</w:t>
      </w:r>
      <w:r w:rsidRPr="00A1507D">
        <w:rPr>
          <w:spacing w:val="10"/>
          <w:szCs w:val="28"/>
        </w:rPr>
        <w:t xml:space="preserve"> </w:t>
      </w:r>
      <w:r w:rsidRPr="00A1507D">
        <w:rPr>
          <w:szCs w:val="28"/>
        </w:rPr>
        <w:t>definition</w:t>
      </w:r>
      <w:r w:rsidRPr="00A1507D">
        <w:rPr>
          <w:spacing w:val="10"/>
          <w:szCs w:val="28"/>
        </w:rPr>
        <w:t xml:space="preserve"> </w:t>
      </w:r>
      <w:r w:rsidRPr="00A1507D">
        <w:rPr>
          <w:szCs w:val="28"/>
        </w:rPr>
        <w:t>and</w:t>
      </w:r>
      <w:r w:rsidRPr="00A1507D">
        <w:rPr>
          <w:spacing w:val="10"/>
          <w:szCs w:val="28"/>
        </w:rPr>
        <w:t xml:space="preserve"> </w:t>
      </w:r>
      <w:r w:rsidRPr="00A1507D">
        <w:rPr>
          <w:szCs w:val="28"/>
        </w:rPr>
        <w:t>causal</w:t>
      </w:r>
      <w:r w:rsidRPr="00A1507D">
        <w:rPr>
          <w:spacing w:val="10"/>
          <w:szCs w:val="28"/>
        </w:rPr>
        <w:t xml:space="preserve"> </w:t>
      </w:r>
      <w:r w:rsidRPr="00A1507D">
        <w:rPr>
          <w:szCs w:val="28"/>
        </w:rPr>
        <w:t>relationship</w:t>
      </w:r>
      <w:r w:rsidRPr="00A1507D">
        <w:rPr>
          <w:spacing w:val="10"/>
          <w:szCs w:val="28"/>
        </w:rPr>
        <w:t xml:space="preserve"> </w:t>
      </w:r>
      <w:r w:rsidRPr="00A1507D">
        <w:rPr>
          <w:szCs w:val="28"/>
        </w:rPr>
        <w:t>guidelines</w:t>
      </w:r>
      <w:r w:rsidRPr="00A1507D">
        <w:rPr>
          <w:spacing w:val="10"/>
          <w:szCs w:val="28"/>
        </w:rPr>
        <w:t xml:space="preserve"> </w:t>
      </w:r>
      <w:r w:rsidRPr="00A1507D">
        <w:rPr>
          <w:szCs w:val="28"/>
        </w:rPr>
        <w:t>for</w:t>
      </w:r>
      <w:r w:rsidRPr="00A1507D">
        <w:rPr>
          <w:spacing w:val="10"/>
          <w:szCs w:val="28"/>
        </w:rPr>
        <w:t xml:space="preserve"> </w:t>
      </w:r>
      <w:r w:rsidRPr="00A1507D">
        <w:rPr>
          <w:szCs w:val="28"/>
        </w:rPr>
        <w:t>safety</w:t>
      </w:r>
      <w:r w:rsidRPr="00A1507D">
        <w:rPr>
          <w:spacing w:val="10"/>
          <w:szCs w:val="28"/>
        </w:rPr>
        <w:t xml:space="preserve"> </w:t>
      </w:r>
      <w:r w:rsidRPr="00A1507D">
        <w:rPr>
          <w:szCs w:val="28"/>
        </w:rPr>
        <w:t>endpoints,</w:t>
      </w:r>
      <w:r w:rsidRPr="00A1507D">
        <w:rPr>
          <w:spacing w:val="15"/>
          <w:szCs w:val="28"/>
        </w:rPr>
        <w:t xml:space="preserve"> </w:t>
      </w:r>
      <w:r w:rsidRPr="00A1507D">
        <w:rPr>
          <w:szCs w:val="28"/>
        </w:rPr>
        <w:t>please</w:t>
      </w:r>
      <w:r w:rsidRPr="00A1507D">
        <w:rPr>
          <w:spacing w:val="10"/>
          <w:szCs w:val="28"/>
        </w:rPr>
        <w:t xml:space="preserve"> </w:t>
      </w:r>
      <w:r w:rsidRPr="00A1507D">
        <w:rPr>
          <w:szCs w:val="28"/>
        </w:rPr>
        <w:t>refer</w:t>
      </w:r>
      <w:r w:rsidRPr="00A1507D">
        <w:rPr>
          <w:spacing w:val="10"/>
          <w:szCs w:val="28"/>
        </w:rPr>
        <w:t xml:space="preserve"> </w:t>
      </w:r>
      <w:r w:rsidRPr="00A1507D">
        <w:rPr>
          <w:szCs w:val="28"/>
        </w:rPr>
        <w:t>to</w:t>
      </w:r>
      <w:r w:rsidRPr="00A1507D">
        <w:rPr>
          <w:spacing w:val="10"/>
          <w:szCs w:val="28"/>
        </w:rPr>
        <w:t xml:space="preserve"> </w:t>
      </w:r>
      <w:r w:rsidRPr="00A1507D">
        <w:rPr>
          <w:szCs w:val="28"/>
        </w:rPr>
        <w:t>"Annex</w:t>
      </w:r>
      <w:r w:rsidRPr="00A1507D">
        <w:rPr>
          <w:spacing w:val="10"/>
          <w:szCs w:val="28"/>
        </w:rPr>
        <w:t xml:space="preserve"> </w:t>
      </w:r>
      <w:r w:rsidRPr="00A1507D">
        <w:rPr>
          <w:szCs w:val="28"/>
        </w:rPr>
        <w:t>IV:</w:t>
      </w:r>
      <w:r w:rsidRPr="00A1507D">
        <w:rPr>
          <w:spacing w:val="10"/>
          <w:szCs w:val="28"/>
        </w:rPr>
        <w:t xml:space="preserve"> </w:t>
      </w:r>
      <w:r w:rsidRPr="00A1507D">
        <w:rPr>
          <w:szCs w:val="28"/>
        </w:rPr>
        <w:t>Definitions:</w:t>
      </w:r>
      <w:r w:rsidRPr="00A1507D">
        <w:rPr>
          <w:spacing w:val="10"/>
          <w:szCs w:val="28"/>
        </w:rPr>
        <w:t xml:space="preserve"> </w:t>
      </w:r>
      <w:r w:rsidRPr="00A1507D">
        <w:rPr>
          <w:szCs w:val="28"/>
        </w:rPr>
        <w:t>Safety</w:t>
      </w:r>
      <w:r w:rsidRPr="00A1507D">
        <w:rPr>
          <w:spacing w:val="10"/>
          <w:szCs w:val="28"/>
        </w:rPr>
        <w:t xml:space="preserve"> </w:t>
      </w:r>
      <w:r w:rsidRPr="00A1507D">
        <w:rPr>
          <w:szCs w:val="28"/>
        </w:rPr>
        <w:t>Endpoints</w:t>
      </w:r>
      <w:r w:rsidRPr="00A1507D">
        <w:rPr>
          <w:spacing w:val="10"/>
          <w:szCs w:val="28"/>
        </w:rPr>
        <w:t xml:space="preserve"> </w:t>
      </w:r>
      <w:r w:rsidRPr="00A1507D">
        <w:rPr>
          <w:szCs w:val="28"/>
        </w:rPr>
        <w:t>and</w:t>
      </w:r>
      <w:r w:rsidRPr="00A1507D">
        <w:rPr>
          <w:rFonts w:hint="eastAsia"/>
          <w:szCs w:val="28"/>
        </w:rPr>
        <w:t xml:space="preserve"> </w:t>
      </w:r>
      <w:r w:rsidRPr="00A1507D">
        <w:rPr>
          <w:szCs w:val="28"/>
        </w:rPr>
        <w:t>Efficacy Events". The list of adverse event codes will be provided separately.</w:t>
      </w:r>
    </w:p>
    <w:p w14:paraId="75F5FDA1" w14:textId="5735F061" w:rsidR="00F9648B" w:rsidRDefault="000B6AD7">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50" w:name="_Toc184471026"/>
      <w:r w:rsidRPr="000B6AD7">
        <w:rPr>
          <w:rFonts w:ascii="Times New Roman" w:eastAsia="宋体" w:hAnsi="Times New Roman" w:cs="Times New Roman"/>
          <w:snapToGrid w:val="0"/>
          <w:szCs w:val="28"/>
        </w:rPr>
        <w:t>Reporting procedures, contact person informatio</w:t>
      </w:r>
      <w:r w:rsidRPr="000B6AD7">
        <w:rPr>
          <w:rFonts w:ascii="Times New Roman" w:eastAsia="宋体" w:hAnsi="Times New Roman" w:cs="Times New Roman" w:hint="eastAsia"/>
          <w:snapToGrid w:val="0"/>
          <w:szCs w:val="28"/>
        </w:rPr>
        <w:t>n</w:t>
      </w:r>
      <w:bookmarkEnd w:id="250"/>
    </w:p>
    <w:p w14:paraId="790FFFB9" w14:textId="1B910AA2" w:rsidR="00F9648B" w:rsidRDefault="000B6AD7">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51" w:name="_Toc371264369"/>
      <w:bookmarkStart w:id="252" w:name="_Toc524290006"/>
      <w:bookmarkStart w:id="253" w:name="_Toc184471027"/>
      <w:bookmarkEnd w:id="251"/>
      <w:r w:rsidRPr="000B6AD7">
        <w:rPr>
          <w:rFonts w:ascii="Times New Roman" w:eastAsia="宋体" w:hAnsi="Times New Roman" w:cs="Times New Roman"/>
          <w:snapToGrid w:val="0"/>
          <w:szCs w:val="28"/>
        </w:rPr>
        <w:t>Reporting of Adverse Events</w:t>
      </w:r>
      <w:bookmarkEnd w:id="253"/>
    </w:p>
    <w:bookmarkEnd w:id="252"/>
    <w:p w14:paraId="75D24E52" w14:textId="52D4CAD3" w:rsidR="00F9648B" w:rsidRPr="00A1507D" w:rsidRDefault="000B6AD7" w:rsidP="00A1507D">
      <w:pPr>
        <w:spacing w:before="100" w:beforeAutospacing="1" w:afterLines="0" w:after="100" w:afterAutospacing="1"/>
        <w:ind w:firstLine="560"/>
        <w:jc w:val="both"/>
        <w:rPr>
          <w:rFonts w:cstheme="minorHAnsi"/>
          <w:szCs w:val="28"/>
        </w:rPr>
      </w:pPr>
      <w:r w:rsidRPr="00A1507D">
        <w:rPr>
          <w:rFonts w:cstheme="minorHAnsi"/>
          <w:szCs w:val="28"/>
        </w:rPr>
        <w:t>The researchers or their authorized personnel will record all adverse events that need to be reported since the written informed consent was obtained. Each event will be evaluated for its relevance to the device or surgery. The researchers should continuously monitor, assess and record adverse events throughout the study period.</w:t>
      </w:r>
    </w:p>
    <w:p w14:paraId="20139235" w14:textId="2B344806" w:rsidR="00F9648B" w:rsidRPr="00A1507D" w:rsidRDefault="000B6AD7" w:rsidP="00A1507D">
      <w:pPr>
        <w:spacing w:before="100" w:beforeAutospacing="1" w:afterLines="0" w:after="100" w:afterAutospacing="1"/>
        <w:ind w:firstLine="560"/>
        <w:jc w:val="both"/>
        <w:rPr>
          <w:rFonts w:cstheme="minorHAnsi"/>
          <w:szCs w:val="28"/>
        </w:rPr>
      </w:pPr>
      <w:r w:rsidRPr="00A1507D">
        <w:rPr>
          <w:rFonts w:cstheme="minorHAnsi"/>
          <w:szCs w:val="28"/>
        </w:rPr>
        <w:t>For the medical conditions at the baseline period, it is only necessary to report to the sponsor through the AE eCRF when the medical condition of the subject worsens compared to the baseline period. For example, a subject previously diagnosed with asthma due to a severe asthma attack Hospitalization is an event that requires reporting.</w:t>
      </w:r>
    </w:p>
    <w:p w14:paraId="29DCBCD1" w14:textId="55C0ADCE" w:rsidR="00F9648B" w:rsidRPr="00A1507D" w:rsidRDefault="000B6AD7" w:rsidP="00A1507D">
      <w:pPr>
        <w:spacing w:before="100" w:beforeAutospacing="1" w:afterLines="0" w:after="100" w:afterAutospacing="1"/>
        <w:ind w:firstLine="560"/>
        <w:jc w:val="both"/>
        <w:rPr>
          <w:rFonts w:cstheme="minorHAnsi"/>
          <w:szCs w:val="28"/>
        </w:rPr>
      </w:pPr>
      <w:r w:rsidRPr="00A1507D">
        <w:rPr>
          <w:rFonts w:cstheme="minorHAnsi"/>
          <w:szCs w:val="28"/>
        </w:rPr>
        <w:t xml:space="preserve">Adverse events need to be recorded in the original files of the subjects and reported to the sponsor through the eCRF. The research center is responsible for establishing the AE documents, including obtaining the source files related to the events, such as hospitalization records (admission summary; laboratory </w:t>
      </w:r>
      <w:r w:rsidRPr="00A1507D">
        <w:rPr>
          <w:rFonts w:eastAsia="宋体" w:cstheme="minorHAnsi"/>
          <w:szCs w:val="28"/>
        </w:rPr>
        <w:t>study</w:t>
      </w:r>
      <w:r w:rsidRPr="00A1507D">
        <w:rPr>
          <w:rFonts w:cstheme="minorHAnsi"/>
          <w:szCs w:val="28"/>
        </w:rPr>
        <w:t xml:space="preserve"> values; </w:t>
      </w:r>
      <w:r w:rsidRPr="00A1507D">
        <w:rPr>
          <w:rFonts w:eastAsia="宋体" w:cstheme="minorHAnsi"/>
          <w:szCs w:val="28"/>
        </w:rPr>
        <w:t>study</w:t>
      </w:r>
      <w:r w:rsidRPr="00A1507D">
        <w:rPr>
          <w:rFonts w:cstheme="minorHAnsi"/>
          <w:szCs w:val="28"/>
        </w:rPr>
        <w:t xml:space="preserve"> results; discharge summary) or device implantation surgery reports (if available). The source files will be reviewed to determine if there are additional AEs that need to be reported.</w:t>
      </w:r>
    </w:p>
    <w:p w14:paraId="1444754C" w14:textId="3F3AFE6F" w:rsidR="00F9648B" w:rsidRPr="00A1507D" w:rsidRDefault="000B6AD7" w:rsidP="00A1507D">
      <w:pPr>
        <w:spacing w:before="100" w:beforeAutospacing="1" w:afterLines="0" w:after="100" w:afterAutospacing="1"/>
        <w:ind w:firstLine="560"/>
        <w:jc w:val="both"/>
        <w:rPr>
          <w:rFonts w:cstheme="minorHAnsi"/>
          <w:szCs w:val="28"/>
        </w:rPr>
      </w:pPr>
      <w:r w:rsidRPr="00A1507D">
        <w:rPr>
          <w:rFonts w:cstheme="minorHAnsi"/>
          <w:szCs w:val="28"/>
        </w:rPr>
        <w:lastRenderedPageBreak/>
        <w:t>How long should adverse events be tracked (Adverse events should be tracked until one of the following criteria is met):</w:t>
      </w:r>
    </w:p>
    <w:p w14:paraId="7DFCC181" w14:textId="77777777" w:rsidR="000B6AD7" w:rsidRPr="0067796B" w:rsidRDefault="000B6AD7" w:rsidP="000B6AD7">
      <w:pPr>
        <w:widowControl w:val="0"/>
        <w:numPr>
          <w:ilvl w:val="0"/>
          <w:numId w:val="134"/>
        </w:numPr>
        <w:tabs>
          <w:tab w:val="left" w:pos="259"/>
        </w:tabs>
        <w:autoSpaceDE w:val="0"/>
        <w:autoSpaceDN w:val="0"/>
        <w:spacing w:afterLines="0" w:after="120" w:line="349" w:lineRule="exact"/>
        <w:ind w:firstLineChars="0" w:firstLine="381"/>
        <w:rPr>
          <w:bCs/>
          <w:szCs w:val="28"/>
        </w:rPr>
      </w:pPr>
      <w:r w:rsidRPr="0067796B">
        <w:rPr>
          <w:bCs/>
          <w:szCs w:val="28"/>
        </w:rPr>
        <w:t>AE solution</w:t>
      </w:r>
    </w:p>
    <w:p w14:paraId="64986673" w14:textId="77777777" w:rsidR="000B6AD7" w:rsidRPr="0067796B" w:rsidRDefault="000B6AD7" w:rsidP="000B6AD7">
      <w:pPr>
        <w:widowControl w:val="0"/>
        <w:numPr>
          <w:ilvl w:val="0"/>
          <w:numId w:val="135"/>
        </w:numPr>
        <w:tabs>
          <w:tab w:val="left" w:pos="259"/>
        </w:tabs>
        <w:autoSpaceDE w:val="0"/>
        <w:autoSpaceDN w:val="0"/>
        <w:spacing w:before="95" w:afterLines="0" w:after="120"/>
        <w:ind w:firstLineChars="0" w:firstLine="380"/>
        <w:rPr>
          <w:bCs/>
          <w:szCs w:val="28"/>
        </w:rPr>
      </w:pPr>
      <w:r w:rsidRPr="0067796B">
        <w:rPr>
          <w:bCs/>
          <w:szCs w:val="28"/>
        </w:rPr>
        <w:t>No further treatment is required for persistent</w:t>
      </w:r>
      <w:r w:rsidRPr="0067796B">
        <w:rPr>
          <w:bCs/>
          <w:spacing w:val="15"/>
          <w:szCs w:val="28"/>
        </w:rPr>
        <w:t xml:space="preserve"> </w:t>
      </w:r>
      <w:r w:rsidRPr="0067796B">
        <w:rPr>
          <w:bCs/>
          <w:szCs w:val="28"/>
        </w:rPr>
        <w:t>AE.</w:t>
      </w:r>
    </w:p>
    <w:p w14:paraId="459F3BE5" w14:textId="77777777" w:rsidR="000B6AD7" w:rsidRPr="0067796B" w:rsidRDefault="000B6AD7" w:rsidP="000B6AD7">
      <w:pPr>
        <w:widowControl w:val="0"/>
        <w:numPr>
          <w:ilvl w:val="0"/>
          <w:numId w:val="135"/>
        </w:numPr>
        <w:tabs>
          <w:tab w:val="left" w:pos="259"/>
        </w:tabs>
        <w:autoSpaceDE w:val="0"/>
        <w:autoSpaceDN w:val="0"/>
        <w:spacing w:before="36" w:afterLines="0" w:after="120"/>
        <w:ind w:firstLineChars="0" w:firstLine="380"/>
        <w:rPr>
          <w:bCs/>
          <w:szCs w:val="28"/>
        </w:rPr>
      </w:pPr>
      <w:r w:rsidRPr="0067796B">
        <w:rPr>
          <w:bCs/>
          <w:szCs w:val="28"/>
        </w:rPr>
        <w:t>The subjects withdraw from the study,</w:t>
      </w:r>
      <w:r w:rsidRPr="0067796B">
        <w:rPr>
          <w:bCs/>
          <w:spacing w:val="2"/>
          <w:szCs w:val="28"/>
        </w:rPr>
        <w:t xml:space="preserve"> </w:t>
      </w:r>
      <w:r w:rsidRPr="0067796B">
        <w:rPr>
          <w:bCs/>
          <w:szCs w:val="28"/>
        </w:rPr>
        <w:t>or</w:t>
      </w:r>
    </w:p>
    <w:p w14:paraId="08C98C2C" w14:textId="77777777" w:rsidR="000B6AD7" w:rsidRPr="0067796B" w:rsidRDefault="000B6AD7" w:rsidP="000B6AD7">
      <w:pPr>
        <w:widowControl w:val="0"/>
        <w:numPr>
          <w:ilvl w:val="0"/>
          <w:numId w:val="135"/>
        </w:numPr>
        <w:tabs>
          <w:tab w:val="left" w:pos="259"/>
        </w:tabs>
        <w:autoSpaceDE w:val="0"/>
        <w:autoSpaceDN w:val="0"/>
        <w:spacing w:before="55" w:afterLines="0" w:after="120" w:line="350" w:lineRule="exact"/>
        <w:ind w:firstLineChars="0" w:firstLine="380"/>
        <w:rPr>
          <w:bCs/>
          <w:szCs w:val="28"/>
        </w:rPr>
      </w:pPr>
      <w:r w:rsidRPr="0067796B">
        <w:rPr>
          <w:bCs/>
          <w:szCs w:val="28"/>
        </w:rPr>
        <w:t>Research concluded</w:t>
      </w:r>
    </w:p>
    <w:p w14:paraId="7697DB02" w14:textId="514F3615" w:rsidR="000B6AD7" w:rsidRPr="0067796B" w:rsidRDefault="000B6AD7" w:rsidP="0067796B">
      <w:pPr>
        <w:spacing w:before="100" w:beforeAutospacing="1" w:afterLines="0" w:after="100" w:afterAutospacing="1"/>
        <w:ind w:firstLine="560"/>
        <w:jc w:val="both"/>
        <w:rPr>
          <w:szCs w:val="28"/>
        </w:rPr>
      </w:pPr>
      <w:r w:rsidRPr="0067796B">
        <w:rPr>
          <w:szCs w:val="28"/>
        </w:rPr>
        <w:t>Note: When permanent damage occurs, the event should be continuously tracked until it stabilizes and the overall</w:t>
      </w:r>
      <w:r w:rsidRPr="0067796B">
        <w:rPr>
          <w:rFonts w:hint="eastAsia"/>
          <w:szCs w:val="28"/>
        </w:rPr>
        <w:t xml:space="preserve"> </w:t>
      </w:r>
      <w:r w:rsidRPr="0067796B">
        <w:rPr>
          <w:szCs w:val="28"/>
        </w:rPr>
        <w:t>clinical outcome is determined.</w:t>
      </w:r>
    </w:p>
    <w:p w14:paraId="52F9354A" w14:textId="0EC2F57A" w:rsidR="00F9648B" w:rsidRPr="0067796B" w:rsidRDefault="000B6AD7" w:rsidP="0067796B">
      <w:pPr>
        <w:spacing w:before="100" w:beforeAutospacing="1" w:afterLines="0" w:after="100" w:afterAutospacing="1"/>
        <w:ind w:firstLineChars="150" w:firstLine="420"/>
        <w:jc w:val="both"/>
        <w:rPr>
          <w:szCs w:val="28"/>
        </w:rPr>
      </w:pPr>
      <w:r w:rsidRPr="0067796B">
        <w:rPr>
          <w:szCs w:val="28"/>
        </w:rPr>
        <w:t xml:space="preserve">If the AE remains unresolved when the subject stops or completes the study, the "result" in the subject's original file and the eCRF should be recorded as "not cured / unresolved" at the end of the study. The investigator should ensure that the subject is aware of any follow-up or additional treatment required for any ongoing AE at the end of the </w:t>
      </w:r>
      <w:proofErr w:type="spellStart"/>
      <w:proofErr w:type="gramStart"/>
      <w:r w:rsidRPr="0067796B">
        <w:rPr>
          <w:szCs w:val="28"/>
        </w:rPr>
        <w:t>study;however</w:t>
      </w:r>
      <w:proofErr w:type="spellEnd"/>
      <w:proofErr w:type="gramEnd"/>
      <w:r w:rsidRPr="0067796B">
        <w:rPr>
          <w:szCs w:val="28"/>
        </w:rPr>
        <w:t>, continuous follow-up does not need to be entered into the eCRF.</w:t>
      </w:r>
    </w:p>
    <w:p w14:paraId="403C6BF1" w14:textId="7DD71F9A" w:rsidR="000B6AD7" w:rsidRPr="0067796B" w:rsidRDefault="000B6AD7" w:rsidP="000B6AD7">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54" w:name="_Toc184471028"/>
      <w:r w:rsidRPr="0067796B">
        <w:rPr>
          <w:rFonts w:ascii="Times New Roman" w:eastAsia="宋体" w:hAnsi="Times New Roman" w:cs="Times New Roman"/>
          <w:snapToGrid w:val="0"/>
          <w:szCs w:val="28"/>
        </w:rPr>
        <w:t>Notification of Adverse Event</w:t>
      </w:r>
      <w:r w:rsidRPr="0067796B">
        <w:rPr>
          <w:rFonts w:ascii="Times New Roman" w:eastAsia="宋体" w:hAnsi="Times New Roman" w:cs="Times New Roman" w:hint="eastAsia"/>
          <w:snapToGrid w:val="0"/>
          <w:szCs w:val="28"/>
        </w:rPr>
        <w:t>s</w:t>
      </w:r>
      <w:bookmarkEnd w:id="254"/>
    </w:p>
    <w:p w14:paraId="2D51D75D" w14:textId="6701FA29" w:rsidR="00F9648B" w:rsidRPr="0067796B" w:rsidRDefault="000B6AD7">
      <w:pPr>
        <w:widowControl w:val="0"/>
        <w:adjustRightInd w:val="0"/>
        <w:snapToGrid w:val="0"/>
        <w:spacing w:after="120"/>
        <w:ind w:firstLine="562"/>
        <w:jc w:val="both"/>
        <w:rPr>
          <w:rFonts w:eastAsia="宋体" w:cstheme="minorHAnsi"/>
          <w:b/>
          <w:snapToGrid w:val="0"/>
          <w:szCs w:val="28"/>
        </w:rPr>
      </w:pPr>
      <w:r w:rsidRPr="0067796B">
        <w:rPr>
          <w:rFonts w:cstheme="minorHAnsi"/>
          <w:b/>
          <w:szCs w:val="28"/>
        </w:rPr>
        <w:t>Notice from the sponsor</w:t>
      </w:r>
      <w:r w:rsidR="00795215" w:rsidRPr="0067796B">
        <w:rPr>
          <w:rFonts w:eastAsia="宋体" w:cstheme="minorHAnsi"/>
          <w:b/>
          <w:snapToGrid w:val="0"/>
          <w:szCs w:val="28"/>
        </w:rPr>
        <w:t>：</w:t>
      </w:r>
    </w:p>
    <w:p w14:paraId="37BFD3B1" w14:textId="611F2DA9" w:rsidR="00F9648B" w:rsidRPr="0067796B" w:rsidRDefault="000B6AD7" w:rsidP="0067796B">
      <w:pPr>
        <w:spacing w:before="100" w:beforeAutospacing="1" w:afterLines="0" w:after="100" w:afterAutospacing="1"/>
        <w:ind w:firstLine="560"/>
        <w:jc w:val="both"/>
        <w:rPr>
          <w:rFonts w:cstheme="minorHAnsi"/>
          <w:szCs w:val="28"/>
        </w:rPr>
      </w:pPr>
      <w:r w:rsidRPr="0067796B">
        <w:rPr>
          <w:rFonts w:cstheme="minorHAnsi"/>
          <w:szCs w:val="28"/>
        </w:rPr>
        <w:t>The first report of adverse events can be made by phone, fax, email or eCRF (completing the submission of all</w:t>
      </w:r>
      <w:r w:rsidR="0067796B">
        <w:rPr>
          <w:rFonts w:cstheme="minorHAnsi" w:hint="eastAsia"/>
          <w:szCs w:val="28"/>
        </w:rPr>
        <w:t xml:space="preserve"> </w:t>
      </w:r>
      <w:r w:rsidRPr="0067796B">
        <w:rPr>
          <w:rFonts w:cstheme="minorHAnsi"/>
          <w:szCs w:val="28"/>
        </w:rPr>
        <w:t>available information as much as possible). The first completed eCRF of adverse events should be submitted to the sponsor as soon as possible.</w:t>
      </w:r>
    </w:p>
    <w:p w14:paraId="581E6DD6" w14:textId="17CFB031" w:rsidR="000B6AD7" w:rsidRPr="0067796B" w:rsidRDefault="000B6AD7" w:rsidP="0067796B">
      <w:pPr>
        <w:spacing w:before="100" w:beforeAutospacing="1" w:afterLines="0" w:after="100" w:afterAutospacing="1"/>
        <w:ind w:firstLine="560"/>
        <w:jc w:val="both"/>
        <w:rPr>
          <w:rFonts w:cstheme="minorHAnsi"/>
          <w:szCs w:val="28"/>
        </w:rPr>
      </w:pPr>
      <w:r w:rsidRPr="0067796B">
        <w:rPr>
          <w:rFonts w:cstheme="minorHAnsi"/>
          <w:szCs w:val="28"/>
        </w:rPr>
        <w:t xml:space="preserve">All SAE and SADE reports should be submitted to the sponsor as soon as possible (preferably within 24 hours after being identified by the investigator or study coordinator). For the </w:t>
      </w:r>
      <w:proofErr w:type="gramStart"/>
      <w:r w:rsidRPr="0067796B">
        <w:rPr>
          <w:rFonts w:cstheme="minorHAnsi"/>
          <w:szCs w:val="28"/>
        </w:rPr>
        <w:t>aforementioned events</w:t>
      </w:r>
      <w:proofErr w:type="gramEnd"/>
      <w:r w:rsidRPr="0067796B">
        <w:rPr>
          <w:rFonts w:cstheme="minorHAnsi"/>
          <w:szCs w:val="28"/>
        </w:rPr>
        <w:t>, all obtained details should be reported promptly on the AE page of the eCRF - this will serve as the notification to the sponsor. If the study database cannot be accessed due to technical issues, please contact the sponsor by email, phone, or fax to provide the known details of the event. Once the database access problem is resolved, the event still needs to be entered into the eCRF.</w:t>
      </w:r>
    </w:p>
    <w:p w14:paraId="207FB336" w14:textId="3A2CD5CC" w:rsidR="00F9648B" w:rsidRPr="0067796B" w:rsidRDefault="000B6AD7">
      <w:pPr>
        <w:pStyle w:val="2"/>
        <w:keepNext w:val="0"/>
        <w:keepLines w:val="0"/>
        <w:widowControl w:val="0"/>
        <w:numPr>
          <w:ilvl w:val="2"/>
          <w:numId w:val="12"/>
        </w:numPr>
        <w:tabs>
          <w:tab w:val="left" w:pos="1440"/>
          <w:tab w:val="left" w:pos="1800"/>
        </w:tabs>
        <w:adjustRightInd w:val="0"/>
        <w:snapToGrid w:val="0"/>
        <w:spacing w:before="0" w:afterLines="50" w:after="120"/>
        <w:jc w:val="both"/>
        <w:rPr>
          <w:rFonts w:asciiTheme="minorHAnsi" w:eastAsiaTheme="minorEastAsia" w:hAnsiTheme="minorHAnsi" w:cstheme="minorHAnsi"/>
          <w:szCs w:val="28"/>
        </w:rPr>
      </w:pPr>
      <w:bookmarkStart w:id="255" w:name="_Toc485820206"/>
      <w:bookmarkStart w:id="256" w:name="_Toc485909817"/>
      <w:bookmarkStart w:id="257" w:name="_Toc485909618"/>
      <w:bookmarkStart w:id="258" w:name="_Toc485790565"/>
      <w:bookmarkStart w:id="259" w:name="_Toc12199308"/>
      <w:bookmarkStart w:id="260" w:name="_Toc184471029"/>
      <w:bookmarkEnd w:id="255"/>
      <w:bookmarkEnd w:id="256"/>
      <w:bookmarkEnd w:id="257"/>
      <w:bookmarkEnd w:id="258"/>
      <w:r w:rsidRPr="0067796B">
        <w:rPr>
          <w:rFonts w:asciiTheme="minorHAnsi" w:eastAsiaTheme="minorEastAsia" w:hAnsiTheme="minorHAnsi" w:cstheme="minorHAnsi"/>
          <w:szCs w:val="28"/>
        </w:rPr>
        <w:t>Requirements for Rapid and Secure Reporting</w:t>
      </w:r>
      <w:bookmarkEnd w:id="259"/>
      <w:bookmarkEnd w:id="260"/>
    </w:p>
    <w:p w14:paraId="10814675" w14:textId="2402291C" w:rsidR="00FC33DE" w:rsidRPr="00FC33DE" w:rsidRDefault="00FC33DE" w:rsidP="00FC33DE">
      <w:pPr>
        <w:spacing w:before="20" w:after="120"/>
        <w:ind w:left="20" w:firstLine="560"/>
        <w:rPr>
          <w:sz w:val="19"/>
        </w:rPr>
      </w:pPr>
      <w:r w:rsidRPr="0067796B">
        <w:rPr>
          <w:rFonts w:cstheme="minorHAnsi"/>
          <w:szCs w:val="28"/>
        </w:rPr>
        <w:lastRenderedPageBreak/>
        <w:t>Any documents reporting security events to the GCP office and the ethics committee must be kept in the study. The heart and provide copies to the sponsor.</w:t>
      </w:r>
    </w:p>
    <w:p w14:paraId="62FC33EE" w14:textId="06547390" w:rsidR="00F9648B" w:rsidRPr="0067796B" w:rsidRDefault="00FC33DE" w:rsidP="0067796B">
      <w:pPr>
        <w:widowControl w:val="0"/>
        <w:adjustRightInd w:val="0"/>
        <w:snapToGrid w:val="0"/>
        <w:spacing w:after="120"/>
        <w:ind w:firstLine="562"/>
        <w:rPr>
          <w:rFonts w:cstheme="minorHAnsi"/>
          <w:b/>
          <w:szCs w:val="28"/>
        </w:rPr>
      </w:pPr>
      <w:r w:rsidRPr="0067796B">
        <w:rPr>
          <w:rFonts w:cstheme="minorHAnsi" w:hint="eastAsia"/>
          <w:b/>
          <w:szCs w:val="28"/>
        </w:rPr>
        <w:t>I</w:t>
      </w:r>
      <w:r w:rsidRPr="0067796B">
        <w:rPr>
          <w:rFonts w:cstheme="minorHAnsi"/>
          <w:b/>
          <w:szCs w:val="28"/>
        </w:rPr>
        <w:t>t is the responsibility of the researchers to follow the reporting requirements of the ethics committee</w:t>
      </w:r>
    </w:p>
    <w:p w14:paraId="5254FBE0" w14:textId="68F27E06" w:rsidR="00FC33DE" w:rsidRPr="0067796B" w:rsidRDefault="00FC33DE" w:rsidP="0067796B">
      <w:pPr>
        <w:spacing w:afterLines="0" w:after="0"/>
        <w:ind w:firstLine="560"/>
        <w:jc w:val="both"/>
        <w:rPr>
          <w:rFonts w:cstheme="minorHAnsi"/>
          <w:szCs w:val="28"/>
        </w:rPr>
      </w:pPr>
      <w:r w:rsidRPr="0067796B">
        <w:rPr>
          <w:rFonts w:cstheme="minorHAnsi"/>
          <w:szCs w:val="28"/>
        </w:rPr>
        <w:t>For device research, the investigators must submit a UADE report to the sponsor, the GCP review office and the EC as soon as possible after the investigators first become aware of the event. The investigators need to report the detailed information of these events as soon as possible</w:t>
      </w:r>
      <w:r w:rsidRPr="0067796B">
        <w:rPr>
          <w:rFonts w:cstheme="minorHAnsi" w:hint="eastAsia"/>
          <w:szCs w:val="28"/>
        </w:rPr>
        <w:t xml:space="preserve"> </w:t>
      </w:r>
      <w:r w:rsidRPr="0067796B">
        <w:rPr>
          <w:rFonts w:cstheme="minorHAnsi"/>
          <w:szCs w:val="28"/>
        </w:rPr>
        <w:t>(preferably within 24 hours) after discovery.</w:t>
      </w:r>
    </w:p>
    <w:p w14:paraId="2620B8F7" w14:textId="461D2937" w:rsidR="00F9648B" w:rsidRPr="0067796B" w:rsidRDefault="00FC33DE" w:rsidP="0067796B">
      <w:pPr>
        <w:spacing w:afterLines="0" w:after="0"/>
        <w:ind w:firstLine="560"/>
        <w:jc w:val="both"/>
        <w:rPr>
          <w:rFonts w:cstheme="minorHAnsi"/>
          <w:szCs w:val="28"/>
        </w:rPr>
      </w:pPr>
      <w:r w:rsidRPr="0067796B">
        <w:rPr>
          <w:rFonts w:cstheme="minorHAnsi"/>
          <w:szCs w:val="28"/>
        </w:rPr>
        <w:t>In accordance with the provisions of the current regulations of the NMPA, the following table sets out the time limits and requirements for the</w:t>
      </w:r>
      <w:r w:rsidRPr="0067796B">
        <w:rPr>
          <w:rFonts w:cstheme="minorHAnsi" w:hint="eastAsia"/>
          <w:szCs w:val="28"/>
        </w:rPr>
        <w:t xml:space="preserve"> </w:t>
      </w:r>
      <w:r w:rsidRPr="0067796B">
        <w:rPr>
          <w:rFonts w:cstheme="minorHAnsi"/>
          <w:szCs w:val="28"/>
        </w:rPr>
        <w:t>research center to report adverse events to the local regulatory agency, ethics committee and sponsor:</w:t>
      </w:r>
    </w:p>
    <w:p w14:paraId="0FE42A02" w14:textId="77777777" w:rsidR="00563E37" w:rsidRPr="00FC33DE" w:rsidRDefault="00563E37" w:rsidP="00FC33DE">
      <w:pPr>
        <w:spacing w:before="20" w:after="120"/>
        <w:ind w:left="320" w:firstLine="300"/>
        <w:rPr>
          <w:sz w:val="15"/>
        </w:rPr>
      </w:pPr>
    </w:p>
    <w:p w14:paraId="5064A5E9" w14:textId="563DFD3C" w:rsidR="00F9648B" w:rsidRPr="00563E37" w:rsidRDefault="00563E37" w:rsidP="00563E37">
      <w:pPr>
        <w:spacing w:before="20" w:after="120"/>
        <w:ind w:left="20" w:firstLineChars="0" w:firstLine="0"/>
        <w:rPr>
          <w:sz w:val="15"/>
        </w:rPr>
      </w:pPr>
      <w:bookmarkStart w:id="261" w:name="_Toc99972891"/>
      <w:r w:rsidRPr="00563E37">
        <w:rPr>
          <w:rFonts w:ascii="Times New Roman" w:eastAsia="宋体" w:hAnsi="Times New Roman" w:cs="Times New Roman"/>
          <w:b/>
          <w:bCs/>
          <w:szCs w:val="28"/>
        </w:rPr>
        <w:t>The requirements for researchers to report adverse events and device defects</w:t>
      </w:r>
      <w:bookmarkEnd w:id="261"/>
    </w:p>
    <w:tbl>
      <w:tblPr>
        <w:tblStyle w:val="TableGrid14"/>
        <w:tblW w:w="5000" w:type="pct"/>
        <w:tblLook w:val="04A0" w:firstRow="1" w:lastRow="0" w:firstColumn="1" w:lastColumn="0" w:noHBand="0" w:noVBand="1"/>
      </w:tblPr>
      <w:tblGrid>
        <w:gridCol w:w="5403"/>
        <w:gridCol w:w="3991"/>
      </w:tblGrid>
      <w:tr w:rsidR="00F9648B" w14:paraId="18D6C815" w14:textId="77777777">
        <w:tc>
          <w:tcPr>
            <w:tcW w:w="5000" w:type="pct"/>
            <w:gridSpan w:val="2"/>
            <w:shd w:val="clear" w:color="auto" w:fill="F2F2F2" w:themeFill="background1" w:themeFillShade="F2"/>
          </w:tcPr>
          <w:p w14:paraId="11AAF517" w14:textId="77777777" w:rsidR="00563E37" w:rsidRDefault="00563E37" w:rsidP="0067796B">
            <w:pPr>
              <w:pStyle w:val="a4"/>
              <w:spacing w:before="51" w:after="120" w:line="158" w:lineRule="auto"/>
              <w:ind w:firstLineChars="0" w:firstLine="0"/>
            </w:pPr>
            <w:r>
              <w:t>For the following events, the reporting requirements are:</w:t>
            </w:r>
          </w:p>
          <w:p w14:paraId="1B8D5A88" w14:textId="370546A8" w:rsidR="00F9648B" w:rsidRPr="00563E37" w:rsidRDefault="00563E37" w:rsidP="0067796B">
            <w:pPr>
              <w:pStyle w:val="a4"/>
              <w:spacing w:before="51" w:after="120" w:line="158" w:lineRule="auto"/>
              <w:ind w:firstLine="560"/>
              <w:rPr>
                <w:b/>
              </w:rPr>
            </w:pPr>
            <w:r>
              <w:t xml:space="preserve"> </w:t>
            </w:r>
            <w:r>
              <w:rPr>
                <w:rFonts w:ascii="Noto Sans SC" w:hAnsi="Noto Sans SC"/>
              </w:rPr>
              <w:t xml:space="preserve">● </w:t>
            </w:r>
            <w:r>
              <w:t xml:space="preserve">Serious Adverse Event </w:t>
            </w:r>
            <w:r>
              <w:rPr>
                <w:b/>
              </w:rPr>
              <w:t>(SAE)</w:t>
            </w:r>
          </w:p>
        </w:tc>
      </w:tr>
      <w:tr w:rsidR="00F9648B" w14:paraId="2FB2B308" w14:textId="77777777">
        <w:tc>
          <w:tcPr>
            <w:tcW w:w="5000" w:type="pct"/>
            <w:gridSpan w:val="2"/>
          </w:tcPr>
          <w:p w14:paraId="02C69BB5" w14:textId="6EF148F8" w:rsidR="00F9648B" w:rsidRPr="0067796B" w:rsidRDefault="00563E37" w:rsidP="0067796B">
            <w:pPr>
              <w:pStyle w:val="a4"/>
              <w:spacing w:before="100" w:beforeAutospacing="1" w:afterLines="0" w:after="100" w:afterAutospacing="1"/>
              <w:ind w:firstLineChars="0" w:firstLine="0"/>
              <w:jc w:val="both"/>
            </w:pPr>
            <w:r>
              <w:t>The researchers shall immediately report in writing to the medical device clinical trial management department of the clinical trial institution to which they belong.</w:t>
            </w:r>
          </w:p>
          <w:p w14:paraId="38FF281D" w14:textId="7D71A986" w:rsidR="00F9648B" w:rsidRPr="00563E37" w:rsidRDefault="00563E37" w:rsidP="0067796B">
            <w:pPr>
              <w:pStyle w:val="a4"/>
              <w:spacing w:before="100" w:beforeAutospacing="1" w:afterLines="0" w:after="100" w:afterAutospacing="1"/>
              <w:ind w:firstLineChars="0" w:firstLine="0"/>
              <w:jc w:val="both"/>
            </w:pPr>
            <w:r>
              <w:t xml:space="preserve">For death incidents, clinical trial institutions and researchers should provide all the necessary information to the ethics committee and the </w:t>
            </w:r>
            <w:proofErr w:type="spellStart"/>
            <w:proofErr w:type="gramStart"/>
            <w:r>
              <w:t>sponsor.The</w:t>
            </w:r>
            <w:proofErr w:type="spellEnd"/>
            <w:proofErr w:type="gramEnd"/>
            <w:r>
              <w:t xml:space="preserve"> clinical trial management department of medical devices needs to report to</w:t>
            </w:r>
            <w:r w:rsidR="0067796B">
              <w:rPr>
                <w:rFonts w:hint="eastAsia"/>
              </w:rPr>
              <w:t>:</w:t>
            </w:r>
          </w:p>
        </w:tc>
      </w:tr>
      <w:tr w:rsidR="00F9648B" w14:paraId="6CAB84DB" w14:textId="77777777">
        <w:tc>
          <w:tcPr>
            <w:tcW w:w="2876" w:type="pct"/>
          </w:tcPr>
          <w:p w14:paraId="71CE16B0" w14:textId="77777777" w:rsidR="00563E37" w:rsidRPr="0067796B" w:rsidRDefault="00563E37" w:rsidP="0067796B">
            <w:pPr>
              <w:pStyle w:val="a4"/>
              <w:spacing w:before="100" w:beforeAutospacing="1" w:afterLines="0" w:after="100" w:afterAutospacing="1"/>
              <w:ind w:firstLineChars="0" w:firstLine="0"/>
              <w:rPr>
                <w:szCs w:val="28"/>
              </w:rPr>
            </w:pPr>
            <w:r w:rsidRPr="0067796B">
              <w:rPr>
                <w:szCs w:val="28"/>
              </w:rPr>
              <w:t>Sponsor</w:t>
            </w:r>
          </w:p>
          <w:p w14:paraId="758B1338" w14:textId="3FE5E6A5" w:rsidR="00F9648B" w:rsidRPr="0067796B" w:rsidRDefault="00F9648B" w:rsidP="0067796B">
            <w:pPr>
              <w:pStyle w:val="Bodym"/>
              <w:widowControl w:val="0"/>
              <w:suppressAutoHyphens w:val="0"/>
              <w:adjustRightInd w:val="0"/>
              <w:snapToGrid w:val="0"/>
              <w:spacing w:before="100" w:beforeAutospacing="1" w:after="100" w:afterAutospacing="1"/>
              <w:rPr>
                <w:rFonts w:ascii="Times New Roman" w:eastAsia="宋体" w:hAnsi="Times New Roman" w:cs="Times New Roman"/>
                <w:sz w:val="28"/>
                <w:szCs w:val="28"/>
              </w:rPr>
            </w:pPr>
          </w:p>
        </w:tc>
        <w:tc>
          <w:tcPr>
            <w:tcW w:w="2124" w:type="pct"/>
          </w:tcPr>
          <w:p w14:paraId="402F2BAE" w14:textId="052DF622" w:rsidR="00F9648B" w:rsidRPr="0067796B" w:rsidRDefault="00563E37" w:rsidP="0067796B">
            <w:pPr>
              <w:spacing w:before="100" w:beforeAutospacing="1" w:afterLines="0" w:after="100" w:afterAutospacing="1"/>
              <w:ind w:firstLineChars="0" w:firstLine="0"/>
              <w:rPr>
                <w:szCs w:val="28"/>
              </w:rPr>
            </w:pPr>
            <w:r w:rsidRPr="0067796B">
              <w:rPr>
                <w:szCs w:val="28"/>
              </w:rPr>
              <w:t>Immediate death incidents require additional information.</w:t>
            </w:r>
          </w:p>
        </w:tc>
      </w:tr>
      <w:tr w:rsidR="00F9648B" w14:paraId="490FCC21" w14:textId="77777777">
        <w:tc>
          <w:tcPr>
            <w:tcW w:w="2876" w:type="pct"/>
          </w:tcPr>
          <w:p w14:paraId="0B14ACD0" w14:textId="447F2ADE" w:rsidR="00F9648B" w:rsidRPr="0067796B" w:rsidRDefault="00563E37" w:rsidP="0067796B">
            <w:pPr>
              <w:pStyle w:val="a4"/>
              <w:spacing w:before="100" w:beforeAutospacing="1" w:afterLines="0" w:after="100" w:afterAutospacing="1"/>
              <w:ind w:firstLineChars="0" w:firstLine="0"/>
              <w:rPr>
                <w:szCs w:val="28"/>
              </w:rPr>
            </w:pPr>
            <w:r w:rsidRPr="0067796B">
              <w:rPr>
                <w:szCs w:val="28"/>
              </w:rPr>
              <w:t>GCP Office</w:t>
            </w:r>
          </w:p>
        </w:tc>
        <w:tc>
          <w:tcPr>
            <w:tcW w:w="2124" w:type="pct"/>
          </w:tcPr>
          <w:p w14:paraId="333666BA" w14:textId="2155A88C" w:rsidR="00F9648B" w:rsidRPr="0067796B" w:rsidRDefault="00563E37" w:rsidP="0067796B">
            <w:pPr>
              <w:pStyle w:val="a4"/>
              <w:spacing w:before="100" w:beforeAutospacing="1" w:afterLines="0" w:after="100" w:afterAutospacing="1"/>
              <w:ind w:firstLineChars="0" w:firstLine="0"/>
              <w:rPr>
                <w:szCs w:val="28"/>
              </w:rPr>
            </w:pPr>
            <w:r w:rsidRPr="0067796B">
              <w:rPr>
                <w:szCs w:val="28"/>
              </w:rPr>
              <w:t>immediately</w:t>
            </w:r>
          </w:p>
        </w:tc>
      </w:tr>
      <w:tr w:rsidR="00F9648B" w14:paraId="2E98E56D" w14:textId="77777777" w:rsidTr="0067796B">
        <w:tc>
          <w:tcPr>
            <w:tcW w:w="2876" w:type="pct"/>
          </w:tcPr>
          <w:p w14:paraId="2EEA0E19" w14:textId="77777777" w:rsidR="00563E37" w:rsidRPr="0067796B" w:rsidRDefault="00563E37" w:rsidP="0067796B">
            <w:pPr>
              <w:pStyle w:val="a4"/>
              <w:spacing w:before="100" w:beforeAutospacing="1" w:afterLines="0" w:after="100" w:afterAutospacing="1"/>
              <w:ind w:firstLineChars="0" w:firstLine="0"/>
              <w:rPr>
                <w:szCs w:val="28"/>
              </w:rPr>
            </w:pPr>
            <w:r w:rsidRPr="0067796B">
              <w:rPr>
                <w:szCs w:val="28"/>
              </w:rPr>
              <w:t>The food and drug regulatory department and the health and family planning authority of the province, autonomous region or municipality directly under the Central Government where the clinical trial institution is located</w:t>
            </w:r>
          </w:p>
          <w:p w14:paraId="7E16F0AA" w14:textId="5AEC1B8E" w:rsidR="00F9648B" w:rsidRPr="0067796B" w:rsidRDefault="00F9648B" w:rsidP="0067796B">
            <w:pPr>
              <w:pStyle w:val="Bodym"/>
              <w:widowControl w:val="0"/>
              <w:suppressAutoHyphens w:val="0"/>
              <w:adjustRightInd w:val="0"/>
              <w:snapToGrid w:val="0"/>
              <w:spacing w:before="100" w:beforeAutospacing="1" w:after="100" w:afterAutospacing="1"/>
              <w:rPr>
                <w:rFonts w:ascii="Times New Roman" w:eastAsia="宋体" w:hAnsi="Times New Roman" w:cs="Times New Roman"/>
                <w:sz w:val="28"/>
                <w:szCs w:val="28"/>
              </w:rPr>
            </w:pPr>
          </w:p>
        </w:tc>
        <w:tc>
          <w:tcPr>
            <w:tcW w:w="2124" w:type="pct"/>
            <w:vAlign w:val="center"/>
          </w:tcPr>
          <w:p w14:paraId="2F78D2CD" w14:textId="77777777" w:rsidR="00563E37" w:rsidRPr="0067796B" w:rsidRDefault="00563E37" w:rsidP="0067796B">
            <w:pPr>
              <w:pStyle w:val="a4"/>
              <w:spacing w:before="100" w:beforeAutospacing="1" w:afterLines="0" w:after="100" w:afterAutospacing="1"/>
              <w:ind w:firstLineChars="0" w:firstLine="0"/>
              <w:jc w:val="both"/>
              <w:rPr>
                <w:szCs w:val="28"/>
              </w:rPr>
            </w:pPr>
            <w:r w:rsidRPr="0067796B">
              <w:rPr>
                <w:szCs w:val="28"/>
              </w:rPr>
              <w:t>Within 24 hours</w:t>
            </w:r>
          </w:p>
          <w:p w14:paraId="511BB26D" w14:textId="37A0D0D8" w:rsidR="00F9648B" w:rsidRPr="0067796B" w:rsidRDefault="00F9648B" w:rsidP="0067796B">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8"/>
                <w:szCs w:val="28"/>
              </w:rPr>
            </w:pPr>
          </w:p>
        </w:tc>
      </w:tr>
      <w:tr w:rsidR="00F9648B" w14:paraId="35207E2D" w14:textId="77777777">
        <w:tc>
          <w:tcPr>
            <w:tcW w:w="2876" w:type="pct"/>
          </w:tcPr>
          <w:p w14:paraId="3556DFD1" w14:textId="77777777" w:rsidR="00563E37" w:rsidRPr="0067796B" w:rsidRDefault="00563E37" w:rsidP="0067796B">
            <w:pPr>
              <w:pStyle w:val="a4"/>
              <w:spacing w:before="100" w:beforeAutospacing="1" w:afterLines="0" w:after="100" w:afterAutospacing="1"/>
              <w:ind w:firstLineChars="0" w:firstLine="0"/>
              <w:rPr>
                <w:szCs w:val="28"/>
              </w:rPr>
            </w:pPr>
            <w:r w:rsidRPr="0067796B">
              <w:rPr>
                <w:szCs w:val="28"/>
              </w:rPr>
              <w:lastRenderedPageBreak/>
              <w:t>Ethics Committee EC</w:t>
            </w:r>
          </w:p>
          <w:p w14:paraId="3AA65AAB" w14:textId="12FAA9F5" w:rsidR="00F9648B" w:rsidRPr="0067796B" w:rsidRDefault="00F9648B" w:rsidP="0067796B">
            <w:pPr>
              <w:pStyle w:val="Bodym"/>
              <w:widowControl w:val="0"/>
              <w:suppressAutoHyphens w:val="0"/>
              <w:adjustRightInd w:val="0"/>
              <w:snapToGrid w:val="0"/>
              <w:spacing w:before="100" w:beforeAutospacing="1" w:after="100" w:afterAutospacing="1"/>
              <w:rPr>
                <w:rFonts w:ascii="Times New Roman" w:eastAsia="宋体" w:hAnsi="Times New Roman" w:cs="Times New Roman"/>
                <w:sz w:val="28"/>
                <w:szCs w:val="28"/>
              </w:rPr>
            </w:pPr>
          </w:p>
        </w:tc>
        <w:tc>
          <w:tcPr>
            <w:tcW w:w="2124" w:type="pct"/>
          </w:tcPr>
          <w:p w14:paraId="507FCAA8" w14:textId="785BACE9" w:rsidR="00563E37" w:rsidRPr="0067796B" w:rsidRDefault="00563E37" w:rsidP="0067796B">
            <w:pPr>
              <w:tabs>
                <w:tab w:val="left" w:pos="943"/>
                <w:tab w:val="left" w:pos="1165"/>
                <w:tab w:val="left" w:pos="2414"/>
              </w:tabs>
              <w:spacing w:before="100" w:beforeAutospacing="1" w:afterLines="0" w:after="100" w:afterAutospacing="1"/>
              <w:ind w:firstLineChars="0" w:firstLine="0"/>
              <w:rPr>
                <w:szCs w:val="28"/>
              </w:rPr>
            </w:pPr>
            <w:r w:rsidRPr="0067796B">
              <w:rPr>
                <w:szCs w:val="28"/>
              </w:rPr>
              <w:t>Within 24 hours / As required by the ethics committee;</w:t>
            </w:r>
            <w:r w:rsidRPr="0067796B">
              <w:rPr>
                <w:szCs w:val="28"/>
              </w:rPr>
              <w:tab/>
              <w:t>Death</w:t>
            </w:r>
            <w:r w:rsidR="0067796B">
              <w:rPr>
                <w:rFonts w:hint="eastAsia"/>
                <w:szCs w:val="28"/>
              </w:rPr>
              <w:t xml:space="preserve"> </w:t>
            </w:r>
            <w:r w:rsidRPr="0067796B">
              <w:rPr>
                <w:szCs w:val="28"/>
              </w:rPr>
              <w:t>incidents</w:t>
            </w:r>
            <w:r w:rsidRPr="0067796B">
              <w:rPr>
                <w:szCs w:val="28"/>
              </w:rPr>
              <w:tab/>
              <w:t>require additional</w:t>
            </w:r>
            <w:r w:rsidRPr="0067796B">
              <w:rPr>
                <w:spacing w:val="1"/>
                <w:szCs w:val="28"/>
              </w:rPr>
              <w:t xml:space="preserve"> </w:t>
            </w:r>
            <w:r w:rsidRPr="0067796B">
              <w:rPr>
                <w:szCs w:val="28"/>
              </w:rPr>
              <w:t>information</w:t>
            </w:r>
          </w:p>
          <w:p w14:paraId="1AF12452" w14:textId="73FD1E49" w:rsidR="00563E37" w:rsidRPr="0067796B" w:rsidRDefault="00563E37" w:rsidP="0067796B">
            <w:pPr>
              <w:pStyle w:val="Bodym"/>
              <w:widowControl w:val="0"/>
              <w:suppressAutoHyphens w:val="0"/>
              <w:adjustRightInd w:val="0"/>
              <w:snapToGrid w:val="0"/>
              <w:spacing w:before="100" w:beforeAutospacing="1" w:after="100" w:afterAutospacing="1"/>
              <w:rPr>
                <w:rFonts w:ascii="Times New Roman" w:eastAsia="宋体" w:hAnsi="Times New Roman" w:cs="Times New Roman"/>
                <w:sz w:val="28"/>
                <w:szCs w:val="28"/>
              </w:rPr>
            </w:pPr>
            <w:r w:rsidRPr="0067796B">
              <w:rPr>
                <w:rFonts w:ascii="Times New Roman" w:eastAsia="宋体" w:hAnsi="Times New Roman" w:cs="Times New Roman"/>
                <w:sz w:val="28"/>
                <w:szCs w:val="28"/>
              </w:rPr>
              <w:t xml:space="preserve"> </w:t>
            </w:r>
          </w:p>
          <w:p w14:paraId="300B1B3B" w14:textId="7BA5B9C5" w:rsidR="00F9648B" w:rsidRPr="0067796B" w:rsidRDefault="00F9648B" w:rsidP="0067796B">
            <w:pPr>
              <w:pStyle w:val="Bodym"/>
              <w:widowControl w:val="0"/>
              <w:suppressAutoHyphens w:val="0"/>
              <w:adjustRightInd w:val="0"/>
              <w:snapToGrid w:val="0"/>
              <w:spacing w:before="100" w:beforeAutospacing="1" w:after="100" w:afterAutospacing="1"/>
              <w:rPr>
                <w:rFonts w:ascii="Times New Roman" w:eastAsia="宋体" w:hAnsi="Times New Roman" w:cs="Times New Roman"/>
                <w:sz w:val="28"/>
                <w:szCs w:val="28"/>
              </w:rPr>
            </w:pPr>
          </w:p>
        </w:tc>
      </w:tr>
      <w:tr w:rsidR="00F9648B" w14:paraId="15A1A384" w14:textId="77777777">
        <w:tc>
          <w:tcPr>
            <w:tcW w:w="5000" w:type="pct"/>
            <w:gridSpan w:val="2"/>
            <w:shd w:val="clear" w:color="auto" w:fill="F2F2F2" w:themeFill="background1" w:themeFillShade="F2"/>
          </w:tcPr>
          <w:p w14:paraId="5543429C" w14:textId="77777777" w:rsidR="00563E37" w:rsidRDefault="00563E37" w:rsidP="00563E37">
            <w:pPr>
              <w:pStyle w:val="a4"/>
              <w:spacing w:before="51" w:after="120" w:line="158" w:lineRule="auto"/>
              <w:ind w:firstLine="560"/>
            </w:pPr>
            <w:r>
              <w:t xml:space="preserve">For the following events, the reporting requirements are: </w:t>
            </w:r>
          </w:p>
          <w:p w14:paraId="561BBCEF" w14:textId="4E7524DD" w:rsidR="00563E37" w:rsidRPr="00563E37" w:rsidRDefault="00B37382" w:rsidP="00563E37">
            <w:pPr>
              <w:pStyle w:val="a4"/>
              <w:spacing w:after="120"/>
              <w:ind w:firstLine="560"/>
            </w:pPr>
            <w:r>
              <w:rPr>
                <w:rFonts w:ascii="Noto Sans SC" w:hAnsi="Noto Sans SC"/>
              </w:rPr>
              <w:t xml:space="preserve">● </w:t>
            </w:r>
            <w:r>
              <w:t>All other adverse</w:t>
            </w:r>
            <w:r>
              <w:rPr>
                <w:rFonts w:hint="eastAsia"/>
              </w:rPr>
              <w:t xml:space="preserve"> </w:t>
            </w:r>
            <w:r>
              <w:t>events</w:t>
            </w:r>
          </w:p>
          <w:p w14:paraId="695FA74A" w14:textId="7C7AC9B8" w:rsidR="00F9648B" w:rsidRPr="00B37382" w:rsidRDefault="00B37382" w:rsidP="00B37382">
            <w:pPr>
              <w:pStyle w:val="a4"/>
              <w:spacing w:before="0" w:after="120" w:line="270" w:lineRule="exact"/>
              <w:ind w:firstLine="560"/>
            </w:pPr>
            <w:r>
              <w:rPr>
                <w:rFonts w:ascii="Noto Sans SC" w:hAnsi="Noto Sans SC"/>
              </w:rPr>
              <w:t xml:space="preserve">● </w:t>
            </w:r>
            <w:r>
              <w:t>All other device defects</w:t>
            </w:r>
          </w:p>
        </w:tc>
      </w:tr>
      <w:tr w:rsidR="00F9648B" w14:paraId="60796360" w14:textId="77777777">
        <w:tc>
          <w:tcPr>
            <w:tcW w:w="5000" w:type="pct"/>
            <w:gridSpan w:val="2"/>
          </w:tcPr>
          <w:p w14:paraId="3A516AC2" w14:textId="01B3E391" w:rsidR="00F9648B" w:rsidRPr="00B37382" w:rsidRDefault="00B37382" w:rsidP="008D580C">
            <w:pPr>
              <w:pStyle w:val="a4"/>
              <w:spacing w:before="0" w:afterLines="0" w:after="0"/>
              <w:ind w:firstLine="560"/>
              <w:jc w:val="both"/>
            </w:pPr>
            <w:r>
              <w:t>Researchers should record all adverse events and device defects identified during the clinical trial process, jointly analyze the causes of the events with the sponsor, form a written analysis report, and put forward opinions on continuing, suspending or terminating the trial. The report shall be submitted to the ethics committee for review by the medical device clinical trial management department of the clinical trial institution.</w:t>
            </w:r>
          </w:p>
        </w:tc>
      </w:tr>
      <w:tr w:rsidR="00F9648B" w14:paraId="6DF8ED93" w14:textId="77777777">
        <w:tc>
          <w:tcPr>
            <w:tcW w:w="2876" w:type="pct"/>
          </w:tcPr>
          <w:p w14:paraId="29E01F1D" w14:textId="77777777" w:rsidR="00B37382" w:rsidRDefault="00B37382" w:rsidP="008D580C">
            <w:pPr>
              <w:pStyle w:val="a4"/>
              <w:spacing w:before="100" w:beforeAutospacing="1" w:afterLines="0" w:after="100" w:afterAutospacing="1"/>
              <w:ind w:firstLineChars="0" w:firstLine="0"/>
              <w:jc w:val="both"/>
            </w:pPr>
            <w:r>
              <w:t>Sponsor</w:t>
            </w:r>
          </w:p>
          <w:p w14:paraId="2BE63DFB" w14:textId="1685E648" w:rsidR="00F9648B" w:rsidRDefault="00F9648B"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b/>
                <w:bCs/>
                <w:sz w:val="21"/>
                <w:szCs w:val="21"/>
              </w:rPr>
            </w:pPr>
          </w:p>
        </w:tc>
        <w:tc>
          <w:tcPr>
            <w:tcW w:w="2124" w:type="pct"/>
          </w:tcPr>
          <w:p w14:paraId="212C57C4" w14:textId="77777777" w:rsidR="00B37382" w:rsidRDefault="00B37382" w:rsidP="008D580C">
            <w:pPr>
              <w:pStyle w:val="a4"/>
              <w:spacing w:before="100" w:beforeAutospacing="1" w:afterLines="0" w:after="100" w:afterAutospacing="1"/>
              <w:ind w:firstLineChars="0" w:firstLine="0"/>
              <w:jc w:val="both"/>
            </w:pPr>
            <w:r>
              <w:t>All other adverse events (AE) and all other device defects (DD) should be reported promptly after the researchers become aware of the incident.</w:t>
            </w:r>
          </w:p>
          <w:p w14:paraId="3AE4936F" w14:textId="3EB42CED" w:rsidR="00F9648B" w:rsidRPr="00B37382" w:rsidRDefault="00F9648B"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1"/>
                <w:szCs w:val="21"/>
              </w:rPr>
            </w:pPr>
          </w:p>
        </w:tc>
      </w:tr>
      <w:tr w:rsidR="00F9648B" w14:paraId="6B92E77A" w14:textId="77777777">
        <w:tc>
          <w:tcPr>
            <w:tcW w:w="2876" w:type="pct"/>
          </w:tcPr>
          <w:p w14:paraId="7D1BB293" w14:textId="77777777" w:rsidR="00B37382" w:rsidRDefault="00B37382" w:rsidP="008D580C">
            <w:pPr>
              <w:pStyle w:val="a4"/>
              <w:spacing w:before="100" w:beforeAutospacing="1" w:afterLines="0" w:after="100" w:afterAutospacing="1"/>
              <w:ind w:firstLineChars="0" w:firstLine="0"/>
              <w:jc w:val="both"/>
            </w:pPr>
            <w:r>
              <w:t>Ethics Committee and GCP Office</w:t>
            </w:r>
          </w:p>
          <w:p w14:paraId="01BF21F5" w14:textId="3A44D13C" w:rsidR="00F9648B" w:rsidRDefault="00F9648B"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1"/>
                <w:szCs w:val="21"/>
              </w:rPr>
            </w:pPr>
          </w:p>
        </w:tc>
        <w:tc>
          <w:tcPr>
            <w:tcW w:w="2124" w:type="pct"/>
          </w:tcPr>
          <w:p w14:paraId="09421833" w14:textId="77777777" w:rsidR="00B37382" w:rsidRDefault="00B37382" w:rsidP="008D580C">
            <w:pPr>
              <w:pStyle w:val="a4"/>
              <w:spacing w:before="100" w:beforeAutospacing="1" w:afterLines="0" w:after="100" w:afterAutospacing="1"/>
              <w:ind w:firstLineChars="0" w:firstLine="0"/>
              <w:jc w:val="both"/>
            </w:pPr>
            <w:r>
              <w:t>Report the incident analysis report as required by the ethics committee</w:t>
            </w:r>
          </w:p>
          <w:p w14:paraId="1C8669BB" w14:textId="28420EE4" w:rsidR="00F9648B" w:rsidRPr="00B37382" w:rsidRDefault="00F9648B"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1"/>
                <w:szCs w:val="21"/>
              </w:rPr>
            </w:pPr>
          </w:p>
        </w:tc>
      </w:tr>
    </w:tbl>
    <w:p w14:paraId="7B3A60FB" w14:textId="77777777" w:rsidR="00B37382" w:rsidRPr="008D580C" w:rsidRDefault="00B37382" w:rsidP="008D580C">
      <w:pPr>
        <w:spacing w:before="100" w:beforeAutospacing="1" w:afterLines="0" w:after="100" w:afterAutospacing="1"/>
        <w:ind w:firstLine="586"/>
        <w:jc w:val="both"/>
        <w:rPr>
          <w:szCs w:val="28"/>
        </w:rPr>
      </w:pPr>
      <w:r w:rsidRPr="008D580C">
        <w:rPr>
          <w:w w:val="105"/>
          <w:szCs w:val="28"/>
        </w:rPr>
        <w:t>Note:</w:t>
      </w:r>
      <w:r w:rsidRPr="008D580C">
        <w:rPr>
          <w:spacing w:val="-4"/>
          <w:w w:val="105"/>
          <w:szCs w:val="28"/>
        </w:rPr>
        <w:t xml:space="preserve"> </w:t>
      </w:r>
      <w:r w:rsidRPr="008D580C">
        <w:rPr>
          <w:w w:val="105"/>
          <w:szCs w:val="28"/>
        </w:rPr>
        <w:t>If</w:t>
      </w:r>
      <w:r w:rsidRPr="008D580C">
        <w:rPr>
          <w:spacing w:val="-4"/>
          <w:w w:val="105"/>
          <w:szCs w:val="28"/>
        </w:rPr>
        <w:t xml:space="preserve"> </w:t>
      </w:r>
      <w:r w:rsidRPr="008D580C">
        <w:rPr>
          <w:w w:val="105"/>
          <w:szCs w:val="28"/>
        </w:rPr>
        <w:t>there</w:t>
      </w:r>
      <w:r w:rsidRPr="008D580C">
        <w:rPr>
          <w:spacing w:val="-4"/>
          <w:w w:val="105"/>
          <w:szCs w:val="28"/>
        </w:rPr>
        <w:t xml:space="preserve"> </w:t>
      </w:r>
      <w:r w:rsidRPr="008D580C">
        <w:rPr>
          <w:w w:val="105"/>
          <w:szCs w:val="28"/>
        </w:rPr>
        <w:t>are</w:t>
      </w:r>
      <w:r w:rsidRPr="008D580C">
        <w:rPr>
          <w:spacing w:val="-4"/>
          <w:w w:val="105"/>
          <w:szCs w:val="28"/>
        </w:rPr>
        <w:t xml:space="preserve"> </w:t>
      </w:r>
      <w:r w:rsidRPr="008D580C">
        <w:rPr>
          <w:w w:val="105"/>
          <w:szCs w:val="28"/>
        </w:rPr>
        <w:t>other</w:t>
      </w:r>
      <w:r w:rsidRPr="008D580C">
        <w:rPr>
          <w:spacing w:val="-4"/>
          <w:w w:val="105"/>
          <w:szCs w:val="28"/>
        </w:rPr>
        <w:t xml:space="preserve"> </w:t>
      </w:r>
      <w:r w:rsidRPr="008D580C">
        <w:rPr>
          <w:w w:val="105"/>
          <w:szCs w:val="28"/>
        </w:rPr>
        <w:t>requirements</w:t>
      </w:r>
      <w:r w:rsidRPr="008D580C">
        <w:rPr>
          <w:spacing w:val="-4"/>
          <w:w w:val="105"/>
          <w:szCs w:val="28"/>
        </w:rPr>
        <w:t xml:space="preserve"> </w:t>
      </w:r>
      <w:r w:rsidRPr="008D580C">
        <w:rPr>
          <w:w w:val="105"/>
          <w:szCs w:val="28"/>
        </w:rPr>
        <w:t>and</w:t>
      </w:r>
      <w:r w:rsidRPr="008D580C">
        <w:rPr>
          <w:i/>
          <w:w w:val="105"/>
          <w:szCs w:val="28"/>
        </w:rPr>
        <w:t>/</w:t>
      </w:r>
      <w:r w:rsidRPr="008D580C">
        <w:rPr>
          <w:w w:val="105"/>
          <w:szCs w:val="28"/>
        </w:rPr>
        <w:t>or</w:t>
      </w:r>
      <w:r w:rsidRPr="008D580C">
        <w:rPr>
          <w:spacing w:val="-4"/>
          <w:w w:val="105"/>
          <w:szCs w:val="28"/>
        </w:rPr>
        <w:t xml:space="preserve"> </w:t>
      </w:r>
      <w:r w:rsidRPr="008D580C">
        <w:rPr>
          <w:w w:val="105"/>
          <w:szCs w:val="28"/>
        </w:rPr>
        <w:t>processes</w:t>
      </w:r>
      <w:r w:rsidRPr="008D580C">
        <w:rPr>
          <w:spacing w:val="-4"/>
          <w:w w:val="105"/>
          <w:szCs w:val="28"/>
        </w:rPr>
        <w:t xml:space="preserve"> </w:t>
      </w:r>
      <w:r w:rsidRPr="008D580C">
        <w:rPr>
          <w:w w:val="105"/>
          <w:szCs w:val="28"/>
        </w:rPr>
        <w:t>for</w:t>
      </w:r>
      <w:r w:rsidRPr="008D580C">
        <w:rPr>
          <w:spacing w:val="-4"/>
          <w:w w:val="105"/>
          <w:szCs w:val="28"/>
        </w:rPr>
        <w:t xml:space="preserve"> </w:t>
      </w:r>
      <w:r w:rsidRPr="008D580C">
        <w:rPr>
          <w:w w:val="105"/>
          <w:szCs w:val="28"/>
        </w:rPr>
        <w:t>reporting</w:t>
      </w:r>
      <w:r w:rsidRPr="008D580C">
        <w:rPr>
          <w:spacing w:val="-4"/>
          <w:w w:val="105"/>
          <w:szCs w:val="28"/>
        </w:rPr>
        <w:t xml:space="preserve"> </w:t>
      </w:r>
      <w:r w:rsidRPr="008D580C">
        <w:rPr>
          <w:w w:val="105"/>
          <w:szCs w:val="28"/>
        </w:rPr>
        <w:t>adverse</w:t>
      </w:r>
      <w:r w:rsidRPr="008D580C">
        <w:rPr>
          <w:spacing w:val="-4"/>
          <w:w w:val="105"/>
          <w:szCs w:val="28"/>
        </w:rPr>
        <w:t xml:space="preserve"> </w:t>
      </w:r>
      <w:r w:rsidRPr="008D580C">
        <w:rPr>
          <w:w w:val="105"/>
          <w:szCs w:val="28"/>
        </w:rPr>
        <w:t>events</w:t>
      </w:r>
      <w:r w:rsidRPr="008D580C">
        <w:rPr>
          <w:spacing w:val="-4"/>
          <w:w w:val="105"/>
          <w:szCs w:val="28"/>
        </w:rPr>
        <w:t xml:space="preserve"> </w:t>
      </w:r>
      <w:r w:rsidRPr="008D580C">
        <w:rPr>
          <w:w w:val="105"/>
          <w:szCs w:val="28"/>
        </w:rPr>
        <w:t>(e.g.:</w:t>
      </w:r>
      <w:r w:rsidRPr="008D580C">
        <w:rPr>
          <w:spacing w:val="-4"/>
          <w:w w:val="105"/>
          <w:szCs w:val="28"/>
        </w:rPr>
        <w:t xml:space="preserve"> </w:t>
      </w:r>
      <w:r w:rsidRPr="008D580C">
        <w:rPr>
          <w:w w:val="105"/>
          <w:szCs w:val="28"/>
        </w:rPr>
        <w:t>internal</w:t>
      </w:r>
      <w:r w:rsidRPr="008D580C">
        <w:rPr>
          <w:spacing w:val="-4"/>
          <w:w w:val="105"/>
          <w:szCs w:val="28"/>
        </w:rPr>
        <w:t xml:space="preserve"> </w:t>
      </w:r>
      <w:r w:rsidRPr="008D580C">
        <w:rPr>
          <w:w w:val="105"/>
          <w:szCs w:val="28"/>
        </w:rPr>
        <w:t>hospital</w:t>
      </w:r>
      <w:r w:rsidRPr="008D580C">
        <w:rPr>
          <w:spacing w:val="-4"/>
          <w:w w:val="105"/>
          <w:szCs w:val="28"/>
        </w:rPr>
        <w:t xml:space="preserve"> </w:t>
      </w:r>
      <w:r w:rsidRPr="008D580C">
        <w:rPr>
          <w:w w:val="105"/>
          <w:szCs w:val="28"/>
        </w:rPr>
        <w:t>policies</w:t>
      </w:r>
      <w:r w:rsidRPr="008D580C">
        <w:rPr>
          <w:spacing w:val="-4"/>
          <w:w w:val="105"/>
          <w:szCs w:val="28"/>
        </w:rPr>
        <w:t xml:space="preserve"> </w:t>
      </w:r>
      <w:r w:rsidRPr="008D580C">
        <w:rPr>
          <w:w w:val="105"/>
          <w:szCs w:val="28"/>
        </w:rPr>
        <w:t>or</w:t>
      </w:r>
      <w:r w:rsidRPr="008D580C">
        <w:rPr>
          <w:spacing w:val="-4"/>
          <w:w w:val="105"/>
          <w:szCs w:val="28"/>
        </w:rPr>
        <w:t xml:space="preserve"> </w:t>
      </w:r>
      <w:r w:rsidRPr="008D580C">
        <w:rPr>
          <w:w w:val="105"/>
          <w:szCs w:val="28"/>
        </w:rPr>
        <w:t>regulations</w:t>
      </w:r>
      <w:r w:rsidRPr="008D580C">
        <w:rPr>
          <w:spacing w:val="-4"/>
          <w:w w:val="105"/>
          <w:szCs w:val="28"/>
        </w:rPr>
        <w:t xml:space="preserve"> </w:t>
      </w:r>
      <w:r w:rsidRPr="008D580C">
        <w:rPr>
          <w:w w:val="105"/>
          <w:szCs w:val="28"/>
        </w:rPr>
        <w:t>of</w:t>
      </w:r>
      <w:r w:rsidRPr="008D580C">
        <w:rPr>
          <w:spacing w:val="-4"/>
          <w:w w:val="105"/>
          <w:szCs w:val="28"/>
        </w:rPr>
        <w:t xml:space="preserve"> </w:t>
      </w:r>
      <w:r w:rsidRPr="008D580C">
        <w:rPr>
          <w:w w:val="105"/>
          <w:szCs w:val="28"/>
        </w:rPr>
        <w:t>provincial</w:t>
      </w:r>
      <w:r w:rsidRPr="008D580C">
        <w:rPr>
          <w:spacing w:val="-4"/>
          <w:w w:val="105"/>
          <w:szCs w:val="28"/>
        </w:rPr>
        <w:t xml:space="preserve"> </w:t>
      </w:r>
      <w:r w:rsidRPr="008D580C">
        <w:rPr>
          <w:w w:val="105"/>
          <w:szCs w:val="28"/>
        </w:rPr>
        <w:t>regulatory</w:t>
      </w:r>
      <w:r w:rsidRPr="008D580C">
        <w:rPr>
          <w:spacing w:val="-4"/>
          <w:w w:val="105"/>
          <w:szCs w:val="28"/>
        </w:rPr>
        <w:t xml:space="preserve"> </w:t>
      </w:r>
      <w:r w:rsidRPr="008D580C">
        <w:rPr>
          <w:w w:val="105"/>
          <w:szCs w:val="28"/>
        </w:rPr>
        <w:t>agencies, etc.), such</w:t>
      </w:r>
      <w:r w:rsidRPr="008D580C">
        <w:rPr>
          <w:spacing w:val="-3"/>
          <w:w w:val="105"/>
          <w:szCs w:val="28"/>
        </w:rPr>
        <w:t xml:space="preserve"> </w:t>
      </w:r>
      <w:r w:rsidRPr="008D580C">
        <w:rPr>
          <w:w w:val="105"/>
          <w:szCs w:val="28"/>
        </w:rPr>
        <w:t>specific</w:t>
      </w:r>
      <w:r w:rsidRPr="008D580C">
        <w:rPr>
          <w:spacing w:val="-3"/>
          <w:w w:val="105"/>
          <w:szCs w:val="28"/>
        </w:rPr>
        <w:t xml:space="preserve"> </w:t>
      </w:r>
      <w:r w:rsidRPr="008D580C">
        <w:rPr>
          <w:w w:val="105"/>
          <w:szCs w:val="28"/>
        </w:rPr>
        <w:t>requirements</w:t>
      </w:r>
      <w:r w:rsidRPr="008D580C">
        <w:rPr>
          <w:spacing w:val="-3"/>
          <w:w w:val="105"/>
          <w:szCs w:val="28"/>
        </w:rPr>
        <w:t xml:space="preserve"> </w:t>
      </w:r>
      <w:r w:rsidRPr="008D580C">
        <w:rPr>
          <w:w w:val="105"/>
          <w:szCs w:val="28"/>
        </w:rPr>
        <w:t>and</w:t>
      </w:r>
      <w:r w:rsidRPr="008D580C">
        <w:rPr>
          <w:spacing w:val="-3"/>
          <w:w w:val="105"/>
          <w:szCs w:val="28"/>
        </w:rPr>
        <w:t xml:space="preserve"> </w:t>
      </w:r>
      <w:r w:rsidRPr="008D580C">
        <w:rPr>
          <w:w w:val="105"/>
          <w:szCs w:val="28"/>
        </w:rPr>
        <w:t>processes</w:t>
      </w:r>
      <w:r w:rsidRPr="008D580C">
        <w:rPr>
          <w:spacing w:val="-3"/>
          <w:w w:val="105"/>
          <w:szCs w:val="28"/>
        </w:rPr>
        <w:t xml:space="preserve"> </w:t>
      </w:r>
      <w:r w:rsidRPr="008D580C">
        <w:rPr>
          <w:w w:val="105"/>
          <w:szCs w:val="28"/>
        </w:rPr>
        <w:t>for</w:t>
      </w:r>
      <w:r w:rsidRPr="008D580C">
        <w:rPr>
          <w:spacing w:val="-3"/>
          <w:w w:val="105"/>
          <w:szCs w:val="28"/>
        </w:rPr>
        <w:t xml:space="preserve"> </w:t>
      </w:r>
      <w:r w:rsidRPr="008D580C">
        <w:rPr>
          <w:w w:val="105"/>
          <w:szCs w:val="28"/>
        </w:rPr>
        <w:t>reporting</w:t>
      </w:r>
      <w:r w:rsidRPr="008D580C">
        <w:rPr>
          <w:spacing w:val="-3"/>
          <w:w w:val="105"/>
          <w:szCs w:val="28"/>
        </w:rPr>
        <w:t xml:space="preserve"> </w:t>
      </w:r>
      <w:r w:rsidRPr="008D580C">
        <w:rPr>
          <w:w w:val="105"/>
          <w:szCs w:val="28"/>
        </w:rPr>
        <w:t>adverse</w:t>
      </w:r>
      <w:r w:rsidRPr="008D580C">
        <w:rPr>
          <w:spacing w:val="-3"/>
          <w:w w:val="105"/>
          <w:szCs w:val="28"/>
        </w:rPr>
        <w:t xml:space="preserve"> </w:t>
      </w:r>
      <w:r w:rsidRPr="008D580C">
        <w:rPr>
          <w:w w:val="105"/>
          <w:szCs w:val="28"/>
        </w:rPr>
        <w:t>events</w:t>
      </w:r>
      <w:r w:rsidRPr="008D580C">
        <w:rPr>
          <w:spacing w:val="-3"/>
          <w:w w:val="105"/>
          <w:szCs w:val="28"/>
        </w:rPr>
        <w:t xml:space="preserve"> </w:t>
      </w:r>
      <w:r w:rsidRPr="008D580C">
        <w:rPr>
          <w:w w:val="105"/>
          <w:szCs w:val="28"/>
        </w:rPr>
        <w:t>must</w:t>
      </w:r>
      <w:r w:rsidRPr="008D580C">
        <w:rPr>
          <w:spacing w:val="-3"/>
          <w:w w:val="105"/>
          <w:szCs w:val="28"/>
        </w:rPr>
        <w:t xml:space="preserve"> </w:t>
      </w:r>
      <w:r w:rsidRPr="008D580C">
        <w:rPr>
          <w:w w:val="105"/>
          <w:szCs w:val="28"/>
        </w:rPr>
        <w:t>be</w:t>
      </w:r>
      <w:r w:rsidRPr="008D580C">
        <w:rPr>
          <w:spacing w:val="-3"/>
          <w:w w:val="105"/>
          <w:szCs w:val="28"/>
        </w:rPr>
        <w:t xml:space="preserve"> </w:t>
      </w:r>
      <w:r w:rsidRPr="008D580C">
        <w:rPr>
          <w:w w:val="105"/>
          <w:szCs w:val="28"/>
        </w:rPr>
        <w:t>recorded</w:t>
      </w:r>
      <w:r w:rsidRPr="008D580C">
        <w:rPr>
          <w:spacing w:val="-3"/>
          <w:w w:val="105"/>
          <w:szCs w:val="28"/>
        </w:rPr>
        <w:t xml:space="preserve"> </w:t>
      </w:r>
      <w:r w:rsidRPr="008D580C">
        <w:rPr>
          <w:w w:val="105"/>
          <w:szCs w:val="28"/>
        </w:rPr>
        <w:t>in</w:t>
      </w:r>
      <w:r w:rsidRPr="008D580C">
        <w:rPr>
          <w:spacing w:val="-3"/>
          <w:w w:val="105"/>
          <w:szCs w:val="28"/>
        </w:rPr>
        <w:t xml:space="preserve"> </w:t>
      </w:r>
      <w:r w:rsidRPr="008D580C">
        <w:rPr>
          <w:w w:val="105"/>
          <w:szCs w:val="28"/>
        </w:rPr>
        <w:t>a</w:t>
      </w:r>
      <w:r w:rsidRPr="008D580C">
        <w:rPr>
          <w:spacing w:val="-3"/>
          <w:w w:val="105"/>
          <w:szCs w:val="28"/>
        </w:rPr>
        <w:t xml:space="preserve"> </w:t>
      </w:r>
      <w:r w:rsidRPr="008D580C">
        <w:rPr>
          <w:w w:val="105"/>
          <w:szCs w:val="28"/>
        </w:rPr>
        <w:t>separate</w:t>
      </w:r>
      <w:r w:rsidRPr="008D580C">
        <w:rPr>
          <w:spacing w:val="-3"/>
          <w:w w:val="105"/>
          <w:szCs w:val="28"/>
        </w:rPr>
        <w:t xml:space="preserve"> </w:t>
      </w:r>
      <w:r w:rsidRPr="008D580C">
        <w:rPr>
          <w:w w:val="105"/>
          <w:szCs w:val="28"/>
        </w:rPr>
        <w:t>document.</w:t>
      </w:r>
    </w:p>
    <w:p w14:paraId="7DC71B2B" w14:textId="5F091A14" w:rsidR="00F9648B" w:rsidRPr="008D580C" w:rsidRDefault="00F9648B" w:rsidP="008D580C">
      <w:pPr>
        <w:widowControl w:val="0"/>
        <w:adjustRightInd w:val="0"/>
        <w:snapToGrid w:val="0"/>
        <w:spacing w:before="100" w:beforeAutospacing="1" w:afterLines="0" w:after="100" w:afterAutospacing="1"/>
        <w:ind w:firstLine="560"/>
        <w:jc w:val="both"/>
        <w:rPr>
          <w:rFonts w:ascii="Times New Roman" w:eastAsia="宋体" w:hAnsi="Times New Roman" w:cs="Times New Roman"/>
          <w:i/>
          <w:snapToGrid w:val="0"/>
          <w:szCs w:val="28"/>
        </w:rPr>
      </w:pPr>
    </w:p>
    <w:p w14:paraId="211C7599" w14:textId="22BF8B4F" w:rsidR="00B37382" w:rsidRPr="008D580C" w:rsidRDefault="00B37382" w:rsidP="008D580C">
      <w:pPr>
        <w:spacing w:before="100" w:beforeAutospacing="1" w:afterLines="0" w:after="100" w:afterAutospacing="1"/>
        <w:ind w:firstLine="586"/>
        <w:jc w:val="both"/>
        <w:rPr>
          <w:szCs w:val="28"/>
        </w:rPr>
      </w:pPr>
      <w:r w:rsidRPr="008D580C">
        <w:rPr>
          <w:w w:val="105"/>
          <w:szCs w:val="28"/>
        </w:rPr>
        <w:lastRenderedPageBreak/>
        <w:t>In accordance with the provisions of the current regulations of the NMPA, the following table sets out the time limits and mechanisms for</w:t>
      </w:r>
      <w:r w:rsidRPr="008D580C">
        <w:rPr>
          <w:rFonts w:hint="eastAsia"/>
          <w:szCs w:val="28"/>
        </w:rPr>
        <w:t xml:space="preserve"> </w:t>
      </w:r>
      <w:r w:rsidRPr="008D580C">
        <w:rPr>
          <w:w w:val="105"/>
          <w:szCs w:val="28"/>
        </w:rPr>
        <w:t>sponsors to report adverse events to the local regulatory agency, other clinical trial institutions and the researchers participating in the study:</w:t>
      </w:r>
    </w:p>
    <w:p w14:paraId="37E14070" w14:textId="38194837" w:rsidR="00F9648B" w:rsidRPr="00B37382" w:rsidRDefault="00B37382" w:rsidP="00B37382">
      <w:pPr>
        <w:spacing w:before="17" w:after="120"/>
        <w:ind w:left="20" w:firstLine="560"/>
        <w:rPr>
          <w:rFonts w:ascii="Times New Roman" w:hAnsi="Times New Roman" w:cs="Times New Roman"/>
          <w:szCs w:val="28"/>
        </w:rPr>
      </w:pPr>
      <w:r w:rsidRPr="00B37382">
        <w:rPr>
          <w:rFonts w:ascii="Times New Roman" w:hAnsi="Times New Roman" w:cs="Times New Roman"/>
          <w:szCs w:val="28"/>
        </w:rPr>
        <w:t>The requirements for sponsors to report adverse events and device defects</w:t>
      </w:r>
    </w:p>
    <w:tbl>
      <w:tblPr>
        <w:tblStyle w:val="TableGrid14"/>
        <w:tblW w:w="5000" w:type="pct"/>
        <w:tblLook w:val="04A0" w:firstRow="1" w:lastRow="0" w:firstColumn="1" w:lastColumn="0" w:noHBand="0" w:noVBand="1"/>
      </w:tblPr>
      <w:tblGrid>
        <w:gridCol w:w="5665"/>
        <w:gridCol w:w="3729"/>
      </w:tblGrid>
      <w:tr w:rsidR="00F9648B" w14:paraId="30D75B51" w14:textId="77777777">
        <w:tc>
          <w:tcPr>
            <w:tcW w:w="5000" w:type="pct"/>
            <w:gridSpan w:val="2"/>
            <w:shd w:val="clear" w:color="auto" w:fill="F2F2F2" w:themeFill="background1" w:themeFillShade="F2"/>
          </w:tcPr>
          <w:p w14:paraId="5771CEF8" w14:textId="1595B73D" w:rsidR="00F9648B" w:rsidRPr="008D580C" w:rsidRDefault="00B37382" w:rsidP="008D580C">
            <w:pPr>
              <w:pStyle w:val="a4"/>
              <w:spacing w:before="100" w:beforeAutospacing="1" w:afterLines="0" w:after="100" w:afterAutospacing="1"/>
              <w:ind w:firstLineChars="0" w:firstLine="0"/>
              <w:jc w:val="both"/>
              <w:rPr>
                <w:rFonts w:cstheme="minorHAnsi"/>
                <w:szCs w:val="28"/>
              </w:rPr>
            </w:pPr>
            <w:r w:rsidRPr="008D580C">
              <w:rPr>
                <w:rFonts w:cstheme="minorHAnsi"/>
                <w:szCs w:val="28"/>
              </w:rPr>
              <w:t>For the following events, the reporting requirements are:</w:t>
            </w:r>
          </w:p>
          <w:p w14:paraId="441DE878" w14:textId="671297C4" w:rsidR="00F9648B" w:rsidRPr="008D580C" w:rsidRDefault="00B37382" w:rsidP="008D580C">
            <w:pPr>
              <w:pStyle w:val="Bodym"/>
              <w:widowControl w:val="0"/>
              <w:numPr>
                <w:ilvl w:val="0"/>
                <w:numId w:val="163"/>
              </w:numPr>
              <w:suppressAutoHyphens w:val="0"/>
              <w:adjustRightInd w:val="0"/>
              <w:snapToGrid w:val="0"/>
              <w:spacing w:before="100" w:beforeAutospacing="1" w:after="100" w:afterAutospacing="1"/>
              <w:jc w:val="both"/>
              <w:rPr>
                <w:rFonts w:cstheme="minorHAnsi"/>
                <w:sz w:val="28"/>
                <w:szCs w:val="28"/>
              </w:rPr>
            </w:pPr>
            <w:r w:rsidRPr="008D580C">
              <w:rPr>
                <w:rFonts w:cstheme="minorHAnsi"/>
                <w:sz w:val="28"/>
                <w:szCs w:val="28"/>
              </w:rPr>
              <w:t>Serious Adverse Event (SAE)</w:t>
            </w:r>
          </w:p>
          <w:p w14:paraId="4A6C1E68" w14:textId="4AD72733" w:rsidR="00F9648B" w:rsidRPr="008D580C" w:rsidRDefault="00B37382" w:rsidP="008D580C">
            <w:pPr>
              <w:pStyle w:val="Bodym"/>
              <w:widowControl w:val="0"/>
              <w:numPr>
                <w:ilvl w:val="0"/>
                <w:numId w:val="163"/>
              </w:numPr>
              <w:suppressAutoHyphens w:val="0"/>
              <w:adjustRightInd w:val="0"/>
              <w:snapToGrid w:val="0"/>
              <w:spacing w:before="100" w:beforeAutospacing="1" w:after="100" w:afterAutospacing="1"/>
              <w:jc w:val="both"/>
              <w:rPr>
                <w:rFonts w:ascii="Noto Sans SC" w:hAnsi="Noto Sans SC" w:hint="eastAsia"/>
                <w:sz w:val="16"/>
              </w:rPr>
            </w:pPr>
            <w:r w:rsidRPr="008D580C">
              <w:rPr>
                <w:rFonts w:cstheme="minorHAnsi"/>
                <w:sz w:val="28"/>
                <w:szCs w:val="28"/>
              </w:rPr>
              <w:t>Device defects that may lead to SAE</w:t>
            </w:r>
          </w:p>
        </w:tc>
      </w:tr>
      <w:tr w:rsidR="00F9648B" w14:paraId="62A59967" w14:textId="77777777">
        <w:tc>
          <w:tcPr>
            <w:tcW w:w="5000" w:type="pct"/>
            <w:gridSpan w:val="2"/>
          </w:tcPr>
          <w:p w14:paraId="38CE92F9" w14:textId="77777777" w:rsidR="00B37382" w:rsidRPr="008D580C" w:rsidRDefault="00B37382" w:rsidP="008D580C">
            <w:pPr>
              <w:pStyle w:val="a4"/>
              <w:spacing w:after="120"/>
              <w:ind w:firstLineChars="0" w:firstLine="0"/>
            </w:pPr>
            <w:r w:rsidRPr="008D580C">
              <w:t>The sponsor is required to submit to:</w:t>
            </w:r>
          </w:p>
          <w:p w14:paraId="50D6FC9B" w14:textId="00F10161" w:rsidR="00F9648B" w:rsidRPr="00B37382" w:rsidRDefault="00F9648B">
            <w:pPr>
              <w:pStyle w:val="Bodym"/>
              <w:widowControl w:val="0"/>
              <w:suppressAutoHyphens w:val="0"/>
              <w:adjustRightInd w:val="0"/>
              <w:snapToGrid w:val="0"/>
              <w:spacing w:beforeLines="10" w:before="24" w:afterLines="10" w:after="24"/>
              <w:jc w:val="both"/>
              <w:rPr>
                <w:rFonts w:ascii="Times New Roman" w:eastAsia="宋体" w:hAnsi="Times New Roman" w:cs="Times New Roman"/>
                <w:sz w:val="21"/>
                <w:szCs w:val="21"/>
                <w:highlight w:val="yellow"/>
              </w:rPr>
            </w:pPr>
          </w:p>
        </w:tc>
      </w:tr>
      <w:tr w:rsidR="00B37382" w14:paraId="4704DA18" w14:textId="77777777">
        <w:tc>
          <w:tcPr>
            <w:tcW w:w="3015" w:type="pct"/>
          </w:tcPr>
          <w:p w14:paraId="05FAEF1F" w14:textId="0499F991" w:rsidR="00B37382" w:rsidRPr="00B37382" w:rsidRDefault="008D580C" w:rsidP="00B37382">
            <w:pPr>
              <w:pStyle w:val="Bodym"/>
              <w:widowControl w:val="0"/>
              <w:suppressAutoHyphens w:val="0"/>
              <w:adjustRightInd w:val="0"/>
              <w:snapToGrid w:val="0"/>
              <w:spacing w:beforeLines="10" w:before="24" w:afterLines="10" w:after="24"/>
              <w:jc w:val="both"/>
              <w:rPr>
                <w:rFonts w:ascii="Times New Roman" w:eastAsia="宋体" w:hAnsi="Times New Roman" w:cs="Times New Roman"/>
                <w:sz w:val="21"/>
                <w:szCs w:val="21"/>
                <w:highlight w:val="yellow"/>
              </w:rPr>
            </w:pPr>
            <w:r w:rsidRPr="008D580C">
              <w:rPr>
                <w:sz w:val="28"/>
                <w:szCs w:val="28"/>
              </w:rPr>
              <w:t>The food and drug supervision and administration department and the health and family planning department at the same level for the record</w:t>
            </w:r>
          </w:p>
        </w:tc>
        <w:tc>
          <w:tcPr>
            <w:tcW w:w="1985" w:type="pct"/>
          </w:tcPr>
          <w:p w14:paraId="06B41E8E" w14:textId="1603218B" w:rsidR="00B37382" w:rsidRPr="00B37382" w:rsidRDefault="00B37382"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iCs/>
                <w:sz w:val="21"/>
                <w:szCs w:val="21"/>
                <w:highlight w:val="yellow"/>
              </w:rPr>
            </w:pPr>
            <w:r w:rsidRPr="008D580C">
              <w:rPr>
                <w:sz w:val="28"/>
                <w:szCs w:val="28"/>
              </w:rPr>
              <w:t>Within five working days after notification</w:t>
            </w:r>
          </w:p>
        </w:tc>
      </w:tr>
      <w:tr w:rsidR="00B37382" w14:paraId="1690FE0F" w14:textId="77777777">
        <w:tc>
          <w:tcPr>
            <w:tcW w:w="3015" w:type="pct"/>
          </w:tcPr>
          <w:p w14:paraId="30459656" w14:textId="6CA305CA" w:rsidR="00B37382" w:rsidRPr="008D580C" w:rsidRDefault="00B37382" w:rsidP="008D580C">
            <w:pPr>
              <w:pStyle w:val="a4"/>
              <w:spacing w:before="100" w:beforeAutospacing="1" w:afterLines="0" w:after="100" w:afterAutospacing="1"/>
              <w:ind w:firstLineChars="0" w:firstLine="0"/>
              <w:jc w:val="both"/>
              <w:rPr>
                <w:szCs w:val="28"/>
              </w:rPr>
            </w:pPr>
            <w:r w:rsidRPr="008D580C">
              <w:rPr>
                <w:szCs w:val="28"/>
              </w:rPr>
              <w:t>Other clinical trial institutions and researchers participating in the trial</w:t>
            </w:r>
          </w:p>
          <w:p w14:paraId="202FA084" w14:textId="78A53ADA" w:rsidR="00B37382" w:rsidRPr="008D580C" w:rsidRDefault="00B37382"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8"/>
                <w:szCs w:val="28"/>
              </w:rPr>
            </w:pPr>
          </w:p>
        </w:tc>
        <w:tc>
          <w:tcPr>
            <w:tcW w:w="1985" w:type="pct"/>
          </w:tcPr>
          <w:p w14:paraId="5E2D9A9A" w14:textId="275BB4B5" w:rsidR="00B37382" w:rsidRPr="008D580C" w:rsidRDefault="00B37382"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8"/>
                <w:szCs w:val="28"/>
              </w:rPr>
            </w:pPr>
            <w:r w:rsidRPr="008D580C">
              <w:rPr>
                <w:sz w:val="28"/>
                <w:szCs w:val="28"/>
              </w:rPr>
              <w:t>Within five working days after notification</w:t>
            </w:r>
          </w:p>
        </w:tc>
      </w:tr>
      <w:tr w:rsidR="00B37382" w14:paraId="08F03472" w14:textId="77777777">
        <w:tc>
          <w:tcPr>
            <w:tcW w:w="3015" w:type="pct"/>
          </w:tcPr>
          <w:p w14:paraId="536F3F71" w14:textId="4ED1EC61" w:rsidR="00B37382" w:rsidRPr="008D580C" w:rsidRDefault="00B37382" w:rsidP="008D580C">
            <w:pPr>
              <w:pStyle w:val="a4"/>
              <w:spacing w:before="100" w:beforeAutospacing="1" w:afterLines="0" w:after="100" w:afterAutospacing="1"/>
              <w:ind w:firstLineChars="0" w:firstLine="0"/>
              <w:jc w:val="both"/>
              <w:rPr>
                <w:szCs w:val="28"/>
              </w:rPr>
            </w:pPr>
            <w:r w:rsidRPr="008D580C">
              <w:rPr>
                <w:spacing w:val="-1"/>
                <w:szCs w:val="28"/>
              </w:rPr>
              <w:t>O</w:t>
            </w:r>
            <w:r w:rsidRPr="008D580C">
              <w:rPr>
                <w:szCs w:val="28"/>
              </w:rPr>
              <w:t>ther central medical device clinical trial management departments</w:t>
            </w:r>
            <w:r w:rsidRPr="008D580C">
              <w:rPr>
                <w:spacing w:val="-1"/>
                <w:szCs w:val="28"/>
              </w:rPr>
              <w:t xml:space="preserve"> </w:t>
            </w:r>
            <w:r w:rsidRPr="008D580C">
              <w:rPr>
                <w:szCs w:val="28"/>
              </w:rPr>
              <w:t>(mo</w:t>
            </w:r>
            <w:r w:rsidRPr="008D580C">
              <w:rPr>
                <w:spacing w:val="-1"/>
                <w:szCs w:val="28"/>
              </w:rPr>
              <w:t>s</w:t>
            </w:r>
            <w:r w:rsidRPr="008D580C">
              <w:rPr>
                <w:szCs w:val="28"/>
              </w:rPr>
              <w:t xml:space="preserve">tly </w:t>
            </w:r>
            <w:r w:rsidRPr="008D580C">
              <w:rPr>
                <w:spacing w:val="-1"/>
                <w:szCs w:val="28"/>
              </w:rPr>
              <w:t>G</w:t>
            </w:r>
            <w:r w:rsidRPr="008D580C">
              <w:rPr>
                <w:szCs w:val="28"/>
              </w:rPr>
              <w:t>CP</w:t>
            </w:r>
            <w:r w:rsidRPr="008D580C">
              <w:rPr>
                <w:spacing w:val="-1"/>
                <w:szCs w:val="28"/>
              </w:rPr>
              <w:t xml:space="preserve"> </w:t>
            </w:r>
            <w:r w:rsidRPr="008D580C">
              <w:rPr>
                <w:szCs w:val="28"/>
              </w:rPr>
              <w:t>office</w:t>
            </w:r>
            <w:r w:rsidRPr="008D580C">
              <w:rPr>
                <w:spacing w:val="-8"/>
                <w:szCs w:val="28"/>
              </w:rPr>
              <w:t>s</w:t>
            </w:r>
            <w:r w:rsidRPr="008D580C">
              <w:rPr>
                <w:rFonts w:hint="eastAsia"/>
                <w:spacing w:val="-8"/>
                <w:szCs w:val="28"/>
              </w:rPr>
              <w:t>)</w:t>
            </w:r>
          </w:p>
        </w:tc>
        <w:tc>
          <w:tcPr>
            <w:tcW w:w="1985" w:type="pct"/>
          </w:tcPr>
          <w:p w14:paraId="6DE1C284" w14:textId="4D66CEB1" w:rsidR="00B37382" w:rsidRPr="008D580C" w:rsidRDefault="00B37382"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8"/>
                <w:szCs w:val="28"/>
              </w:rPr>
            </w:pPr>
            <w:r w:rsidRPr="008D580C">
              <w:rPr>
                <w:sz w:val="28"/>
                <w:szCs w:val="28"/>
              </w:rPr>
              <w:t>Within five working days after notification</w:t>
            </w:r>
          </w:p>
        </w:tc>
      </w:tr>
      <w:tr w:rsidR="00F9648B" w14:paraId="41F87147" w14:textId="77777777">
        <w:tc>
          <w:tcPr>
            <w:tcW w:w="3015" w:type="pct"/>
          </w:tcPr>
          <w:p w14:paraId="4E564400" w14:textId="77777777" w:rsidR="00B37382" w:rsidRPr="008D580C" w:rsidRDefault="00B37382" w:rsidP="008D580C">
            <w:pPr>
              <w:pStyle w:val="a4"/>
              <w:spacing w:before="100" w:beforeAutospacing="1" w:afterLines="0" w:after="100" w:afterAutospacing="1"/>
              <w:ind w:firstLineChars="0" w:firstLine="0"/>
              <w:jc w:val="both"/>
              <w:rPr>
                <w:szCs w:val="28"/>
              </w:rPr>
            </w:pPr>
            <w:r w:rsidRPr="008D580C">
              <w:rPr>
                <w:szCs w:val="28"/>
              </w:rPr>
              <w:t>Ethics Committee of Other Research Centers</w:t>
            </w:r>
          </w:p>
          <w:p w14:paraId="0218C1E0" w14:textId="5D7E38CF" w:rsidR="00F9648B" w:rsidRPr="008D580C" w:rsidRDefault="00F9648B"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8"/>
                <w:szCs w:val="28"/>
              </w:rPr>
            </w:pPr>
          </w:p>
        </w:tc>
        <w:tc>
          <w:tcPr>
            <w:tcW w:w="1985" w:type="pct"/>
          </w:tcPr>
          <w:p w14:paraId="43A01587" w14:textId="77777777" w:rsidR="00B37382" w:rsidRPr="008D580C" w:rsidRDefault="00B37382" w:rsidP="008D580C">
            <w:pPr>
              <w:pStyle w:val="a4"/>
              <w:spacing w:before="100" w:beforeAutospacing="1" w:afterLines="0" w:after="100" w:afterAutospacing="1"/>
              <w:ind w:firstLineChars="0" w:firstLine="0"/>
              <w:jc w:val="both"/>
              <w:rPr>
                <w:szCs w:val="28"/>
              </w:rPr>
            </w:pPr>
            <w:r w:rsidRPr="008D580C">
              <w:rPr>
                <w:szCs w:val="28"/>
              </w:rPr>
              <w:t>The ethics committee of the center shall be informed immediately by the clinical trial management department of its medical devices.</w:t>
            </w:r>
          </w:p>
          <w:p w14:paraId="0AD2544B" w14:textId="6C59946D" w:rsidR="00F9648B" w:rsidRPr="008D580C" w:rsidRDefault="00F9648B" w:rsidP="008D580C">
            <w:pPr>
              <w:pStyle w:val="Bodym"/>
              <w:widowControl w:val="0"/>
              <w:suppressAutoHyphens w:val="0"/>
              <w:adjustRightInd w:val="0"/>
              <w:snapToGrid w:val="0"/>
              <w:spacing w:before="100" w:beforeAutospacing="1" w:after="100" w:afterAutospacing="1"/>
              <w:jc w:val="both"/>
              <w:rPr>
                <w:rFonts w:ascii="Times New Roman" w:eastAsia="宋体" w:hAnsi="Times New Roman" w:cs="Times New Roman"/>
                <w:sz w:val="28"/>
                <w:szCs w:val="28"/>
              </w:rPr>
            </w:pPr>
          </w:p>
        </w:tc>
      </w:tr>
    </w:tbl>
    <w:p w14:paraId="731E8BD2" w14:textId="42EF1447" w:rsidR="00F9648B" w:rsidRPr="008D580C" w:rsidRDefault="00B37382" w:rsidP="008D580C">
      <w:pPr>
        <w:spacing w:before="100" w:beforeAutospacing="1" w:afterLines="0" w:after="100" w:afterAutospacing="1"/>
        <w:ind w:firstLine="560"/>
        <w:jc w:val="both"/>
        <w:rPr>
          <w:szCs w:val="28"/>
        </w:rPr>
      </w:pPr>
      <w:r w:rsidRPr="008D580C">
        <w:rPr>
          <w:szCs w:val="28"/>
        </w:rPr>
        <w:t>Note:</w:t>
      </w:r>
      <w:r w:rsidRPr="008D580C">
        <w:rPr>
          <w:spacing w:val="-3"/>
          <w:szCs w:val="28"/>
        </w:rPr>
        <w:t xml:space="preserve"> </w:t>
      </w:r>
      <w:r w:rsidRPr="008D580C">
        <w:rPr>
          <w:szCs w:val="28"/>
        </w:rPr>
        <w:t>If</w:t>
      </w:r>
      <w:r w:rsidRPr="008D580C">
        <w:rPr>
          <w:spacing w:val="-3"/>
          <w:szCs w:val="28"/>
        </w:rPr>
        <w:t xml:space="preserve"> </w:t>
      </w:r>
      <w:r w:rsidRPr="008D580C">
        <w:rPr>
          <w:szCs w:val="28"/>
        </w:rPr>
        <w:t>there</w:t>
      </w:r>
      <w:r w:rsidRPr="008D580C">
        <w:rPr>
          <w:spacing w:val="-3"/>
          <w:szCs w:val="28"/>
        </w:rPr>
        <w:t xml:space="preserve"> </w:t>
      </w:r>
      <w:r w:rsidRPr="008D580C">
        <w:rPr>
          <w:szCs w:val="28"/>
        </w:rPr>
        <w:t>are</w:t>
      </w:r>
      <w:r w:rsidRPr="008D580C">
        <w:rPr>
          <w:spacing w:val="-3"/>
          <w:szCs w:val="28"/>
        </w:rPr>
        <w:t xml:space="preserve"> </w:t>
      </w:r>
      <w:r w:rsidRPr="008D580C">
        <w:rPr>
          <w:szCs w:val="28"/>
        </w:rPr>
        <w:t>other</w:t>
      </w:r>
      <w:r w:rsidRPr="008D580C">
        <w:rPr>
          <w:spacing w:val="-3"/>
          <w:szCs w:val="28"/>
        </w:rPr>
        <w:t xml:space="preserve"> </w:t>
      </w:r>
      <w:r w:rsidRPr="008D580C">
        <w:rPr>
          <w:szCs w:val="28"/>
        </w:rPr>
        <w:t>requirements</w:t>
      </w:r>
      <w:r w:rsidRPr="008D580C">
        <w:rPr>
          <w:spacing w:val="-3"/>
          <w:szCs w:val="28"/>
        </w:rPr>
        <w:t xml:space="preserve"> </w:t>
      </w:r>
      <w:r w:rsidRPr="008D580C">
        <w:rPr>
          <w:szCs w:val="28"/>
        </w:rPr>
        <w:t>and</w:t>
      </w:r>
      <w:r w:rsidRPr="008D580C">
        <w:rPr>
          <w:i/>
          <w:szCs w:val="28"/>
        </w:rPr>
        <w:t>/</w:t>
      </w:r>
      <w:r w:rsidRPr="008D580C">
        <w:rPr>
          <w:szCs w:val="28"/>
        </w:rPr>
        <w:t>or</w:t>
      </w:r>
      <w:r w:rsidRPr="008D580C">
        <w:rPr>
          <w:spacing w:val="-3"/>
          <w:szCs w:val="28"/>
        </w:rPr>
        <w:t xml:space="preserve"> </w:t>
      </w:r>
      <w:r w:rsidRPr="008D580C">
        <w:rPr>
          <w:szCs w:val="28"/>
        </w:rPr>
        <w:t>processes</w:t>
      </w:r>
      <w:r w:rsidRPr="008D580C">
        <w:rPr>
          <w:spacing w:val="-3"/>
          <w:szCs w:val="28"/>
        </w:rPr>
        <w:t xml:space="preserve"> </w:t>
      </w:r>
      <w:r w:rsidRPr="008D580C">
        <w:rPr>
          <w:szCs w:val="28"/>
        </w:rPr>
        <w:t>for</w:t>
      </w:r>
      <w:r w:rsidRPr="008D580C">
        <w:rPr>
          <w:spacing w:val="-3"/>
          <w:szCs w:val="28"/>
        </w:rPr>
        <w:t xml:space="preserve"> </w:t>
      </w:r>
      <w:r w:rsidRPr="008D580C">
        <w:rPr>
          <w:szCs w:val="28"/>
        </w:rPr>
        <w:t>reporting</w:t>
      </w:r>
      <w:r w:rsidRPr="008D580C">
        <w:rPr>
          <w:spacing w:val="-3"/>
          <w:szCs w:val="28"/>
        </w:rPr>
        <w:t xml:space="preserve"> </w:t>
      </w:r>
      <w:r w:rsidRPr="008D580C">
        <w:rPr>
          <w:szCs w:val="28"/>
        </w:rPr>
        <w:t>adverse</w:t>
      </w:r>
      <w:r w:rsidRPr="008D580C">
        <w:rPr>
          <w:spacing w:val="-3"/>
          <w:szCs w:val="28"/>
        </w:rPr>
        <w:t xml:space="preserve"> </w:t>
      </w:r>
      <w:r w:rsidRPr="008D580C">
        <w:rPr>
          <w:szCs w:val="28"/>
        </w:rPr>
        <w:t>events</w:t>
      </w:r>
      <w:r w:rsidRPr="008D580C">
        <w:rPr>
          <w:spacing w:val="-3"/>
          <w:szCs w:val="28"/>
        </w:rPr>
        <w:t xml:space="preserve"> </w:t>
      </w:r>
      <w:r w:rsidRPr="008D580C">
        <w:rPr>
          <w:szCs w:val="28"/>
        </w:rPr>
        <w:t>(e.g.:</w:t>
      </w:r>
      <w:r w:rsidRPr="008D580C">
        <w:rPr>
          <w:spacing w:val="-3"/>
          <w:szCs w:val="28"/>
        </w:rPr>
        <w:t xml:space="preserve"> </w:t>
      </w:r>
      <w:r w:rsidRPr="008D580C">
        <w:rPr>
          <w:szCs w:val="28"/>
        </w:rPr>
        <w:t>internal</w:t>
      </w:r>
      <w:r w:rsidRPr="008D580C">
        <w:rPr>
          <w:spacing w:val="-3"/>
          <w:szCs w:val="28"/>
        </w:rPr>
        <w:t xml:space="preserve"> </w:t>
      </w:r>
      <w:r w:rsidRPr="008D580C">
        <w:rPr>
          <w:szCs w:val="28"/>
        </w:rPr>
        <w:t>hospital</w:t>
      </w:r>
      <w:r w:rsidRPr="008D580C">
        <w:rPr>
          <w:spacing w:val="-3"/>
          <w:szCs w:val="28"/>
        </w:rPr>
        <w:t xml:space="preserve"> </w:t>
      </w:r>
      <w:r w:rsidRPr="008D580C">
        <w:rPr>
          <w:szCs w:val="28"/>
        </w:rPr>
        <w:t>policies</w:t>
      </w:r>
      <w:r w:rsidRPr="008D580C">
        <w:rPr>
          <w:spacing w:val="-3"/>
          <w:szCs w:val="28"/>
        </w:rPr>
        <w:t xml:space="preserve"> </w:t>
      </w:r>
      <w:r w:rsidRPr="008D580C">
        <w:rPr>
          <w:szCs w:val="28"/>
        </w:rPr>
        <w:t>or</w:t>
      </w:r>
      <w:r w:rsidRPr="008D580C">
        <w:rPr>
          <w:spacing w:val="-3"/>
          <w:szCs w:val="28"/>
        </w:rPr>
        <w:t xml:space="preserve"> </w:t>
      </w:r>
      <w:r w:rsidRPr="008D580C">
        <w:rPr>
          <w:szCs w:val="28"/>
        </w:rPr>
        <w:t>regulations</w:t>
      </w:r>
      <w:r w:rsidRPr="008D580C">
        <w:rPr>
          <w:spacing w:val="-3"/>
          <w:szCs w:val="28"/>
        </w:rPr>
        <w:t xml:space="preserve"> </w:t>
      </w:r>
      <w:r w:rsidRPr="008D580C">
        <w:rPr>
          <w:szCs w:val="28"/>
        </w:rPr>
        <w:t>of</w:t>
      </w:r>
      <w:r w:rsidRPr="008D580C">
        <w:rPr>
          <w:spacing w:val="-3"/>
          <w:szCs w:val="28"/>
        </w:rPr>
        <w:t xml:space="preserve"> </w:t>
      </w:r>
      <w:r w:rsidRPr="008D580C">
        <w:rPr>
          <w:szCs w:val="28"/>
        </w:rPr>
        <w:t>provincial</w:t>
      </w:r>
      <w:r w:rsidRPr="008D580C">
        <w:rPr>
          <w:spacing w:val="-3"/>
          <w:szCs w:val="28"/>
        </w:rPr>
        <w:t xml:space="preserve"> </w:t>
      </w:r>
      <w:r w:rsidRPr="008D580C">
        <w:rPr>
          <w:szCs w:val="28"/>
        </w:rPr>
        <w:t>regulatory</w:t>
      </w:r>
      <w:r w:rsidRPr="008D580C">
        <w:rPr>
          <w:rFonts w:hint="eastAsia"/>
          <w:szCs w:val="28"/>
        </w:rPr>
        <w:t xml:space="preserve"> </w:t>
      </w:r>
      <w:r w:rsidRPr="008D580C">
        <w:rPr>
          <w:szCs w:val="28"/>
        </w:rPr>
        <w:t>agencies, etc.), such specific requirements and processes for reporting adverse events must be recorded in a separate document.</w:t>
      </w:r>
    </w:p>
    <w:p w14:paraId="75E6DC70" w14:textId="77777777" w:rsidR="00F9648B" w:rsidRDefault="00F9648B">
      <w:pPr>
        <w:widowControl w:val="0"/>
        <w:adjustRightInd w:val="0"/>
        <w:snapToGrid w:val="0"/>
        <w:spacing w:after="120"/>
        <w:ind w:firstLine="420"/>
        <w:jc w:val="both"/>
        <w:rPr>
          <w:rFonts w:ascii="Times New Roman" w:eastAsia="宋体" w:hAnsi="Times New Roman" w:cs="Times New Roman"/>
          <w:i/>
          <w:snapToGrid w:val="0"/>
          <w:sz w:val="21"/>
          <w:szCs w:val="21"/>
        </w:rPr>
      </w:pPr>
    </w:p>
    <w:p w14:paraId="34A3BD48" w14:textId="75B3E483" w:rsidR="00F9648B" w:rsidRDefault="00B37382" w:rsidP="00B37382">
      <w:pPr>
        <w:widowControl w:val="0"/>
        <w:adjustRightInd w:val="0"/>
        <w:snapToGrid w:val="0"/>
        <w:spacing w:after="120"/>
        <w:ind w:firstLine="562"/>
        <w:jc w:val="both"/>
        <w:rPr>
          <w:rFonts w:ascii="Times New Roman" w:eastAsia="宋体" w:hAnsi="Times New Roman" w:cs="Times New Roman"/>
          <w:b/>
          <w:snapToGrid w:val="0"/>
          <w:szCs w:val="28"/>
          <w:u w:val="single"/>
        </w:rPr>
      </w:pPr>
      <w:r w:rsidRPr="00B37382">
        <w:rPr>
          <w:rFonts w:ascii="Times New Roman" w:eastAsia="宋体" w:hAnsi="Times New Roman" w:cs="Times New Roman"/>
          <w:b/>
          <w:snapToGrid w:val="0"/>
          <w:szCs w:val="28"/>
          <w:u w:val="single"/>
        </w:rPr>
        <w:lastRenderedPageBreak/>
        <w:t>Record and report of instrument defects</w:t>
      </w:r>
    </w:p>
    <w:p w14:paraId="08A15218" w14:textId="394FBA1E" w:rsidR="00F9648B" w:rsidRPr="00F95479" w:rsidRDefault="00B37382" w:rsidP="00F95479">
      <w:pPr>
        <w:spacing w:afterLines="0" w:after="0"/>
        <w:ind w:firstLine="586"/>
        <w:jc w:val="both"/>
        <w:rPr>
          <w:szCs w:val="28"/>
        </w:rPr>
      </w:pPr>
      <w:r w:rsidRPr="00F95479">
        <w:rPr>
          <w:w w:val="105"/>
          <w:szCs w:val="28"/>
        </w:rPr>
        <w:t>Device defect information will be collected throughout the study period and reported to the sponsor. Device defects that cause adverse events need to be filled in the AE eCRF. Device defects that do not cause adverse events will be recorded in the device</w:t>
      </w:r>
      <w:r w:rsidRPr="00F95479">
        <w:rPr>
          <w:rFonts w:hint="eastAsia"/>
          <w:szCs w:val="28"/>
        </w:rPr>
        <w:t xml:space="preserve"> </w:t>
      </w:r>
      <w:r w:rsidRPr="00F95479">
        <w:rPr>
          <w:w w:val="105"/>
          <w:szCs w:val="28"/>
        </w:rPr>
        <w:t>defect eCRF (one device defect per form).</w:t>
      </w:r>
    </w:p>
    <w:p w14:paraId="2FD71B84" w14:textId="0969EB0E" w:rsidR="00F9648B" w:rsidRPr="00F95479" w:rsidRDefault="00B37382" w:rsidP="00F95479">
      <w:pPr>
        <w:spacing w:afterLines="0" w:after="0"/>
        <w:ind w:firstLine="586"/>
        <w:jc w:val="both"/>
        <w:rPr>
          <w:szCs w:val="28"/>
        </w:rPr>
      </w:pPr>
      <w:r w:rsidRPr="00F95479">
        <w:rPr>
          <w:w w:val="105"/>
          <w:szCs w:val="28"/>
        </w:rPr>
        <w:t>Device</w:t>
      </w:r>
      <w:r w:rsidRPr="00F95479">
        <w:rPr>
          <w:spacing w:val="-10"/>
          <w:w w:val="105"/>
          <w:szCs w:val="28"/>
        </w:rPr>
        <w:t xml:space="preserve"> </w:t>
      </w:r>
      <w:r w:rsidRPr="00F95479">
        <w:rPr>
          <w:w w:val="105"/>
          <w:szCs w:val="28"/>
        </w:rPr>
        <w:t>defects</w:t>
      </w:r>
      <w:r w:rsidRPr="00F95479">
        <w:rPr>
          <w:spacing w:val="-10"/>
          <w:w w:val="105"/>
          <w:szCs w:val="28"/>
        </w:rPr>
        <w:t xml:space="preserve"> </w:t>
      </w:r>
      <w:r w:rsidRPr="00F95479">
        <w:rPr>
          <w:w w:val="105"/>
          <w:szCs w:val="28"/>
        </w:rPr>
        <w:t>do</w:t>
      </w:r>
      <w:r w:rsidRPr="00F95479">
        <w:rPr>
          <w:spacing w:val="-10"/>
          <w:w w:val="105"/>
          <w:szCs w:val="28"/>
        </w:rPr>
        <w:t xml:space="preserve"> </w:t>
      </w:r>
      <w:r w:rsidRPr="00F95479">
        <w:rPr>
          <w:w w:val="105"/>
          <w:szCs w:val="28"/>
        </w:rPr>
        <w:t>not</w:t>
      </w:r>
      <w:r w:rsidRPr="00F95479">
        <w:rPr>
          <w:spacing w:val="-10"/>
          <w:w w:val="105"/>
          <w:szCs w:val="28"/>
        </w:rPr>
        <w:t xml:space="preserve"> </w:t>
      </w:r>
      <w:r w:rsidRPr="00F95479">
        <w:rPr>
          <w:w w:val="105"/>
          <w:szCs w:val="28"/>
        </w:rPr>
        <w:t>cause</w:t>
      </w:r>
      <w:r w:rsidRPr="00F95479">
        <w:rPr>
          <w:spacing w:val="-10"/>
          <w:w w:val="105"/>
          <w:szCs w:val="28"/>
        </w:rPr>
        <w:t xml:space="preserve"> </w:t>
      </w:r>
      <w:r w:rsidRPr="00F95479">
        <w:rPr>
          <w:w w:val="105"/>
          <w:szCs w:val="28"/>
        </w:rPr>
        <w:t>adverse</w:t>
      </w:r>
      <w:r w:rsidRPr="00F95479">
        <w:rPr>
          <w:spacing w:val="-10"/>
          <w:w w:val="105"/>
          <w:szCs w:val="28"/>
        </w:rPr>
        <w:t xml:space="preserve"> </w:t>
      </w:r>
      <w:r w:rsidRPr="00F95479">
        <w:rPr>
          <w:w w:val="105"/>
          <w:szCs w:val="28"/>
        </w:rPr>
        <w:t>events</w:t>
      </w:r>
      <w:r w:rsidRPr="00F95479">
        <w:rPr>
          <w:spacing w:val="-10"/>
          <w:w w:val="105"/>
          <w:szCs w:val="28"/>
        </w:rPr>
        <w:t xml:space="preserve"> </w:t>
      </w:r>
      <w:r w:rsidRPr="00F95479">
        <w:rPr>
          <w:w w:val="105"/>
          <w:szCs w:val="28"/>
        </w:rPr>
        <w:t>under</w:t>
      </w:r>
      <w:r w:rsidRPr="00F95479">
        <w:rPr>
          <w:spacing w:val="-10"/>
          <w:w w:val="105"/>
          <w:szCs w:val="28"/>
        </w:rPr>
        <w:t xml:space="preserve"> </w:t>
      </w:r>
      <w:r w:rsidRPr="00F95479">
        <w:rPr>
          <w:w w:val="105"/>
          <w:szCs w:val="28"/>
        </w:rPr>
        <w:t>the</w:t>
      </w:r>
      <w:r w:rsidRPr="00F95479">
        <w:rPr>
          <w:spacing w:val="-10"/>
          <w:w w:val="105"/>
          <w:szCs w:val="28"/>
        </w:rPr>
        <w:t xml:space="preserve"> </w:t>
      </w:r>
      <w:r w:rsidRPr="00F95479">
        <w:rPr>
          <w:w w:val="105"/>
          <w:szCs w:val="28"/>
        </w:rPr>
        <w:t>following</w:t>
      </w:r>
      <w:r w:rsidRPr="00F95479">
        <w:rPr>
          <w:spacing w:val="-10"/>
          <w:w w:val="105"/>
          <w:szCs w:val="28"/>
        </w:rPr>
        <w:t xml:space="preserve"> </w:t>
      </w:r>
      <w:r w:rsidRPr="00F95479">
        <w:rPr>
          <w:w w:val="105"/>
          <w:szCs w:val="28"/>
        </w:rPr>
        <w:t>circumstances</w:t>
      </w:r>
      <w:r w:rsidRPr="00F95479">
        <w:rPr>
          <w:spacing w:val="-10"/>
          <w:w w:val="105"/>
          <w:szCs w:val="28"/>
        </w:rPr>
        <w:t xml:space="preserve"> </w:t>
      </w:r>
      <w:r w:rsidRPr="00F95479">
        <w:rPr>
          <w:w w:val="105"/>
          <w:szCs w:val="28"/>
        </w:rPr>
        <w:t>but</w:t>
      </w:r>
      <w:r w:rsidRPr="00F95479">
        <w:rPr>
          <w:spacing w:val="-10"/>
          <w:w w:val="105"/>
          <w:szCs w:val="28"/>
        </w:rPr>
        <w:t xml:space="preserve"> </w:t>
      </w:r>
      <w:r w:rsidRPr="00F95479">
        <w:rPr>
          <w:w w:val="105"/>
          <w:szCs w:val="28"/>
        </w:rPr>
        <w:t>may</w:t>
      </w:r>
      <w:r w:rsidRPr="00F95479">
        <w:rPr>
          <w:spacing w:val="-10"/>
          <w:w w:val="105"/>
          <w:szCs w:val="28"/>
        </w:rPr>
        <w:t xml:space="preserve"> </w:t>
      </w:r>
      <w:r w:rsidRPr="00F95479">
        <w:rPr>
          <w:w w:val="105"/>
          <w:szCs w:val="28"/>
        </w:rPr>
        <w:t>lead</w:t>
      </w:r>
      <w:r w:rsidRPr="00F95479">
        <w:rPr>
          <w:spacing w:val="-10"/>
          <w:w w:val="105"/>
          <w:szCs w:val="28"/>
        </w:rPr>
        <w:t xml:space="preserve"> </w:t>
      </w:r>
      <w:r w:rsidRPr="00F95479">
        <w:rPr>
          <w:w w:val="105"/>
          <w:szCs w:val="28"/>
        </w:rPr>
        <w:t>to</w:t>
      </w:r>
      <w:r w:rsidRPr="00F95479">
        <w:rPr>
          <w:spacing w:val="-10"/>
          <w:w w:val="105"/>
          <w:szCs w:val="28"/>
        </w:rPr>
        <w:t xml:space="preserve"> </w:t>
      </w:r>
      <w:r w:rsidRPr="00F95479">
        <w:rPr>
          <w:w w:val="105"/>
          <w:szCs w:val="28"/>
        </w:rPr>
        <w:t>serious</w:t>
      </w:r>
      <w:r w:rsidRPr="00F95479">
        <w:rPr>
          <w:spacing w:val="-10"/>
          <w:w w:val="105"/>
          <w:szCs w:val="28"/>
        </w:rPr>
        <w:t xml:space="preserve"> </w:t>
      </w:r>
      <w:r w:rsidRPr="00F95479">
        <w:rPr>
          <w:w w:val="105"/>
          <w:szCs w:val="28"/>
        </w:rPr>
        <w:t>adverse</w:t>
      </w:r>
      <w:r w:rsidRPr="00F95479">
        <w:rPr>
          <w:spacing w:val="-10"/>
          <w:w w:val="105"/>
          <w:szCs w:val="28"/>
        </w:rPr>
        <w:t xml:space="preserve"> </w:t>
      </w:r>
      <w:r w:rsidRPr="00F95479">
        <w:rPr>
          <w:w w:val="105"/>
          <w:szCs w:val="28"/>
        </w:rPr>
        <w:t>device</w:t>
      </w:r>
      <w:r w:rsidRPr="00F95479">
        <w:rPr>
          <w:spacing w:val="-10"/>
          <w:w w:val="105"/>
          <w:szCs w:val="28"/>
        </w:rPr>
        <w:t xml:space="preserve"> </w:t>
      </w:r>
      <w:r w:rsidRPr="00F95479">
        <w:rPr>
          <w:w w:val="105"/>
          <w:szCs w:val="28"/>
        </w:rPr>
        <w:t>reactions:</w:t>
      </w:r>
    </w:p>
    <w:p w14:paraId="0F05DDDB" w14:textId="77777777" w:rsidR="00B37382" w:rsidRPr="00F95479" w:rsidRDefault="00B37382" w:rsidP="00B37382">
      <w:pPr>
        <w:widowControl w:val="0"/>
        <w:numPr>
          <w:ilvl w:val="0"/>
          <w:numId w:val="38"/>
        </w:numPr>
        <w:tabs>
          <w:tab w:val="left" w:pos="240"/>
        </w:tabs>
        <w:autoSpaceDE w:val="0"/>
        <w:autoSpaceDN w:val="0"/>
        <w:spacing w:afterLines="0" w:after="120" w:line="320" w:lineRule="exact"/>
        <w:ind w:firstLineChars="0"/>
        <w:rPr>
          <w:szCs w:val="28"/>
        </w:rPr>
      </w:pPr>
      <w:r w:rsidRPr="00F95479">
        <w:rPr>
          <w:w w:val="105"/>
          <w:szCs w:val="28"/>
        </w:rPr>
        <w:t>Appropriate</w:t>
      </w:r>
      <w:r w:rsidRPr="00F95479">
        <w:rPr>
          <w:spacing w:val="-11"/>
          <w:w w:val="105"/>
          <w:szCs w:val="28"/>
        </w:rPr>
        <w:t xml:space="preserve"> </w:t>
      </w:r>
      <w:r w:rsidRPr="00F95479">
        <w:rPr>
          <w:w w:val="105"/>
          <w:szCs w:val="28"/>
        </w:rPr>
        <w:t>measures</w:t>
      </w:r>
      <w:r w:rsidRPr="00F95479">
        <w:rPr>
          <w:spacing w:val="-11"/>
          <w:w w:val="105"/>
          <w:szCs w:val="28"/>
        </w:rPr>
        <w:t xml:space="preserve"> </w:t>
      </w:r>
      <w:r w:rsidRPr="00F95479">
        <w:rPr>
          <w:w w:val="105"/>
          <w:szCs w:val="28"/>
        </w:rPr>
        <w:t>were</w:t>
      </w:r>
      <w:r w:rsidRPr="00F95479">
        <w:rPr>
          <w:spacing w:val="-11"/>
          <w:w w:val="105"/>
          <w:szCs w:val="28"/>
        </w:rPr>
        <w:t xml:space="preserve"> </w:t>
      </w:r>
      <w:r w:rsidRPr="00F95479">
        <w:rPr>
          <w:w w:val="105"/>
          <w:szCs w:val="28"/>
        </w:rPr>
        <w:t>not</w:t>
      </w:r>
      <w:r w:rsidRPr="00F95479">
        <w:rPr>
          <w:spacing w:val="-11"/>
          <w:w w:val="105"/>
          <w:szCs w:val="28"/>
        </w:rPr>
        <w:t xml:space="preserve"> </w:t>
      </w:r>
      <w:r w:rsidRPr="00F95479">
        <w:rPr>
          <w:w w:val="105"/>
          <w:szCs w:val="28"/>
        </w:rPr>
        <w:t>taken,</w:t>
      </w:r>
      <w:r w:rsidRPr="00F95479">
        <w:rPr>
          <w:spacing w:val="-11"/>
          <w:w w:val="105"/>
          <w:szCs w:val="28"/>
        </w:rPr>
        <w:t xml:space="preserve"> </w:t>
      </w:r>
      <w:r w:rsidRPr="00F95479">
        <w:rPr>
          <w:w w:val="105"/>
          <w:szCs w:val="28"/>
        </w:rPr>
        <w:t>or</w:t>
      </w:r>
    </w:p>
    <w:p w14:paraId="188F1174" w14:textId="77777777" w:rsidR="00B37382" w:rsidRPr="00F95479" w:rsidRDefault="00B37382" w:rsidP="00B37382">
      <w:pPr>
        <w:widowControl w:val="0"/>
        <w:numPr>
          <w:ilvl w:val="0"/>
          <w:numId w:val="38"/>
        </w:numPr>
        <w:tabs>
          <w:tab w:val="left" w:pos="240"/>
        </w:tabs>
        <w:autoSpaceDE w:val="0"/>
        <w:autoSpaceDN w:val="0"/>
        <w:spacing w:before="56" w:afterLines="0" w:after="120" w:line="316" w:lineRule="exact"/>
        <w:ind w:firstLineChars="0"/>
        <w:rPr>
          <w:szCs w:val="28"/>
        </w:rPr>
      </w:pPr>
      <w:r w:rsidRPr="00F95479">
        <w:rPr>
          <w:w w:val="105"/>
          <w:szCs w:val="28"/>
        </w:rPr>
        <w:t>No intervention was carried out,</w:t>
      </w:r>
      <w:r w:rsidRPr="00F95479">
        <w:rPr>
          <w:spacing w:val="-21"/>
          <w:w w:val="105"/>
          <w:szCs w:val="28"/>
        </w:rPr>
        <w:t xml:space="preserve"> </w:t>
      </w:r>
      <w:r w:rsidRPr="00F95479">
        <w:rPr>
          <w:w w:val="105"/>
          <w:szCs w:val="28"/>
        </w:rPr>
        <w:t>or</w:t>
      </w:r>
    </w:p>
    <w:p w14:paraId="5757005A" w14:textId="033549A1" w:rsidR="00B37382" w:rsidRPr="00F95479" w:rsidRDefault="00B37382" w:rsidP="00B37382">
      <w:pPr>
        <w:pStyle w:val="a1"/>
        <w:numPr>
          <w:ilvl w:val="0"/>
          <w:numId w:val="38"/>
        </w:numPr>
        <w:spacing w:before="17" w:after="120"/>
        <w:rPr>
          <w:szCs w:val="28"/>
        </w:rPr>
      </w:pPr>
      <w:r w:rsidRPr="00F95479">
        <w:rPr>
          <w:w w:val="105"/>
          <w:szCs w:val="28"/>
        </w:rPr>
        <w:t>The</w:t>
      </w:r>
      <w:r w:rsidRPr="00F95479">
        <w:rPr>
          <w:spacing w:val="-11"/>
          <w:w w:val="105"/>
          <w:szCs w:val="28"/>
        </w:rPr>
        <w:t xml:space="preserve"> </w:t>
      </w:r>
      <w:r w:rsidRPr="00F95479">
        <w:rPr>
          <w:w w:val="105"/>
          <w:szCs w:val="28"/>
        </w:rPr>
        <w:t>situation</w:t>
      </w:r>
      <w:r w:rsidRPr="00F95479">
        <w:rPr>
          <w:spacing w:val="-11"/>
          <w:w w:val="105"/>
          <w:szCs w:val="28"/>
        </w:rPr>
        <w:t xml:space="preserve"> </w:t>
      </w:r>
      <w:r w:rsidRPr="00F95479">
        <w:rPr>
          <w:w w:val="105"/>
          <w:szCs w:val="28"/>
        </w:rPr>
        <w:t>is</w:t>
      </w:r>
      <w:r w:rsidRPr="00F95479">
        <w:rPr>
          <w:spacing w:val="-11"/>
          <w:w w:val="105"/>
          <w:szCs w:val="28"/>
        </w:rPr>
        <w:t xml:space="preserve"> </w:t>
      </w:r>
      <w:r w:rsidRPr="00F95479">
        <w:rPr>
          <w:w w:val="105"/>
          <w:szCs w:val="28"/>
        </w:rPr>
        <w:t>getting</w:t>
      </w:r>
      <w:r w:rsidRPr="00F95479">
        <w:rPr>
          <w:spacing w:val="-11"/>
          <w:w w:val="105"/>
          <w:szCs w:val="28"/>
        </w:rPr>
        <w:t xml:space="preserve"> </w:t>
      </w:r>
      <w:r w:rsidRPr="00F95479">
        <w:rPr>
          <w:w w:val="105"/>
          <w:szCs w:val="28"/>
        </w:rPr>
        <w:t>worse</w:t>
      </w:r>
      <w:r w:rsidRPr="00F95479">
        <w:rPr>
          <w:spacing w:val="-11"/>
          <w:w w:val="105"/>
          <w:szCs w:val="28"/>
        </w:rPr>
        <w:t xml:space="preserve"> </w:t>
      </w:r>
      <w:r w:rsidRPr="00F95479">
        <w:rPr>
          <w:w w:val="105"/>
          <w:szCs w:val="28"/>
        </w:rPr>
        <w:t>and</w:t>
      </w:r>
      <w:r w:rsidRPr="00F95479">
        <w:rPr>
          <w:spacing w:val="-11"/>
          <w:w w:val="105"/>
          <w:szCs w:val="28"/>
        </w:rPr>
        <w:t xml:space="preserve"> </w:t>
      </w:r>
      <w:r w:rsidRPr="00F95479">
        <w:rPr>
          <w:w w:val="105"/>
          <w:szCs w:val="28"/>
        </w:rPr>
        <w:t>worse</w:t>
      </w:r>
    </w:p>
    <w:p w14:paraId="1EB746B8" w14:textId="3A675E14" w:rsidR="00F9648B" w:rsidRDefault="00B37382" w:rsidP="00F95479">
      <w:pPr>
        <w:spacing w:afterLines="0" w:after="0"/>
        <w:ind w:firstLine="586"/>
        <w:jc w:val="both"/>
        <w:rPr>
          <w:w w:val="105"/>
          <w:szCs w:val="28"/>
        </w:rPr>
      </w:pPr>
      <w:r w:rsidRPr="00F95479">
        <w:rPr>
          <w:w w:val="105"/>
          <w:szCs w:val="28"/>
        </w:rPr>
        <w:t>The</w:t>
      </w:r>
      <w:r w:rsidRPr="00F95479">
        <w:rPr>
          <w:spacing w:val="-10"/>
          <w:w w:val="105"/>
          <w:szCs w:val="28"/>
        </w:rPr>
        <w:t xml:space="preserve"> </w:t>
      </w:r>
      <w:r w:rsidRPr="00F95479">
        <w:rPr>
          <w:w w:val="105"/>
          <w:szCs w:val="28"/>
        </w:rPr>
        <w:t>researchers</w:t>
      </w:r>
      <w:r w:rsidRPr="00F95479">
        <w:rPr>
          <w:spacing w:val="-10"/>
          <w:w w:val="105"/>
          <w:szCs w:val="28"/>
        </w:rPr>
        <w:t xml:space="preserve"> </w:t>
      </w:r>
      <w:r w:rsidRPr="00F95479">
        <w:rPr>
          <w:w w:val="105"/>
          <w:szCs w:val="28"/>
        </w:rPr>
        <w:t>must</w:t>
      </w:r>
      <w:r w:rsidRPr="00F95479">
        <w:rPr>
          <w:spacing w:val="-10"/>
          <w:w w:val="105"/>
          <w:szCs w:val="28"/>
        </w:rPr>
        <w:t xml:space="preserve"> </w:t>
      </w:r>
      <w:r w:rsidRPr="00F95479">
        <w:rPr>
          <w:w w:val="105"/>
          <w:szCs w:val="28"/>
        </w:rPr>
        <w:t>report</w:t>
      </w:r>
      <w:r w:rsidRPr="00F95479">
        <w:rPr>
          <w:spacing w:val="-10"/>
          <w:w w:val="105"/>
          <w:szCs w:val="28"/>
        </w:rPr>
        <w:t xml:space="preserve"> </w:t>
      </w:r>
      <w:r w:rsidRPr="00F95479">
        <w:rPr>
          <w:w w:val="105"/>
          <w:szCs w:val="28"/>
        </w:rPr>
        <w:t>to</w:t>
      </w:r>
      <w:r w:rsidRPr="00F95479">
        <w:rPr>
          <w:spacing w:val="-10"/>
          <w:w w:val="105"/>
          <w:szCs w:val="28"/>
        </w:rPr>
        <w:t xml:space="preserve"> </w:t>
      </w:r>
      <w:r w:rsidRPr="00F95479">
        <w:rPr>
          <w:w w:val="105"/>
          <w:szCs w:val="28"/>
        </w:rPr>
        <w:t>the</w:t>
      </w:r>
      <w:r w:rsidRPr="00F95479">
        <w:rPr>
          <w:spacing w:val="-10"/>
          <w:w w:val="105"/>
          <w:szCs w:val="28"/>
        </w:rPr>
        <w:t xml:space="preserve"> </w:t>
      </w:r>
      <w:r w:rsidRPr="00F95479">
        <w:rPr>
          <w:w w:val="105"/>
          <w:szCs w:val="28"/>
        </w:rPr>
        <w:t>sponsor</w:t>
      </w:r>
      <w:r w:rsidRPr="00F95479">
        <w:rPr>
          <w:spacing w:val="-10"/>
          <w:w w:val="105"/>
          <w:szCs w:val="28"/>
        </w:rPr>
        <w:t xml:space="preserve"> </w:t>
      </w:r>
      <w:r w:rsidRPr="00F95479">
        <w:rPr>
          <w:w w:val="105"/>
          <w:szCs w:val="28"/>
        </w:rPr>
        <w:t>as</w:t>
      </w:r>
      <w:r w:rsidRPr="00F95479">
        <w:rPr>
          <w:spacing w:val="-10"/>
          <w:w w:val="105"/>
          <w:szCs w:val="28"/>
        </w:rPr>
        <w:t xml:space="preserve"> </w:t>
      </w:r>
      <w:r w:rsidRPr="00F95479">
        <w:rPr>
          <w:w w:val="105"/>
          <w:szCs w:val="28"/>
        </w:rPr>
        <w:t>soon</w:t>
      </w:r>
      <w:r w:rsidRPr="00F95479">
        <w:rPr>
          <w:spacing w:val="-10"/>
          <w:w w:val="105"/>
          <w:szCs w:val="28"/>
        </w:rPr>
        <w:t xml:space="preserve"> </w:t>
      </w:r>
      <w:r w:rsidRPr="00F95479">
        <w:rPr>
          <w:w w:val="105"/>
          <w:szCs w:val="28"/>
        </w:rPr>
        <w:t>as</w:t>
      </w:r>
      <w:r w:rsidRPr="00F95479">
        <w:rPr>
          <w:spacing w:val="-10"/>
          <w:w w:val="105"/>
          <w:szCs w:val="28"/>
        </w:rPr>
        <w:t xml:space="preserve"> </w:t>
      </w:r>
      <w:r w:rsidRPr="00F95479">
        <w:rPr>
          <w:w w:val="105"/>
          <w:szCs w:val="28"/>
        </w:rPr>
        <w:t>possible</w:t>
      </w:r>
      <w:r w:rsidRPr="00F95479">
        <w:rPr>
          <w:spacing w:val="-10"/>
          <w:w w:val="105"/>
          <w:szCs w:val="28"/>
        </w:rPr>
        <w:t xml:space="preserve"> </w:t>
      </w:r>
      <w:r w:rsidRPr="00F95479">
        <w:rPr>
          <w:w w:val="105"/>
          <w:szCs w:val="28"/>
        </w:rPr>
        <w:t>after</w:t>
      </w:r>
      <w:r w:rsidRPr="00F95479">
        <w:rPr>
          <w:spacing w:val="-10"/>
          <w:w w:val="105"/>
          <w:szCs w:val="28"/>
        </w:rPr>
        <w:t xml:space="preserve"> </w:t>
      </w:r>
      <w:r w:rsidRPr="00F95479">
        <w:rPr>
          <w:w w:val="105"/>
          <w:szCs w:val="28"/>
        </w:rPr>
        <w:t>the</w:t>
      </w:r>
      <w:r w:rsidRPr="00F95479">
        <w:rPr>
          <w:spacing w:val="-10"/>
          <w:w w:val="105"/>
          <w:szCs w:val="28"/>
        </w:rPr>
        <w:t xml:space="preserve"> </w:t>
      </w:r>
      <w:r w:rsidRPr="00F95479">
        <w:rPr>
          <w:w w:val="105"/>
          <w:szCs w:val="28"/>
        </w:rPr>
        <w:t>first</w:t>
      </w:r>
      <w:r w:rsidRPr="00F95479">
        <w:rPr>
          <w:spacing w:val="-10"/>
          <w:w w:val="105"/>
          <w:szCs w:val="28"/>
        </w:rPr>
        <w:t xml:space="preserve"> </w:t>
      </w:r>
      <w:r w:rsidRPr="00F95479">
        <w:rPr>
          <w:w w:val="105"/>
          <w:szCs w:val="28"/>
        </w:rPr>
        <w:t>notification</w:t>
      </w:r>
      <w:r w:rsidRPr="00F95479">
        <w:rPr>
          <w:spacing w:val="-10"/>
          <w:w w:val="105"/>
          <w:szCs w:val="28"/>
        </w:rPr>
        <w:t xml:space="preserve"> </w:t>
      </w:r>
      <w:r w:rsidRPr="00F95479">
        <w:rPr>
          <w:w w:val="105"/>
          <w:szCs w:val="28"/>
        </w:rPr>
        <w:t>of</w:t>
      </w:r>
      <w:r w:rsidRPr="00F95479">
        <w:rPr>
          <w:spacing w:val="-10"/>
          <w:w w:val="105"/>
          <w:szCs w:val="28"/>
        </w:rPr>
        <w:t xml:space="preserve"> </w:t>
      </w:r>
      <w:r w:rsidRPr="00F95479">
        <w:rPr>
          <w:w w:val="105"/>
          <w:szCs w:val="28"/>
        </w:rPr>
        <w:t>the</w:t>
      </w:r>
      <w:r w:rsidRPr="00F95479">
        <w:rPr>
          <w:spacing w:val="-10"/>
          <w:w w:val="105"/>
          <w:szCs w:val="28"/>
        </w:rPr>
        <w:t xml:space="preserve"> </w:t>
      </w:r>
      <w:r w:rsidRPr="00F95479">
        <w:rPr>
          <w:w w:val="105"/>
          <w:szCs w:val="28"/>
        </w:rPr>
        <w:t>event.</w:t>
      </w:r>
      <w:r w:rsidRPr="00F95479">
        <w:rPr>
          <w:spacing w:val="-11"/>
          <w:w w:val="105"/>
          <w:szCs w:val="28"/>
        </w:rPr>
        <w:t xml:space="preserve"> </w:t>
      </w:r>
      <w:r w:rsidRPr="00F95479">
        <w:rPr>
          <w:w w:val="105"/>
          <w:szCs w:val="28"/>
        </w:rPr>
        <w:t>The</w:t>
      </w:r>
      <w:r w:rsidRPr="00F95479">
        <w:rPr>
          <w:spacing w:val="-10"/>
          <w:w w:val="105"/>
          <w:szCs w:val="28"/>
        </w:rPr>
        <w:t xml:space="preserve"> </w:t>
      </w:r>
      <w:r w:rsidRPr="00F95479">
        <w:rPr>
          <w:w w:val="105"/>
          <w:szCs w:val="28"/>
        </w:rPr>
        <w:t>first</w:t>
      </w:r>
      <w:r w:rsidRPr="00F95479">
        <w:rPr>
          <w:spacing w:val="-10"/>
          <w:w w:val="105"/>
          <w:szCs w:val="28"/>
        </w:rPr>
        <w:t xml:space="preserve"> </w:t>
      </w:r>
      <w:r w:rsidRPr="00F95479">
        <w:rPr>
          <w:w w:val="105"/>
          <w:szCs w:val="28"/>
        </w:rPr>
        <w:t>report</w:t>
      </w:r>
      <w:r w:rsidRPr="00F95479">
        <w:rPr>
          <w:spacing w:val="-10"/>
          <w:w w:val="105"/>
          <w:szCs w:val="28"/>
        </w:rPr>
        <w:t xml:space="preserve"> </w:t>
      </w:r>
      <w:r w:rsidRPr="00F95479">
        <w:rPr>
          <w:w w:val="105"/>
          <w:szCs w:val="28"/>
        </w:rPr>
        <w:t>can</w:t>
      </w:r>
      <w:r w:rsidRPr="00F95479">
        <w:rPr>
          <w:spacing w:val="-10"/>
          <w:w w:val="105"/>
          <w:szCs w:val="28"/>
        </w:rPr>
        <w:t xml:space="preserve"> </w:t>
      </w:r>
      <w:r w:rsidRPr="00F95479">
        <w:rPr>
          <w:w w:val="105"/>
          <w:szCs w:val="28"/>
        </w:rPr>
        <w:t>be</w:t>
      </w:r>
      <w:r w:rsidRPr="00F95479">
        <w:rPr>
          <w:spacing w:val="-10"/>
          <w:w w:val="105"/>
          <w:szCs w:val="28"/>
        </w:rPr>
        <w:t xml:space="preserve"> </w:t>
      </w:r>
      <w:r w:rsidRPr="00F95479">
        <w:rPr>
          <w:w w:val="105"/>
          <w:szCs w:val="28"/>
        </w:rPr>
        <w:t>made</w:t>
      </w:r>
      <w:r w:rsidRPr="00F95479">
        <w:rPr>
          <w:spacing w:val="-10"/>
          <w:w w:val="105"/>
          <w:szCs w:val="28"/>
        </w:rPr>
        <w:t xml:space="preserve"> </w:t>
      </w:r>
      <w:r w:rsidRPr="00F95479">
        <w:rPr>
          <w:w w:val="105"/>
          <w:szCs w:val="28"/>
        </w:rPr>
        <w:t>by phone,</w:t>
      </w:r>
      <w:r w:rsidRPr="00F95479">
        <w:rPr>
          <w:spacing w:val="-6"/>
          <w:w w:val="105"/>
          <w:szCs w:val="28"/>
        </w:rPr>
        <w:t xml:space="preserve"> </w:t>
      </w:r>
      <w:r w:rsidRPr="00F95479">
        <w:rPr>
          <w:w w:val="105"/>
          <w:szCs w:val="28"/>
        </w:rPr>
        <w:t>fax,</w:t>
      </w:r>
      <w:r w:rsidRPr="00F95479">
        <w:rPr>
          <w:spacing w:val="-6"/>
          <w:w w:val="105"/>
          <w:szCs w:val="28"/>
        </w:rPr>
        <w:t xml:space="preserve"> </w:t>
      </w:r>
      <w:r w:rsidRPr="00F95479">
        <w:rPr>
          <w:w w:val="105"/>
          <w:szCs w:val="28"/>
        </w:rPr>
        <w:t>email</w:t>
      </w:r>
      <w:r w:rsidRPr="00F95479">
        <w:rPr>
          <w:spacing w:val="-8"/>
          <w:w w:val="105"/>
          <w:szCs w:val="28"/>
        </w:rPr>
        <w:t xml:space="preserve"> </w:t>
      </w:r>
      <w:r w:rsidRPr="00F95479">
        <w:rPr>
          <w:w w:val="105"/>
          <w:szCs w:val="28"/>
        </w:rPr>
        <w:t>or</w:t>
      </w:r>
      <w:r w:rsidRPr="00F95479">
        <w:rPr>
          <w:spacing w:val="-8"/>
          <w:w w:val="105"/>
          <w:szCs w:val="28"/>
        </w:rPr>
        <w:t xml:space="preserve"> </w:t>
      </w:r>
      <w:r w:rsidRPr="00F95479">
        <w:rPr>
          <w:w w:val="105"/>
          <w:szCs w:val="28"/>
        </w:rPr>
        <w:t>eCRF</w:t>
      </w:r>
      <w:r w:rsidRPr="00F95479">
        <w:rPr>
          <w:spacing w:val="-8"/>
          <w:w w:val="105"/>
          <w:szCs w:val="28"/>
        </w:rPr>
        <w:t xml:space="preserve"> </w:t>
      </w:r>
      <w:r w:rsidRPr="00F95479">
        <w:rPr>
          <w:w w:val="105"/>
          <w:szCs w:val="28"/>
        </w:rPr>
        <w:t>(completing</w:t>
      </w:r>
      <w:r w:rsidRPr="00F95479">
        <w:rPr>
          <w:spacing w:val="-8"/>
          <w:w w:val="105"/>
          <w:szCs w:val="28"/>
        </w:rPr>
        <w:t xml:space="preserve"> </w:t>
      </w:r>
      <w:r w:rsidRPr="00F95479">
        <w:rPr>
          <w:w w:val="105"/>
          <w:szCs w:val="28"/>
        </w:rPr>
        <w:t>the</w:t>
      </w:r>
      <w:r w:rsidRPr="00F95479">
        <w:rPr>
          <w:spacing w:val="-8"/>
          <w:w w:val="105"/>
          <w:szCs w:val="28"/>
        </w:rPr>
        <w:t xml:space="preserve"> </w:t>
      </w:r>
      <w:r w:rsidRPr="00F95479">
        <w:rPr>
          <w:w w:val="105"/>
          <w:szCs w:val="28"/>
        </w:rPr>
        <w:t>submission</w:t>
      </w:r>
      <w:r w:rsidRPr="00F95479">
        <w:rPr>
          <w:spacing w:val="-8"/>
          <w:w w:val="105"/>
          <w:szCs w:val="28"/>
        </w:rPr>
        <w:t xml:space="preserve"> </w:t>
      </w:r>
      <w:r w:rsidRPr="00F95479">
        <w:rPr>
          <w:w w:val="105"/>
          <w:szCs w:val="28"/>
        </w:rPr>
        <w:t>of</w:t>
      </w:r>
      <w:r w:rsidRPr="00F95479">
        <w:rPr>
          <w:spacing w:val="-8"/>
          <w:w w:val="105"/>
          <w:szCs w:val="28"/>
        </w:rPr>
        <w:t xml:space="preserve"> </w:t>
      </w:r>
      <w:r w:rsidRPr="00F95479">
        <w:rPr>
          <w:w w:val="105"/>
          <w:szCs w:val="28"/>
        </w:rPr>
        <w:t>all</w:t>
      </w:r>
      <w:r w:rsidRPr="00F95479">
        <w:rPr>
          <w:spacing w:val="-8"/>
          <w:w w:val="105"/>
          <w:szCs w:val="28"/>
        </w:rPr>
        <w:t xml:space="preserve"> </w:t>
      </w:r>
      <w:r w:rsidRPr="00F95479">
        <w:rPr>
          <w:w w:val="105"/>
          <w:szCs w:val="28"/>
        </w:rPr>
        <w:t>available</w:t>
      </w:r>
      <w:r w:rsidRPr="00F95479">
        <w:rPr>
          <w:spacing w:val="-8"/>
          <w:w w:val="105"/>
          <w:szCs w:val="28"/>
        </w:rPr>
        <w:t xml:space="preserve"> </w:t>
      </w:r>
      <w:r w:rsidRPr="00F95479">
        <w:rPr>
          <w:w w:val="105"/>
          <w:szCs w:val="28"/>
        </w:rPr>
        <w:t>information</w:t>
      </w:r>
      <w:r w:rsidRPr="00F95479">
        <w:rPr>
          <w:spacing w:val="-8"/>
          <w:w w:val="105"/>
          <w:szCs w:val="28"/>
        </w:rPr>
        <w:t xml:space="preserve"> </w:t>
      </w:r>
      <w:r w:rsidRPr="00F95479">
        <w:rPr>
          <w:w w:val="105"/>
          <w:szCs w:val="28"/>
        </w:rPr>
        <w:t>as</w:t>
      </w:r>
      <w:r w:rsidRPr="00F95479">
        <w:rPr>
          <w:spacing w:val="-8"/>
          <w:w w:val="105"/>
          <w:szCs w:val="28"/>
        </w:rPr>
        <w:t xml:space="preserve"> </w:t>
      </w:r>
      <w:r w:rsidRPr="00F95479">
        <w:rPr>
          <w:w w:val="105"/>
          <w:szCs w:val="28"/>
        </w:rPr>
        <w:t>much</w:t>
      </w:r>
      <w:r w:rsidRPr="00F95479">
        <w:rPr>
          <w:spacing w:val="-8"/>
          <w:w w:val="105"/>
          <w:szCs w:val="28"/>
        </w:rPr>
        <w:t xml:space="preserve"> </w:t>
      </w:r>
      <w:r w:rsidRPr="00F95479">
        <w:rPr>
          <w:w w:val="105"/>
          <w:szCs w:val="28"/>
        </w:rPr>
        <w:t>as</w:t>
      </w:r>
      <w:r w:rsidRPr="00F95479">
        <w:rPr>
          <w:spacing w:val="-8"/>
          <w:w w:val="105"/>
          <w:szCs w:val="28"/>
        </w:rPr>
        <w:t xml:space="preserve"> </w:t>
      </w:r>
      <w:r w:rsidRPr="00F95479">
        <w:rPr>
          <w:w w:val="105"/>
          <w:szCs w:val="28"/>
        </w:rPr>
        <w:t>possible).</w:t>
      </w:r>
      <w:r w:rsidRPr="00F95479">
        <w:rPr>
          <w:spacing w:val="-6"/>
          <w:w w:val="105"/>
          <w:szCs w:val="28"/>
        </w:rPr>
        <w:t xml:space="preserve"> </w:t>
      </w:r>
      <w:r w:rsidRPr="00F95479">
        <w:rPr>
          <w:w w:val="105"/>
          <w:szCs w:val="28"/>
        </w:rPr>
        <w:t>The</w:t>
      </w:r>
      <w:r w:rsidRPr="00F95479">
        <w:rPr>
          <w:spacing w:val="-8"/>
          <w:w w:val="105"/>
          <w:szCs w:val="28"/>
        </w:rPr>
        <w:t xml:space="preserve"> </w:t>
      </w:r>
      <w:r w:rsidRPr="00F95479">
        <w:rPr>
          <w:w w:val="105"/>
          <w:szCs w:val="28"/>
        </w:rPr>
        <w:t>completed</w:t>
      </w:r>
      <w:r w:rsidRPr="00F95479">
        <w:rPr>
          <w:spacing w:val="-8"/>
          <w:w w:val="105"/>
          <w:szCs w:val="28"/>
        </w:rPr>
        <w:t xml:space="preserve"> </w:t>
      </w:r>
      <w:r w:rsidRPr="00F95479">
        <w:rPr>
          <w:w w:val="105"/>
          <w:szCs w:val="28"/>
        </w:rPr>
        <w:t>eCRF</w:t>
      </w:r>
      <w:r w:rsidRPr="00F95479">
        <w:rPr>
          <w:spacing w:val="-8"/>
          <w:w w:val="105"/>
          <w:szCs w:val="28"/>
        </w:rPr>
        <w:t xml:space="preserve"> </w:t>
      </w:r>
      <w:r w:rsidRPr="00F95479">
        <w:rPr>
          <w:w w:val="105"/>
          <w:szCs w:val="28"/>
        </w:rPr>
        <w:t>of</w:t>
      </w:r>
      <w:r w:rsidRPr="00F95479">
        <w:rPr>
          <w:spacing w:val="-8"/>
          <w:w w:val="105"/>
          <w:szCs w:val="28"/>
        </w:rPr>
        <w:t xml:space="preserve"> </w:t>
      </w:r>
      <w:r w:rsidRPr="00F95479">
        <w:rPr>
          <w:w w:val="105"/>
          <w:szCs w:val="28"/>
        </w:rPr>
        <w:t>device</w:t>
      </w:r>
      <w:r w:rsidRPr="00F95479">
        <w:rPr>
          <w:rFonts w:hint="eastAsia"/>
          <w:szCs w:val="28"/>
        </w:rPr>
        <w:t xml:space="preserve"> </w:t>
      </w:r>
      <w:r w:rsidRPr="00F95479">
        <w:rPr>
          <w:w w:val="105"/>
          <w:szCs w:val="28"/>
        </w:rPr>
        <w:t>defects should be submitted to the sponsor as soon as possible.</w:t>
      </w:r>
    </w:p>
    <w:p w14:paraId="4BD44EFB" w14:textId="77777777" w:rsidR="00F95479" w:rsidRPr="00F95479" w:rsidRDefault="00F95479" w:rsidP="00F95479">
      <w:pPr>
        <w:spacing w:afterLines="0" w:after="0"/>
        <w:ind w:firstLine="560"/>
        <w:jc w:val="both"/>
        <w:rPr>
          <w:szCs w:val="28"/>
        </w:rPr>
      </w:pPr>
    </w:p>
    <w:p w14:paraId="7820C7A6" w14:textId="02C7113A" w:rsidR="00F9648B" w:rsidRPr="00F95479" w:rsidRDefault="00B37382" w:rsidP="00F95479">
      <w:pPr>
        <w:spacing w:before="17" w:after="120"/>
        <w:ind w:left="20" w:firstLine="562"/>
        <w:rPr>
          <w:b/>
          <w:sz w:val="17"/>
        </w:rPr>
      </w:pPr>
      <w:r w:rsidRPr="00B37382">
        <w:rPr>
          <w:rFonts w:ascii="Times New Roman" w:eastAsia="宋体" w:hAnsi="Times New Roman" w:cs="Times New Roman"/>
          <w:b/>
          <w:snapToGrid w:val="0"/>
          <w:szCs w:val="28"/>
          <w:u w:val="single"/>
        </w:rPr>
        <w:t>Emergency contact information for reporting SAE, SADE and device defects</w:t>
      </w:r>
    </w:p>
    <w:p w14:paraId="1C981E19" w14:textId="22F6CAA1" w:rsidR="00F9648B" w:rsidRPr="00F95479" w:rsidRDefault="00B37382" w:rsidP="00F95479">
      <w:pPr>
        <w:spacing w:afterLines="0" w:after="0"/>
        <w:ind w:firstLine="586"/>
        <w:jc w:val="both"/>
        <w:rPr>
          <w:szCs w:val="28"/>
        </w:rPr>
      </w:pPr>
      <w:r w:rsidRPr="00F95479">
        <w:rPr>
          <w:w w:val="105"/>
          <w:szCs w:val="28"/>
        </w:rPr>
        <w:t>If</w:t>
      </w:r>
      <w:r w:rsidRPr="00F95479">
        <w:rPr>
          <w:spacing w:val="-9"/>
          <w:w w:val="105"/>
          <w:szCs w:val="28"/>
        </w:rPr>
        <w:t xml:space="preserve"> </w:t>
      </w:r>
      <w:r w:rsidRPr="00F95479">
        <w:rPr>
          <w:w w:val="105"/>
          <w:szCs w:val="28"/>
        </w:rPr>
        <w:t>there</w:t>
      </w:r>
      <w:r w:rsidRPr="00F95479">
        <w:rPr>
          <w:spacing w:val="-9"/>
          <w:w w:val="105"/>
          <w:szCs w:val="28"/>
        </w:rPr>
        <w:t xml:space="preserve"> </w:t>
      </w:r>
      <w:r w:rsidRPr="00F95479">
        <w:rPr>
          <w:w w:val="105"/>
          <w:szCs w:val="28"/>
        </w:rPr>
        <w:t>are</w:t>
      </w:r>
      <w:r w:rsidRPr="00F95479">
        <w:rPr>
          <w:spacing w:val="-9"/>
          <w:w w:val="105"/>
          <w:szCs w:val="28"/>
        </w:rPr>
        <w:t xml:space="preserve"> </w:t>
      </w:r>
      <w:r w:rsidRPr="00F95479">
        <w:rPr>
          <w:w w:val="105"/>
          <w:szCs w:val="28"/>
        </w:rPr>
        <w:t>any</w:t>
      </w:r>
      <w:r w:rsidRPr="00F95479">
        <w:rPr>
          <w:spacing w:val="-9"/>
          <w:w w:val="105"/>
          <w:szCs w:val="28"/>
        </w:rPr>
        <w:t xml:space="preserve"> </w:t>
      </w:r>
      <w:r w:rsidRPr="00F95479">
        <w:rPr>
          <w:w w:val="105"/>
          <w:szCs w:val="28"/>
        </w:rPr>
        <w:t>doubts</w:t>
      </w:r>
      <w:r w:rsidRPr="00F95479">
        <w:rPr>
          <w:spacing w:val="-9"/>
          <w:w w:val="105"/>
          <w:szCs w:val="28"/>
        </w:rPr>
        <w:t xml:space="preserve"> </w:t>
      </w:r>
      <w:r w:rsidRPr="00F95479">
        <w:rPr>
          <w:w w:val="105"/>
          <w:szCs w:val="28"/>
        </w:rPr>
        <w:t>about</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adverse</w:t>
      </w:r>
      <w:r w:rsidRPr="00F95479">
        <w:rPr>
          <w:spacing w:val="-9"/>
          <w:w w:val="105"/>
          <w:szCs w:val="28"/>
        </w:rPr>
        <w:t xml:space="preserve"> </w:t>
      </w:r>
      <w:r w:rsidRPr="00F95479">
        <w:rPr>
          <w:w w:val="105"/>
          <w:szCs w:val="28"/>
        </w:rPr>
        <w:t>events</w:t>
      </w:r>
      <w:r w:rsidRPr="00F95479">
        <w:rPr>
          <w:spacing w:val="-9"/>
          <w:w w:val="105"/>
          <w:szCs w:val="28"/>
        </w:rPr>
        <w:t xml:space="preserve"> </w:t>
      </w:r>
      <w:r w:rsidRPr="00F95479">
        <w:rPr>
          <w:w w:val="105"/>
          <w:szCs w:val="28"/>
        </w:rPr>
        <w:t>that</w:t>
      </w:r>
      <w:r w:rsidRPr="00F95479">
        <w:rPr>
          <w:spacing w:val="-9"/>
          <w:w w:val="105"/>
          <w:szCs w:val="28"/>
        </w:rPr>
        <w:t xml:space="preserve"> </w:t>
      </w:r>
      <w:r w:rsidRPr="00F95479">
        <w:rPr>
          <w:w w:val="105"/>
          <w:szCs w:val="28"/>
        </w:rPr>
        <w:t>need</w:t>
      </w:r>
      <w:r w:rsidRPr="00F95479">
        <w:rPr>
          <w:spacing w:val="-9"/>
          <w:w w:val="105"/>
          <w:szCs w:val="28"/>
        </w:rPr>
        <w:t xml:space="preserve"> </w:t>
      </w:r>
      <w:r w:rsidRPr="00F95479">
        <w:rPr>
          <w:w w:val="105"/>
          <w:szCs w:val="28"/>
        </w:rPr>
        <w:t>to</w:t>
      </w:r>
      <w:r w:rsidRPr="00F95479">
        <w:rPr>
          <w:spacing w:val="-9"/>
          <w:w w:val="105"/>
          <w:szCs w:val="28"/>
        </w:rPr>
        <w:t xml:space="preserve"> </w:t>
      </w:r>
      <w:r w:rsidRPr="00F95479">
        <w:rPr>
          <w:w w:val="105"/>
          <w:szCs w:val="28"/>
        </w:rPr>
        <w:t>be</w:t>
      </w:r>
      <w:r w:rsidRPr="00F95479">
        <w:rPr>
          <w:spacing w:val="-9"/>
          <w:w w:val="105"/>
          <w:szCs w:val="28"/>
        </w:rPr>
        <w:t xml:space="preserve"> </w:t>
      </w:r>
      <w:r w:rsidRPr="00F95479">
        <w:rPr>
          <w:w w:val="105"/>
          <w:szCs w:val="28"/>
        </w:rPr>
        <w:t>reported,</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investigators</w:t>
      </w:r>
      <w:r w:rsidRPr="00F95479">
        <w:rPr>
          <w:spacing w:val="-9"/>
          <w:w w:val="105"/>
          <w:szCs w:val="28"/>
        </w:rPr>
        <w:t xml:space="preserve"> </w:t>
      </w:r>
      <w:r w:rsidRPr="00F95479">
        <w:rPr>
          <w:w w:val="105"/>
          <w:szCs w:val="28"/>
        </w:rPr>
        <w:t>should</w:t>
      </w:r>
      <w:r w:rsidRPr="00F95479">
        <w:rPr>
          <w:spacing w:val="-9"/>
          <w:w w:val="105"/>
          <w:szCs w:val="28"/>
        </w:rPr>
        <w:t xml:space="preserve"> </w:t>
      </w:r>
      <w:r w:rsidRPr="00F95479">
        <w:rPr>
          <w:w w:val="105"/>
          <w:szCs w:val="28"/>
        </w:rPr>
        <w:t>contact</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sponsor's</w:t>
      </w:r>
      <w:r w:rsidRPr="00F95479">
        <w:rPr>
          <w:spacing w:val="-9"/>
          <w:w w:val="105"/>
          <w:szCs w:val="28"/>
        </w:rPr>
        <w:t xml:space="preserve"> </w:t>
      </w:r>
      <w:r w:rsidRPr="00F95479">
        <w:rPr>
          <w:w w:val="105"/>
          <w:szCs w:val="28"/>
        </w:rPr>
        <w:t>clinical</w:t>
      </w:r>
      <w:r w:rsidRPr="00F95479">
        <w:rPr>
          <w:spacing w:val="-9"/>
          <w:w w:val="105"/>
          <w:szCs w:val="28"/>
        </w:rPr>
        <w:t xml:space="preserve"> </w:t>
      </w:r>
      <w:r w:rsidRPr="00F95479">
        <w:rPr>
          <w:w w:val="105"/>
          <w:szCs w:val="28"/>
        </w:rPr>
        <w:t>study monitor.</w:t>
      </w:r>
      <w:r w:rsidRPr="00F95479">
        <w:rPr>
          <w:spacing w:val="-1"/>
          <w:w w:val="105"/>
          <w:szCs w:val="28"/>
        </w:rPr>
        <w:t xml:space="preserve"> </w:t>
      </w:r>
      <w:r w:rsidRPr="00F95479">
        <w:rPr>
          <w:w w:val="105"/>
          <w:szCs w:val="28"/>
        </w:rPr>
        <w:t>The</w:t>
      </w:r>
      <w:r w:rsidRPr="00F95479">
        <w:rPr>
          <w:spacing w:val="-5"/>
          <w:w w:val="105"/>
          <w:szCs w:val="28"/>
        </w:rPr>
        <w:t xml:space="preserve"> </w:t>
      </w:r>
      <w:r w:rsidRPr="00F95479">
        <w:rPr>
          <w:w w:val="105"/>
          <w:szCs w:val="28"/>
        </w:rPr>
        <w:t>sponsor</w:t>
      </w:r>
      <w:r w:rsidRPr="00F95479">
        <w:rPr>
          <w:spacing w:val="-5"/>
          <w:w w:val="105"/>
          <w:szCs w:val="28"/>
        </w:rPr>
        <w:t xml:space="preserve"> </w:t>
      </w:r>
      <w:r w:rsidRPr="00F95479">
        <w:rPr>
          <w:w w:val="105"/>
          <w:szCs w:val="28"/>
        </w:rPr>
        <w:t>will</w:t>
      </w:r>
      <w:r w:rsidRPr="00F95479">
        <w:rPr>
          <w:spacing w:val="-5"/>
          <w:w w:val="105"/>
          <w:szCs w:val="28"/>
        </w:rPr>
        <w:t xml:space="preserve"> </w:t>
      </w:r>
      <w:r w:rsidRPr="00F95479">
        <w:rPr>
          <w:w w:val="105"/>
          <w:szCs w:val="28"/>
        </w:rPr>
        <w:t>provide</w:t>
      </w:r>
      <w:r w:rsidRPr="00F95479">
        <w:rPr>
          <w:spacing w:val="-5"/>
          <w:w w:val="105"/>
          <w:szCs w:val="28"/>
        </w:rPr>
        <w:t xml:space="preserve"> </w:t>
      </w:r>
      <w:r w:rsidRPr="00F95479">
        <w:rPr>
          <w:w w:val="105"/>
          <w:szCs w:val="28"/>
        </w:rPr>
        <w:t>and</w:t>
      </w:r>
      <w:r w:rsidRPr="00F95479">
        <w:rPr>
          <w:spacing w:val="-5"/>
          <w:w w:val="105"/>
          <w:szCs w:val="28"/>
        </w:rPr>
        <w:t xml:space="preserve"> </w:t>
      </w:r>
      <w:r w:rsidRPr="00F95479">
        <w:rPr>
          <w:w w:val="105"/>
          <w:szCs w:val="28"/>
        </w:rPr>
        <w:t>maintain</w:t>
      </w:r>
      <w:r w:rsidRPr="00F95479">
        <w:rPr>
          <w:spacing w:val="-5"/>
          <w:w w:val="105"/>
          <w:szCs w:val="28"/>
        </w:rPr>
        <w:t xml:space="preserve"> </w:t>
      </w:r>
      <w:r w:rsidRPr="00F95479">
        <w:rPr>
          <w:w w:val="105"/>
          <w:szCs w:val="28"/>
        </w:rPr>
        <w:t>the</w:t>
      </w:r>
      <w:r w:rsidRPr="00F95479">
        <w:rPr>
          <w:spacing w:val="-5"/>
          <w:w w:val="105"/>
          <w:szCs w:val="28"/>
        </w:rPr>
        <w:t xml:space="preserve"> </w:t>
      </w:r>
      <w:proofErr w:type="spellStart"/>
      <w:r w:rsidRPr="00F95479">
        <w:rPr>
          <w:w w:val="105"/>
          <w:szCs w:val="28"/>
        </w:rPr>
        <w:t>lastudy</w:t>
      </w:r>
      <w:proofErr w:type="spellEnd"/>
      <w:r w:rsidRPr="00F95479">
        <w:rPr>
          <w:spacing w:val="-5"/>
          <w:w w:val="105"/>
          <w:szCs w:val="28"/>
        </w:rPr>
        <w:t xml:space="preserve"> </w:t>
      </w:r>
      <w:r w:rsidRPr="00F95479">
        <w:rPr>
          <w:w w:val="105"/>
          <w:szCs w:val="28"/>
        </w:rPr>
        <w:t>contact</w:t>
      </w:r>
      <w:r w:rsidRPr="00F95479">
        <w:rPr>
          <w:spacing w:val="-5"/>
          <w:w w:val="105"/>
          <w:szCs w:val="28"/>
        </w:rPr>
        <w:t xml:space="preserve"> </w:t>
      </w:r>
      <w:r w:rsidRPr="00F95479">
        <w:rPr>
          <w:w w:val="105"/>
          <w:szCs w:val="28"/>
        </w:rPr>
        <w:t>information</w:t>
      </w:r>
      <w:r w:rsidRPr="00F95479">
        <w:rPr>
          <w:spacing w:val="-5"/>
          <w:w w:val="105"/>
          <w:szCs w:val="28"/>
        </w:rPr>
        <w:t xml:space="preserve"> </w:t>
      </w:r>
      <w:r w:rsidRPr="00F95479">
        <w:rPr>
          <w:w w:val="105"/>
          <w:szCs w:val="28"/>
        </w:rPr>
        <w:t>of</w:t>
      </w:r>
      <w:r w:rsidRPr="00F95479">
        <w:rPr>
          <w:spacing w:val="-5"/>
          <w:w w:val="105"/>
          <w:szCs w:val="28"/>
        </w:rPr>
        <w:t xml:space="preserve"> </w:t>
      </w:r>
      <w:r w:rsidRPr="00F95479">
        <w:rPr>
          <w:w w:val="105"/>
          <w:szCs w:val="28"/>
        </w:rPr>
        <w:t>each</w:t>
      </w:r>
      <w:r w:rsidRPr="00F95479">
        <w:rPr>
          <w:spacing w:val="-5"/>
          <w:w w:val="105"/>
          <w:szCs w:val="28"/>
        </w:rPr>
        <w:t xml:space="preserve"> </w:t>
      </w:r>
      <w:r w:rsidRPr="00F95479">
        <w:rPr>
          <w:w w:val="105"/>
          <w:szCs w:val="28"/>
        </w:rPr>
        <w:t>center.</w:t>
      </w:r>
      <w:r w:rsidRPr="00F95479">
        <w:rPr>
          <w:spacing w:val="-1"/>
          <w:w w:val="105"/>
          <w:szCs w:val="28"/>
        </w:rPr>
        <w:t xml:space="preserve"> </w:t>
      </w:r>
      <w:r w:rsidRPr="00F95479">
        <w:rPr>
          <w:w w:val="105"/>
          <w:szCs w:val="28"/>
        </w:rPr>
        <w:t>If</w:t>
      </w:r>
      <w:r w:rsidRPr="00F95479">
        <w:rPr>
          <w:spacing w:val="-5"/>
          <w:w w:val="105"/>
          <w:szCs w:val="28"/>
        </w:rPr>
        <w:t xml:space="preserve"> </w:t>
      </w:r>
      <w:r w:rsidRPr="00F95479">
        <w:rPr>
          <w:w w:val="105"/>
          <w:szCs w:val="28"/>
        </w:rPr>
        <w:t>the</w:t>
      </w:r>
      <w:r w:rsidRPr="00F95479">
        <w:rPr>
          <w:spacing w:val="-5"/>
          <w:w w:val="105"/>
          <w:szCs w:val="28"/>
        </w:rPr>
        <w:t xml:space="preserve"> </w:t>
      </w:r>
      <w:r w:rsidRPr="00F95479">
        <w:rPr>
          <w:w w:val="105"/>
          <w:szCs w:val="28"/>
        </w:rPr>
        <w:t>investigators</w:t>
      </w:r>
      <w:r w:rsidRPr="00F95479">
        <w:rPr>
          <w:spacing w:val="-5"/>
          <w:w w:val="105"/>
          <w:szCs w:val="28"/>
        </w:rPr>
        <w:t xml:space="preserve"> </w:t>
      </w:r>
      <w:r w:rsidRPr="00F95479">
        <w:rPr>
          <w:w w:val="105"/>
          <w:szCs w:val="28"/>
        </w:rPr>
        <w:t>need</w:t>
      </w:r>
      <w:r w:rsidRPr="00F95479">
        <w:rPr>
          <w:spacing w:val="-5"/>
          <w:w w:val="105"/>
          <w:szCs w:val="28"/>
        </w:rPr>
        <w:t xml:space="preserve"> </w:t>
      </w:r>
      <w:r w:rsidRPr="00F95479">
        <w:rPr>
          <w:w w:val="105"/>
          <w:szCs w:val="28"/>
        </w:rPr>
        <w:t>information</w:t>
      </w:r>
      <w:r w:rsidRPr="00F95479">
        <w:rPr>
          <w:spacing w:val="-5"/>
          <w:w w:val="105"/>
          <w:szCs w:val="28"/>
        </w:rPr>
        <w:t xml:space="preserve"> </w:t>
      </w:r>
      <w:r w:rsidRPr="00F95479">
        <w:rPr>
          <w:w w:val="105"/>
          <w:szCs w:val="28"/>
        </w:rPr>
        <w:t>from</w:t>
      </w:r>
      <w:r w:rsidRPr="00F95479">
        <w:rPr>
          <w:rFonts w:hint="eastAsia"/>
          <w:szCs w:val="28"/>
        </w:rPr>
        <w:t xml:space="preserve"> </w:t>
      </w:r>
      <w:r w:rsidRPr="00F95479">
        <w:rPr>
          <w:w w:val="105"/>
          <w:szCs w:val="28"/>
        </w:rPr>
        <w:t xml:space="preserve">the sponsor in </w:t>
      </w:r>
      <w:proofErr w:type="gramStart"/>
      <w:r w:rsidRPr="00F95479">
        <w:rPr>
          <w:w w:val="105"/>
          <w:szCs w:val="28"/>
        </w:rPr>
        <w:t>an emergency situation</w:t>
      </w:r>
      <w:proofErr w:type="gramEnd"/>
      <w:r w:rsidRPr="00F95479">
        <w:rPr>
          <w:w w:val="105"/>
          <w:szCs w:val="28"/>
        </w:rPr>
        <w:t>, they can contact the sponsor. The list of contact details will be provided separately.</w:t>
      </w:r>
    </w:p>
    <w:p w14:paraId="0DC47D90" w14:textId="77777777" w:rsidR="00B37382" w:rsidRDefault="00B37382" w:rsidP="00F95479">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062FA585" w14:textId="5B731B4F" w:rsidR="00F9648B" w:rsidRDefault="00B37382">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62" w:name="_Toc12199309"/>
      <w:bookmarkStart w:id="263" w:name="_Toc184471030"/>
      <w:r w:rsidRPr="00B37382">
        <w:rPr>
          <w:rFonts w:ascii="Times New Roman" w:eastAsia="宋体" w:hAnsi="Times New Roman" w:cs="Times New Roman"/>
          <w:snapToGrid w:val="0"/>
        </w:rPr>
        <w:t>Regulations on deviations from the clinical trial protocol and amendments to the clinical trial protocol</w:t>
      </w:r>
      <w:bookmarkEnd w:id="262"/>
      <w:bookmarkEnd w:id="263"/>
    </w:p>
    <w:p w14:paraId="6CED90D7" w14:textId="55C22C69" w:rsidR="00F9648B" w:rsidRPr="00F95479" w:rsidRDefault="0075142B">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heme="minorHAnsi" w:eastAsia="宋体" w:hAnsiTheme="minorHAnsi" w:cstheme="minorHAnsi"/>
          <w:snapToGrid w:val="0"/>
          <w:szCs w:val="28"/>
        </w:rPr>
      </w:pPr>
      <w:bookmarkStart w:id="264" w:name="_Toc184471031"/>
      <w:r w:rsidRPr="00F95479">
        <w:rPr>
          <w:rFonts w:asciiTheme="minorHAnsi" w:hAnsiTheme="minorHAnsi" w:cstheme="minorHAnsi"/>
          <w:w w:val="105"/>
          <w:szCs w:val="28"/>
        </w:rPr>
        <w:t>Deviation</w:t>
      </w:r>
      <w:r w:rsidRPr="00F95479">
        <w:rPr>
          <w:rFonts w:asciiTheme="minorHAnsi" w:hAnsiTheme="minorHAnsi" w:cstheme="minorHAnsi"/>
          <w:spacing w:val="-10"/>
          <w:w w:val="105"/>
          <w:szCs w:val="28"/>
        </w:rPr>
        <w:t xml:space="preserve"> </w:t>
      </w:r>
      <w:r w:rsidRPr="00F95479">
        <w:rPr>
          <w:rFonts w:asciiTheme="minorHAnsi" w:hAnsiTheme="minorHAnsi" w:cstheme="minorHAnsi"/>
          <w:w w:val="105"/>
          <w:szCs w:val="28"/>
        </w:rPr>
        <w:t>from</w:t>
      </w:r>
      <w:r w:rsidRPr="00F95479">
        <w:rPr>
          <w:rFonts w:asciiTheme="minorHAnsi" w:hAnsiTheme="minorHAnsi" w:cstheme="minorHAnsi"/>
          <w:spacing w:val="-10"/>
          <w:w w:val="105"/>
          <w:szCs w:val="28"/>
        </w:rPr>
        <w:t xml:space="preserve"> </w:t>
      </w:r>
      <w:r w:rsidRPr="00F95479">
        <w:rPr>
          <w:rFonts w:asciiTheme="minorHAnsi" w:hAnsiTheme="minorHAnsi" w:cstheme="minorHAnsi"/>
          <w:w w:val="105"/>
          <w:szCs w:val="28"/>
        </w:rPr>
        <w:t>the</w:t>
      </w:r>
      <w:r w:rsidRPr="00F95479">
        <w:rPr>
          <w:rFonts w:asciiTheme="minorHAnsi" w:hAnsiTheme="minorHAnsi" w:cstheme="minorHAnsi"/>
          <w:spacing w:val="-10"/>
          <w:w w:val="105"/>
          <w:szCs w:val="28"/>
        </w:rPr>
        <w:t xml:space="preserve"> </w:t>
      </w:r>
      <w:r w:rsidRPr="00F95479">
        <w:rPr>
          <w:rFonts w:asciiTheme="minorHAnsi" w:hAnsiTheme="minorHAnsi" w:cstheme="minorHAnsi"/>
          <w:w w:val="105"/>
          <w:szCs w:val="28"/>
        </w:rPr>
        <w:t>Plan</w:t>
      </w:r>
      <w:bookmarkEnd w:id="264"/>
    </w:p>
    <w:p w14:paraId="70DA8AC7" w14:textId="47787490" w:rsidR="00F9648B" w:rsidRPr="00F95479" w:rsidRDefault="0075142B" w:rsidP="00F95479">
      <w:pPr>
        <w:spacing w:before="100" w:beforeAutospacing="1" w:afterLines="0" w:after="100" w:afterAutospacing="1"/>
        <w:ind w:firstLine="560"/>
        <w:jc w:val="both"/>
        <w:rPr>
          <w:szCs w:val="28"/>
        </w:rPr>
      </w:pPr>
      <w:r w:rsidRPr="00F95479">
        <w:rPr>
          <w:szCs w:val="28"/>
        </w:rPr>
        <w:t xml:space="preserve">study deviation refers to an event that intentionally or unintentionally fails to comply with the requirements of the clinical trial protocol. It is expected that researchers should conduct this clinical trial in accordance with the clinical trial protocol and all regulatory requirements applicable to clinical research involving </w:t>
      </w:r>
      <w:r w:rsidRPr="00F95479">
        <w:rPr>
          <w:szCs w:val="28"/>
        </w:rPr>
        <w:lastRenderedPageBreak/>
        <w:t xml:space="preserve">human subjects. Failure to comply with this requirement may lead to one or </w:t>
      </w:r>
      <w:proofErr w:type="gramStart"/>
      <w:r w:rsidRPr="00F95479">
        <w:rPr>
          <w:szCs w:val="28"/>
        </w:rPr>
        <w:t>all of</w:t>
      </w:r>
      <w:proofErr w:type="gramEnd"/>
      <w:r w:rsidRPr="00F95479">
        <w:rPr>
          <w:szCs w:val="28"/>
        </w:rPr>
        <w:t xml:space="preserve"> the following outcomes:</w:t>
      </w:r>
    </w:p>
    <w:p w14:paraId="0A8EA30B" w14:textId="77777777" w:rsidR="0075142B" w:rsidRPr="00F95479" w:rsidRDefault="0075142B" w:rsidP="0075142B">
      <w:pPr>
        <w:pStyle w:val="a1"/>
        <w:numPr>
          <w:ilvl w:val="0"/>
          <w:numId w:val="38"/>
        </w:numPr>
        <w:spacing w:before="12" w:after="120"/>
        <w:rPr>
          <w:szCs w:val="28"/>
        </w:rPr>
      </w:pPr>
      <w:r w:rsidRPr="00F95479">
        <w:rPr>
          <w:szCs w:val="28"/>
        </w:rPr>
        <w:t>The research center has been disqualified.</w:t>
      </w:r>
    </w:p>
    <w:p w14:paraId="2DC074AC" w14:textId="2E269611" w:rsidR="0075142B" w:rsidRPr="00F95479" w:rsidRDefault="0075142B" w:rsidP="0075142B">
      <w:pPr>
        <w:pStyle w:val="a1"/>
        <w:numPr>
          <w:ilvl w:val="0"/>
          <w:numId w:val="38"/>
        </w:numPr>
        <w:spacing w:before="12" w:after="120" w:line="314" w:lineRule="auto"/>
        <w:rPr>
          <w:szCs w:val="28"/>
        </w:rPr>
      </w:pPr>
      <w:r w:rsidRPr="00F95479">
        <w:rPr>
          <w:szCs w:val="28"/>
        </w:rPr>
        <w:t xml:space="preserve">Notify the regulatory authority/EC of the deviation from the EC </w:t>
      </w:r>
      <w:proofErr w:type="spellStart"/>
      <w:r w:rsidRPr="00F95479">
        <w:rPr>
          <w:szCs w:val="28"/>
        </w:rPr>
        <w:t>programme</w:t>
      </w:r>
      <w:proofErr w:type="spellEnd"/>
      <w:r w:rsidRPr="00F95479">
        <w:rPr>
          <w:szCs w:val="28"/>
        </w:rPr>
        <w:t>, which includes but is not limited to the following contents, depending on the severity of the</w:t>
      </w:r>
      <w:r w:rsidRPr="00F95479">
        <w:rPr>
          <w:rFonts w:eastAsiaTheme="minorEastAsia" w:hint="eastAsia"/>
          <w:szCs w:val="28"/>
        </w:rPr>
        <w:t xml:space="preserve"> </w:t>
      </w:r>
      <w:r w:rsidRPr="00F95479">
        <w:rPr>
          <w:szCs w:val="28"/>
        </w:rPr>
        <w:t>deviation and the reporting requirements:</w:t>
      </w:r>
    </w:p>
    <w:p w14:paraId="2AF353AB" w14:textId="77777777" w:rsidR="0075142B" w:rsidRPr="00F95479" w:rsidRDefault="0075142B" w:rsidP="0075142B">
      <w:pPr>
        <w:pStyle w:val="a1"/>
        <w:numPr>
          <w:ilvl w:val="0"/>
          <w:numId w:val="38"/>
        </w:numPr>
        <w:spacing w:before="12" w:after="120"/>
        <w:rPr>
          <w:szCs w:val="28"/>
        </w:rPr>
      </w:pPr>
      <w:r w:rsidRPr="00F95479">
        <w:rPr>
          <w:szCs w:val="28"/>
        </w:rPr>
        <w:t>The informed consent form was not obtained before participating in the research.</w:t>
      </w:r>
    </w:p>
    <w:p w14:paraId="730C8395" w14:textId="77777777" w:rsidR="0075142B" w:rsidRPr="00F95479" w:rsidRDefault="0075142B" w:rsidP="0075142B">
      <w:pPr>
        <w:pStyle w:val="a1"/>
        <w:numPr>
          <w:ilvl w:val="0"/>
          <w:numId w:val="38"/>
        </w:numPr>
        <w:spacing w:before="12" w:after="120"/>
        <w:rPr>
          <w:szCs w:val="28"/>
        </w:rPr>
      </w:pPr>
      <w:r w:rsidRPr="00F95479">
        <w:rPr>
          <w:szCs w:val="28"/>
        </w:rPr>
        <w:t>The version of the informed consent form used is incorrect.</w:t>
      </w:r>
    </w:p>
    <w:p w14:paraId="1695AD25" w14:textId="77777777" w:rsidR="0075142B" w:rsidRPr="00F95479" w:rsidRDefault="0075142B" w:rsidP="0075142B">
      <w:pPr>
        <w:pStyle w:val="a1"/>
        <w:numPr>
          <w:ilvl w:val="0"/>
          <w:numId w:val="38"/>
        </w:numPr>
        <w:spacing w:before="12" w:after="120"/>
        <w:rPr>
          <w:szCs w:val="28"/>
        </w:rPr>
      </w:pPr>
      <w:r w:rsidRPr="00F95479">
        <w:rPr>
          <w:szCs w:val="28"/>
        </w:rPr>
        <w:t>The study was not approved by the EC before its initiation.</w:t>
      </w:r>
    </w:p>
    <w:p w14:paraId="32CB1780" w14:textId="77777777" w:rsidR="0075142B" w:rsidRPr="00F95479" w:rsidRDefault="0075142B" w:rsidP="0075142B">
      <w:pPr>
        <w:pStyle w:val="a1"/>
        <w:numPr>
          <w:ilvl w:val="0"/>
          <w:numId w:val="38"/>
        </w:numPr>
        <w:spacing w:before="28" w:after="120"/>
        <w:rPr>
          <w:szCs w:val="28"/>
        </w:rPr>
      </w:pPr>
      <w:r w:rsidRPr="00F95479">
        <w:rPr>
          <w:szCs w:val="28"/>
        </w:rPr>
        <w:t xml:space="preserve">The implanted subjects do not meet the inclusion criteria or meet the exclusion criteria </w:t>
      </w:r>
      <w:r w:rsidRPr="00F95479">
        <w:rPr>
          <w:szCs w:val="28"/>
          <w:vertAlign w:val="superscript"/>
        </w:rPr>
        <w:t>1</w:t>
      </w:r>
      <w:r w:rsidRPr="00F95479">
        <w:rPr>
          <w:szCs w:val="28"/>
        </w:rPr>
        <w:t>.</w:t>
      </w:r>
    </w:p>
    <w:p w14:paraId="4309A295" w14:textId="77777777" w:rsidR="0075142B" w:rsidRPr="00F95479" w:rsidRDefault="0075142B" w:rsidP="0075142B">
      <w:pPr>
        <w:widowControl w:val="0"/>
        <w:numPr>
          <w:ilvl w:val="0"/>
          <w:numId w:val="38"/>
        </w:numPr>
        <w:tabs>
          <w:tab w:val="left" w:pos="819"/>
        </w:tabs>
        <w:autoSpaceDE w:val="0"/>
        <w:autoSpaceDN w:val="0"/>
        <w:spacing w:before="123" w:afterLines="0" w:after="120"/>
        <w:ind w:firstLineChars="0"/>
        <w:rPr>
          <w:szCs w:val="28"/>
        </w:rPr>
      </w:pPr>
      <w:r w:rsidRPr="00F95479">
        <w:rPr>
          <w:szCs w:val="28"/>
        </w:rPr>
        <w:t>Unfinished or improperly completed prescribed inspections and/or</w:t>
      </w:r>
      <w:r w:rsidRPr="00F95479">
        <w:rPr>
          <w:spacing w:val="1"/>
          <w:szCs w:val="28"/>
        </w:rPr>
        <w:t xml:space="preserve"> </w:t>
      </w:r>
      <w:proofErr w:type="spellStart"/>
      <w:r w:rsidRPr="00F95479">
        <w:rPr>
          <w:szCs w:val="28"/>
        </w:rPr>
        <w:t>studys</w:t>
      </w:r>
      <w:proofErr w:type="spellEnd"/>
    </w:p>
    <w:p w14:paraId="710B022C" w14:textId="77777777" w:rsidR="0075142B" w:rsidRPr="00F95479" w:rsidRDefault="0075142B" w:rsidP="0075142B">
      <w:pPr>
        <w:pStyle w:val="a1"/>
        <w:numPr>
          <w:ilvl w:val="0"/>
          <w:numId w:val="38"/>
        </w:numPr>
        <w:spacing w:before="134" w:after="120"/>
        <w:rPr>
          <w:szCs w:val="28"/>
        </w:rPr>
      </w:pPr>
      <w:r w:rsidRPr="00F95479">
        <w:rPr>
          <w:szCs w:val="28"/>
        </w:rPr>
        <w:t>The subjects did not complete the follow-up or the follow-up exceeded the time window.</w:t>
      </w:r>
    </w:p>
    <w:p w14:paraId="61578790" w14:textId="77777777" w:rsidR="0075142B" w:rsidRPr="00F95479" w:rsidRDefault="0075142B" w:rsidP="0075142B">
      <w:pPr>
        <w:widowControl w:val="0"/>
        <w:numPr>
          <w:ilvl w:val="0"/>
          <w:numId w:val="38"/>
        </w:numPr>
        <w:tabs>
          <w:tab w:val="left" w:pos="819"/>
        </w:tabs>
        <w:autoSpaceDE w:val="0"/>
        <w:autoSpaceDN w:val="0"/>
        <w:spacing w:before="103" w:afterLines="0" w:after="120"/>
        <w:ind w:firstLineChars="0"/>
        <w:rPr>
          <w:szCs w:val="28"/>
        </w:rPr>
      </w:pPr>
      <w:r w:rsidRPr="00F95479">
        <w:rPr>
          <w:szCs w:val="28"/>
        </w:rPr>
        <w:t>Unauthorized use of study equipment</w:t>
      </w:r>
    </w:p>
    <w:p w14:paraId="2A5A37B5" w14:textId="77777777" w:rsidR="0075142B" w:rsidRPr="00F95479" w:rsidRDefault="0075142B" w:rsidP="0075142B">
      <w:pPr>
        <w:pStyle w:val="a1"/>
        <w:numPr>
          <w:ilvl w:val="0"/>
          <w:numId w:val="38"/>
        </w:numPr>
        <w:spacing w:before="72" w:after="120" w:line="280" w:lineRule="atLeast"/>
        <w:rPr>
          <w:szCs w:val="28"/>
        </w:rPr>
      </w:pPr>
      <w:r w:rsidRPr="00F95479">
        <w:rPr>
          <w:szCs w:val="28"/>
        </w:rPr>
        <w:t>Failure to report adverse events within the prescribed time limit as stipulated by the regulations, the ethics committee of the clinical trial institution, or the clinical investigation protocol (CIP)</w:t>
      </w:r>
    </w:p>
    <w:p w14:paraId="136A1FC7" w14:textId="77777777" w:rsidR="0075142B" w:rsidRPr="00F95479" w:rsidRDefault="0075142B" w:rsidP="0075142B">
      <w:pPr>
        <w:pStyle w:val="a1"/>
        <w:numPr>
          <w:ilvl w:val="0"/>
          <w:numId w:val="38"/>
        </w:numPr>
        <w:spacing w:before="12" w:after="120"/>
        <w:rPr>
          <w:szCs w:val="28"/>
        </w:rPr>
      </w:pPr>
      <w:r w:rsidRPr="00F95479">
        <w:rPr>
          <w:szCs w:val="28"/>
        </w:rPr>
        <w:t>Failure to maintain control over the study equipment</w:t>
      </w:r>
    </w:p>
    <w:p w14:paraId="5C5E2878" w14:textId="77777777" w:rsidR="0075142B" w:rsidRPr="00F95479" w:rsidRDefault="0075142B" w:rsidP="0075142B">
      <w:pPr>
        <w:pStyle w:val="a1"/>
        <w:numPr>
          <w:ilvl w:val="0"/>
          <w:numId w:val="38"/>
        </w:numPr>
        <w:spacing w:before="12" w:after="120"/>
        <w:rPr>
          <w:szCs w:val="28"/>
        </w:rPr>
      </w:pPr>
      <w:r w:rsidRPr="00F95479">
        <w:rPr>
          <w:szCs w:val="28"/>
        </w:rPr>
        <w:t>The source data is permanently lost.</w:t>
      </w:r>
    </w:p>
    <w:p w14:paraId="5B524179" w14:textId="77777777" w:rsidR="0075142B" w:rsidRPr="00F95479" w:rsidRDefault="0075142B" w:rsidP="0075142B">
      <w:pPr>
        <w:pStyle w:val="a1"/>
        <w:numPr>
          <w:ilvl w:val="0"/>
          <w:numId w:val="38"/>
        </w:numPr>
        <w:spacing w:before="12" w:after="120"/>
        <w:rPr>
          <w:szCs w:val="28"/>
        </w:rPr>
      </w:pPr>
      <w:r w:rsidRPr="00F95479">
        <w:rPr>
          <w:szCs w:val="28"/>
        </w:rPr>
        <w:t>Patients enrolled when the EC approval expires</w:t>
      </w:r>
    </w:p>
    <w:p w14:paraId="543071A0" w14:textId="3ECFAF8A" w:rsidR="00F9648B" w:rsidRPr="00F95479" w:rsidRDefault="0075142B" w:rsidP="00F95479">
      <w:pPr>
        <w:spacing w:before="100" w:beforeAutospacing="1" w:afterLines="0" w:after="100" w:afterAutospacing="1"/>
        <w:ind w:right="17" w:firstLine="560"/>
        <w:jc w:val="both"/>
        <w:rPr>
          <w:szCs w:val="28"/>
        </w:rPr>
      </w:pPr>
      <w:r w:rsidRPr="00F95479">
        <w:rPr>
          <w:szCs w:val="28"/>
        </w:rPr>
        <w:t xml:space="preserve">Researchers should obtain prior approval from the sponsor before making any changes or deviations to the CIP, unless it is </w:t>
      </w:r>
      <w:proofErr w:type="gramStart"/>
      <w:r w:rsidRPr="00F95479">
        <w:rPr>
          <w:szCs w:val="28"/>
        </w:rPr>
        <w:t>an emergency situation</w:t>
      </w:r>
      <w:proofErr w:type="gramEnd"/>
      <w:r w:rsidRPr="00F95479">
        <w:rPr>
          <w:szCs w:val="28"/>
        </w:rPr>
        <w:t xml:space="preserve"> where the subject's life or physical health must be protected. Such approval will be recorded in writing and kept in the researcher's folder. In situations that cannot be anticipated and are beyond the</w:t>
      </w:r>
      <w:r w:rsidRPr="00F95479">
        <w:rPr>
          <w:rFonts w:hint="eastAsia"/>
          <w:szCs w:val="28"/>
        </w:rPr>
        <w:t xml:space="preserve"> </w:t>
      </w:r>
      <w:r w:rsidRPr="00F95479">
        <w:rPr>
          <w:szCs w:val="28"/>
        </w:rPr>
        <w:t>researcher's control (such as the subject not attending the planned follow-up visit), prior approval is usually not expected.</w:t>
      </w:r>
    </w:p>
    <w:p w14:paraId="6183E755" w14:textId="32A56370" w:rsidR="00F9648B" w:rsidRPr="00F95479" w:rsidRDefault="0075142B" w:rsidP="00F95479">
      <w:pPr>
        <w:spacing w:before="100" w:beforeAutospacing="1" w:afterLines="0" w:after="100" w:afterAutospacing="1"/>
        <w:ind w:right="17" w:firstLine="560"/>
        <w:jc w:val="both"/>
        <w:rPr>
          <w:szCs w:val="28"/>
        </w:rPr>
      </w:pPr>
      <w:r w:rsidRPr="00F95479">
        <w:rPr>
          <w:szCs w:val="28"/>
        </w:rPr>
        <w:lastRenderedPageBreak/>
        <w:t xml:space="preserve">All study deviations must be reported to the sponsor, regardless of whether they are based on clinical grounds, whether prior approval from the sponsor was obtained, or whether they were made to protect the subjects in </w:t>
      </w:r>
      <w:proofErr w:type="gramStart"/>
      <w:r w:rsidRPr="00F95479">
        <w:rPr>
          <w:szCs w:val="28"/>
        </w:rPr>
        <w:t>an emergency situation</w:t>
      </w:r>
      <w:proofErr w:type="gramEnd"/>
      <w:r w:rsidRPr="00F95479">
        <w:rPr>
          <w:szCs w:val="28"/>
        </w:rPr>
        <w:t>. study deviations should be reported to the sponsor through the eCRF study deviation page (one protocol</w:t>
      </w:r>
      <w:r w:rsidRPr="00F95479">
        <w:rPr>
          <w:rFonts w:hint="eastAsia"/>
          <w:szCs w:val="28"/>
        </w:rPr>
        <w:t xml:space="preserve"> </w:t>
      </w:r>
      <w:r w:rsidRPr="00F95479">
        <w:rPr>
          <w:szCs w:val="28"/>
        </w:rPr>
        <w:t>deviation, one eCRF page).</w:t>
      </w:r>
    </w:p>
    <w:p w14:paraId="1C4E8A6A" w14:textId="5E2742E3" w:rsidR="00F9648B" w:rsidRPr="00F95479" w:rsidRDefault="0075142B" w:rsidP="00F95479">
      <w:pPr>
        <w:spacing w:before="100" w:beforeAutospacing="1" w:afterLines="0" w:after="100" w:afterAutospacing="1"/>
        <w:ind w:right="17" w:firstLine="560"/>
        <w:jc w:val="both"/>
        <w:rPr>
          <w:szCs w:val="28"/>
        </w:rPr>
      </w:pPr>
      <w:r w:rsidRPr="00F95479">
        <w:rPr>
          <w:szCs w:val="28"/>
        </w:rPr>
        <w:t>The researchers shall report the following deviations to the sponsor and its review ethics committee within 5 working days after</w:t>
      </w:r>
      <w:r w:rsidRPr="00F95479">
        <w:rPr>
          <w:rFonts w:hint="eastAsia"/>
          <w:szCs w:val="28"/>
        </w:rPr>
        <w:t xml:space="preserve"> </w:t>
      </w:r>
      <w:r w:rsidRPr="00F95479">
        <w:rPr>
          <w:szCs w:val="28"/>
        </w:rPr>
        <w:t>the deviation occurs:</w:t>
      </w:r>
    </w:p>
    <w:p w14:paraId="4A9CC7C5" w14:textId="77777777" w:rsidR="0075142B" w:rsidRPr="00F95479" w:rsidRDefault="0075142B" w:rsidP="0075142B">
      <w:pPr>
        <w:widowControl w:val="0"/>
        <w:numPr>
          <w:ilvl w:val="0"/>
          <w:numId w:val="38"/>
        </w:numPr>
        <w:tabs>
          <w:tab w:val="left" w:pos="799"/>
        </w:tabs>
        <w:autoSpaceDE w:val="0"/>
        <w:autoSpaceDN w:val="0"/>
        <w:spacing w:before="103" w:afterLines="0" w:after="120"/>
        <w:ind w:firstLineChars="0"/>
        <w:rPr>
          <w:szCs w:val="28"/>
        </w:rPr>
      </w:pPr>
      <w:r w:rsidRPr="00F95479">
        <w:rPr>
          <w:szCs w:val="28"/>
        </w:rPr>
        <w:t>Failure to obtain a written informed consent form</w:t>
      </w:r>
    </w:p>
    <w:p w14:paraId="2D9CFF6E" w14:textId="77777777" w:rsidR="00F95479" w:rsidRPr="00F95479" w:rsidRDefault="0075142B" w:rsidP="0075142B">
      <w:pPr>
        <w:widowControl w:val="0"/>
        <w:numPr>
          <w:ilvl w:val="0"/>
          <w:numId w:val="38"/>
        </w:numPr>
        <w:tabs>
          <w:tab w:val="left" w:pos="819"/>
        </w:tabs>
        <w:autoSpaceDE w:val="0"/>
        <w:autoSpaceDN w:val="0"/>
        <w:spacing w:before="103" w:afterLines="0" w:after="120"/>
        <w:ind w:firstLineChars="0"/>
        <w:rPr>
          <w:szCs w:val="28"/>
        </w:rPr>
      </w:pPr>
      <w:r w:rsidRPr="00F95479">
        <w:rPr>
          <w:szCs w:val="28"/>
        </w:rPr>
        <w:t xml:space="preserve">In emergency situations, deviations carried out to protect the life or physical health of the subjects. </w:t>
      </w:r>
    </w:p>
    <w:p w14:paraId="7BA8BDCF" w14:textId="7121829F" w:rsidR="0075142B" w:rsidRPr="00F95479" w:rsidRDefault="0075142B" w:rsidP="00F95479">
      <w:pPr>
        <w:widowControl w:val="0"/>
        <w:tabs>
          <w:tab w:val="left" w:pos="819"/>
        </w:tabs>
        <w:autoSpaceDE w:val="0"/>
        <w:autoSpaceDN w:val="0"/>
        <w:spacing w:before="100" w:beforeAutospacing="1" w:afterLines="0" w:after="100" w:afterAutospacing="1"/>
        <w:ind w:firstLine="560"/>
        <w:jc w:val="both"/>
        <w:rPr>
          <w:szCs w:val="28"/>
        </w:rPr>
      </w:pPr>
      <w:r w:rsidRPr="00F95479">
        <w:rPr>
          <w:szCs w:val="28"/>
        </w:rPr>
        <w:t>In addition, researchers are required to comply with the deviation reporting process of the EC.</w:t>
      </w:r>
    </w:p>
    <w:p w14:paraId="267ED4B9" w14:textId="7F22995E" w:rsidR="00F9648B" w:rsidRPr="00F95479" w:rsidRDefault="0075142B" w:rsidP="00F95479">
      <w:pPr>
        <w:spacing w:before="100" w:beforeAutospacing="1" w:afterLines="0" w:after="100" w:afterAutospacing="1"/>
        <w:ind w:firstLine="586"/>
        <w:jc w:val="both"/>
        <w:rPr>
          <w:szCs w:val="28"/>
        </w:rPr>
      </w:pPr>
      <w:r w:rsidRPr="00F95479">
        <w:rPr>
          <w:w w:val="105"/>
          <w:szCs w:val="28"/>
        </w:rPr>
        <w:t>The sponsor is responsible for analyzing deviations, assessing their significance, and determining whether any necessary corrective</w:t>
      </w:r>
      <w:r w:rsidRPr="00F95479">
        <w:rPr>
          <w:spacing w:val="-11"/>
          <w:w w:val="105"/>
          <w:szCs w:val="28"/>
        </w:rPr>
        <w:t xml:space="preserve"> </w:t>
      </w:r>
      <w:r w:rsidRPr="00F95479">
        <w:rPr>
          <w:w w:val="105"/>
          <w:szCs w:val="28"/>
        </w:rPr>
        <w:t>and/or</w:t>
      </w:r>
      <w:r w:rsidRPr="00F95479">
        <w:rPr>
          <w:spacing w:val="-11"/>
          <w:w w:val="105"/>
          <w:szCs w:val="28"/>
        </w:rPr>
        <w:t xml:space="preserve"> </w:t>
      </w:r>
      <w:r w:rsidRPr="00F95479">
        <w:rPr>
          <w:w w:val="105"/>
          <w:szCs w:val="28"/>
        </w:rPr>
        <w:t>preventive</w:t>
      </w:r>
      <w:r w:rsidRPr="00F95479">
        <w:rPr>
          <w:spacing w:val="-11"/>
          <w:w w:val="105"/>
          <w:szCs w:val="28"/>
        </w:rPr>
        <w:t xml:space="preserve"> </w:t>
      </w:r>
      <w:r w:rsidRPr="00F95479">
        <w:rPr>
          <w:w w:val="105"/>
          <w:szCs w:val="28"/>
        </w:rPr>
        <w:t>measures</w:t>
      </w:r>
      <w:r w:rsidRPr="00F95479">
        <w:rPr>
          <w:spacing w:val="-11"/>
          <w:w w:val="105"/>
          <w:szCs w:val="28"/>
        </w:rPr>
        <w:t xml:space="preserve"> </w:t>
      </w:r>
      <w:r w:rsidRPr="00F95479">
        <w:rPr>
          <w:w w:val="105"/>
          <w:szCs w:val="28"/>
        </w:rPr>
        <w:t>should</w:t>
      </w:r>
      <w:r w:rsidRPr="00F95479">
        <w:rPr>
          <w:spacing w:val="-11"/>
          <w:w w:val="105"/>
          <w:szCs w:val="28"/>
        </w:rPr>
        <w:t xml:space="preserve"> </w:t>
      </w:r>
      <w:r w:rsidRPr="00F95479">
        <w:rPr>
          <w:w w:val="105"/>
          <w:szCs w:val="28"/>
        </w:rPr>
        <w:t>be</w:t>
      </w:r>
      <w:r w:rsidRPr="00F95479">
        <w:rPr>
          <w:spacing w:val="-11"/>
          <w:w w:val="105"/>
          <w:szCs w:val="28"/>
        </w:rPr>
        <w:t xml:space="preserve"> </w:t>
      </w:r>
      <w:r w:rsidRPr="00F95479">
        <w:rPr>
          <w:w w:val="105"/>
          <w:szCs w:val="28"/>
        </w:rPr>
        <w:t>taken.</w:t>
      </w:r>
      <w:r w:rsidRPr="00F95479">
        <w:rPr>
          <w:spacing w:val="-11"/>
          <w:w w:val="105"/>
          <w:szCs w:val="28"/>
        </w:rPr>
        <w:t xml:space="preserve"> </w:t>
      </w:r>
      <w:r w:rsidRPr="00F95479">
        <w:rPr>
          <w:w w:val="105"/>
          <w:szCs w:val="28"/>
        </w:rPr>
        <w:t>For</w:t>
      </w:r>
      <w:r w:rsidRPr="00F95479">
        <w:rPr>
          <w:spacing w:val="-11"/>
          <w:w w:val="105"/>
          <w:szCs w:val="28"/>
        </w:rPr>
        <w:t xml:space="preserve"> </w:t>
      </w:r>
      <w:r w:rsidRPr="00F95479">
        <w:rPr>
          <w:w w:val="105"/>
          <w:szCs w:val="28"/>
        </w:rPr>
        <w:t>repeated</w:t>
      </w:r>
      <w:r w:rsidRPr="00F95479">
        <w:rPr>
          <w:spacing w:val="-11"/>
          <w:w w:val="105"/>
          <w:szCs w:val="28"/>
        </w:rPr>
        <w:t xml:space="preserve"> </w:t>
      </w:r>
      <w:r w:rsidRPr="00F95479">
        <w:rPr>
          <w:w w:val="105"/>
          <w:szCs w:val="28"/>
        </w:rPr>
        <w:t>or</w:t>
      </w:r>
      <w:r w:rsidRPr="00F95479">
        <w:rPr>
          <w:spacing w:val="-11"/>
          <w:w w:val="105"/>
          <w:szCs w:val="28"/>
        </w:rPr>
        <w:t xml:space="preserve"> </w:t>
      </w:r>
      <w:r w:rsidRPr="00F95479">
        <w:rPr>
          <w:w w:val="105"/>
          <w:szCs w:val="28"/>
        </w:rPr>
        <w:t>serious</w:t>
      </w:r>
      <w:r w:rsidRPr="00F95479">
        <w:rPr>
          <w:spacing w:val="-11"/>
          <w:w w:val="105"/>
          <w:szCs w:val="28"/>
        </w:rPr>
        <w:t xml:space="preserve"> </w:t>
      </w:r>
      <w:r w:rsidRPr="00F95479">
        <w:rPr>
          <w:w w:val="105"/>
          <w:szCs w:val="28"/>
        </w:rPr>
        <w:t>investigator</w:t>
      </w:r>
      <w:r w:rsidRPr="00F95479">
        <w:rPr>
          <w:spacing w:val="-11"/>
          <w:w w:val="105"/>
          <w:szCs w:val="28"/>
        </w:rPr>
        <w:t xml:space="preserve"> </w:t>
      </w:r>
      <w:r w:rsidRPr="00F95479">
        <w:rPr>
          <w:w w:val="105"/>
          <w:szCs w:val="28"/>
        </w:rPr>
        <w:t>compliance</w:t>
      </w:r>
      <w:r w:rsidRPr="00F95479">
        <w:rPr>
          <w:spacing w:val="-11"/>
          <w:w w:val="105"/>
          <w:szCs w:val="28"/>
        </w:rPr>
        <w:t xml:space="preserve"> </w:t>
      </w:r>
      <w:r w:rsidRPr="00F95479">
        <w:rPr>
          <w:w w:val="105"/>
          <w:szCs w:val="28"/>
        </w:rPr>
        <w:t>issues,</w:t>
      </w:r>
      <w:r w:rsidRPr="00F95479">
        <w:rPr>
          <w:spacing w:val="-11"/>
          <w:w w:val="105"/>
          <w:szCs w:val="28"/>
        </w:rPr>
        <w:t xml:space="preserve"> </w:t>
      </w:r>
      <w:r w:rsidRPr="00F95479">
        <w:rPr>
          <w:w w:val="105"/>
          <w:szCs w:val="28"/>
        </w:rPr>
        <w:t>it</w:t>
      </w:r>
      <w:r w:rsidRPr="00F95479">
        <w:rPr>
          <w:spacing w:val="-11"/>
          <w:w w:val="105"/>
          <w:szCs w:val="28"/>
        </w:rPr>
        <w:t xml:space="preserve"> </w:t>
      </w:r>
      <w:r w:rsidRPr="00F95479">
        <w:rPr>
          <w:w w:val="105"/>
          <w:szCs w:val="28"/>
        </w:rPr>
        <w:t>may</w:t>
      </w:r>
      <w:r w:rsidRPr="00F95479">
        <w:rPr>
          <w:spacing w:val="-11"/>
          <w:w w:val="105"/>
          <w:szCs w:val="28"/>
        </w:rPr>
        <w:t xml:space="preserve"> </w:t>
      </w:r>
      <w:r w:rsidRPr="00F95479">
        <w:rPr>
          <w:w w:val="105"/>
          <w:szCs w:val="28"/>
        </w:rPr>
        <w:t>be</w:t>
      </w:r>
      <w:r w:rsidRPr="00F95479">
        <w:rPr>
          <w:spacing w:val="-11"/>
          <w:w w:val="105"/>
          <w:szCs w:val="28"/>
        </w:rPr>
        <w:t xml:space="preserve"> </w:t>
      </w:r>
      <w:r w:rsidRPr="00F95479">
        <w:rPr>
          <w:w w:val="105"/>
          <w:szCs w:val="28"/>
        </w:rPr>
        <w:t>necessary</w:t>
      </w:r>
      <w:r w:rsidRPr="00F95479">
        <w:rPr>
          <w:spacing w:val="-11"/>
          <w:w w:val="105"/>
          <w:szCs w:val="28"/>
        </w:rPr>
        <w:t xml:space="preserve"> </w:t>
      </w:r>
      <w:r w:rsidRPr="00F95479">
        <w:rPr>
          <w:w w:val="105"/>
          <w:szCs w:val="28"/>
        </w:rPr>
        <w:t>to initiate</w:t>
      </w:r>
      <w:r w:rsidRPr="00F95479">
        <w:rPr>
          <w:spacing w:val="13"/>
          <w:w w:val="105"/>
          <w:szCs w:val="28"/>
        </w:rPr>
        <w:t xml:space="preserve"> </w:t>
      </w:r>
      <w:r w:rsidRPr="00F95479">
        <w:rPr>
          <w:w w:val="105"/>
          <w:szCs w:val="28"/>
        </w:rPr>
        <w:t>a</w:t>
      </w:r>
      <w:r w:rsidRPr="00F95479">
        <w:rPr>
          <w:spacing w:val="13"/>
          <w:w w:val="105"/>
          <w:szCs w:val="28"/>
        </w:rPr>
        <w:t xml:space="preserve"> </w:t>
      </w:r>
      <w:r w:rsidRPr="00F95479">
        <w:rPr>
          <w:w w:val="105"/>
          <w:szCs w:val="28"/>
        </w:rPr>
        <w:t>corrective</w:t>
      </w:r>
      <w:r w:rsidRPr="00F95479">
        <w:rPr>
          <w:spacing w:val="13"/>
          <w:w w:val="105"/>
          <w:szCs w:val="28"/>
        </w:rPr>
        <w:t xml:space="preserve"> </w:t>
      </w:r>
      <w:r w:rsidRPr="00F95479">
        <w:rPr>
          <w:w w:val="105"/>
          <w:szCs w:val="28"/>
        </w:rPr>
        <w:t>action</w:t>
      </w:r>
      <w:r w:rsidRPr="00F95479">
        <w:rPr>
          <w:spacing w:val="13"/>
          <w:w w:val="105"/>
          <w:szCs w:val="28"/>
        </w:rPr>
        <w:t xml:space="preserve"> </w:t>
      </w:r>
      <w:r w:rsidRPr="00F95479">
        <w:rPr>
          <w:w w:val="105"/>
          <w:szCs w:val="28"/>
        </w:rPr>
        <w:t>plan,</w:t>
      </w:r>
      <w:r w:rsidRPr="00F95479">
        <w:rPr>
          <w:spacing w:val="36"/>
          <w:w w:val="105"/>
          <w:szCs w:val="28"/>
        </w:rPr>
        <w:t xml:space="preserve"> </w:t>
      </w:r>
      <w:r w:rsidRPr="00F95479">
        <w:rPr>
          <w:w w:val="105"/>
          <w:szCs w:val="28"/>
        </w:rPr>
        <w:t>which</w:t>
      </w:r>
      <w:r w:rsidRPr="00F95479">
        <w:rPr>
          <w:spacing w:val="13"/>
          <w:w w:val="105"/>
          <w:szCs w:val="28"/>
        </w:rPr>
        <w:t xml:space="preserve"> </w:t>
      </w:r>
      <w:r w:rsidRPr="00F95479">
        <w:rPr>
          <w:w w:val="105"/>
          <w:szCs w:val="28"/>
        </w:rPr>
        <w:t>may</w:t>
      </w:r>
      <w:r w:rsidRPr="00F95479">
        <w:rPr>
          <w:spacing w:val="13"/>
          <w:w w:val="105"/>
          <w:szCs w:val="28"/>
        </w:rPr>
        <w:t xml:space="preserve"> </w:t>
      </w:r>
      <w:r w:rsidRPr="00F95479">
        <w:rPr>
          <w:w w:val="105"/>
          <w:szCs w:val="28"/>
        </w:rPr>
        <w:t>include</w:t>
      </w:r>
      <w:r w:rsidRPr="00F95479">
        <w:rPr>
          <w:spacing w:val="13"/>
          <w:w w:val="105"/>
          <w:szCs w:val="28"/>
        </w:rPr>
        <w:t xml:space="preserve"> </w:t>
      </w:r>
      <w:r w:rsidRPr="00F95479">
        <w:rPr>
          <w:w w:val="105"/>
          <w:szCs w:val="28"/>
        </w:rPr>
        <w:t>suspending</w:t>
      </w:r>
      <w:r w:rsidRPr="00F95479">
        <w:rPr>
          <w:spacing w:val="13"/>
          <w:w w:val="105"/>
          <w:szCs w:val="28"/>
        </w:rPr>
        <w:t xml:space="preserve"> </w:t>
      </w:r>
      <w:r w:rsidRPr="00F95479">
        <w:rPr>
          <w:w w:val="105"/>
          <w:szCs w:val="28"/>
        </w:rPr>
        <w:t>enrollment</w:t>
      </w:r>
      <w:r w:rsidRPr="00F95479">
        <w:rPr>
          <w:spacing w:val="13"/>
          <w:w w:val="105"/>
          <w:szCs w:val="28"/>
        </w:rPr>
        <w:t xml:space="preserve"> </w:t>
      </w:r>
      <w:r w:rsidRPr="00F95479">
        <w:rPr>
          <w:w w:val="105"/>
          <w:szCs w:val="28"/>
        </w:rPr>
        <w:t>or</w:t>
      </w:r>
      <w:r w:rsidRPr="00F95479">
        <w:rPr>
          <w:spacing w:val="13"/>
          <w:w w:val="105"/>
          <w:szCs w:val="28"/>
        </w:rPr>
        <w:t xml:space="preserve"> </w:t>
      </w:r>
      <w:r w:rsidRPr="00F95479">
        <w:rPr>
          <w:w w:val="105"/>
          <w:szCs w:val="28"/>
        </w:rPr>
        <w:t>terminating</w:t>
      </w:r>
      <w:r w:rsidRPr="00F95479">
        <w:rPr>
          <w:spacing w:val="13"/>
          <w:w w:val="105"/>
          <w:szCs w:val="28"/>
        </w:rPr>
        <w:t xml:space="preserve"> </w:t>
      </w:r>
      <w:r w:rsidRPr="00F95479">
        <w:rPr>
          <w:w w:val="105"/>
          <w:szCs w:val="28"/>
        </w:rPr>
        <w:t>the</w:t>
      </w:r>
      <w:r w:rsidRPr="00F95479">
        <w:rPr>
          <w:spacing w:val="13"/>
          <w:w w:val="105"/>
          <w:szCs w:val="28"/>
        </w:rPr>
        <w:t xml:space="preserve"> </w:t>
      </w:r>
      <w:r w:rsidRPr="00F95479">
        <w:rPr>
          <w:w w:val="105"/>
          <w:szCs w:val="28"/>
        </w:rPr>
        <w:t>investigator</w:t>
      </w:r>
      <w:r w:rsidRPr="00F95479">
        <w:rPr>
          <w:spacing w:val="13"/>
          <w:w w:val="105"/>
          <w:szCs w:val="28"/>
        </w:rPr>
        <w:t xml:space="preserve"> </w:t>
      </w:r>
      <w:r w:rsidRPr="00F95479">
        <w:rPr>
          <w:w w:val="105"/>
          <w:szCs w:val="28"/>
        </w:rPr>
        <w:t>or</w:t>
      </w:r>
      <w:r w:rsidRPr="00F95479">
        <w:rPr>
          <w:spacing w:val="13"/>
          <w:w w:val="105"/>
          <w:szCs w:val="28"/>
        </w:rPr>
        <w:t xml:space="preserve"> </w:t>
      </w:r>
      <w:r w:rsidRPr="00F95479">
        <w:rPr>
          <w:w w:val="105"/>
          <w:szCs w:val="28"/>
        </w:rPr>
        <w:t>clinical</w:t>
      </w:r>
      <w:r w:rsidRPr="00F95479">
        <w:rPr>
          <w:spacing w:val="13"/>
          <w:w w:val="105"/>
          <w:szCs w:val="28"/>
        </w:rPr>
        <w:t xml:space="preserve"> </w:t>
      </w:r>
      <w:r w:rsidRPr="00F95479">
        <w:rPr>
          <w:w w:val="105"/>
          <w:szCs w:val="28"/>
        </w:rPr>
        <w:t>trial</w:t>
      </w:r>
      <w:r w:rsidRPr="00F95479">
        <w:rPr>
          <w:spacing w:val="13"/>
          <w:w w:val="105"/>
          <w:szCs w:val="28"/>
        </w:rPr>
        <w:t xml:space="preserve"> </w:t>
      </w:r>
      <w:r w:rsidRPr="00F95479">
        <w:rPr>
          <w:w w:val="105"/>
          <w:szCs w:val="28"/>
        </w:rPr>
        <w:t>site's</w:t>
      </w:r>
      <w:r w:rsidRPr="00F95479">
        <w:rPr>
          <w:rFonts w:hint="eastAsia"/>
          <w:szCs w:val="28"/>
        </w:rPr>
        <w:t xml:space="preserve"> </w:t>
      </w:r>
      <w:r w:rsidRPr="00F95479">
        <w:rPr>
          <w:w w:val="105"/>
          <w:szCs w:val="28"/>
        </w:rPr>
        <w:t>participation in the study.</w:t>
      </w:r>
    </w:p>
    <w:p w14:paraId="6AB37D7E" w14:textId="4F243DBE" w:rsidR="00F9648B" w:rsidRPr="00F95479" w:rsidRDefault="0075142B">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265" w:name="_Toc184471032"/>
      <w:r w:rsidRPr="00F95479">
        <w:rPr>
          <w:rFonts w:ascii="Times New Roman" w:eastAsia="宋体" w:hAnsi="Times New Roman" w:cs="Times New Roman"/>
          <w:bCs/>
          <w:snapToGrid w:val="0"/>
          <w:szCs w:val="28"/>
        </w:rPr>
        <w:t>Revision or Amendment of Clinical Research Protocols</w:t>
      </w:r>
      <w:bookmarkEnd w:id="265"/>
    </w:p>
    <w:p w14:paraId="46DBCBE1" w14:textId="059560E1" w:rsidR="0075142B" w:rsidRPr="00F95479" w:rsidRDefault="0075142B" w:rsidP="00F95479">
      <w:pPr>
        <w:spacing w:afterLines="0" w:after="0"/>
        <w:ind w:firstLine="586"/>
        <w:jc w:val="both"/>
        <w:rPr>
          <w:szCs w:val="28"/>
        </w:rPr>
      </w:pPr>
      <w:r w:rsidRPr="00F95479">
        <w:rPr>
          <w:w w:val="105"/>
          <w:szCs w:val="28"/>
        </w:rPr>
        <w:t>The</w:t>
      </w:r>
      <w:r w:rsidRPr="00F95479">
        <w:rPr>
          <w:spacing w:val="-7"/>
          <w:w w:val="105"/>
          <w:szCs w:val="28"/>
        </w:rPr>
        <w:t xml:space="preserve"> </w:t>
      </w:r>
      <w:r w:rsidRPr="00F95479">
        <w:rPr>
          <w:w w:val="105"/>
          <w:szCs w:val="28"/>
        </w:rPr>
        <w:t>researchers</w:t>
      </w:r>
      <w:r w:rsidRPr="00F95479">
        <w:rPr>
          <w:spacing w:val="-7"/>
          <w:w w:val="105"/>
          <w:szCs w:val="28"/>
        </w:rPr>
        <w:t xml:space="preserve"> </w:t>
      </w:r>
      <w:r w:rsidRPr="00F95479">
        <w:rPr>
          <w:w w:val="105"/>
          <w:szCs w:val="28"/>
        </w:rPr>
        <w:t>can</w:t>
      </w:r>
      <w:r w:rsidRPr="00F95479">
        <w:rPr>
          <w:spacing w:val="-7"/>
          <w:w w:val="105"/>
          <w:szCs w:val="28"/>
        </w:rPr>
        <w:t xml:space="preserve"> </w:t>
      </w:r>
      <w:r w:rsidRPr="00F95479">
        <w:rPr>
          <w:w w:val="105"/>
          <w:szCs w:val="28"/>
        </w:rPr>
        <w:t>propose</w:t>
      </w:r>
      <w:r w:rsidRPr="00F95479">
        <w:rPr>
          <w:spacing w:val="-7"/>
          <w:w w:val="105"/>
          <w:szCs w:val="28"/>
        </w:rPr>
        <w:t xml:space="preserve"> </w:t>
      </w:r>
      <w:r w:rsidRPr="00F95479">
        <w:rPr>
          <w:w w:val="105"/>
          <w:szCs w:val="28"/>
        </w:rPr>
        <w:t>any</w:t>
      </w:r>
      <w:r w:rsidRPr="00F95479">
        <w:rPr>
          <w:spacing w:val="-7"/>
          <w:w w:val="105"/>
          <w:szCs w:val="28"/>
        </w:rPr>
        <w:t xml:space="preserve"> </w:t>
      </w:r>
      <w:r w:rsidRPr="00F95479">
        <w:rPr>
          <w:w w:val="105"/>
          <w:szCs w:val="28"/>
        </w:rPr>
        <w:t>revisions</w:t>
      </w:r>
      <w:r w:rsidRPr="00F95479">
        <w:rPr>
          <w:spacing w:val="-7"/>
          <w:w w:val="105"/>
          <w:szCs w:val="28"/>
        </w:rPr>
        <w:t xml:space="preserve"> </w:t>
      </w:r>
      <w:r w:rsidRPr="00F95479">
        <w:rPr>
          <w:w w:val="105"/>
          <w:szCs w:val="28"/>
        </w:rPr>
        <w:t>regarding</w:t>
      </w:r>
      <w:r w:rsidRPr="00F95479">
        <w:rPr>
          <w:spacing w:val="-7"/>
          <w:w w:val="105"/>
          <w:szCs w:val="28"/>
        </w:rPr>
        <w:t xml:space="preserve"> </w:t>
      </w:r>
      <w:r w:rsidRPr="00F95479">
        <w:rPr>
          <w:w w:val="105"/>
          <w:szCs w:val="28"/>
        </w:rPr>
        <w:t>the</w:t>
      </w:r>
      <w:r w:rsidRPr="00F95479">
        <w:rPr>
          <w:spacing w:val="-7"/>
          <w:w w:val="105"/>
          <w:szCs w:val="28"/>
        </w:rPr>
        <w:t xml:space="preserve"> </w:t>
      </w:r>
      <w:r w:rsidRPr="00F95479">
        <w:rPr>
          <w:w w:val="105"/>
          <w:szCs w:val="28"/>
        </w:rPr>
        <w:t>clinical</w:t>
      </w:r>
      <w:r w:rsidRPr="00F95479">
        <w:rPr>
          <w:spacing w:val="-7"/>
          <w:w w:val="105"/>
          <w:szCs w:val="28"/>
        </w:rPr>
        <w:t xml:space="preserve"> </w:t>
      </w:r>
      <w:r w:rsidRPr="00F95479">
        <w:rPr>
          <w:w w:val="105"/>
          <w:szCs w:val="28"/>
        </w:rPr>
        <w:t>research</w:t>
      </w:r>
      <w:r w:rsidRPr="00F95479">
        <w:rPr>
          <w:spacing w:val="-7"/>
          <w:w w:val="105"/>
          <w:szCs w:val="28"/>
        </w:rPr>
        <w:t xml:space="preserve"> </w:t>
      </w:r>
      <w:r w:rsidRPr="00F95479">
        <w:rPr>
          <w:w w:val="105"/>
          <w:szCs w:val="28"/>
        </w:rPr>
        <w:t>protocol</w:t>
      </w:r>
      <w:r w:rsidRPr="00F95479">
        <w:rPr>
          <w:spacing w:val="-7"/>
          <w:w w:val="105"/>
          <w:szCs w:val="28"/>
        </w:rPr>
        <w:t xml:space="preserve"> </w:t>
      </w:r>
      <w:r w:rsidRPr="00F95479">
        <w:rPr>
          <w:w w:val="105"/>
          <w:szCs w:val="28"/>
        </w:rPr>
        <w:t>or</w:t>
      </w:r>
      <w:r w:rsidRPr="00F95479">
        <w:rPr>
          <w:spacing w:val="-7"/>
          <w:w w:val="105"/>
          <w:szCs w:val="28"/>
        </w:rPr>
        <w:t xml:space="preserve"> </w:t>
      </w:r>
      <w:r w:rsidRPr="00F95479">
        <w:rPr>
          <w:w w:val="105"/>
          <w:szCs w:val="28"/>
        </w:rPr>
        <w:t>the</w:t>
      </w:r>
      <w:r w:rsidRPr="00F95479">
        <w:rPr>
          <w:spacing w:val="-7"/>
          <w:w w:val="105"/>
          <w:szCs w:val="28"/>
        </w:rPr>
        <w:t xml:space="preserve"> </w:t>
      </w:r>
      <w:r w:rsidRPr="00F95479">
        <w:rPr>
          <w:w w:val="105"/>
          <w:szCs w:val="28"/>
        </w:rPr>
        <w:t>investigational</w:t>
      </w:r>
      <w:r w:rsidRPr="00F95479">
        <w:rPr>
          <w:spacing w:val="-7"/>
          <w:w w:val="105"/>
          <w:szCs w:val="28"/>
        </w:rPr>
        <w:t xml:space="preserve"> </w:t>
      </w:r>
      <w:r w:rsidRPr="00F95479">
        <w:rPr>
          <w:w w:val="105"/>
          <w:szCs w:val="28"/>
        </w:rPr>
        <w:t>device</w:t>
      </w:r>
      <w:r w:rsidRPr="00F95479">
        <w:rPr>
          <w:spacing w:val="-7"/>
          <w:w w:val="105"/>
          <w:szCs w:val="28"/>
        </w:rPr>
        <w:t xml:space="preserve"> </w:t>
      </w:r>
      <w:r w:rsidRPr="00F95479">
        <w:rPr>
          <w:w w:val="105"/>
          <w:szCs w:val="28"/>
        </w:rPr>
        <w:t>or</w:t>
      </w:r>
      <w:r w:rsidRPr="00F95479">
        <w:rPr>
          <w:spacing w:val="-7"/>
          <w:w w:val="105"/>
          <w:szCs w:val="28"/>
        </w:rPr>
        <w:t xml:space="preserve"> </w:t>
      </w:r>
      <w:r w:rsidRPr="00F95479">
        <w:rPr>
          <w:w w:val="105"/>
          <w:szCs w:val="28"/>
        </w:rPr>
        <w:t>the</w:t>
      </w:r>
      <w:r w:rsidRPr="00F95479">
        <w:rPr>
          <w:spacing w:val="-7"/>
          <w:w w:val="105"/>
          <w:szCs w:val="28"/>
        </w:rPr>
        <w:t xml:space="preserve"> </w:t>
      </w:r>
      <w:r w:rsidRPr="00F95479">
        <w:rPr>
          <w:w w:val="105"/>
          <w:szCs w:val="28"/>
        </w:rPr>
        <w:t>use</w:t>
      </w:r>
      <w:r w:rsidRPr="00F95479">
        <w:rPr>
          <w:spacing w:val="-7"/>
          <w:w w:val="105"/>
          <w:szCs w:val="28"/>
        </w:rPr>
        <w:t xml:space="preserve"> </w:t>
      </w:r>
      <w:r w:rsidRPr="00F95479">
        <w:rPr>
          <w:w w:val="105"/>
          <w:szCs w:val="28"/>
        </w:rPr>
        <w:t>of</w:t>
      </w:r>
      <w:r w:rsidRPr="00F95479">
        <w:rPr>
          <w:spacing w:val="-7"/>
          <w:w w:val="105"/>
          <w:szCs w:val="28"/>
        </w:rPr>
        <w:t xml:space="preserve"> </w:t>
      </w:r>
      <w:r w:rsidRPr="00F95479">
        <w:rPr>
          <w:w w:val="105"/>
          <w:szCs w:val="28"/>
        </w:rPr>
        <w:t>the</w:t>
      </w:r>
      <w:r w:rsidRPr="00F95479">
        <w:rPr>
          <w:rFonts w:hint="eastAsia"/>
          <w:szCs w:val="28"/>
        </w:rPr>
        <w:t xml:space="preserve"> </w:t>
      </w:r>
      <w:r w:rsidRPr="00F95479">
        <w:rPr>
          <w:w w:val="105"/>
          <w:szCs w:val="28"/>
        </w:rPr>
        <w:t>investigational device. The sponsor will review the proposal and decide whether to implement the revisions.</w:t>
      </w:r>
    </w:p>
    <w:p w14:paraId="63EDB9B1" w14:textId="2CF43926" w:rsidR="00F9648B" w:rsidRPr="00F95479" w:rsidRDefault="0075142B" w:rsidP="00F95479">
      <w:pPr>
        <w:spacing w:afterLines="0" w:after="0"/>
        <w:ind w:firstLine="586"/>
        <w:jc w:val="both"/>
        <w:rPr>
          <w:szCs w:val="28"/>
        </w:rPr>
      </w:pPr>
      <w:r w:rsidRPr="00F95479">
        <w:rPr>
          <w:w w:val="105"/>
          <w:szCs w:val="28"/>
        </w:rPr>
        <w:t>The sponsor will submit any significant revisions to the clinical study protocol (including the reasons for the revisions) to the regulatory</w:t>
      </w:r>
      <w:r w:rsidRPr="00F95479">
        <w:rPr>
          <w:spacing w:val="-10"/>
          <w:w w:val="105"/>
          <w:szCs w:val="28"/>
        </w:rPr>
        <w:t xml:space="preserve"> </w:t>
      </w:r>
      <w:r w:rsidRPr="00F95479">
        <w:rPr>
          <w:w w:val="105"/>
          <w:szCs w:val="28"/>
        </w:rPr>
        <w:t>authorities</w:t>
      </w:r>
      <w:r w:rsidRPr="00F95479">
        <w:rPr>
          <w:spacing w:val="-10"/>
          <w:w w:val="105"/>
          <w:szCs w:val="28"/>
        </w:rPr>
        <w:t xml:space="preserve"> </w:t>
      </w:r>
      <w:r w:rsidRPr="00F95479">
        <w:rPr>
          <w:w w:val="105"/>
          <w:szCs w:val="28"/>
        </w:rPr>
        <w:t>(if</w:t>
      </w:r>
      <w:r w:rsidRPr="00F95479">
        <w:rPr>
          <w:spacing w:val="-10"/>
          <w:w w:val="105"/>
          <w:szCs w:val="28"/>
        </w:rPr>
        <w:t xml:space="preserve"> </w:t>
      </w:r>
      <w:r w:rsidRPr="00F95479">
        <w:rPr>
          <w:w w:val="105"/>
          <w:szCs w:val="28"/>
        </w:rPr>
        <w:t>applicable)</w:t>
      </w:r>
      <w:r w:rsidRPr="00F95479">
        <w:rPr>
          <w:spacing w:val="-10"/>
          <w:w w:val="105"/>
          <w:szCs w:val="28"/>
        </w:rPr>
        <w:t xml:space="preserve"> </w:t>
      </w:r>
      <w:r w:rsidRPr="00F95479">
        <w:rPr>
          <w:w w:val="105"/>
          <w:szCs w:val="28"/>
        </w:rPr>
        <w:t>and</w:t>
      </w:r>
      <w:r w:rsidRPr="00F95479">
        <w:rPr>
          <w:spacing w:val="-10"/>
          <w:w w:val="105"/>
          <w:szCs w:val="28"/>
        </w:rPr>
        <w:t xml:space="preserve"> </w:t>
      </w:r>
      <w:r w:rsidRPr="00F95479">
        <w:rPr>
          <w:w w:val="105"/>
          <w:szCs w:val="28"/>
        </w:rPr>
        <w:t>the</w:t>
      </w:r>
      <w:r w:rsidRPr="00F95479">
        <w:rPr>
          <w:spacing w:val="-10"/>
          <w:w w:val="105"/>
          <w:szCs w:val="28"/>
        </w:rPr>
        <w:t xml:space="preserve"> </w:t>
      </w:r>
      <w:r w:rsidRPr="00F95479">
        <w:rPr>
          <w:w w:val="105"/>
          <w:szCs w:val="28"/>
        </w:rPr>
        <w:t>investigators</w:t>
      </w:r>
      <w:r w:rsidRPr="00F95479">
        <w:rPr>
          <w:spacing w:val="-10"/>
          <w:w w:val="105"/>
          <w:szCs w:val="28"/>
        </w:rPr>
        <w:t xml:space="preserve"> </w:t>
      </w:r>
      <w:r w:rsidRPr="00F95479">
        <w:rPr>
          <w:w w:val="105"/>
          <w:szCs w:val="28"/>
        </w:rPr>
        <w:t>to</w:t>
      </w:r>
      <w:r w:rsidRPr="00F95479">
        <w:rPr>
          <w:spacing w:val="-10"/>
          <w:w w:val="105"/>
          <w:szCs w:val="28"/>
        </w:rPr>
        <w:t xml:space="preserve"> </w:t>
      </w:r>
      <w:r w:rsidRPr="00F95479">
        <w:rPr>
          <w:w w:val="105"/>
          <w:szCs w:val="28"/>
        </w:rPr>
        <w:t>obtain</w:t>
      </w:r>
      <w:r w:rsidRPr="00F95479">
        <w:rPr>
          <w:spacing w:val="-10"/>
          <w:w w:val="105"/>
          <w:szCs w:val="28"/>
        </w:rPr>
        <w:t xml:space="preserve"> </w:t>
      </w:r>
      <w:r w:rsidRPr="00F95479">
        <w:rPr>
          <w:w w:val="105"/>
          <w:szCs w:val="28"/>
        </w:rPr>
        <w:t>the</w:t>
      </w:r>
      <w:r w:rsidRPr="00F95479">
        <w:rPr>
          <w:spacing w:val="-10"/>
          <w:w w:val="105"/>
          <w:szCs w:val="28"/>
        </w:rPr>
        <w:t xml:space="preserve"> </w:t>
      </w:r>
      <w:r w:rsidRPr="00F95479">
        <w:rPr>
          <w:w w:val="105"/>
          <w:szCs w:val="28"/>
        </w:rPr>
        <w:t>consent</w:t>
      </w:r>
      <w:r w:rsidRPr="00F95479">
        <w:rPr>
          <w:spacing w:val="-10"/>
          <w:w w:val="105"/>
          <w:szCs w:val="28"/>
        </w:rPr>
        <w:t xml:space="preserve"> </w:t>
      </w:r>
      <w:r w:rsidRPr="00F95479">
        <w:rPr>
          <w:w w:val="105"/>
          <w:szCs w:val="28"/>
        </w:rPr>
        <w:t>of</w:t>
      </w:r>
      <w:r w:rsidRPr="00F95479">
        <w:rPr>
          <w:spacing w:val="-10"/>
          <w:w w:val="105"/>
          <w:szCs w:val="28"/>
        </w:rPr>
        <w:t xml:space="preserve"> </w:t>
      </w:r>
      <w:r w:rsidRPr="00F95479">
        <w:rPr>
          <w:w w:val="105"/>
          <w:szCs w:val="28"/>
        </w:rPr>
        <w:t>the</w:t>
      </w:r>
      <w:r w:rsidRPr="00F95479">
        <w:rPr>
          <w:spacing w:val="-10"/>
          <w:w w:val="105"/>
          <w:szCs w:val="28"/>
        </w:rPr>
        <w:t xml:space="preserve"> </w:t>
      </w:r>
      <w:r w:rsidRPr="00F95479">
        <w:rPr>
          <w:w w:val="105"/>
          <w:szCs w:val="28"/>
        </w:rPr>
        <w:t>ethics</w:t>
      </w:r>
      <w:r w:rsidRPr="00F95479">
        <w:rPr>
          <w:spacing w:val="-10"/>
          <w:w w:val="105"/>
          <w:szCs w:val="28"/>
        </w:rPr>
        <w:t xml:space="preserve"> </w:t>
      </w:r>
      <w:r w:rsidRPr="00F95479">
        <w:rPr>
          <w:w w:val="105"/>
          <w:szCs w:val="28"/>
        </w:rPr>
        <w:t>committee.</w:t>
      </w:r>
      <w:r w:rsidRPr="00F95479">
        <w:rPr>
          <w:spacing w:val="-7"/>
          <w:w w:val="105"/>
          <w:szCs w:val="28"/>
        </w:rPr>
        <w:t xml:space="preserve"> </w:t>
      </w:r>
      <w:r w:rsidRPr="00F95479">
        <w:rPr>
          <w:w w:val="105"/>
          <w:szCs w:val="28"/>
        </w:rPr>
        <w:t>The</w:t>
      </w:r>
      <w:r w:rsidRPr="00F95479">
        <w:rPr>
          <w:spacing w:val="-10"/>
          <w:w w:val="105"/>
          <w:szCs w:val="28"/>
        </w:rPr>
        <w:t xml:space="preserve"> </w:t>
      </w:r>
      <w:r w:rsidRPr="00F95479">
        <w:rPr>
          <w:w w:val="105"/>
          <w:szCs w:val="28"/>
        </w:rPr>
        <w:t>investigators</w:t>
      </w:r>
      <w:r w:rsidRPr="00F95479">
        <w:rPr>
          <w:spacing w:val="-10"/>
          <w:w w:val="105"/>
          <w:szCs w:val="28"/>
        </w:rPr>
        <w:t xml:space="preserve"> </w:t>
      </w:r>
      <w:r w:rsidRPr="00F95479">
        <w:rPr>
          <w:w w:val="105"/>
          <w:szCs w:val="28"/>
        </w:rPr>
        <w:t>can</w:t>
      </w:r>
      <w:r w:rsidRPr="00F95479">
        <w:rPr>
          <w:spacing w:val="-10"/>
          <w:w w:val="105"/>
          <w:szCs w:val="28"/>
        </w:rPr>
        <w:t xml:space="preserve"> </w:t>
      </w:r>
      <w:r w:rsidRPr="00F95479">
        <w:rPr>
          <w:w w:val="105"/>
          <w:szCs w:val="28"/>
        </w:rPr>
        <w:t>implement the</w:t>
      </w:r>
      <w:r w:rsidRPr="00F95479">
        <w:rPr>
          <w:spacing w:val="-9"/>
          <w:w w:val="105"/>
          <w:szCs w:val="28"/>
        </w:rPr>
        <w:t xml:space="preserve"> </w:t>
      </w:r>
      <w:r w:rsidRPr="00F95479">
        <w:rPr>
          <w:w w:val="105"/>
          <w:szCs w:val="28"/>
        </w:rPr>
        <w:t>revised</w:t>
      </w:r>
      <w:r w:rsidRPr="00F95479">
        <w:rPr>
          <w:spacing w:val="-9"/>
          <w:w w:val="105"/>
          <w:szCs w:val="28"/>
        </w:rPr>
        <w:t xml:space="preserve"> </w:t>
      </w:r>
      <w:r w:rsidRPr="00F95479">
        <w:rPr>
          <w:w w:val="105"/>
          <w:szCs w:val="28"/>
        </w:rPr>
        <w:t>clinical</w:t>
      </w:r>
      <w:r w:rsidRPr="00F95479">
        <w:rPr>
          <w:spacing w:val="-9"/>
          <w:w w:val="105"/>
          <w:szCs w:val="28"/>
        </w:rPr>
        <w:t xml:space="preserve"> </w:t>
      </w:r>
      <w:r w:rsidRPr="00F95479">
        <w:rPr>
          <w:w w:val="105"/>
          <w:szCs w:val="28"/>
        </w:rPr>
        <w:t>study</w:t>
      </w:r>
      <w:r w:rsidRPr="00F95479">
        <w:rPr>
          <w:spacing w:val="-9"/>
          <w:w w:val="105"/>
          <w:szCs w:val="28"/>
        </w:rPr>
        <w:t xml:space="preserve"> </w:t>
      </w:r>
      <w:r w:rsidRPr="00F95479">
        <w:rPr>
          <w:w w:val="105"/>
          <w:szCs w:val="28"/>
        </w:rPr>
        <w:t>protocol</w:t>
      </w:r>
      <w:r w:rsidRPr="00F95479">
        <w:rPr>
          <w:spacing w:val="-9"/>
          <w:w w:val="105"/>
          <w:szCs w:val="28"/>
        </w:rPr>
        <w:t xml:space="preserve"> </w:t>
      </w:r>
      <w:r w:rsidRPr="00F95479">
        <w:rPr>
          <w:w w:val="105"/>
          <w:szCs w:val="28"/>
        </w:rPr>
        <w:t>only</w:t>
      </w:r>
      <w:r w:rsidRPr="00F95479">
        <w:rPr>
          <w:spacing w:val="-9"/>
          <w:w w:val="105"/>
          <w:szCs w:val="28"/>
        </w:rPr>
        <w:t xml:space="preserve"> </w:t>
      </w:r>
      <w:r w:rsidRPr="00F95479">
        <w:rPr>
          <w:w w:val="105"/>
          <w:szCs w:val="28"/>
        </w:rPr>
        <w:t>after</w:t>
      </w:r>
      <w:r w:rsidRPr="00F95479">
        <w:rPr>
          <w:spacing w:val="-9"/>
          <w:w w:val="105"/>
          <w:szCs w:val="28"/>
        </w:rPr>
        <w:t xml:space="preserve"> </w:t>
      </w:r>
      <w:r w:rsidRPr="00F95479">
        <w:rPr>
          <w:w w:val="105"/>
          <w:szCs w:val="28"/>
        </w:rPr>
        <w:t>approval</w:t>
      </w:r>
      <w:r w:rsidRPr="00F95479">
        <w:rPr>
          <w:spacing w:val="-9"/>
          <w:w w:val="105"/>
          <w:szCs w:val="28"/>
        </w:rPr>
        <w:t xml:space="preserve"> </w:t>
      </w:r>
      <w:r w:rsidRPr="00F95479">
        <w:rPr>
          <w:w w:val="105"/>
          <w:szCs w:val="28"/>
        </w:rPr>
        <w:t>by</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ethics</w:t>
      </w:r>
      <w:r w:rsidRPr="00F95479">
        <w:rPr>
          <w:spacing w:val="-9"/>
          <w:w w:val="105"/>
          <w:szCs w:val="28"/>
        </w:rPr>
        <w:t xml:space="preserve"> </w:t>
      </w:r>
      <w:r w:rsidRPr="00F95479">
        <w:rPr>
          <w:w w:val="105"/>
          <w:szCs w:val="28"/>
        </w:rPr>
        <w:t>committee,</w:t>
      </w:r>
      <w:r w:rsidRPr="00F95479">
        <w:rPr>
          <w:spacing w:val="-6"/>
          <w:w w:val="105"/>
          <w:szCs w:val="28"/>
        </w:rPr>
        <w:t xml:space="preserve"> </w:t>
      </w:r>
      <w:r w:rsidRPr="00F95479">
        <w:rPr>
          <w:w w:val="105"/>
          <w:szCs w:val="28"/>
        </w:rPr>
        <w:t>the</w:t>
      </w:r>
      <w:r w:rsidRPr="00F95479">
        <w:rPr>
          <w:spacing w:val="-9"/>
          <w:w w:val="105"/>
          <w:szCs w:val="28"/>
        </w:rPr>
        <w:t xml:space="preserve"> </w:t>
      </w:r>
      <w:r w:rsidRPr="00F95479">
        <w:rPr>
          <w:w w:val="105"/>
          <w:szCs w:val="28"/>
        </w:rPr>
        <w:t>regulatory</w:t>
      </w:r>
      <w:r w:rsidRPr="00F95479">
        <w:rPr>
          <w:spacing w:val="-9"/>
          <w:w w:val="105"/>
          <w:szCs w:val="28"/>
        </w:rPr>
        <w:t xml:space="preserve"> </w:t>
      </w:r>
      <w:r w:rsidRPr="00F95479">
        <w:rPr>
          <w:w w:val="105"/>
          <w:szCs w:val="28"/>
        </w:rPr>
        <w:t>authorities</w:t>
      </w:r>
      <w:r w:rsidRPr="00F95479">
        <w:rPr>
          <w:spacing w:val="-9"/>
          <w:w w:val="105"/>
          <w:szCs w:val="28"/>
        </w:rPr>
        <w:t xml:space="preserve"> </w:t>
      </w:r>
      <w:r w:rsidRPr="00F95479">
        <w:rPr>
          <w:w w:val="105"/>
          <w:szCs w:val="28"/>
        </w:rPr>
        <w:t>(if</w:t>
      </w:r>
      <w:r w:rsidRPr="00F95479">
        <w:rPr>
          <w:spacing w:val="-9"/>
          <w:w w:val="105"/>
          <w:szCs w:val="28"/>
        </w:rPr>
        <w:t xml:space="preserve"> </w:t>
      </w:r>
      <w:r w:rsidRPr="00F95479">
        <w:rPr>
          <w:w w:val="105"/>
          <w:szCs w:val="28"/>
        </w:rPr>
        <w:t>applicable),</w:t>
      </w:r>
      <w:r w:rsidRPr="00F95479">
        <w:rPr>
          <w:spacing w:val="-6"/>
          <w:w w:val="105"/>
          <w:szCs w:val="28"/>
        </w:rPr>
        <w:t xml:space="preserve"> </w:t>
      </w:r>
      <w:r w:rsidRPr="00F95479">
        <w:rPr>
          <w:w w:val="105"/>
          <w:szCs w:val="28"/>
        </w:rPr>
        <w:t>and</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sponsor. If</w:t>
      </w:r>
      <w:r w:rsidRPr="00F95479">
        <w:rPr>
          <w:spacing w:val="13"/>
          <w:w w:val="105"/>
          <w:szCs w:val="28"/>
        </w:rPr>
        <w:t xml:space="preserve"> </w:t>
      </w:r>
      <w:r w:rsidRPr="00F95479">
        <w:rPr>
          <w:w w:val="105"/>
          <w:szCs w:val="28"/>
        </w:rPr>
        <w:t>administrative</w:t>
      </w:r>
      <w:r w:rsidRPr="00F95479">
        <w:rPr>
          <w:spacing w:val="13"/>
          <w:w w:val="105"/>
          <w:szCs w:val="28"/>
        </w:rPr>
        <w:t xml:space="preserve"> </w:t>
      </w:r>
      <w:r w:rsidRPr="00F95479">
        <w:rPr>
          <w:w w:val="105"/>
          <w:szCs w:val="28"/>
        </w:rPr>
        <w:t>revisions</w:t>
      </w:r>
      <w:r w:rsidRPr="00F95479">
        <w:rPr>
          <w:spacing w:val="13"/>
          <w:w w:val="105"/>
          <w:szCs w:val="28"/>
        </w:rPr>
        <w:t xml:space="preserve"> </w:t>
      </w:r>
      <w:r w:rsidRPr="00F95479">
        <w:rPr>
          <w:w w:val="105"/>
          <w:szCs w:val="28"/>
        </w:rPr>
        <w:t>are</w:t>
      </w:r>
      <w:r w:rsidRPr="00F95479">
        <w:rPr>
          <w:spacing w:val="13"/>
          <w:w w:val="105"/>
          <w:szCs w:val="28"/>
        </w:rPr>
        <w:t xml:space="preserve"> </w:t>
      </w:r>
      <w:r w:rsidRPr="00F95479">
        <w:rPr>
          <w:w w:val="105"/>
          <w:szCs w:val="28"/>
        </w:rPr>
        <w:t>made</w:t>
      </w:r>
      <w:r w:rsidRPr="00F95479">
        <w:rPr>
          <w:spacing w:val="13"/>
          <w:w w:val="105"/>
          <w:szCs w:val="28"/>
        </w:rPr>
        <w:t xml:space="preserve"> </w:t>
      </w:r>
      <w:r w:rsidRPr="00F95479">
        <w:rPr>
          <w:w w:val="105"/>
          <w:szCs w:val="28"/>
        </w:rPr>
        <w:t>to</w:t>
      </w:r>
      <w:r w:rsidRPr="00F95479">
        <w:rPr>
          <w:spacing w:val="13"/>
          <w:w w:val="105"/>
          <w:szCs w:val="28"/>
        </w:rPr>
        <w:t xml:space="preserve"> </w:t>
      </w:r>
      <w:r w:rsidRPr="00F95479">
        <w:rPr>
          <w:w w:val="105"/>
          <w:szCs w:val="28"/>
        </w:rPr>
        <w:t>the</w:t>
      </w:r>
      <w:r w:rsidRPr="00F95479">
        <w:rPr>
          <w:spacing w:val="13"/>
          <w:w w:val="105"/>
          <w:szCs w:val="28"/>
        </w:rPr>
        <w:t xml:space="preserve"> </w:t>
      </w:r>
      <w:r w:rsidRPr="00F95479">
        <w:rPr>
          <w:w w:val="105"/>
          <w:szCs w:val="28"/>
        </w:rPr>
        <w:t>clinical</w:t>
      </w:r>
      <w:r w:rsidRPr="00F95479">
        <w:rPr>
          <w:spacing w:val="13"/>
          <w:w w:val="105"/>
          <w:szCs w:val="28"/>
        </w:rPr>
        <w:t xml:space="preserve"> </w:t>
      </w:r>
      <w:r w:rsidRPr="00F95479">
        <w:rPr>
          <w:w w:val="105"/>
          <w:szCs w:val="28"/>
        </w:rPr>
        <w:t>study</w:t>
      </w:r>
      <w:r w:rsidRPr="00F95479">
        <w:rPr>
          <w:spacing w:val="13"/>
          <w:w w:val="105"/>
          <w:szCs w:val="28"/>
        </w:rPr>
        <w:t xml:space="preserve"> </w:t>
      </w:r>
      <w:r w:rsidRPr="00F95479">
        <w:rPr>
          <w:w w:val="105"/>
          <w:szCs w:val="28"/>
        </w:rPr>
        <w:t>protocol,</w:t>
      </w:r>
      <w:r w:rsidRPr="00F95479">
        <w:rPr>
          <w:spacing w:val="35"/>
          <w:w w:val="105"/>
          <w:szCs w:val="28"/>
        </w:rPr>
        <w:t xml:space="preserve"> </w:t>
      </w:r>
      <w:r w:rsidRPr="00F95479">
        <w:rPr>
          <w:w w:val="105"/>
          <w:szCs w:val="28"/>
        </w:rPr>
        <w:t>notification</w:t>
      </w:r>
      <w:r w:rsidRPr="00F95479">
        <w:rPr>
          <w:spacing w:val="13"/>
          <w:w w:val="105"/>
          <w:szCs w:val="28"/>
        </w:rPr>
        <w:t xml:space="preserve"> </w:t>
      </w:r>
      <w:r w:rsidRPr="00F95479">
        <w:rPr>
          <w:w w:val="105"/>
          <w:szCs w:val="28"/>
        </w:rPr>
        <w:t>to</w:t>
      </w:r>
      <w:r w:rsidRPr="00F95479">
        <w:rPr>
          <w:spacing w:val="13"/>
          <w:w w:val="105"/>
          <w:szCs w:val="28"/>
        </w:rPr>
        <w:t xml:space="preserve"> </w:t>
      </w:r>
      <w:r w:rsidRPr="00F95479">
        <w:rPr>
          <w:w w:val="105"/>
          <w:szCs w:val="28"/>
        </w:rPr>
        <w:t>the</w:t>
      </w:r>
      <w:r w:rsidRPr="00F95479">
        <w:rPr>
          <w:spacing w:val="13"/>
          <w:w w:val="105"/>
          <w:szCs w:val="28"/>
        </w:rPr>
        <w:t xml:space="preserve"> </w:t>
      </w:r>
      <w:r w:rsidRPr="00F95479">
        <w:rPr>
          <w:w w:val="105"/>
          <w:szCs w:val="28"/>
        </w:rPr>
        <w:t>ethics</w:t>
      </w:r>
      <w:r w:rsidRPr="00F95479">
        <w:rPr>
          <w:spacing w:val="13"/>
          <w:w w:val="105"/>
          <w:szCs w:val="28"/>
        </w:rPr>
        <w:t xml:space="preserve"> </w:t>
      </w:r>
      <w:r w:rsidRPr="00F95479">
        <w:rPr>
          <w:w w:val="105"/>
          <w:szCs w:val="28"/>
        </w:rPr>
        <w:t>committee</w:t>
      </w:r>
      <w:r w:rsidRPr="00F95479">
        <w:rPr>
          <w:spacing w:val="13"/>
          <w:w w:val="105"/>
          <w:szCs w:val="28"/>
        </w:rPr>
        <w:t xml:space="preserve"> </w:t>
      </w:r>
      <w:r w:rsidRPr="00F95479">
        <w:rPr>
          <w:w w:val="105"/>
          <w:szCs w:val="28"/>
        </w:rPr>
        <w:t>is</w:t>
      </w:r>
      <w:r w:rsidRPr="00F95479">
        <w:rPr>
          <w:spacing w:val="13"/>
          <w:w w:val="105"/>
          <w:szCs w:val="28"/>
        </w:rPr>
        <w:t xml:space="preserve"> </w:t>
      </w:r>
      <w:r w:rsidRPr="00F95479">
        <w:rPr>
          <w:w w:val="105"/>
          <w:szCs w:val="28"/>
        </w:rPr>
        <w:t>required.</w:t>
      </w:r>
      <w:r w:rsidRPr="00F95479">
        <w:rPr>
          <w:spacing w:val="35"/>
          <w:w w:val="105"/>
          <w:szCs w:val="28"/>
        </w:rPr>
        <w:t xml:space="preserve"> </w:t>
      </w:r>
      <w:r w:rsidRPr="00F95479">
        <w:rPr>
          <w:w w:val="105"/>
          <w:szCs w:val="28"/>
        </w:rPr>
        <w:t>In</w:t>
      </w:r>
      <w:r w:rsidRPr="00F95479">
        <w:rPr>
          <w:spacing w:val="13"/>
          <w:w w:val="105"/>
          <w:szCs w:val="28"/>
        </w:rPr>
        <w:t xml:space="preserve"> </w:t>
      </w:r>
      <w:r w:rsidRPr="00F95479">
        <w:rPr>
          <w:w w:val="105"/>
          <w:szCs w:val="28"/>
        </w:rPr>
        <w:t>addition,</w:t>
      </w:r>
      <w:r w:rsidRPr="00F95479">
        <w:rPr>
          <w:spacing w:val="35"/>
          <w:w w:val="105"/>
          <w:szCs w:val="28"/>
        </w:rPr>
        <w:t xml:space="preserve"> </w:t>
      </w:r>
      <w:r w:rsidRPr="00F95479">
        <w:rPr>
          <w:w w:val="105"/>
          <w:szCs w:val="28"/>
        </w:rPr>
        <w:t>the</w:t>
      </w:r>
      <w:r w:rsidRPr="00F95479">
        <w:rPr>
          <w:rFonts w:hint="eastAsia"/>
          <w:szCs w:val="28"/>
        </w:rPr>
        <w:t xml:space="preserve"> </w:t>
      </w:r>
      <w:r w:rsidRPr="00F95479">
        <w:rPr>
          <w:w w:val="105"/>
          <w:szCs w:val="28"/>
        </w:rPr>
        <w:t>investigators should sign any approved revised version to indicate consent.</w:t>
      </w:r>
    </w:p>
    <w:p w14:paraId="31F9A9AC" w14:textId="124DAF86" w:rsidR="00F9648B" w:rsidRDefault="0075142B">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66" w:name="_Toc184471033"/>
      <w:proofErr w:type="spellStart"/>
      <w:r>
        <w:rPr>
          <w:rFonts w:ascii="Times New Roman" w:eastAsia="宋体" w:hAnsi="Times New Roman" w:cs="Times New Roman" w:hint="eastAsia"/>
          <w:snapToGrid w:val="0"/>
        </w:rPr>
        <w:lastRenderedPageBreak/>
        <w:t>RecordKeeping</w:t>
      </w:r>
      <w:bookmarkEnd w:id="266"/>
      <w:proofErr w:type="spellEnd"/>
    </w:p>
    <w:p w14:paraId="6C88A6F7" w14:textId="005A0347" w:rsidR="0075142B" w:rsidRPr="00F95479" w:rsidRDefault="0075142B" w:rsidP="00F95479">
      <w:pPr>
        <w:spacing w:before="100" w:beforeAutospacing="1" w:afterLines="0" w:after="100" w:afterAutospacing="1"/>
        <w:ind w:firstLine="586"/>
        <w:jc w:val="both"/>
        <w:rPr>
          <w:szCs w:val="28"/>
        </w:rPr>
      </w:pPr>
      <w:r w:rsidRPr="00F95479">
        <w:rPr>
          <w:w w:val="105"/>
          <w:szCs w:val="28"/>
        </w:rPr>
        <w:t>The</w:t>
      </w:r>
      <w:r w:rsidRPr="00F95479">
        <w:rPr>
          <w:spacing w:val="-6"/>
          <w:w w:val="105"/>
          <w:szCs w:val="28"/>
        </w:rPr>
        <w:t xml:space="preserve"> </w:t>
      </w:r>
      <w:r w:rsidRPr="00F95479">
        <w:rPr>
          <w:color w:val="2C2E32"/>
          <w:w w:val="105"/>
          <w:szCs w:val="28"/>
        </w:rPr>
        <w:t>sponsor</w:t>
      </w:r>
      <w:r w:rsidRPr="00F95479">
        <w:rPr>
          <w:color w:val="2C2E32"/>
          <w:spacing w:val="-6"/>
          <w:w w:val="105"/>
          <w:szCs w:val="28"/>
        </w:rPr>
        <w:t xml:space="preserve"> </w:t>
      </w:r>
      <w:r w:rsidRPr="00F95479">
        <w:rPr>
          <w:color w:val="2C2E32"/>
          <w:w w:val="105"/>
          <w:szCs w:val="28"/>
        </w:rPr>
        <w:t>and</w:t>
      </w:r>
      <w:r w:rsidRPr="00F95479">
        <w:rPr>
          <w:color w:val="2C2E32"/>
          <w:spacing w:val="-6"/>
          <w:w w:val="105"/>
          <w:szCs w:val="28"/>
        </w:rPr>
        <w:t xml:space="preserve"> </w:t>
      </w:r>
      <w:r w:rsidRPr="00F95479">
        <w:rPr>
          <w:w w:val="105"/>
          <w:szCs w:val="28"/>
        </w:rPr>
        <w:t>the</w:t>
      </w:r>
      <w:r w:rsidRPr="00F95479">
        <w:rPr>
          <w:spacing w:val="-6"/>
          <w:w w:val="105"/>
          <w:szCs w:val="28"/>
        </w:rPr>
        <w:t xml:space="preserve"> </w:t>
      </w:r>
      <w:r w:rsidRPr="00F95479">
        <w:rPr>
          <w:color w:val="2C2E32"/>
          <w:w w:val="105"/>
          <w:szCs w:val="28"/>
        </w:rPr>
        <w:t>researchers</w:t>
      </w:r>
      <w:r w:rsidRPr="00F95479">
        <w:rPr>
          <w:color w:val="2C2E32"/>
          <w:spacing w:val="-6"/>
          <w:w w:val="105"/>
          <w:szCs w:val="28"/>
        </w:rPr>
        <w:t xml:space="preserve"> </w:t>
      </w:r>
      <w:r w:rsidRPr="00F95479">
        <w:rPr>
          <w:color w:val="2C2E32"/>
          <w:w w:val="105"/>
          <w:szCs w:val="28"/>
        </w:rPr>
        <w:t>will</w:t>
      </w:r>
      <w:r w:rsidRPr="00F95479">
        <w:rPr>
          <w:color w:val="2C2E32"/>
          <w:spacing w:val="-6"/>
          <w:w w:val="105"/>
          <w:szCs w:val="28"/>
        </w:rPr>
        <w:t xml:space="preserve"> </w:t>
      </w:r>
      <w:r w:rsidRPr="00F95479">
        <w:rPr>
          <w:color w:val="2C2E32"/>
          <w:w w:val="105"/>
          <w:szCs w:val="28"/>
        </w:rPr>
        <w:t>retain</w:t>
      </w:r>
      <w:r w:rsidRPr="00F95479">
        <w:rPr>
          <w:color w:val="2C2E32"/>
          <w:spacing w:val="-6"/>
          <w:w w:val="105"/>
          <w:szCs w:val="28"/>
        </w:rPr>
        <w:t xml:space="preserve"> </w:t>
      </w:r>
      <w:r w:rsidRPr="00F95479">
        <w:rPr>
          <w:color w:val="2C2E32"/>
          <w:w w:val="105"/>
          <w:szCs w:val="28"/>
        </w:rPr>
        <w:t>all</w:t>
      </w:r>
      <w:r w:rsidRPr="00F95479">
        <w:rPr>
          <w:color w:val="2C2E32"/>
          <w:spacing w:val="-6"/>
          <w:w w:val="105"/>
          <w:szCs w:val="28"/>
        </w:rPr>
        <w:t xml:space="preserve"> </w:t>
      </w:r>
      <w:r w:rsidRPr="00F95479">
        <w:rPr>
          <w:color w:val="2C2E32"/>
          <w:w w:val="105"/>
          <w:szCs w:val="28"/>
        </w:rPr>
        <w:t>records</w:t>
      </w:r>
      <w:r w:rsidRPr="00F95479">
        <w:rPr>
          <w:color w:val="2C2E32"/>
          <w:spacing w:val="-6"/>
          <w:w w:val="105"/>
          <w:szCs w:val="28"/>
        </w:rPr>
        <w:t xml:space="preserve"> </w:t>
      </w:r>
      <w:r w:rsidRPr="00F95479">
        <w:rPr>
          <w:w w:val="105"/>
          <w:szCs w:val="28"/>
        </w:rPr>
        <w:t>and</w:t>
      </w:r>
      <w:r w:rsidRPr="00F95479">
        <w:rPr>
          <w:spacing w:val="-6"/>
          <w:w w:val="105"/>
          <w:szCs w:val="28"/>
        </w:rPr>
        <w:t xml:space="preserve"> </w:t>
      </w:r>
      <w:r w:rsidRPr="00F95479">
        <w:rPr>
          <w:color w:val="2C2E32"/>
          <w:w w:val="105"/>
          <w:szCs w:val="28"/>
        </w:rPr>
        <w:t>documents</w:t>
      </w:r>
      <w:r w:rsidRPr="00F95479">
        <w:rPr>
          <w:color w:val="2C2E32"/>
          <w:spacing w:val="-6"/>
          <w:w w:val="105"/>
          <w:szCs w:val="28"/>
        </w:rPr>
        <w:t xml:space="preserve"> </w:t>
      </w:r>
      <w:r w:rsidRPr="00F95479">
        <w:rPr>
          <w:color w:val="2C2E32"/>
          <w:w w:val="105"/>
          <w:szCs w:val="28"/>
        </w:rPr>
        <w:t>related</w:t>
      </w:r>
      <w:r w:rsidRPr="00F95479">
        <w:rPr>
          <w:color w:val="2C2E32"/>
          <w:spacing w:val="-6"/>
          <w:w w:val="105"/>
          <w:szCs w:val="28"/>
        </w:rPr>
        <w:t xml:space="preserve"> </w:t>
      </w:r>
      <w:r w:rsidRPr="00F95479">
        <w:rPr>
          <w:w w:val="105"/>
          <w:szCs w:val="28"/>
        </w:rPr>
        <w:t>to</w:t>
      </w:r>
      <w:r w:rsidRPr="00F95479">
        <w:rPr>
          <w:spacing w:val="-6"/>
          <w:w w:val="105"/>
          <w:szCs w:val="28"/>
        </w:rPr>
        <w:t xml:space="preserve"> </w:t>
      </w:r>
      <w:r w:rsidRPr="00F95479">
        <w:rPr>
          <w:color w:val="2C2E32"/>
          <w:w w:val="105"/>
          <w:szCs w:val="28"/>
        </w:rPr>
        <w:t>this</w:t>
      </w:r>
      <w:r w:rsidRPr="00F95479">
        <w:rPr>
          <w:color w:val="2C2E32"/>
          <w:spacing w:val="-6"/>
          <w:w w:val="105"/>
          <w:szCs w:val="28"/>
        </w:rPr>
        <w:t xml:space="preserve"> </w:t>
      </w:r>
      <w:r w:rsidRPr="00F95479">
        <w:rPr>
          <w:color w:val="2C2E32"/>
          <w:w w:val="105"/>
          <w:szCs w:val="28"/>
        </w:rPr>
        <w:t>study</w:t>
      </w:r>
      <w:r w:rsidRPr="00F95479">
        <w:rPr>
          <w:color w:val="2C2E32"/>
          <w:spacing w:val="-6"/>
          <w:w w:val="105"/>
          <w:szCs w:val="28"/>
        </w:rPr>
        <w:t xml:space="preserve"> </w:t>
      </w:r>
      <w:r w:rsidRPr="00F95479">
        <w:rPr>
          <w:color w:val="2C2E32"/>
          <w:w w:val="105"/>
          <w:szCs w:val="28"/>
        </w:rPr>
        <w:t>in</w:t>
      </w:r>
      <w:r w:rsidRPr="00F95479">
        <w:rPr>
          <w:color w:val="2C2E32"/>
          <w:spacing w:val="-6"/>
          <w:w w:val="105"/>
          <w:szCs w:val="28"/>
        </w:rPr>
        <w:t xml:space="preserve"> </w:t>
      </w:r>
      <w:r w:rsidRPr="00F95479">
        <w:rPr>
          <w:color w:val="2C2E32"/>
          <w:w w:val="105"/>
          <w:szCs w:val="28"/>
        </w:rPr>
        <w:t>accordance</w:t>
      </w:r>
      <w:r w:rsidRPr="00F95479">
        <w:rPr>
          <w:color w:val="2C2E32"/>
          <w:spacing w:val="-6"/>
          <w:w w:val="105"/>
          <w:szCs w:val="28"/>
        </w:rPr>
        <w:t xml:space="preserve"> </w:t>
      </w:r>
      <w:r w:rsidRPr="00F95479">
        <w:rPr>
          <w:color w:val="2C2E32"/>
          <w:w w:val="105"/>
          <w:szCs w:val="28"/>
        </w:rPr>
        <w:t>with</w:t>
      </w:r>
      <w:r w:rsidRPr="00F95479">
        <w:rPr>
          <w:color w:val="2C2E32"/>
          <w:spacing w:val="-6"/>
          <w:w w:val="105"/>
          <w:szCs w:val="28"/>
        </w:rPr>
        <w:t xml:space="preserve"> </w:t>
      </w:r>
      <w:r w:rsidRPr="00F95479">
        <w:rPr>
          <w:color w:val="2C2E32"/>
          <w:w w:val="105"/>
          <w:szCs w:val="28"/>
        </w:rPr>
        <w:t>local</w:t>
      </w:r>
      <w:r w:rsidRPr="00F95479">
        <w:rPr>
          <w:color w:val="2C2E32"/>
          <w:spacing w:val="-6"/>
          <w:w w:val="105"/>
          <w:szCs w:val="28"/>
        </w:rPr>
        <w:t xml:space="preserve"> </w:t>
      </w:r>
      <w:r w:rsidRPr="00F95479">
        <w:rPr>
          <w:color w:val="2C2E32"/>
          <w:w w:val="105"/>
          <w:szCs w:val="28"/>
        </w:rPr>
        <w:t>regulations.</w:t>
      </w:r>
      <w:r w:rsidRPr="00F95479">
        <w:rPr>
          <w:color w:val="2C2E32"/>
          <w:spacing w:val="-2"/>
          <w:w w:val="105"/>
          <w:szCs w:val="28"/>
        </w:rPr>
        <w:t xml:space="preserve"> </w:t>
      </w:r>
      <w:r w:rsidRPr="00F95479">
        <w:rPr>
          <w:color w:val="2C2E32"/>
          <w:w w:val="105"/>
          <w:szCs w:val="28"/>
        </w:rPr>
        <w:t>All records</w:t>
      </w:r>
      <w:r w:rsidRPr="00F95479">
        <w:rPr>
          <w:color w:val="2C2E32"/>
          <w:spacing w:val="-12"/>
          <w:w w:val="105"/>
          <w:szCs w:val="28"/>
        </w:rPr>
        <w:t xml:space="preserve"> </w:t>
      </w:r>
      <w:r w:rsidRPr="00F95479">
        <w:rPr>
          <w:color w:val="2C2E32"/>
          <w:w w:val="105"/>
          <w:szCs w:val="28"/>
        </w:rPr>
        <w:t>and</w:t>
      </w:r>
      <w:r w:rsidRPr="00F95479">
        <w:rPr>
          <w:color w:val="2C2E32"/>
          <w:spacing w:val="-12"/>
          <w:w w:val="105"/>
          <w:szCs w:val="28"/>
        </w:rPr>
        <w:t xml:space="preserve"> </w:t>
      </w:r>
      <w:r w:rsidRPr="00F95479">
        <w:rPr>
          <w:color w:val="2C2E32"/>
          <w:w w:val="105"/>
          <w:szCs w:val="28"/>
        </w:rPr>
        <w:t>documents</w:t>
      </w:r>
      <w:r w:rsidRPr="00F95479">
        <w:rPr>
          <w:color w:val="2C2E32"/>
          <w:spacing w:val="-12"/>
          <w:w w:val="105"/>
          <w:szCs w:val="28"/>
        </w:rPr>
        <w:t xml:space="preserve"> </w:t>
      </w:r>
      <w:r w:rsidRPr="00F95479">
        <w:rPr>
          <w:color w:val="2C2E32"/>
          <w:w w:val="105"/>
          <w:szCs w:val="28"/>
        </w:rPr>
        <w:t>must</w:t>
      </w:r>
      <w:r w:rsidRPr="00F95479">
        <w:rPr>
          <w:color w:val="2C2E32"/>
          <w:spacing w:val="-12"/>
          <w:w w:val="105"/>
          <w:szCs w:val="28"/>
        </w:rPr>
        <w:t xml:space="preserve"> </w:t>
      </w:r>
      <w:r w:rsidRPr="00F95479">
        <w:rPr>
          <w:color w:val="2C2E32"/>
          <w:w w:val="105"/>
          <w:szCs w:val="28"/>
        </w:rPr>
        <w:t>be</w:t>
      </w:r>
      <w:r w:rsidRPr="00F95479">
        <w:rPr>
          <w:color w:val="2C2E32"/>
          <w:spacing w:val="-12"/>
          <w:w w:val="105"/>
          <w:szCs w:val="28"/>
        </w:rPr>
        <w:t xml:space="preserve"> </w:t>
      </w:r>
      <w:r w:rsidRPr="00F95479">
        <w:rPr>
          <w:color w:val="2C2E32"/>
          <w:w w:val="105"/>
          <w:szCs w:val="28"/>
        </w:rPr>
        <w:t>provided</w:t>
      </w:r>
      <w:r w:rsidRPr="00F95479">
        <w:rPr>
          <w:color w:val="2C2E32"/>
          <w:spacing w:val="-12"/>
          <w:w w:val="105"/>
          <w:szCs w:val="28"/>
        </w:rPr>
        <w:t xml:space="preserve"> </w:t>
      </w:r>
      <w:r w:rsidRPr="00F95479">
        <w:rPr>
          <w:color w:val="2C2E32"/>
          <w:w w:val="105"/>
          <w:szCs w:val="28"/>
        </w:rPr>
        <w:t>when</w:t>
      </w:r>
      <w:r w:rsidRPr="00F95479">
        <w:rPr>
          <w:color w:val="2C2E32"/>
          <w:spacing w:val="-12"/>
          <w:w w:val="105"/>
          <w:szCs w:val="28"/>
        </w:rPr>
        <w:t xml:space="preserve"> </w:t>
      </w:r>
      <w:r w:rsidRPr="00F95479">
        <w:rPr>
          <w:color w:val="2C2E32"/>
          <w:w w:val="105"/>
          <w:szCs w:val="28"/>
        </w:rPr>
        <w:t>verified</w:t>
      </w:r>
      <w:r w:rsidRPr="00F95479">
        <w:rPr>
          <w:color w:val="2C2E32"/>
          <w:spacing w:val="-12"/>
          <w:w w:val="105"/>
          <w:szCs w:val="28"/>
        </w:rPr>
        <w:t xml:space="preserve"> </w:t>
      </w:r>
      <w:r w:rsidRPr="00F95479">
        <w:rPr>
          <w:w w:val="105"/>
          <w:szCs w:val="28"/>
        </w:rPr>
        <w:t>by</w:t>
      </w:r>
      <w:r w:rsidRPr="00F95479">
        <w:rPr>
          <w:spacing w:val="-12"/>
          <w:w w:val="105"/>
          <w:szCs w:val="28"/>
        </w:rPr>
        <w:t xml:space="preserve"> </w:t>
      </w:r>
      <w:r w:rsidRPr="00F95479">
        <w:rPr>
          <w:w w:val="105"/>
          <w:szCs w:val="28"/>
        </w:rPr>
        <w:t>the</w:t>
      </w:r>
      <w:r w:rsidRPr="00F95479">
        <w:rPr>
          <w:spacing w:val="-12"/>
          <w:w w:val="105"/>
          <w:szCs w:val="28"/>
        </w:rPr>
        <w:t xml:space="preserve"> </w:t>
      </w:r>
      <w:r w:rsidRPr="00F95479">
        <w:rPr>
          <w:color w:val="2C2E32"/>
          <w:w w:val="105"/>
          <w:szCs w:val="28"/>
        </w:rPr>
        <w:t>appropriate</w:t>
      </w:r>
      <w:r w:rsidRPr="00F95479">
        <w:rPr>
          <w:color w:val="2C2E32"/>
          <w:spacing w:val="-12"/>
          <w:w w:val="105"/>
          <w:szCs w:val="28"/>
        </w:rPr>
        <w:t xml:space="preserve"> </w:t>
      </w:r>
      <w:r w:rsidRPr="00F95479">
        <w:rPr>
          <w:color w:val="2C2E32"/>
          <w:w w:val="105"/>
          <w:szCs w:val="28"/>
        </w:rPr>
        <w:t>regulatory</w:t>
      </w:r>
      <w:r w:rsidRPr="00F95479">
        <w:rPr>
          <w:color w:val="2C2E32"/>
          <w:spacing w:val="-12"/>
          <w:w w:val="105"/>
          <w:szCs w:val="28"/>
        </w:rPr>
        <w:t xml:space="preserve"> </w:t>
      </w:r>
      <w:r w:rsidRPr="00F95479">
        <w:rPr>
          <w:color w:val="2C2E32"/>
          <w:w w:val="105"/>
          <w:szCs w:val="28"/>
        </w:rPr>
        <w:t>authority.</w:t>
      </w:r>
      <w:r w:rsidRPr="00F95479">
        <w:rPr>
          <w:color w:val="2C2E32"/>
          <w:spacing w:val="-12"/>
          <w:w w:val="105"/>
          <w:szCs w:val="28"/>
        </w:rPr>
        <w:t xml:space="preserve"> </w:t>
      </w:r>
      <w:r w:rsidRPr="00F95479">
        <w:rPr>
          <w:w w:val="105"/>
          <w:szCs w:val="28"/>
        </w:rPr>
        <w:t>In</w:t>
      </w:r>
      <w:r w:rsidRPr="00F95479">
        <w:rPr>
          <w:spacing w:val="-12"/>
          <w:w w:val="105"/>
          <w:szCs w:val="28"/>
        </w:rPr>
        <w:t xml:space="preserve"> </w:t>
      </w:r>
      <w:r w:rsidRPr="00F95479">
        <w:rPr>
          <w:color w:val="2C2E32"/>
          <w:w w:val="105"/>
          <w:szCs w:val="28"/>
        </w:rPr>
        <w:t>addition</w:t>
      </w:r>
      <w:r w:rsidRPr="00F95479">
        <w:rPr>
          <w:w w:val="105"/>
          <w:szCs w:val="28"/>
        </w:rPr>
        <w:t>,</w:t>
      </w:r>
      <w:r w:rsidRPr="00F95479">
        <w:rPr>
          <w:spacing w:val="-12"/>
          <w:w w:val="105"/>
          <w:szCs w:val="28"/>
        </w:rPr>
        <w:t xml:space="preserve"> </w:t>
      </w:r>
      <w:r w:rsidRPr="00F95479">
        <w:rPr>
          <w:w w:val="105"/>
          <w:szCs w:val="28"/>
        </w:rPr>
        <w:t>the</w:t>
      </w:r>
      <w:r w:rsidRPr="00F95479">
        <w:rPr>
          <w:spacing w:val="-12"/>
          <w:w w:val="105"/>
          <w:szCs w:val="28"/>
        </w:rPr>
        <w:t xml:space="preserve"> </w:t>
      </w:r>
      <w:r w:rsidRPr="00F95479">
        <w:rPr>
          <w:color w:val="2C2E32"/>
          <w:w w:val="105"/>
          <w:szCs w:val="28"/>
        </w:rPr>
        <w:t>researchers</w:t>
      </w:r>
      <w:r w:rsidRPr="00F95479">
        <w:rPr>
          <w:color w:val="2C2E32"/>
          <w:spacing w:val="-12"/>
          <w:w w:val="105"/>
          <w:szCs w:val="28"/>
        </w:rPr>
        <w:t xml:space="preserve"> </w:t>
      </w:r>
      <w:r w:rsidRPr="00F95479">
        <w:rPr>
          <w:w w:val="105"/>
          <w:szCs w:val="28"/>
        </w:rPr>
        <w:t>will</w:t>
      </w:r>
      <w:r w:rsidRPr="00F95479">
        <w:rPr>
          <w:spacing w:val="-12"/>
          <w:w w:val="105"/>
          <w:szCs w:val="28"/>
        </w:rPr>
        <w:t xml:space="preserve"> </w:t>
      </w:r>
      <w:r w:rsidRPr="00F95479">
        <w:rPr>
          <w:w w:val="105"/>
          <w:szCs w:val="28"/>
        </w:rPr>
        <w:t>retain</w:t>
      </w:r>
      <w:r w:rsidRPr="00F95479">
        <w:rPr>
          <w:spacing w:val="-12"/>
          <w:w w:val="105"/>
          <w:szCs w:val="28"/>
        </w:rPr>
        <w:t xml:space="preserve"> </w:t>
      </w:r>
      <w:r w:rsidRPr="00F95479">
        <w:rPr>
          <w:w w:val="105"/>
          <w:szCs w:val="28"/>
        </w:rPr>
        <w:t>the source documents of the information entered in the eCRF. These records will be retained in a secure storage facility and kept by the research</w:t>
      </w:r>
      <w:r w:rsidRPr="00F95479">
        <w:rPr>
          <w:spacing w:val="-3"/>
          <w:w w:val="105"/>
          <w:szCs w:val="28"/>
        </w:rPr>
        <w:t xml:space="preserve"> </w:t>
      </w:r>
      <w:r w:rsidRPr="00F95479">
        <w:rPr>
          <w:w w:val="105"/>
          <w:szCs w:val="28"/>
        </w:rPr>
        <w:t>center</w:t>
      </w:r>
      <w:r w:rsidRPr="00F95479">
        <w:rPr>
          <w:spacing w:val="-3"/>
          <w:w w:val="105"/>
          <w:szCs w:val="28"/>
        </w:rPr>
        <w:t xml:space="preserve"> </w:t>
      </w:r>
      <w:r w:rsidRPr="00F95479">
        <w:rPr>
          <w:w w:val="105"/>
          <w:szCs w:val="28"/>
        </w:rPr>
        <w:t>for</w:t>
      </w:r>
      <w:r w:rsidRPr="00F95479">
        <w:rPr>
          <w:spacing w:val="-3"/>
          <w:w w:val="105"/>
          <w:szCs w:val="28"/>
        </w:rPr>
        <w:t xml:space="preserve"> </w:t>
      </w:r>
      <w:r w:rsidRPr="00F95479">
        <w:rPr>
          <w:w w:val="105"/>
          <w:szCs w:val="28"/>
        </w:rPr>
        <w:t>10</w:t>
      </w:r>
      <w:r w:rsidRPr="00F95479">
        <w:rPr>
          <w:spacing w:val="-3"/>
          <w:w w:val="105"/>
          <w:szCs w:val="28"/>
        </w:rPr>
        <w:t xml:space="preserve"> </w:t>
      </w:r>
      <w:r w:rsidRPr="00F95479">
        <w:rPr>
          <w:w w:val="105"/>
          <w:szCs w:val="28"/>
        </w:rPr>
        <w:t>years</w:t>
      </w:r>
      <w:r w:rsidRPr="00F95479">
        <w:rPr>
          <w:spacing w:val="-3"/>
          <w:w w:val="105"/>
          <w:szCs w:val="28"/>
        </w:rPr>
        <w:t xml:space="preserve"> </w:t>
      </w:r>
      <w:r w:rsidRPr="00F95479">
        <w:rPr>
          <w:w w:val="105"/>
          <w:szCs w:val="28"/>
        </w:rPr>
        <w:t>after</w:t>
      </w:r>
      <w:r w:rsidRPr="00F95479">
        <w:rPr>
          <w:spacing w:val="-3"/>
          <w:w w:val="105"/>
          <w:szCs w:val="28"/>
        </w:rPr>
        <w:t xml:space="preserve"> </w:t>
      </w:r>
      <w:r w:rsidRPr="00F95479">
        <w:rPr>
          <w:w w:val="105"/>
          <w:szCs w:val="28"/>
        </w:rPr>
        <w:t>the</w:t>
      </w:r>
      <w:r w:rsidRPr="00F95479">
        <w:rPr>
          <w:spacing w:val="-3"/>
          <w:w w:val="105"/>
          <w:szCs w:val="28"/>
        </w:rPr>
        <w:t xml:space="preserve"> </w:t>
      </w:r>
      <w:r w:rsidRPr="00F95479">
        <w:rPr>
          <w:w w:val="105"/>
          <w:szCs w:val="28"/>
        </w:rPr>
        <w:t>study</w:t>
      </w:r>
      <w:r w:rsidRPr="00F95479">
        <w:rPr>
          <w:spacing w:val="-3"/>
          <w:w w:val="105"/>
          <w:szCs w:val="28"/>
        </w:rPr>
        <w:t xml:space="preserve"> </w:t>
      </w:r>
      <w:r w:rsidRPr="00F95479">
        <w:rPr>
          <w:w w:val="105"/>
          <w:szCs w:val="28"/>
        </w:rPr>
        <w:t>ends,</w:t>
      </w:r>
      <w:r w:rsidRPr="00F95479">
        <w:rPr>
          <w:spacing w:val="2"/>
          <w:w w:val="105"/>
          <w:szCs w:val="28"/>
        </w:rPr>
        <w:t xml:space="preserve"> </w:t>
      </w:r>
      <w:r w:rsidRPr="00F95479">
        <w:rPr>
          <w:w w:val="105"/>
          <w:szCs w:val="28"/>
        </w:rPr>
        <w:t>or</w:t>
      </w:r>
      <w:r w:rsidRPr="00F95479">
        <w:rPr>
          <w:spacing w:val="-3"/>
          <w:w w:val="105"/>
          <w:szCs w:val="28"/>
        </w:rPr>
        <w:t xml:space="preserve"> </w:t>
      </w:r>
      <w:r w:rsidRPr="00F95479">
        <w:rPr>
          <w:w w:val="105"/>
          <w:szCs w:val="28"/>
        </w:rPr>
        <w:t>until</w:t>
      </w:r>
      <w:r w:rsidRPr="00F95479">
        <w:rPr>
          <w:spacing w:val="-3"/>
          <w:w w:val="105"/>
          <w:szCs w:val="28"/>
        </w:rPr>
        <w:t xml:space="preserve"> </w:t>
      </w:r>
      <w:r w:rsidRPr="00F95479">
        <w:rPr>
          <w:w w:val="105"/>
          <w:szCs w:val="28"/>
        </w:rPr>
        <w:t>the</w:t>
      </w:r>
      <w:r w:rsidRPr="00F95479">
        <w:rPr>
          <w:spacing w:val="-3"/>
          <w:w w:val="105"/>
          <w:szCs w:val="28"/>
        </w:rPr>
        <w:t xml:space="preserve"> </w:t>
      </w:r>
      <w:r w:rsidRPr="00F95479">
        <w:rPr>
          <w:w w:val="105"/>
          <w:szCs w:val="28"/>
        </w:rPr>
        <w:t>study</w:t>
      </w:r>
      <w:r w:rsidRPr="00F95479">
        <w:rPr>
          <w:spacing w:val="-3"/>
          <w:w w:val="105"/>
          <w:szCs w:val="28"/>
        </w:rPr>
        <w:t xml:space="preserve"> </w:t>
      </w:r>
      <w:r w:rsidRPr="00F95479">
        <w:rPr>
          <w:w w:val="105"/>
          <w:szCs w:val="28"/>
        </w:rPr>
        <w:t>is</w:t>
      </w:r>
      <w:r w:rsidRPr="00F95479">
        <w:rPr>
          <w:spacing w:val="-3"/>
          <w:w w:val="105"/>
          <w:szCs w:val="28"/>
        </w:rPr>
        <w:t xml:space="preserve"> </w:t>
      </w:r>
      <w:r w:rsidRPr="00F95479">
        <w:rPr>
          <w:w w:val="105"/>
          <w:szCs w:val="28"/>
        </w:rPr>
        <w:t>terminated</w:t>
      </w:r>
      <w:r w:rsidRPr="00F95479">
        <w:rPr>
          <w:spacing w:val="-3"/>
          <w:w w:val="105"/>
          <w:szCs w:val="28"/>
        </w:rPr>
        <w:t xml:space="preserve"> </w:t>
      </w:r>
      <w:r w:rsidRPr="00F95479">
        <w:rPr>
          <w:w w:val="105"/>
          <w:szCs w:val="28"/>
        </w:rPr>
        <w:t>(whichever</w:t>
      </w:r>
      <w:r w:rsidRPr="00F95479">
        <w:rPr>
          <w:spacing w:val="-3"/>
          <w:w w:val="105"/>
          <w:szCs w:val="28"/>
        </w:rPr>
        <w:t xml:space="preserve"> </w:t>
      </w:r>
      <w:r w:rsidRPr="00F95479">
        <w:rPr>
          <w:w w:val="105"/>
          <w:szCs w:val="28"/>
        </w:rPr>
        <w:t>is</w:t>
      </w:r>
      <w:r w:rsidRPr="00F95479">
        <w:rPr>
          <w:spacing w:val="-3"/>
          <w:w w:val="105"/>
          <w:szCs w:val="28"/>
        </w:rPr>
        <w:t xml:space="preserve"> </w:t>
      </w:r>
      <w:r w:rsidRPr="00F95479">
        <w:rPr>
          <w:w w:val="105"/>
          <w:szCs w:val="28"/>
        </w:rPr>
        <w:t>longer).</w:t>
      </w:r>
      <w:r w:rsidRPr="00F95479">
        <w:rPr>
          <w:spacing w:val="2"/>
          <w:w w:val="105"/>
          <w:szCs w:val="28"/>
        </w:rPr>
        <w:t xml:space="preserve"> </w:t>
      </w:r>
      <w:r w:rsidRPr="00F95479">
        <w:rPr>
          <w:w w:val="105"/>
          <w:szCs w:val="28"/>
        </w:rPr>
        <w:t>The</w:t>
      </w:r>
      <w:r w:rsidRPr="00F95479">
        <w:rPr>
          <w:spacing w:val="-3"/>
          <w:w w:val="105"/>
          <w:szCs w:val="28"/>
        </w:rPr>
        <w:t xml:space="preserve"> </w:t>
      </w:r>
      <w:r w:rsidRPr="00F95479">
        <w:rPr>
          <w:w w:val="105"/>
          <w:szCs w:val="28"/>
        </w:rPr>
        <w:t>researchers</w:t>
      </w:r>
      <w:r w:rsidRPr="00F95479">
        <w:rPr>
          <w:spacing w:val="-3"/>
          <w:w w:val="105"/>
          <w:szCs w:val="28"/>
        </w:rPr>
        <w:t xml:space="preserve"> </w:t>
      </w:r>
      <w:r w:rsidRPr="00F95479">
        <w:rPr>
          <w:w w:val="105"/>
          <w:szCs w:val="28"/>
        </w:rPr>
        <w:t>shall</w:t>
      </w:r>
      <w:r w:rsidRPr="00F95479">
        <w:rPr>
          <w:spacing w:val="-3"/>
          <w:w w:val="105"/>
          <w:szCs w:val="28"/>
        </w:rPr>
        <w:t xml:space="preserve"> </w:t>
      </w:r>
      <w:r w:rsidRPr="00F95479">
        <w:rPr>
          <w:w w:val="105"/>
          <w:szCs w:val="28"/>
        </w:rPr>
        <w:t>not</w:t>
      </w:r>
      <w:r w:rsidRPr="00F95479">
        <w:rPr>
          <w:spacing w:val="-3"/>
          <w:w w:val="105"/>
          <w:szCs w:val="28"/>
        </w:rPr>
        <w:t xml:space="preserve"> </w:t>
      </w:r>
      <w:r w:rsidRPr="00F95479">
        <w:rPr>
          <w:w w:val="105"/>
          <w:szCs w:val="28"/>
        </w:rPr>
        <w:t>handle these</w:t>
      </w:r>
      <w:r w:rsidRPr="00F95479">
        <w:rPr>
          <w:spacing w:val="-12"/>
          <w:w w:val="105"/>
          <w:szCs w:val="28"/>
        </w:rPr>
        <w:t xml:space="preserve"> </w:t>
      </w:r>
      <w:r w:rsidRPr="00F95479">
        <w:rPr>
          <w:w w:val="105"/>
          <w:szCs w:val="28"/>
        </w:rPr>
        <w:t>records</w:t>
      </w:r>
      <w:r w:rsidRPr="00F95479">
        <w:rPr>
          <w:spacing w:val="-12"/>
          <w:w w:val="105"/>
          <w:szCs w:val="28"/>
        </w:rPr>
        <w:t xml:space="preserve"> </w:t>
      </w:r>
      <w:r w:rsidRPr="00F95479">
        <w:rPr>
          <w:w w:val="105"/>
          <w:szCs w:val="28"/>
        </w:rPr>
        <w:t>without</w:t>
      </w:r>
      <w:r w:rsidRPr="00F95479">
        <w:rPr>
          <w:spacing w:val="-12"/>
          <w:w w:val="105"/>
          <w:szCs w:val="28"/>
        </w:rPr>
        <w:t xml:space="preserve"> </w:t>
      </w:r>
      <w:r w:rsidRPr="00F95479">
        <w:rPr>
          <w:w w:val="105"/>
          <w:szCs w:val="28"/>
        </w:rPr>
        <w:t>the</w:t>
      </w:r>
      <w:r w:rsidRPr="00F95479">
        <w:rPr>
          <w:spacing w:val="-12"/>
          <w:w w:val="105"/>
          <w:szCs w:val="28"/>
        </w:rPr>
        <w:t xml:space="preserve"> </w:t>
      </w:r>
      <w:r w:rsidRPr="00F95479">
        <w:rPr>
          <w:w w:val="105"/>
          <w:szCs w:val="28"/>
        </w:rPr>
        <w:t>approval</w:t>
      </w:r>
      <w:r w:rsidRPr="00F95479">
        <w:rPr>
          <w:spacing w:val="-12"/>
          <w:w w:val="105"/>
          <w:szCs w:val="28"/>
        </w:rPr>
        <w:t xml:space="preserve"> </w:t>
      </w:r>
      <w:r w:rsidRPr="00F95479">
        <w:rPr>
          <w:w w:val="105"/>
          <w:szCs w:val="28"/>
        </w:rPr>
        <w:t>of</w:t>
      </w:r>
      <w:r w:rsidRPr="00F95479">
        <w:rPr>
          <w:spacing w:val="-12"/>
          <w:w w:val="105"/>
          <w:szCs w:val="28"/>
        </w:rPr>
        <w:t xml:space="preserve"> </w:t>
      </w:r>
      <w:r w:rsidRPr="00F95479">
        <w:rPr>
          <w:w w:val="105"/>
          <w:szCs w:val="28"/>
        </w:rPr>
        <w:t>the</w:t>
      </w:r>
      <w:r w:rsidRPr="00F95479">
        <w:rPr>
          <w:spacing w:val="-12"/>
          <w:w w:val="105"/>
          <w:szCs w:val="28"/>
        </w:rPr>
        <w:t xml:space="preserve"> </w:t>
      </w:r>
      <w:r w:rsidRPr="00F95479">
        <w:rPr>
          <w:w w:val="105"/>
          <w:szCs w:val="28"/>
        </w:rPr>
        <w:t>sponsor.</w:t>
      </w:r>
      <w:r w:rsidRPr="00F95479">
        <w:rPr>
          <w:spacing w:val="-12"/>
          <w:w w:val="105"/>
          <w:szCs w:val="28"/>
        </w:rPr>
        <w:t xml:space="preserve"> </w:t>
      </w:r>
      <w:r w:rsidRPr="00F95479">
        <w:rPr>
          <w:w w:val="105"/>
          <w:szCs w:val="28"/>
        </w:rPr>
        <w:t>The</w:t>
      </w:r>
      <w:r w:rsidRPr="00F95479">
        <w:rPr>
          <w:spacing w:val="-12"/>
          <w:w w:val="105"/>
          <w:szCs w:val="28"/>
        </w:rPr>
        <w:t xml:space="preserve"> </w:t>
      </w:r>
      <w:r w:rsidRPr="00F95479">
        <w:rPr>
          <w:w w:val="105"/>
          <w:szCs w:val="28"/>
        </w:rPr>
        <w:t>researchers</w:t>
      </w:r>
      <w:r w:rsidRPr="00F95479">
        <w:rPr>
          <w:spacing w:val="-12"/>
          <w:w w:val="105"/>
          <w:szCs w:val="28"/>
        </w:rPr>
        <w:t xml:space="preserve"> </w:t>
      </w:r>
      <w:r w:rsidRPr="00F95479">
        <w:rPr>
          <w:w w:val="105"/>
          <w:szCs w:val="28"/>
        </w:rPr>
        <w:t>should</w:t>
      </w:r>
      <w:r w:rsidRPr="00F95479">
        <w:rPr>
          <w:spacing w:val="-12"/>
          <w:w w:val="105"/>
          <w:szCs w:val="28"/>
        </w:rPr>
        <w:t xml:space="preserve"> </w:t>
      </w:r>
      <w:r w:rsidRPr="00F95479">
        <w:rPr>
          <w:w w:val="105"/>
          <w:szCs w:val="28"/>
        </w:rPr>
        <w:t>take</w:t>
      </w:r>
      <w:r w:rsidRPr="00F95479">
        <w:rPr>
          <w:spacing w:val="-12"/>
          <w:w w:val="105"/>
          <w:szCs w:val="28"/>
        </w:rPr>
        <w:t xml:space="preserve"> </w:t>
      </w:r>
      <w:r w:rsidRPr="00F95479">
        <w:rPr>
          <w:w w:val="105"/>
          <w:szCs w:val="28"/>
        </w:rPr>
        <w:t>measures</w:t>
      </w:r>
      <w:r w:rsidRPr="00F95479">
        <w:rPr>
          <w:spacing w:val="-12"/>
          <w:w w:val="105"/>
          <w:szCs w:val="28"/>
        </w:rPr>
        <w:t xml:space="preserve"> </w:t>
      </w:r>
      <w:r w:rsidRPr="00F95479">
        <w:rPr>
          <w:w w:val="105"/>
          <w:szCs w:val="28"/>
        </w:rPr>
        <w:t>to</w:t>
      </w:r>
      <w:r w:rsidRPr="00F95479">
        <w:rPr>
          <w:spacing w:val="-12"/>
          <w:w w:val="105"/>
          <w:szCs w:val="28"/>
        </w:rPr>
        <w:t xml:space="preserve"> </w:t>
      </w:r>
      <w:r w:rsidRPr="00F95479">
        <w:rPr>
          <w:w w:val="105"/>
          <w:szCs w:val="28"/>
        </w:rPr>
        <w:t>prevent</w:t>
      </w:r>
      <w:r w:rsidRPr="00F95479">
        <w:rPr>
          <w:spacing w:val="-12"/>
          <w:w w:val="105"/>
          <w:szCs w:val="28"/>
        </w:rPr>
        <w:t xml:space="preserve"> </w:t>
      </w:r>
      <w:r w:rsidRPr="00F95479">
        <w:rPr>
          <w:w w:val="105"/>
          <w:szCs w:val="28"/>
        </w:rPr>
        <w:t>accidental</w:t>
      </w:r>
      <w:r w:rsidRPr="00F95479">
        <w:rPr>
          <w:spacing w:val="-12"/>
          <w:w w:val="105"/>
          <w:szCs w:val="28"/>
        </w:rPr>
        <w:t xml:space="preserve"> </w:t>
      </w:r>
      <w:r w:rsidRPr="00F95479">
        <w:rPr>
          <w:w w:val="105"/>
          <w:szCs w:val="28"/>
        </w:rPr>
        <w:t>or</w:t>
      </w:r>
      <w:r w:rsidRPr="00F95479">
        <w:rPr>
          <w:spacing w:val="-12"/>
          <w:w w:val="105"/>
          <w:szCs w:val="28"/>
        </w:rPr>
        <w:t xml:space="preserve"> </w:t>
      </w:r>
      <w:r w:rsidRPr="00F95479">
        <w:rPr>
          <w:w w:val="105"/>
          <w:szCs w:val="28"/>
        </w:rPr>
        <w:t>premature</w:t>
      </w:r>
      <w:r w:rsidRPr="00F95479">
        <w:rPr>
          <w:spacing w:val="-12"/>
          <w:w w:val="105"/>
          <w:szCs w:val="28"/>
        </w:rPr>
        <w:t xml:space="preserve"> </w:t>
      </w:r>
      <w:r w:rsidRPr="00F95479">
        <w:rPr>
          <w:w w:val="105"/>
          <w:szCs w:val="28"/>
        </w:rPr>
        <w:t>destruction</w:t>
      </w:r>
      <w:r w:rsidRPr="00F95479">
        <w:rPr>
          <w:spacing w:val="-12"/>
          <w:w w:val="105"/>
          <w:szCs w:val="28"/>
        </w:rPr>
        <w:t xml:space="preserve"> </w:t>
      </w:r>
      <w:r w:rsidRPr="00F95479">
        <w:rPr>
          <w:w w:val="105"/>
          <w:szCs w:val="28"/>
        </w:rPr>
        <w:t>of documents related to clinical research. The sponsor shall retain clinical documents indefinitely until this medical device is no longer</w:t>
      </w:r>
      <w:r w:rsidRPr="00F95479">
        <w:rPr>
          <w:spacing w:val="-14"/>
          <w:w w:val="105"/>
          <w:szCs w:val="28"/>
        </w:rPr>
        <w:t xml:space="preserve"> </w:t>
      </w:r>
      <w:r w:rsidRPr="00F95479">
        <w:rPr>
          <w:w w:val="105"/>
          <w:szCs w:val="28"/>
        </w:rPr>
        <w:t>in</w:t>
      </w:r>
      <w:r w:rsidRPr="00F95479">
        <w:rPr>
          <w:rFonts w:hint="eastAsia"/>
          <w:szCs w:val="28"/>
        </w:rPr>
        <w:t xml:space="preserve"> </w:t>
      </w:r>
      <w:r w:rsidRPr="00F95479">
        <w:rPr>
          <w:w w:val="105"/>
          <w:szCs w:val="28"/>
        </w:rPr>
        <w:t>use.</w:t>
      </w:r>
    </w:p>
    <w:p w14:paraId="4AB9F20A" w14:textId="28DDCF95" w:rsidR="0075142B" w:rsidRPr="00F95479" w:rsidRDefault="0075142B" w:rsidP="00F95479">
      <w:pPr>
        <w:spacing w:before="100" w:beforeAutospacing="1" w:afterLines="0" w:after="100" w:afterAutospacing="1"/>
        <w:ind w:firstLine="586"/>
        <w:jc w:val="both"/>
        <w:rPr>
          <w:szCs w:val="28"/>
        </w:rPr>
      </w:pPr>
      <w:r w:rsidRPr="00F95479">
        <w:rPr>
          <w:w w:val="105"/>
          <w:szCs w:val="28"/>
        </w:rPr>
        <w:t>Furthermore,</w:t>
      </w:r>
      <w:r w:rsidRPr="00F95479">
        <w:rPr>
          <w:spacing w:val="-7"/>
          <w:w w:val="105"/>
          <w:szCs w:val="28"/>
        </w:rPr>
        <w:t xml:space="preserve"> </w:t>
      </w:r>
      <w:r w:rsidRPr="00F95479">
        <w:rPr>
          <w:w w:val="105"/>
          <w:szCs w:val="28"/>
        </w:rPr>
        <w:t>if</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principal</w:t>
      </w:r>
      <w:r w:rsidRPr="00F95479">
        <w:rPr>
          <w:spacing w:val="-9"/>
          <w:w w:val="105"/>
          <w:szCs w:val="28"/>
        </w:rPr>
        <w:t xml:space="preserve"> </w:t>
      </w:r>
      <w:r w:rsidRPr="00F95479">
        <w:rPr>
          <w:w w:val="105"/>
          <w:szCs w:val="28"/>
        </w:rPr>
        <w:t>investigator</w:t>
      </w:r>
      <w:r w:rsidRPr="00F95479">
        <w:rPr>
          <w:spacing w:val="-9"/>
          <w:w w:val="105"/>
          <w:szCs w:val="28"/>
        </w:rPr>
        <w:t xml:space="preserve"> </w:t>
      </w:r>
      <w:r w:rsidRPr="00F95479">
        <w:rPr>
          <w:w w:val="105"/>
          <w:szCs w:val="28"/>
        </w:rPr>
        <w:t>plans</w:t>
      </w:r>
      <w:r w:rsidRPr="00F95479">
        <w:rPr>
          <w:spacing w:val="-9"/>
          <w:w w:val="105"/>
          <w:szCs w:val="28"/>
        </w:rPr>
        <w:t xml:space="preserve"> </w:t>
      </w:r>
      <w:r w:rsidRPr="00F95479">
        <w:rPr>
          <w:w w:val="105"/>
          <w:szCs w:val="28"/>
        </w:rPr>
        <w:t>to</w:t>
      </w:r>
      <w:r w:rsidRPr="00F95479">
        <w:rPr>
          <w:spacing w:val="-9"/>
          <w:w w:val="105"/>
          <w:szCs w:val="28"/>
        </w:rPr>
        <w:t xml:space="preserve"> </w:t>
      </w:r>
      <w:r w:rsidRPr="00F95479">
        <w:rPr>
          <w:w w:val="105"/>
          <w:szCs w:val="28"/>
        </w:rPr>
        <w:t>leave</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research</w:t>
      </w:r>
      <w:r w:rsidRPr="00F95479">
        <w:rPr>
          <w:spacing w:val="-9"/>
          <w:w w:val="105"/>
          <w:szCs w:val="28"/>
        </w:rPr>
        <w:t xml:space="preserve"> </w:t>
      </w:r>
      <w:r w:rsidRPr="00F95479">
        <w:rPr>
          <w:w w:val="105"/>
          <w:szCs w:val="28"/>
        </w:rPr>
        <w:t>center,</w:t>
      </w:r>
      <w:r w:rsidRPr="00F95479">
        <w:rPr>
          <w:spacing w:val="-7"/>
          <w:w w:val="105"/>
          <w:szCs w:val="28"/>
        </w:rPr>
        <w:t xml:space="preserve"> </w:t>
      </w:r>
      <w:r w:rsidRPr="00F95479">
        <w:rPr>
          <w:w w:val="105"/>
          <w:szCs w:val="28"/>
        </w:rPr>
        <w:t>they</w:t>
      </w:r>
      <w:r w:rsidRPr="00F95479">
        <w:rPr>
          <w:spacing w:val="-9"/>
          <w:w w:val="105"/>
          <w:szCs w:val="28"/>
        </w:rPr>
        <w:t xml:space="preserve"> </w:t>
      </w:r>
      <w:r w:rsidRPr="00F95479">
        <w:rPr>
          <w:w w:val="105"/>
          <w:szCs w:val="28"/>
        </w:rPr>
        <w:t>should</w:t>
      </w:r>
      <w:r w:rsidRPr="00F95479">
        <w:rPr>
          <w:spacing w:val="-9"/>
          <w:w w:val="105"/>
          <w:szCs w:val="28"/>
        </w:rPr>
        <w:t xml:space="preserve"> </w:t>
      </w:r>
      <w:r w:rsidRPr="00F95479">
        <w:rPr>
          <w:w w:val="105"/>
          <w:szCs w:val="28"/>
        </w:rPr>
        <w:t>contact</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sponsor's</w:t>
      </w:r>
      <w:r w:rsidRPr="00F95479">
        <w:rPr>
          <w:spacing w:val="-9"/>
          <w:w w:val="105"/>
          <w:szCs w:val="28"/>
        </w:rPr>
        <w:t xml:space="preserve"> </w:t>
      </w:r>
      <w:r w:rsidRPr="00F95479">
        <w:rPr>
          <w:w w:val="105"/>
          <w:szCs w:val="28"/>
        </w:rPr>
        <w:t>clinical</w:t>
      </w:r>
      <w:r w:rsidRPr="00F95479">
        <w:rPr>
          <w:spacing w:val="-9"/>
          <w:w w:val="105"/>
          <w:szCs w:val="28"/>
        </w:rPr>
        <w:t xml:space="preserve"> </w:t>
      </w:r>
      <w:r w:rsidRPr="00F95479">
        <w:rPr>
          <w:w w:val="105"/>
          <w:szCs w:val="28"/>
        </w:rPr>
        <w:t>research</w:t>
      </w:r>
      <w:r w:rsidRPr="00F95479">
        <w:rPr>
          <w:spacing w:val="-9"/>
          <w:w w:val="105"/>
          <w:szCs w:val="28"/>
        </w:rPr>
        <w:t xml:space="preserve"> </w:t>
      </w:r>
      <w:r w:rsidRPr="00F95479">
        <w:rPr>
          <w:w w:val="105"/>
          <w:szCs w:val="28"/>
        </w:rPr>
        <w:t>team. The</w:t>
      </w:r>
      <w:r w:rsidRPr="00F95479">
        <w:rPr>
          <w:spacing w:val="-5"/>
          <w:w w:val="105"/>
          <w:szCs w:val="28"/>
        </w:rPr>
        <w:t xml:space="preserve"> </w:t>
      </w:r>
      <w:r w:rsidRPr="00F95479">
        <w:rPr>
          <w:w w:val="105"/>
          <w:szCs w:val="28"/>
        </w:rPr>
        <w:t>investigator</w:t>
      </w:r>
      <w:r w:rsidRPr="00F95479">
        <w:rPr>
          <w:spacing w:val="-5"/>
          <w:w w:val="105"/>
          <w:szCs w:val="28"/>
        </w:rPr>
        <w:t xml:space="preserve"> </w:t>
      </w:r>
      <w:r w:rsidRPr="00F95479">
        <w:rPr>
          <w:w w:val="105"/>
          <w:szCs w:val="28"/>
        </w:rPr>
        <w:t>can</w:t>
      </w:r>
      <w:r w:rsidRPr="00F95479">
        <w:rPr>
          <w:spacing w:val="-5"/>
          <w:w w:val="105"/>
          <w:szCs w:val="28"/>
        </w:rPr>
        <w:t xml:space="preserve"> </w:t>
      </w:r>
      <w:r w:rsidRPr="00F95479">
        <w:rPr>
          <w:w w:val="105"/>
          <w:szCs w:val="28"/>
        </w:rPr>
        <w:t>be</w:t>
      </w:r>
      <w:r w:rsidRPr="00F95479">
        <w:rPr>
          <w:spacing w:val="-5"/>
          <w:w w:val="105"/>
          <w:szCs w:val="28"/>
        </w:rPr>
        <w:t xml:space="preserve"> </w:t>
      </w:r>
      <w:r w:rsidRPr="00F95479">
        <w:rPr>
          <w:w w:val="105"/>
          <w:szCs w:val="28"/>
        </w:rPr>
        <w:t>relieved</w:t>
      </w:r>
      <w:r w:rsidRPr="00F95479">
        <w:rPr>
          <w:spacing w:val="-5"/>
          <w:w w:val="105"/>
          <w:szCs w:val="28"/>
        </w:rPr>
        <w:t xml:space="preserve"> </w:t>
      </w:r>
      <w:r w:rsidRPr="00F95479">
        <w:rPr>
          <w:w w:val="105"/>
          <w:szCs w:val="28"/>
        </w:rPr>
        <w:t>of</w:t>
      </w:r>
      <w:r w:rsidRPr="00F95479">
        <w:rPr>
          <w:spacing w:val="-5"/>
          <w:w w:val="105"/>
          <w:szCs w:val="28"/>
        </w:rPr>
        <w:t xml:space="preserve"> </w:t>
      </w:r>
      <w:r w:rsidRPr="00F95479">
        <w:rPr>
          <w:w w:val="105"/>
          <w:szCs w:val="28"/>
        </w:rPr>
        <w:t>the</w:t>
      </w:r>
      <w:r w:rsidRPr="00F95479">
        <w:rPr>
          <w:spacing w:val="-5"/>
          <w:w w:val="105"/>
          <w:szCs w:val="28"/>
        </w:rPr>
        <w:t xml:space="preserve"> </w:t>
      </w:r>
      <w:r w:rsidRPr="00F95479">
        <w:rPr>
          <w:w w:val="105"/>
          <w:szCs w:val="28"/>
        </w:rPr>
        <w:t>responsibility</w:t>
      </w:r>
      <w:r w:rsidRPr="00F95479">
        <w:rPr>
          <w:spacing w:val="-5"/>
          <w:w w:val="105"/>
          <w:szCs w:val="28"/>
        </w:rPr>
        <w:t xml:space="preserve"> </w:t>
      </w:r>
      <w:r w:rsidRPr="00F95479">
        <w:rPr>
          <w:w w:val="105"/>
          <w:szCs w:val="28"/>
        </w:rPr>
        <w:t>of</w:t>
      </w:r>
      <w:r w:rsidRPr="00F95479">
        <w:rPr>
          <w:spacing w:val="-5"/>
          <w:w w:val="105"/>
          <w:szCs w:val="28"/>
        </w:rPr>
        <w:t xml:space="preserve"> </w:t>
      </w:r>
      <w:r w:rsidRPr="00F95479">
        <w:rPr>
          <w:w w:val="105"/>
          <w:szCs w:val="28"/>
        </w:rPr>
        <w:t>retaining</w:t>
      </w:r>
      <w:r w:rsidRPr="00F95479">
        <w:rPr>
          <w:spacing w:val="-5"/>
          <w:w w:val="105"/>
          <w:szCs w:val="28"/>
        </w:rPr>
        <w:t xml:space="preserve"> </w:t>
      </w:r>
      <w:r w:rsidRPr="00F95479">
        <w:rPr>
          <w:w w:val="105"/>
          <w:szCs w:val="28"/>
        </w:rPr>
        <w:t>the</w:t>
      </w:r>
      <w:r w:rsidRPr="00F95479">
        <w:rPr>
          <w:spacing w:val="-5"/>
          <w:w w:val="105"/>
          <w:szCs w:val="28"/>
        </w:rPr>
        <w:t xml:space="preserve"> </w:t>
      </w:r>
      <w:r w:rsidRPr="00F95479">
        <w:rPr>
          <w:w w:val="105"/>
          <w:szCs w:val="28"/>
        </w:rPr>
        <w:t>research</w:t>
      </w:r>
      <w:r w:rsidRPr="00F95479">
        <w:rPr>
          <w:spacing w:val="-5"/>
          <w:w w:val="105"/>
          <w:szCs w:val="28"/>
        </w:rPr>
        <w:t xml:space="preserve"> </w:t>
      </w:r>
      <w:r w:rsidRPr="00F95479">
        <w:rPr>
          <w:w w:val="105"/>
          <w:szCs w:val="28"/>
        </w:rPr>
        <w:t>records</w:t>
      </w:r>
      <w:r w:rsidRPr="00F95479">
        <w:rPr>
          <w:spacing w:val="-5"/>
          <w:w w:val="105"/>
          <w:szCs w:val="28"/>
        </w:rPr>
        <w:t xml:space="preserve"> </w:t>
      </w:r>
      <w:r w:rsidRPr="00F95479">
        <w:rPr>
          <w:w w:val="105"/>
          <w:szCs w:val="28"/>
        </w:rPr>
        <w:t>within</w:t>
      </w:r>
      <w:r w:rsidRPr="00F95479">
        <w:rPr>
          <w:spacing w:val="-5"/>
          <w:w w:val="105"/>
          <w:szCs w:val="28"/>
        </w:rPr>
        <w:t xml:space="preserve"> </w:t>
      </w:r>
      <w:r w:rsidRPr="00F95479">
        <w:rPr>
          <w:w w:val="105"/>
          <w:szCs w:val="28"/>
        </w:rPr>
        <w:t>the</w:t>
      </w:r>
      <w:r w:rsidRPr="00F95479">
        <w:rPr>
          <w:spacing w:val="-5"/>
          <w:w w:val="105"/>
          <w:szCs w:val="28"/>
        </w:rPr>
        <w:t xml:space="preserve"> </w:t>
      </w:r>
      <w:r w:rsidRPr="00F95479">
        <w:rPr>
          <w:w w:val="105"/>
          <w:szCs w:val="28"/>
        </w:rPr>
        <w:t>time</w:t>
      </w:r>
      <w:r w:rsidRPr="00F95479">
        <w:rPr>
          <w:spacing w:val="-5"/>
          <w:w w:val="105"/>
          <w:szCs w:val="28"/>
        </w:rPr>
        <w:t xml:space="preserve"> </w:t>
      </w:r>
      <w:r w:rsidRPr="00F95479">
        <w:rPr>
          <w:w w:val="105"/>
          <w:szCs w:val="28"/>
        </w:rPr>
        <w:t>stipulated</w:t>
      </w:r>
      <w:r w:rsidRPr="00F95479">
        <w:rPr>
          <w:spacing w:val="-5"/>
          <w:w w:val="105"/>
          <w:szCs w:val="28"/>
        </w:rPr>
        <w:t xml:space="preserve"> </w:t>
      </w:r>
      <w:r w:rsidRPr="00F95479">
        <w:rPr>
          <w:w w:val="105"/>
          <w:szCs w:val="28"/>
        </w:rPr>
        <w:t>in</w:t>
      </w:r>
      <w:r w:rsidRPr="00F95479">
        <w:rPr>
          <w:spacing w:val="-5"/>
          <w:w w:val="105"/>
          <w:szCs w:val="28"/>
        </w:rPr>
        <w:t xml:space="preserve"> </w:t>
      </w:r>
      <w:r w:rsidRPr="00F95479">
        <w:rPr>
          <w:w w:val="105"/>
          <w:szCs w:val="28"/>
        </w:rPr>
        <w:t>the</w:t>
      </w:r>
      <w:r w:rsidRPr="00F95479">
        <w:rPr>
          <w:spacing w:val="-5"/>
          <w:w w:val="105"/>
          <w:szCs w:val="28"/>
        </w:rPr>
        <w:t xml:space="preserve"> </w:t>
      </w:r>
      <w:r w:rsidRPr="00F95479">
        <w:rPr>
          <w:w w:val="105"/>
          <w:szCs w:val="28"/>
        </w:rPr>
        <w:t>research</w:t>
      </w:r>
      <w:r w:rsidRPr="00F95479">
        <w:rPr>
          <w:spacing w:val="-5"/>
          <w:w w:val="105"/>
          <w:szCs w:val="28"/>
        </w:rPr>
        <w:t xml:space="preserve"> </w:t>
      </w:r>
      <w:r w:rsidRPr="00F95479">
        <w:rPr>
          <w:w w:val="105"/>
          <w:szCs w:val="28"/>
        </w:rPr>
        <w:t>protocol by transferring the responsibility to other qualified individuals who are willing to undertake it. The sponsor is required to report to</w:t>
      </w:r>
      <w:r w:rsidRPr="00F95479">
        <w:rPr>
          <w:spacing w:val="27"/>
          <w:w w:val="105"/>
          <w:szCs w:val="28"/>
        </w:rPr>
        <w:t xml:space="preserve"> </w:t>
      </w:r>
      <w:r w:rsidRPr="00F95479">
        <w:rPr>
          <w:w w:val="105"/>
          <w:szCs w:val="28"/>
        </w:rPr>
        <w:t>the</w:t>
      </w:r>
      <w:r w:rsidRPr="00F95479">
        <w:rPr>
          <w:rFonts w:hint="eastAsia"/>
          <w:w w:val="105"/>
          <w:szCs w:val="28"/>
        </w:rPr>
        <w:t xml:space="preserve"> </w:t>
      </w:r>
      <w:r w:rsidRPr="00F95479">
        <w:rPr>
          <w:w w:val="105"/>
          <w:szCs w:val="28"/>
        </w:rPr>
        <w:t>relevant regulatory agency within 10 working days.</w:t>
      </w:r>
    </w:p>
    <w:p w14:paraId="06BF1032" w14:textId="3DB8E82C" w:rsidR="00F9648B" w:rsidRPr="00F95479" w:rsidRDefault="0075142B" w:rsidP="00F95479">
      <w:pPr>
        <w:spacing w:before="100" w:beforeAutospacing="1" w:afterLines="0" w:after="100" w:afterAutospacing="1"/>
        <w:ind w:firstLine="560"/>
        <w:jc w:val="both"/>
        <w:rPr>
          <w:szCs w:val="28"/>
        </w:rPr>
      </w:pPr>
      <w:r w:rsidRPr="00F95479">
        <w:rPr>
          <w:szCs w:val="28"/>
        </w:rPr>
        <w:t xml:space="preserve">The sponsor will retain the relevant research documents within its responsibility until the </w:t>
      </w:r>
      <w:proofErr w:type="spellStart"/>
      <w:r w:rsidRPr="00F95479">
        <w:rPr>
          <w:szCs w:val="28"/>
        </w:rPr>
        <w:t>ProGlide</w:t>
      </w:r>
      <w:proofErr w:type="spellEnd"/>
      <w:r w:rsidRPr="00F95479">
        <w:rPr>
          <w:szCs w:val="28"/>
        </w:rPr>
        <w:t xml:space="preserve"> system is no longer commercially used or for at</w:t>
      </w:r>
      <w:r w:rsidRPr="00F95479">
        <w:rPr>
          <w:rFonts w:hint="eastAsia"/>
          <w:szCs w:val="28"/>
        </w:rPr>
        <w:t xml:space="preserve"> </w:t>
      </w:r>
      <w:r w:rsidRPr="00F95479">
        <w:rPr>
          <w:szCs w:val="28"/>
        </w:rPr>
        <w:t xml:space="preserve">least </w:t>
      </w:r>
      <w:r w:rsidRPr="00F95479">
        <w:rPr>
          <w:color w:val="2C2E32"/>
          <w:szCs w:val="28"/>
        </w:rPr>
        <w:t xml:space="preserve">15 </w:t>
      </w:r>
      <w:r w:rsidRPr="00F95479">
        <w:rPr>
          <w:szCs w:val="28"/>
        </w:rPr>
        <w:t>years (whichever is longer).</w:t>
      </w:r>
    </w:p>
    <w:p w14:paraId="6ADD13C5" w14:textId="58153171" w:rsidR="00F9648B" w:rsidRDefault="009631D6">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67" w:name="_Toc184471034"/>
      <w:r w:rsidRPr="009631D6">
        <w:rPr>
          <w:rFonts w:ascii="Times New Roman" w:eastAsia="宋体" w:hAnsi="Times New Roman" w:cs="Times New Roman"/>
          <w:snapToGrid w:val="0"/>
        </w:rPr>
        <w:t>Suspension or early termination of the study</w:t>
      </w:r>
      <w:bookmarkEnd w:id="267"/>
    </w:p>
    <w:p w14:paraId="3E4C62F4" w14:textId="1E17A3DF" w:rsidR="00F9648B" w:rsidRPr="009631D6" w:rsidRDefault="009631D6">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268" w:name="_Toc184471035"/>
      <w:r w:rsidRPr="009631D6">
        <w:rPr>
          <w:rFonts w:ascii="Times New Roman" w:eastAsia="宋体" w:hAnsi="Times New Roman" w:cs="Times New Roman"/>
          <w:bCs/>
          <w:snapToGrid w:val="0"/>
          <w:szCs w:val="28"/>
        </w:rPr>
        <w:t>Suspension or Termination of the Research Cente</w:t>
      </w:r>
      <w:r w:rsidRPr="009631D6">
        <w:rPr>
          <w:rFonts w:ascii="Times New Roman" w:eastAsia="宋体" w:hAnsi="Times New Roman" w:cs="Times New Roman" w:hint="eastAsia"/>
          <w:bCs/>
          <w:snapToGrid w:val="0"/>
          <w:szCs w:val="28"/>
        </w:rPr>
        <w:t>r</w:t>
      </w:r>
      <w:bookmarkEnd w:id="268"/>
    </w:p>
    <w:p w14:paraId="137D042F" w14:textId="24D2B8BC" w:rsidR="00F9648B" w:rsidRPr="00F95479" w:rsidRDefault="00474A84" w:rsidP="00F95479">
      <w:pPr>
        <w:spacing w:before="100" w:beforeAutospacing="1" w:afterLines="0" w:after="100" w:afterAutospacing="1"/>
        <w:ind w:firstLine="560"/>
        <w:jc w:val="both"/>
        <w:rPr>
          <w:rFonts w:cstheme="minorHAnsi"/>
          <w:szCs w:val="28"/>
        </w:rPr>
      </w:pPr>
      <w:r w:rsidRPr="00F95479">
        <w:rPr>
          <w:rFonts w:cstheme="minorHAnsi"/>
          <w:szCs w:val="28"/>
        </w:rPr>
        <w:t xml:space="preserve">The sponsor, the EC or the regulatory authority may decide to suspend or prematurely terminate the research center (for example, if the following situations occur: the risk of the subjects is higher than initially set, commercial decision, the expiration of the EC review batch, non-compliance with the clinical trial protocol or insufficient enrolled subjects). The notification should be given in writing to the medical device clinical trial management department of the clinical </w:t>
      </w:r>
      <w:r w:rsidRPr="00F95479">
        <w:rPr>
          <w:rFonts w:eastAsia="宋体" w:cstheme="minorHAnsi"/>
          <w:snapToGrid w:val="0"/>
          <w:szCs w:val="28"/>
        </w:rPr>
        <w:t>trial</w:t>
      </w:r>
      <w:r w:rsidRPr="00F95479">
        <w:rPr>
          <w:rFonts w:cstheme="minorHAnsi"/>
          <w:szCs w:val="28"/>
        </w:rPr>
        <w:t xml:space="preserve"> institution within 5 days with the reasons. If the research center is suspended or prematurely terminated, the sponsor should promptly notify the investigators of the termination </w:t>
      </w:r>
      <w:r w:rsidRPr="00F95479">
        <w:rPr>
          <w:rFonts w:cstheme="minorHAnsi"/>
          <w:szCs w:val="28"/>
        </w:rPr>
        <w:lastRenderedPageBreak/>
        <w:t>or suspension and the reasons. The investigators should promptly notify the EC and the research subjects.</w:t>
      </w:r>
    </w:p>
    <w:p w14:paraId="3E1634E0" w14:textId="26F6C2CD" w:rsidR="00F9648B" w:rsidRPr="00F95479" w:rsidRDefault="00474A84" w:rsidP="00F95479">
      <w:pPr>
        <w:spacing w:before="100" w:beforeAutospacing="1" w:afterLines="0" w:after="100" w:afterAutospacing="1"/>
        <w:ind w:firstLine="560"/>
        <w:jc w:val="both"/>
        <w:rPr>
          <w:rFonts w:cstheme="minorHAnsi"/>
          <w:szCs w:val="28"/>
        </w:rPr>
      </w:pPr>
      <w:r w:rsidRPr="00F95479">
        <w:rPr>
          <w:rFonts w:cstheme="minorHAnsi"/>
          <w:szCs w:val="28"/>
        </w:rPr>
        <w:t>If a research center or researcher discovers that the risks exceed the potential benefits or there are clear results to prove the safety and effectiveness of the investigational medical device when it is necessary to suspend or terminate the study, the researchers need to notify the study subjects and ensure that the subjects receive appropriate treatment and follow-up. At the same time, if it is necessary to report and provide a detailed written explanation. If necessary, the research center and researchers should also notify the relevant NMPA administrative department of the province, autonomous region or municipality directly under the Central Government.</w:t>
      </w:r>
    </w:p>
    <w:p w14:paraId="74F738E2" w14:textId="639BF036" w:rsidR="00F9648B" w:rsidRPr="00F95479" w:rsidRDefault="00474A84" w:rsidP="00F95479">
      <w:pPr>
        <w:spacing w:before="100" w:beforeAutospacing="1" w:afterLines="0" w:after="100" w:afterAutospacing="1"/>
        <w:ind w:firstLineChars="100" w:firstLine="280"/>
        <w:jc w:val="both"/>
        <w:rPr>
          <w:szCs w:val="28"/>
        </w:rPr>
      </w:pPr>
      <w:r w:rsidRPr="00F95479">
        <w:rPr>
          <w:szCs w:val="28"/>
        </w:rPr>
        <w:t>After receiving the notice from the sponsor or the ethics committee that the clinical research needs to be suspended or terminated, the researchers</w:t>
      </w:r>
      <w:r w:rsidRPr="00F95479">
        <w:rPr>
          <w:rFonts w:hint="eastAsia"/>
          <w:szCs w:val="28"/>
        </w:rPr>
        <w:t xml:space="preserve"> </w:t>
      </w:r>
      <w:r w:rsidRPr="00F95479">
        <w:rPr>
          <w:szCs w:val="28"/>
        </w:rPr>
        <w:t>should promptly notify the trial subjects and ensure that appropriate treatment and follow-up are provided.</w:t>
      </w:r>
    </w:p>
    <w:p w14:paraId="3D0A60D8" w14:textId="47D0B5DF" w:rsidR="00474A84" w:rsidRPr="00F95479" w:rsidRDefault="00474A84" w:rsidP="00F95479">
      <w:pPr>
        <w:spacing w:before="100" w:beforeAutospacing="1" w:afterLines="0" w:after="100" w:afterAutospacing="1"/>
        <w:ind w:firstLine="560"/>
        <w:jc w:val="both"/>
        <w:rPr>
          <w:szCs w:val="28"/>
        </w:rPr>
      </w:pPr>
      <w:r w:rsidRPr="00F95479">
        <w:rPr>
          <w:szCs w:val="28"/>
        </w:rPr>
        <w:t>The suspended clinical research shall not be resumed without the permission of the EC. After the completion of the clinical research, the sponsor shall</w:t>
      </w:r>
      <w:r w:rsidRPr="00F95479">
        <w:rPr>
          <w:rFonts w:hint="eastAsia"/>
          <w:szCs w:val="28"/>
        </w:rPr>
        <w:t xml:space="preserve"> </w:t>
      </w:r>
      <w:r w:rsidRPr="00F95479">
        <w:rPr>
          <w:szCs w:val="28"/>
        </w:rPr>
        <w:t>send a written notice to the drug regulatory department of the relevant province, autonomous region or municipality directly under the Central Government.</w:t>
      </w:r>
    </w:p>
    <w:p w14:paraId="108F16A5" w14:textId="01F39B1F" w:rsidR="00F9648B" w:rsidRPr="00F95479" w:rsidRDefault="00474A84" w:rsidP="00F95479">
      <w:pPr>
        <w:spacing w:before="100" w:beforeAutospacing="1" w:afterLines="0" w:after="100" w:afterAutospacing="1"/>
        <w:ind w:firstLine="560"/>
        <w:jc w:val="both"/>
        <w:rPr>
          <w:szCs w:val="28"/>
        </w:rPr>
      </w:pPr>
      <w:r w:rsidRPr="00F95479">
        <w:rPr>
          <w:szCs w:val="28"/>
        </w:rPr>
        <w:t>The sponsor shall ensure that all investigators conducting the clinical study comply with the clinical study protocol. If it is found that the clinical trial institution and investigators do not comply with relevant laws and regulations, current regulations of the NMPA and this clinical study protocol, the</w:t>
      </w:r>
      <w:r w:rsidRPr="00F95479">
        <w:rPr>
          <w:spacing w:val="-26"/>
          <w:szCs w:val="28"/>
        </w:rPr>
        <w:t xml:space="preserve"> </w:t>
      </w:r>
      <w:r w:rsidRPr="00F95479">
        <w:rPr>
          <w:szCs w:val="28"/>
        </w:rPr>
        <w:t>sponsor will identify and implement a series of corrective actions. In serious cases or if no rectification is made and the situation continues, the sponsor shall terminate</w:t>
      </w:r>
      <w:r w:rsidRPr="00F95479">
        <w:rPr>
          <w:spacing w:val="3"/>
          <w:szCs w:val="28"/>
        </w:rPr>
        <w:t xml:space="preserve"> </w:t>
      </w:r>
      <w:r w:rsidRPr="00F95479">
        <w:rPr>
          <w:szCs w:val="28"/>
        </w:rPr>
        <w:t>the</w:t>
      </w:r>
      <w:r w:rsidRPr="00F95479">
        <w:rPr>
          <w:spacing w:val="3"/>
          <w:szCs w:val="28"/>
        </w:rPr>
        <w:t xml:space="preserve"> </w:t>
      </w:r>
      <w:r w:rsidRPr="00F95479">
        <w:rPr>
          <w:szCs w:val="28"/>
        </w:rPr>
        <w:t>study</w:t>
      </w:r>
      <w:r w:rsidRPr="00F95479">
        <w:rPr>
          <w:spacing w:val="3"/>
          <w:szCs w:val="28"/>
        </w:rPr>
        <w:t xml:space="preserve"> </w:t>
      </w:r>
      <w:r w:rsidRPr="00F95479">
        <w:rPr>
          <w:szCs w:val="28"/>
        </w:rPr>
        <w:t>conducted</w:t>
      </w:r>
      <w:r w:rsidRPr="00F95479">
        <w:rPr>
          <w:spacing w:val="3"/>
          <w:szCs w:val="28"/>
        </w:rPr>
        <w:t xml:space="preserve"> </w:t>
      </w:r>
      <w:r w:rsidRPr="00F95479">
        <w:rPr>
          <w:szCs w:val="28"/>
        </w:rPr>
        <w:t>at</w:t>
      </w:r>
      <w:r w:rsidRPr="00F95479">
        <w:rPr>
          <w:spacing w:val="3"/>
          <w:szCs w:val="28"/>
        </w:rPr>
        <w:t xml:space="preserve"> </w:t>
      </w:r>
      <w:r w:rsidRPr="00F95479">
        <w:rPr>
          <w:szCs w:val="28"/>
        </w:rPr>
        <w:t>the</w:t>
      </w:r>
      <w:r w:rsidRPr="00F95479">
        <w:rPr>
          <w:spacing w:val="3"/>
          <w:szCs w:val="28"/>
        </w:rPr>
        <w:t xml:space="preserve"> </w:t>
      </w:r>
      <w:r w:rsidRPr="00F95479">
        <w:rPr>
          <w:szCs w:val="28"/>
        </w:rPr>
        <w:t>clinical</w:t>
      </w:r>
      <w:r w:rsidRPr="00F95479">
        <w:rPr>
          <w:spacing w:val="3"/>
          <w:szCs w:val="28"/>
        </w:rPr>
        <w:t xml:space="preserve"> </w:t>
      </w:r>
      <w:r w:rsidRPr="00F95479">
        <w:rPr>
          <w:szCs w:val="28"/>
        </w:rPr>
        <w:t>trial</w:t>
      </w:r>
      <w:r w:rsidRPr="00F95479">
        <w:rPr>
          <w:spacing w:val="3"/>
          <w:szCs w:val="28"/>
        </w:rPr>
        <w:t xml:space="preserve"> </w:t>
      </w:r>
      <w:r w:rsidRPr="00F95479">
        <w:rPr>
          <w:szCs w:val="28"/>
        </w:rPr>
        <w:t>institution</w:t>
      </w:r>
      <w:r w:rsidRPr="00F95479">
        <w:rPr>
          <w:spacing w:val="3"/>
          <w:szCs w:val="28"/>
        </w:rPr>
        <w:t xml:space="preserve"> </w:t>
      </w:r>
      <w:r w:rsidRPr="00F95479">
        <w:rPr>
          <w:szCs w:val="28"/>
        </w:rPr>
        <w:t>and</w:t>
      </w:r>
      <w:r w:rsidRPr="00F95479">
        <w:rPr>
          <w:spacing w:val="3"/>
          <w:szCs w:val="28"/>
        </w:rPr>
        <w:t xml:space="preserve"> </w:t>
      </w:r>
      <w:r w:rsidRPr="00F95479">
        <w:rPr>
          <w:szCs w:val="28"/>
        </w:rPr>
        <w:t>notify</w:t>
      </w:r>
      <w:r w:rsidRPr="00F95479">
        <w:rPr>
          <w:spacing w:val="3"/>
          <w:szCs w:val="28"/>
        </w:rPr>
        <w:t xml:space="preserve"> </w:t>
      </w:r>
      <w:r w:rsidRPr="00F95479">
        <w:rPr>
          <w:szCs w:val="28"/>
        </w:rPr>
        <w:t>the</w:t>
      </w:r>
      <w:r w:rsidRPr="00F95479">
        <w:rPr>
          <w:spacing w:val="3"/>
          <w:szCs w:val="28"/>
        </w:rPr>
        <w:t xml:space="preserve"> </w:t>
      </w:r>
      <w:r w:rsidRPr="00F95479">
        <w:rPr>
          <w:szCs w:val="28"/>
        </w:rPr>
        <w:t>drug</w:t>
      </w:r>
      <w:r w:rsidRPr="00F95479">
        <w:rPr>
          <w:spacing w:val="3"/>
          <w:szCs w:val="28"/>
        </w:rPr>
        <w:t xml:space="preserve"> </w:t>
      </w:r>
      <w:r w:rsidRPr="00F95479">
        <w:rPr>
          <w:szCs w:val="28"/>
        </w:rPr>
        <w:t>regulatory</w:t>
      </w:r>
      <w:r w:rsidRPr="00F95479">
        <w:rPr>
          <w:spacing w:val="3"/>
          <w:szCs w:val="28"/>
        </w:rPr>
        <w:t xml:space="preserve"> </w:t>
      </w:r>
      <w:r w:rsidRPr="00F95479">
        <w:rPr>
          <w:szCs w:val="28"/>
        </w:rPr>
        <w:t>department</w:t>
      </w:r>
      <w:r w:rsidRPr="00F95479">
        <w:rPr>
          <w:spacing w:val="3"/>
          <w:szCs w:val="28"/>
        </w:rPr>
        <w:t xml:space="preserve"> </w:t>
      </w:r>
      <w:r w:rsidRPr="00F95479">
        <w:rPr>
          <w:szCs w:val="28"/>
        </w:rPr>
        <w:t>(province,</w:t>
      </w:r>
      <w:r w:rsidRPr="00F95479">
        <w:rPr>
          <w:spacing w:val="8"/>
          <w:szCs w:val="28"/>
        </w:rPr>
        <w:t xml:space="preserve"> </w:t>
      </w:r>
      <w:r w:rsidRPr="00F95479">
        <w:rPr>
          <w:szCs w:val="28"/>
        </w:rPr>
        <w:t>autonomous</w:t>
      </w:r>
      <w:r w:rsidRPr="00F95479">
        <w:rPr>
          <w:spacing w:val="3"/>
          <w:szCs w:val="28"/>
        </w:rPr>
        <w:t xml:space="preserve"> </w:t>
      </w:r>
      <w:r w:rsidRPr="00F95479">
        <w:rPr>
          <w:szCs w:val="28"/>
        </w:rPr>
        <w:t>region,</w:t>
      </w:r>
      <w:r w:rsidRPr="00F95479">
        <w:rPr>
          <w:spacing w:val="8"/>
          <w:szCs w:val="28"/>
        </w:rPr>
        <w:t xml:space="preserve"> </w:t>
      </w:r>
      <w:r w:rsidRPr="00F95479">
        <w:rPr>
          <w:szCs w:val="28"/>
        </w:rPr>
        <w:t>municipality)</w:t>
      </w:r>
      <w:r w:rsidRPr="00F95479">
        <w:rPr>
          <w:spacing w:val="3"/>
          <w:szCs w:val="28"/>
        </w:rPr>
        <w:t xml:space="preserve"> </w:t>
      </w:r>
      <w:r w:rsidRPr="00F95479">
        <w:rPr>
          <w:szCs w:val="28"/>
        </w:rPr>
        <w:t>where</w:t>
      </w:r>
      <w:r w:rsidRPr="00F95479">
        <w:rPr>
          <w:rFonts w:hint="eastAsia"/>
          <w:szCs w:val="28"/>
        </w:rPr>
        <w:t xml:space="preserve"> </w:t>
      </w:r>
      <w:r w:rsidRPr="00F95479">
        <w:rPr>
          <w:szCs w:val="28"/>
        </w:rPr>
        <w:t>the clinical trial institution is located and the NMPA.</w:t>
      </w:r>
    </w:p>
    <w:p w14:paraId="5C646340" w14:textId="116BBD00" w:rsidR="00F9648B" w:rsidRPr="00F95479" w:rsidRDefault="00474A84">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269" w:name="_Toc184471036"/>
      <w:r w:rsidRPr="00F95479">
        <w:rPr>
          <w:rFonts w:ascii="Times New Roman" w:eastAsia="宋体" w:hAnsi="Times New Roman" w:cs="Times New Roman"/>
          <w:bCs/>
          <w:snapToGrid w:val="0"/>
          <w:szCs w:val="28"/>
        </w:rPr>
        <w:t>Follow-up of Subjects after Termination</w:t>
      </w:r>
      <w:bookmarkEnd w:id="269"/>
    </w:p>
    <w:p w14:paraId="124067A4" w14:textId="0CA6A8D9" w:rsidR="00F9648B" w:rsidRPr="00F95479" w:rsidRDefault="00474A84" w:rsidP="00F95479">
      <w:pPr>
        <w:spacing w:before="100" w:beforeAutospacing="1" w:afterLines="0" w:after="100" w:afterAutospacing="1"/>
        <w:ind w:firstLine="560"/>
        <w:jc w:val="both"/>
        <w:rPr>
          <w:szCs w:val="28"/>
        </w:rPr>
      </w:pPr>
      <w:r w:rsidRPr="00F95479">
        <w:rPr>
          <w:szCs w:val="28"/>
        </w:rPr>
        <w:t xml:space="preserve">If the research center is prematurely suspended or terminated, all subjects should be contacted to plan for premature termination visits at the research center. </w:t>
      </w:r>
      <w:r w:rsidRPr="00F95479">
        <w:rPr>
          <w:szCs w:val="28"/>
        </w:rPr>
        <w:lastRenderedPageBreak/>
        <w:t>At the time of termination, all research observations should be completed and reported as best as possible. Subjects should receive appropriate</w:t>
      </w:r>
      <w:r w:rsidRPr="00F95479">
        <w:rPr>
          <w:rFonts w:hint="eastAsia"/>
          <w:szCs w:val="28"/>
        </w:rPr>
        <w:t xml:space="preserve"> </w:t>
      </w:r>
      <w:r w:rsidRPr="00F95479">
        <w:rPr>
          <w:szCs w:val="28"/>
        </w:rPr>
        <w:t>treatment and follow-up in accordance with local routine medical care.</w:t>
      </w:r>
    </w:p>
    <w:p w14:paraId="4BD4CCCE" w14:textId="77777777" w:rsidR="00F9648B" w:rsidRDefault="00F9648B">
      <w:pPr>
        <w:widowControl w:val="0"/>
        <w:adjustRightInd w:val="0"/>
        <w:snapToGrid w:val="0"/>
        <w:spacing w:after="120"/>
        <w:ind w:firstLine="562"/>
        <w:jc w:val="both"/>
        <w:rPr>
          <w:rFonts w:ascii="Times New Roman" w:eastAsia="宋体" w:hAnsi="Times New Roman" w:cs="Times New Roman"/>
          <w:b/>
          <w:bCs/>
          <w:snapToGrid w:val="0"/>
          <w:szCs w:val="28"/>
        </w:rPr>
      </w:pPr>
    </w:p>
    <w:p w14:paraId="3DC1C697" w14:textId="20F6C95A" w:rsidR="00F9648B" w:rsidRDefault="00474A84">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70" w:name="_Toc184471037"/>
      <w:r w:rsidRPr="00F95479">
        <w:rPr>
          <w:rFonts w:ascii="Times New Roman" w:eastAsia="宋体" w:hAnsi="Times New Roman" w:cs="Times New Roman"/>
          <w:snapToGrid w:val="0"/>
        </w:rPr>
        <w:t>Direct access to source data and files</w:t>
      </w:r>
      <w:bookmarkEnd w:id="270"/>
    </w:p>
    <w:p w14:paraId="4DEC5AD5" w14:textId="76DC3E57" w:rsidR="00F9648B" w:rsidRDefault="00474A84" w:rsidP="00474A84">
      <w:pPr>
        <w:spacing w:before="17" w:after="120"/>
        <w:ind w:left="20" w:firstLine="562"/>
        <w:rPr>
          <w:rFonts w:ascii="Times New Roman" w:eastAsia="宋体" w:hAnsi="Times New Roman" w:cs="Times New Roman"/>
          <w:b/>
          <w:snapToGrid w:val="0"/>
          <w:szCs w:val="28"/>
          <w:u w:val="single"/>
        </w:rPr>
      </w:pPr>
      <w:r w:rsidRPr="00474A84">
        <w:rPr>
          <w:rFonts w:ascii="Times New Roman" w:eastAsia="宋体" w:hAnsi="Times New Roman" w:cs="Times New Roman"/>
          <w:b/>
          <w:snapToGrid w:val="0"/>
          <w:szCs w:val="28"/>
          <w:u w:val="single"/>
        </w:rPr>
        <w:t>Source data/file access</w:t>
      </w:r>
    </w:p>
    <w:p w14:paraId="7F657E42" w14:textId="629F6270" w:rsidR="00F9648B" w:rsidRPr="00F95479" w:rsidRDefault="00474A84" w:rsidP="00F95479">
      <w:pPr>
        <w:spacing w:before="100" w:beforeAutospacing="1" w:afterLines="0" w:after="100" w:afterAutospacing="1"/>
        <w:ind w:firstLine="586"/>
        <w:jc w:val="both"/>
        <w:rPr>
          <w:szCs w:val="28"/>
        </w:rPr>
      </w:pPr>
      <w:r w:rsidRPr="00F95479">
        <w:rPr>
          <w:w w:val="105"/>
          <w:szCs w:val="28"/>
        </w:rPr>
        <w:t>The</w:t>
      </w:r>
      <w:r w:rsidRPr="00F95479">
        <w:rPr>
          <w:spacing w:val="-9"/>
          <w:w w:val="105"/>
          <w:szCs w:val="28"/>
        </w:rPr>
        <w:t xml:space="preserve"> </w:t>
      </w:r>
      <w:r w:rsidRPr="00F95479">
        <w:rPr>
          <w:w w:val="105"/>
          <w:szCs w:val="28"/>
        </w:rPr>
        <w:t>entered</w:t>
      </w:r>
      <w:r w:rsidRPr="00F95479">
        <w:rPr>
          <w:spacing w:val="-9"/>
          <w:w w:val="105"/>
          <w:szCs w:val="28"/>
        </w:rPr>
        <w:t xml:space="preserve"> </w:t>
      </w:r>
      <w:r w:rsidRPr="00F95479">
        <w:rPr>
          <w:w w:val="105"/>
          <w:szCs w:val="28"/>
        </w:rPr>
        <w:t>data</w:t>
      </w:r>
      <w:r w:rsidRPr="00F95479">
        <w:rPr>
          <w:spacing w:val="-9"/>
          <w:w w:val="105"/>
          <w:szCs w:val="28"/>
        </w:rPr>
        <w:t xml:space="preserve"> </w:t>
      </w:r>
      <w:r w:rsidRPr="00F95479">
        <w:rPr>
          <w:w w:val="105"/>
          <w:szCs w:val="28"/>
        </w:rPr>
        <w:t>should</w:t>
      </w:r>
      <w:r w:rsidRPr="00F95479">
        <w:rPr>
          <w:spacing w:val="-9"/>
          <w:w w:val="105"/>
          <w:szCs w:val="28"/>
        </w:rPr>
        <w:t xml:space="preserve"> </w:t>
      </w:r>
      <w:r w:rsidRPr="00F95479">
        <w:rPr>
          <w:w w:val="105"/>
          <w:szCs w:val="28"/>
        </w:rPr>
        <w:t>be</w:t>
      </w:r>
      <w:r w:rsidRPr="00F95479">
        <w:rPr>
          <w:spacing w:val="-9"/>
          <w:w w:val="105"/>
          <w:szCs w:val="28"/>
        </w:rPr>
        <w:t xml:space="preserve"> </w:t>
      </w:r>
      <w:r w:rsidRPr="00F95479">
        <w:rPr>
          <w:w w:val="105"/>
          <w:szCs w:val="28"/>
        </w:rPr>
        <w:t>traceable</w:t>
      </w:r>
      <w:r w:rsidRPr="00F95479">
        <w:rPr>
          <w:spacing w:val="-9"/>
          <w:w w:val="105"/>
          <w:szCs w:val="28"/>
        </w:rPr>
        <w:t xml:space="preserve"> </w:t>
      </w:r>
      <w:r w:rsidRPr="00F95479">
        <w:rPr>
          <w:w w:val="105"/>
          <w:szCs w:val="28"/>
        </w:rPr>
        <w:t>to</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source</w:t>
      </w:r>
      <w:r w:rsidRPr="00F95479">
        <w:rPr>
          <w:spacing w:val="-9"/>
          <w:w w:val="105"/>
          <w:szCs w:val="28"/>
        </w:rPr>
        <w:t xml:space="preserve"> </w:t>
      </w:r>
      <w:r w:rsidRPr="00F95479">
        <w:rPr>
          <w:w w:val="105"/>
          <w:szCs w:val="28"/>
        </w:rPr>
        <w:t>document.</w:t>
      </w:r>
      <w:r w:rsidRPr="00F95479">
        <w:rPr>
          <w:spacing w:val="-8"/>
          <w:w w:val="105"/>
          <w:szCs w:val="28"/>
        </w:rPr>
        <w:t xml:space="preserve"> </w:t>
      </w:r>
      <w:r w:rsidRPr="00F95479">
        <w:rPr>
          <w:w w:val="105"/>
          <w:szCs w:val="28"/>
        </w:rPr>
        <w:t>The</w:t>
      </w:r>
      <w:r w:rsidRPr="00F95479">
        <w:rPr>
          <w:spacing w:val="-9"/>
          <w:w w:val="105"/>
          <w:szCs w:val="28"/>
        </w:rPr>
        <w:t xml:space="preserve"> </w:t>
      </w:r>
      <w:r w:rsidRPr="00F95479">
        <w:rPr>
          <w:w w:val="105"/>
          <w:szCs w:val="28"/>
        </w:rPr>
        <w:t>source</w:t>
      </w:r>
      <w:r w:rsidRPr="00F95479">
        <w:rPr>
          <w:spacing w:val="-9"/>
          <w:w w:val="105"/>
          <w:szCs w:val="28"/>
        </w:rPr>
        <w:t xml:space="preserve"> </w:t>
      </w:r>
      <w:r w:rsidRPr="00F95479">
        <w:rPr>
          <w:w w:val="105"/>
          <w:szCs w:val="28"/>
        </w:rPr>
        <w:t>document</w:t>
      </w:r>
      <w:r w:rsidRPr="00F95479">
        <w:rPr>
          <w:spacing w:val="-9"/>
          <w:w w:val="105"/>
          <w:szCs w:val="28"/>
        </w:rPr>
        <w:t xml:space="preserve"> </w:t>
      </w:r>
      <w:r w:rsidRPr="00F95479">
        <w:rPr>
          <w:w w:val="105"/>
          <w:szCs w:val="28"/>
        </w:rPr>
        <w:t>is</w:t>
      </w:r>
      <w:r w:rsidRPr="00F95479">
        <w:rPr>
          <w:spacing w:val="-9"/>
          <w:w w:val="105"/>
          <w:szCs w:val="28"/>
        </w:rPr>
        <w:t xml:space="preserve"> </w:t>
      </w:r>
      <w:r w:rsidRPr="00F95479">
        <w:rPr>
          <w:w w:val="105"/>
          <w:szCs w:val="28"/>
        </w:rPr>
        <w:t>defined</w:t>
      </w:r>
      <w:r w:rsidRPr="00F95479">
        <w:rPr>
          <w:spacing w:val="-9"/>
          <w:w w:val="105"/>
          <w:szCs w:val="28"/>
        </w:rPr>
        <w:t xml:space="preserve"> </w:t>
      </w:r>
      <w:r w:rsidRPr="00F95479">
        <w:rPr>
          <w:w w:val="105"/>
          <w:szCs w:val="28"/>
        </w:rPr>
        <w:t>as</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document</w:t>
      </w:r>
      <w:r w:rsidRPr="00F95479">
        <w:rPr>
          <w:spacing w:val="-9"/>
          <w:w w:val="105"/>
          <w:szCs w:val="28"/>
        </w:rPr>
        <w:t xml:space="preserve"> </w:t>
      </w:r>
      <w:r w:rsidRPr="00F95479">
        <w:rPr>
          <w:w w:val="105"/>
          <w:szCs w:val="28"/>
        </w:rPr>
        <w:t>in</w:t>
      </w:r>
      <w:r w:rsidRPr="00F95479">
        <w:rPr>
          <w:spacing w:val="-9"/>
          <w:w w:val="105"/>
          <w:szCs w:val="28"/>
        </w:rPr>
        <w:t xml:space="preserve"> </w:t>
      </w:r>
      <w:r w:rsidRPr="00F95479">
        <w:rPr>
          <w:w w:val="105"/>
          <w:szCs w:val="28"/>
        </w:rPr>
        <w:t>which</w:t>
      </w:r>
      <w:r w:rsidRPr="00F95479">
        <w:rPr>
          <w:spacing w:val="-9"/>
          <w:w w:val="105"/>
          <w:szCs w:val="28"/>
        </w:rPr>
        <w:t xml:space="preserve"> </w:t>
      </w:r>
      <w:r w:rsidRPr="00F95479">
        <w:rPr>
          <w:w w:val="105"/>
          <w:szCs w:val="28"/>
        </w:rPr>
        <w:t>the</w:t>
      </w:r>
      <w:r w:rsidRPr="00F95479">
        <w:rPr>
          <w:spacing w:val="-9"/>
          <w:w w:val="105"/>
          <w:szCs w:val="28"/>
        </w:rPr>
        <w:t xml:space="preserve"> </w:t>
      </w:r>
      <w:r w:rsidRPr="00F95479">
        <w:rPr>
          <w:w w:val="105"/>
          <w:szCs w:val="28"/>
        </w:rPr>
        <w:t>data is</w:t>
      </w:r>
      <w:r w:rsidRPr="00F95479">
        <w:rPr>
          <w:spacing w:val="15"/>
          <w:w w:val="105"/>
          <w:szCs w:val="28"/>
        </w:rPr>
        <w:t xml:space="preserve"> </w:t>
      </w:r>
      <w:r w:rsidRPr="00F95479">
        <w:rPr>
          <w:w w:val="105"/>
          <w:szCs w:val="28"/>
        </w:rPr>
        <w:t>first</w:t>
      </w:r>
      <w:r w:rsidRPr="00F95479">
        <w:rPr>
          <w:spacing w:val="15"/>
          <w:w w:val="105"/>
          <w:szCs w:val="28"/>
        </w:rPr>
        <w:t xml:space="preserve"> </w:t>
      </w:r>
      <w:r w:rsidRPr="00F95479">
        <w:rPr>
          <w:w w:val="105"/>
          <w:szCs w:val="28"/>
        </w:rPr>
        <w:t>presented</w:t>
      </w:r>
      <w:r w:rsidRPr="00F95479">
        <w:rPr>
          <w:spacing w:val="15"/>
          <w:w w:val="105"/>
          <w:szCs w:val="28"/>
        </w:rPr>
        <w:t xml:space="preserve"> </w:t>
      </w:r>
      <w:r w:rsidRPr="00F95479">
        <w:rPr>
          <w:w w:val="105"/>
          <w:szCs w:val="28"/>
        </w:rPr>
        <w:t>and</w:t>
      </w:r>
      <w:r w:rsidRPr="00F95479">
        <w:rPr>
          <w:spacing w:val="15"/>
          <w:w w:val="105"/>
          <w:szCs w:val="28"/>
        </w:rPr>
        <w:t xml:space="preserve"> </w:t>
      </w:r>
      <w:r w:rsidRPr="00F95479">
        <w:rPr>
          <w:w w:val="105"/>
          <w:szCs w:val="28"/>
        </w:rPr>
        <w:t>may</w:t>
      </w:r>
      <w:r w:rsidRPr="00F95479">
        <w:rPr>
          <w:spacing w:val="15"/>
          <w:w w:val="105"/>
          <w:szCs w:val="28"/>
        </w:rPr>
        <w:t xml:space="preserve"> </w:t>
      </w:r>
      <w:r w:rsidRPr="00F95479">
        <w:rPr>
          <w:w w:val="105"/>
          <w:szCs w:val="28"/>
        </w:rPr>
        <w:t>include</w:t>
      </w:r>
      <w:r w:rsidRPr="00F95479">
        <w:rPr>
          <w:spacing w:val="15"/>
          <w:w w:val="105"/>
          <w:szCs w:val="28"/>
        </w:rPr>
        <w:t xml:space="preserve"> </w:t>
      </w:r>
      <w:r w:rsidRPr="00F95479">
        <w:rPr>
          <w:w w:val="105"/>
          <w:szCs w:val="28"/>
        </w:rPr>
        <w:t>clinical</w:t>
      </w:r>
      <w:r w:rsidRPr="00F95479">
        <w:rPr>
          <w:spacing w:val="15"/>
          <w:w w:val="105"/>
          <w:szCs w:val="28"/>
        </w:rPr>
        <w:t xml:space="preserve"> </w:t>
      </w:r>
      <w:r w:rsidRPr="00F95479">
        <w:rPr>
          <w:w w:val="105"/>
          <w:szCs w:val="28"/>
        </w:rPr>
        <w:t>records,</w:t>
      </w:r>
      <w:r w:rsidRPr="00F95479">
        <w:rPr>
          <w:spacing w:val="40"/>
          <w:w w:val="105"/>
          <w:szCs w:val="28"/>
        </w:rPr>
        <w:t xml:space="preserve"> </w:t>
      </w:r>
      <w:r w:rsidRPr="00F95479">
        <w:rPr>
          <w:w w:val="105"/>
          <w:szCs w:val="28"/>
        </w:rPr>
        <w:t>hospital</w:t>
      </w:r>
      <w:r w:rsidRPr="00F95479">
        <w:rPr>
          <w:spacing w:val="15"/>
          <w:w w:val="105"/>
          <w:szCs w:val="28"/>
        </w:rPr>
        <w:t xml:space="preserve"> </w:t>
      </w:r>
      <w:r w:rsidRPr="00F95479">
        <w:rPr>
          <w:w w:val="105"/>
          <w:szCs w:val="28"/>
        </w:rPr>
        <w:t>records,</w:t>
      </w:r>
      <w:r w:rsidRPr="00F95479">
        <w:rPr>
          <w:spacing w:val="40"/>
          <w:w w:val="105"/>
          <w:szCs w:val="28"/>
        </w:rPr>
        <w:t xml:space="preserve"> </w:t>
      </w:r>
      <w:r w:rsidRPr="00F95479">
        <w:rPr>
          <w:w w:val="105"/>
          <w:szCs w:val="28"/>
        </w:rPr>
        <w:t>surgical</w:t>
      </w:r>
      <w:r w:rsidRPr="00F95479">
        <w:rPr>
          <w:spacing w:val="15"/>
          <w:w w:val="105"/>
          <w:szCs w:val="28"/>
        </w:rPr>
        <w:t xml:space="preserve"> </w:t>
      </w:r>
      <w:r w:rsidRPr="00F95479">
        <w:rPr>
          <w:w w:val="105"/>
          <w:szCs w:val="28"/>
        </w:rPr>
        <w:t>reports,</w:t>
      </w:r>
      <w:r w:rsidRPr="00F95479">
        <w:rPr>
          <w:spacing w:val="40"/>
          <w:w w:val="105"/>
          <w:szCs w:val="28"/>
        </w:rPr>
        <w:t xml:space="preserve"> </w:t>
      </w:r>
      <w:r w:rsidRPr="00F95479">
        <w:rPr>
          <w:w w:val="105"/>
          <w:szCs w:val="28"/>
        </w:rPr>
        <w:t>autopsy</w:t>
      </w:r>
      <w:r w:rsidRPr="00F95479">
        <w:rPr>
          <w:spacing w:val="15"/>
          <w:w w:val="105"/>
          <w:szCs w:val="28"/>
        </w:rPr>
        <w:t xml:space="preserve"> </w:t>
      </w:r>
      <w:r w:rsidRPr="00F95479">
        <w:rPr>
          <w:w w:val="105"/>
          <w:szCs w:val="28"/>
        </w:rPr>
        <w:t>reports,</w:t>
      </w:r>
      <w:r w:rsidRPr="00F95479">
        <w:rPr>
          <w:spacing w:val="40"/>
          <w:w w:val="105"/>
          <w:szCs w:val="28"/>
        </w:rPr>
        <w:t xml:space="preserve"> </w:t>
      </w:r>
      <w:r w:rsidRPr="00F95479">
        <w:rPr>
          <w:w w:val="105"/>
          <w:szCs w:val="28"/>
        </w:rPr>
        <w:t>and</w:t>
      </w:r>
      <w:r w:rsidRPr="00F95479">
        <w:rPr>
          <w:spacing w:val="15"/>
          <w:w w:val="105"/>
          <w:szCs w:val="28"/>
        </w:rPr>
        <w:t xml:space="preserve"> </w:t>
      </w:r>
      <w:r w:rsidRPr="00F95479">
        <w:rPr>
          <w:w w:val="105"/>
          <w:szCs w:val="28"/>
        </w:rPr>
        <w:t>any</w:t>
      </w:r>
      <w:r w:rsidRPr="00F95479">
        <w:rPr>
          <w:spacing w:val="15"/>
          <w:w w:val="105"/>
          <w:szCs w:val="28"/>
        </w:rPr>
        <w:t xml:space="preserve"> </w:t>
      </w:r>
      <w:r w:rsidRPr="00F95479">
        <w:rPr>
          <w:w w:val="105"/>
          <w:szCs w:val="28"/>
        </w:rPr>
        <w:t>other</w:t>
      </w:r>
      <w:r w:rsidRPr="00F95479">
        <w:rPr>
          <w:spacing w:val="15"/>
          <w:w w:val="105"/>
          <w:szCs w:val="28"/>
        </w:rPr>
        <w:t xml:space="preserve"> </w:t>
      </w:r>
      <w:r w:rsidRPr="00F95479">
        <w:rPr>
          <w:w w:val="105"/>
          <w:szCs w:val="28"/>
        </w:rPr>
        <w:t>materials</w:t>
      </w:r>
      <w:r w:rsidRPr="00F95479">
        <w:rPr>
          <w:rFonts w:hint="eastAsia"/>
          <w:szCs w:val="28"/>
        </w:rPr>
        <w:t xml:space="preserve"> </w:t>
      </w:r>
      <w:r w:rsidRPr="00F95479">
        <w:rPr>
          <w:w w:val="105"/>
          <w:szCs w:val="28"/>
        </w:rPr>
        <w:t>containing the original information (for research data collection or adverse event reporting).</w:t>
      </w:r>
    </w:p>
    <w:p w14:paraId="30E25EC6" w14:textId="7E7526B7" w:rsidR="00474A84" w:rsidRPr="00F95479" w:rsidRDefault="00474A84" w:rsidP="00F95479">
      <w:pPr>
        <w:spacing w:before="100" w:beforeAutospacing="1" w:afterLines="0" w:after="100" w:afterAutospacing="1"/>
        <w:ind w:firstLine="586"/>
        <w:jc w:val="both"/>
        <w:rPr>
          <w:szCs w:val="28"/>
        </w:rPr>
      </w:pPr>
      <w:r w:rsidRPr="00F95479">
        <w:rPr>
          <w:w w:val="105"/>
          <w:szCs w:val="28"/>
        </w:rPr>
        <w:t>The</w:t>
      </w:r>
      <w:r w:rsidRPr="00F95479">
        <w:rPr>
          <w:spacing w:val="-11"/>
          <w:w w:val="105"/>
          <w:szCs w:val="28"/>
        </w:rPr>
        <w:t xml:space="preserve"> </w:t>
      </w:r>
      <w:r w:rsidRPr="00F95479">
        <w:rPr>
          <w:w w:val="105"/>
          <w:szCs w:val="28"/>
        </w:rPr>
        <w:t>eCRF</w:t>
      </w:r>
      <w:r w:rsidRPr="00F95479">
        <w:rPr>
          <w:spacing w:val="-11"/>
          <w:w w:val="105"/>
          <w:szCs w:val="28"/>
        </w:rPr>
        <w:t xml:space="preserve"> </w:t>
      </w:r>
      <w:r w:rsidRPr="00F95479">
        <w:rPr>
          <w:w w:val="105"/>
          <w:szCs w:val="28"/>
        </w:rPr>
        <w:t>cannot</w:t>
      </w:r>
      <w:r w:rsidRPr="00F95479">
        <w:rPr>
          <w:spacing w:val="-11"/>
          <w:w w:val="105"/>
          <w:szCs w:val="28"/>
        </w:rPr>
        <w:t xml:space="preserve"> </w:t>
      </w:r>
      <w:r w:rsidRPr="00F95479">
        <w:rPr>
          <w:w w:val="105"/>
          <w:szCs w:val="28"/>
        </w:rPr>
        <w:t>be</w:t>
      </w:r>
      <w:r w:rsidRPr="00F95479">
        <w:rPr>
          <w:spacing w:val="-11"/>
          <w:w w:val="105"/>
          <w:szCs w:val="28"/>
        </w:rPr>
        <w:t xml:space="preserve"> </w:t>
      </w:r>
      <w:r w:rsidRPr="00F95479">
        <w:rPr>
          <w:w w:val="105"/>
          <w:szCs w:val="28"/>
        </w:rPr>
        <w:t>used</w:t>
      </w:r>
      <w:r w:rsidRPr="00F95479">
        <w:rPr>
          <w:spacing w:val="-11"/>
          <w:w w:val="105"/>
          <w:szCs w:val="28"/>
        </w:rPr>
        <w:t xml:space="preserve"> </w:t>
      </w:r>
      <w:r w:rsidRPr="00F95479">
        <w:rPr>
          <w:w w:val="105"/>
          <w:szCs w:val="28"/>
        </w:rPr>
        <w:t>as</w:t>
      </w:r>
      <w:r w:rsidRPr="00F95479">
        <w:rPr>
          <w:spacing w:val="-11"/>
          <w:w w:val="105"/>
          <w:szCs w:val="28"/>
        </w:rPr>
        <w:t xml:space="preserve"> </w:t>
      </w:r>
      <w:r w:rsidRPr="00F95479">
        <w:rPr>
          <w:w w:val="105"/>
          <w:szCs w:val="28"/>
        </w:rPr>
        <w:t>the</w:t>
      </w:r>
      <w:r w:rsidRPr="00F95479">
        <w:rPr>
          <w:spacing w:val="-11"/>
          <w:w w:val="105"/>
          <w:szCs w:val="28"/>
        </w:rPr>
        <w:t xml:space="preserve"> </w:t>
      </w:r>
      <w:r w:rsidRPr="00F95479">
        <w:rPr>
          <w:w w:val="105"/>
          <w:szCs w:val="28"/>
        </w:rPr>
        <w:t>source</w:t>
      </w:r>
      <w:r w:rsidRPr="00F95479">
        <w:rPr>
          <w:spacing w:val="-11"/>
          <w:w w:val="105"/>
          <w:szCs w:val="28"/>
        </w:rPr>
        <w:t xml:space="preserve"> </w:t>
      </w:r>
      <w:r w:rsidRPr="00F95479">
        <w:rPr>
          <w:w w:val="105"/>
          <w:szCs w:val="28"/>
        </w:rPr>
        <w:t>document.</w:t>
      </w:r>
      <w:r w:rsidRPr="00F95479">
        <w:rPr>
          <w:spacing w:val="-11"/>
          <w:w w:val="105"/>
          <w:szCs w:val="28"/>
        </w:rPr>
        <w:t xml:space="preserve"> </w:t>
      </w:r>
      <w:r w:rsidRPr="00F95479">
        <w:rPr>
          <w:w w:val="105"/>
          <w:szCs w:val="28"/>
        </w:rPr>
        <w:t>For</w:t>
      </w:r>
      <w:r w:rsidRPr="00F95479">
        <w:rPr>
          <w:spacing w:val="-11"/>
          <w:w w:val="105"/>
          <w:szCs w:val="28"/>
        </w:rPr>
        <w:t xml:space="preserve"> </w:t>
      </w:r>
      <w:r w:rsidRPr="00F95479">
        <w:rPr>
          <w:w w:val="105"/>
          <w:szCs w:val="28"/>
        </w:rPr>
        <w:t>data</w:t>
      </w:r>
      <w:r w:rsidRPr="00F95479">
        <w:rPr>
          <w:spacing w:val="-11"/>
          <w:w w:val="105"/>
          <w:szCs w:val="28"/>
        </w:rPr>
        <w:t xml:space="preserve"> </w:t>
      </w:r>
      <w:r w:rsidRPr="00F95479">
        <w:rPr>
          <w:w w:val="105"/>
          <w:szCs w:val="28"/>
        </w:rPr>
        <w:t>elements</w:t>
      </w:r>
      <w:r w:rsidRPr="00F95479">
        <w:rPr>
          <w:spacing w:val="-11"/>
          <w:w w:val="105"/>
          <w:szCs w:val="28"/>
        </w:rPr>
        <w:t xml:space="preserve"> </w:t>
      </w:r>
      <w:r w:rsidRPr="00F95479">
        <w:rPr>
          <w:w w:val="105"/>
          <w:szCs w:val="28"/>
        </w:rPr>
        <w:t>that</w:t>
      </w:r>
      <w:r w:rsidRPr="00F95479">
        <w:rPr>
          <w:spacing w:val="-11"/>
          <w:w w:val="105"/>
          <w:szCs w:val="28"/>
        </w:rPr>
        <w:t xml:space="preserve"> </w:t>
      </w:r>
      <w:r w:rsidRPr="00F95479">
        <w:rPr>
          <w:w w:val="105"/>
          <w:szCs w:val="28"/>
        </w:rPr>
        <w:t>are</w:t>
      </w:r>
      <w:r w:rsidRPr="00F95479">
        <w:rPr>
          <w:spacing w:val="-11"/>
          <w:w w:val="105"/>
          <w:szCs w:val="28"/>
        </w:rPr>
        <w:t xml:space="preserve"> </w:t>
      </w:r>
      <w:r w:rsidRPr="00F95479">
        <w:rPr>
          <w:w w:val="105"/>
          <w:szCs w:val="28"/>
        </w:rPr>
        <w:t>unconventionally</w:t>
      </w:r>
      <w:r w:rsidRPr="00F95479">
        <w:rPr>
          <w:spacing w:val="-11"/>
          <w:w w:val="105"/>
          <w:szCs w:val="28"/>
        </w:rPr>
        <w:t xml:space="preserve"> </w:t>
      </w:r>
      <w:r w:rsidRPr="00F95479">
        <w:rPr>
          <w:w w:val="105"/>
          <w:szCs w:val="28"/>
        </w:rPr>
        <w:t>recorded</w:t>
      </w:r>
      <w:r w:rsidRPr="00F95479">
        <w:rPr>
          <w:spacing w:val="-11"/>
          <w:w w:val="105"/>
          <w:szCs w:val="28"/>
        </w:rPr>
        <w:t xml:space="preserve"> </w:t>
      </w:r>
      <w:r w:rsidRPr="00F95479">
        <w:rPr>
          <w:w w:val="105"/>
          <w:szCs w:val="28"/>
        </w:rPr>
        <w:t>in</w:t>
      </w:r>
      <w:r w:rsidRPr="00F95479">
        <w:rPr>
          <w:spacing w:val="-11"/>
          <w:w w:val="105"/>
          <w:szCs w:val="28"/>
        </w:rPr>
        <w:t xml:space="preserve"> </w:t>
      </w:r>
      <w:r w:rsidRPr="00F95479">
        <w:rPr>
          <w:w w:val="105"/>
          <w:szCs w:val="28"/>
        </w:rPr>
        <w:t>the</w:t>
      </w:r>
      <w:r w:rsidRPr="00F95479">
        <w:rPr>
          <w:spacing w:val="-11"/>
          <w:w w:val="105"/>
          <w:szCs w:val="28"/>
        </w:rPr>
        <w:t xml:space="preserve"> </w:t>
      </w:r>
      <w:r w:rsidRPr="00F95479">
        <w:rPr>
          <w:w w:val="105"/>
          <w:szCs w:val="28"/>
        </w:rPr>
        <w:t>medical</w:t>
      </w:r>
      <w:r w:rsidRPr="00F95479">
        <w:rPr>
          <w:spacing w:val="-11"/>
          <w:w w:val="105"/>
          <w:szCs w:val="28"/>
        </w:rPr>
        <w:t xml:space="preserve"> </w:t>
      </w:r>
      <w:r w:rsidRPr="00F95479">
        <w:rPr>
          <w:w w:val="105"/>
          <w:szCs w:val="28"/>
        </w:rPr>
        <w:t>record</w:t>
      </w:r>
      <w:r w:rsidRPr="00F95479">
        <w:rPr>
          <w:spacing w:val="-11"/>
          <w:w w:val="105"/>
          <w:szCs w:val="28"/>
        </w:rPr>
        <w:t xml:space="preserve"> </w:t>
      </w:r>
      <w:r w:rsidRPr="00F95479">
        <w:rPr>
          <w:w w:val="105"/>
          <w:szCs w:val="28"/>
        </w:rPr>
        <w:t>(e. g.,</w:t>
      </w:r>
      <w:r w:rsidRPr="00F95479">
        <w:rPr>
          <w:spacing w:val="-14"/>
          <w:w w:val="105"/>
          <w:szCs w:val="28"/>
        </w:rPr>
        <w:t xml:space="preserve"> </w:t>
      </w:r>
      <w:r w:rsidRPr="00F95479">
        <w:rPr>
          <w:w w:val="105"/>
          <w:szCs w:val="28"/>
        </w:rPr>
        <w:t>echocardiographic</w:t>
      </w:r>
      <w:r w:rsidRPr="00F95479">
        <w:rPr>
          <w:spacing w:val="-13"/>
          <w:w w:val="105"/>
          <w:szCs w:val="28"/>
        </w:rPr>
        <w:t xml:space="preserve"> </w:t>
      </w:r>
      <w:r w:rsidRPr="00F95479">
        <w:rPr>
          <w:w w:val="105"/>
          <w:szCs w:val="28"/>
        </w:rPr>
        <w:t>variables,</w:t>
      </w:r>
      <w:r w:rsidRPr="00F95479">
        <w:rPr>
          <w:spacing w:val="-14"/>
          <w:w w:val="105"/>
          <w:szCs w:val="28"/>
        </w:rPr>
        <w:t xml:space="preserve"> </w:t>
      </w:r>
      <w:r w:rsidRPr="00F95479">
        <w:rPr>
          <w:w w:val="105"/>
          <w:szCs w:val="28"/>
        </w:rPr>
        <w:t>modified</w:t>
      </w:r>
      <w:r w:rsidRPr="00F95479">
        <w:rPr>
          <w:spacing w:val="-13"/>
          <w:w w:val="105"/>
          <w:szCs w:val="28"/>
        </w:rPr>
        <w:t xml:space="preserve"> </w:t>
      </w:r>
      <w:r w:rsidRPr="00F95479">
        <w:rPr>
          <w:w w:val="105"/>
          <w:szCs w:val="28"/>
        </w:rPr>
        <w:t>Rankin</w:t>
      </w:r>
      <w:r w:rsidRPr="00F95479">
        <w:rPr>
          <w:spacing w:val="-13"/>
          <w:w w:val="105"/>
          <w:szCs w:val="28"/>
        </w:rPr>
        <w:t xml:space="preserve"> </w:t>
      </w:r>
      <w:r w:rsidRPr="00F95479">
        <w:rPr>
          <w:w w:val="105"/>
          <w:szCs w:val="28"/>
        </w:rPr>
        <w:t>Scale</w:t>
      </w:r>
      <w:r w:rsidRPr="00F95479">
        <w:rPr>
          <w:spacing w:val="-13"/>
          <w:w w:val="105"/>
          <w:szCs w:val="28"/>
        </w:rPr>
        <w:t xml:space="preserve"> </w:t>
      </w:r>
      <w:r w:rsidRPr="00F95479">
        <w:rPr>
          <w:w w:val="105"/>
          <w:szCs w:val="28"/>
        </w:rPr>
        <w:t>scores),</w:t>
      </w:r>
      <w:r w:rsidRPr="00F95479">
        <w:rPr>
          <w:spacing w:val="-14"/>
          <w:w w:val="105"/>
          <w:szCs w:val="28"/>
        </w:rPr>
        <w:t xml:space="preserve"> </w:t>
      </w:r>
      <w:r w:rsidRPr="00F95479">
        <w:rPr>
          <w:w w:val="105"/>
          <w:szCs w:val="28"/>
        </w:rPr>
        <w:t>the</w:t>
      </w:r>
      <w:r w:rsidRPr="00F95479">
        <w:rPr>
          <w:spacing w:val="-13"/>
          <w:w w:val="105"/>
          <w:szCs w:val="28"/>
        </w:rPr>
        <w:t xml:space="preserve"> </w:t>
      </w:r>
      <w:r w:rsidRPr="00F95479">
        <w:rPr>
          <w:w w:val="105"/>
          <w:szCs w:val="28"/>
        </w:rPr>
        <w:t>source</w:t>
      </w:r>
      <w:r w:rsidRPr="00F95479">
        <w:rPr>
          <w:spacing w:val="-13"/>
          <w:w w:val="105"/>
          <w:szCs w:val="28"/>
        </w:rPr>
        <w:t xml:space="preserve"> </w:t>
      </w:r>
      <w:r w:rsidRPr="00F95479">
        <w:rPr>
          <w:w w:val="105"/>
          <w:szCs w:val="28"/>
        </w:rPr>
        <w:t>document</w:t>
      </w:r>
      <w:r w:rsidRPr="00F95479">
        <w:rPr>
          <w:spacing w:val="-13"/>
          <w:w w:val="105"/>
          <w:szCs w:val="28"/>
        </w:rPr>
        <w:t xml:space="preserve"> </w:t>
      </w:r>
      <w:r w:rsidRPr="00F95479">
        <w:rPr>
          <w:w w:val="105"/>
          <w:szCs w:val="28"/>
        </w:rPr>
        <w:t>may</w:t>
      </w:r>
      <w:r w:rsidRPr="00F95479">
        <w:rPr>
          <w:spacing w:val="-13"/>
          <w:w w:val="105"/>
          <w:szCs w:val="28"/>
        </w:rPr>
        <w:t xml:space="preserve"> </w:t>
      </w:r>
      <w:r w:rsidRPr="00F95479">
        <w:rPr>
          <w:w w:val="105"/>
          <w:szCs w:val="28"/>
        </w:rPr>
        <w:t>vary</w:t>
      </w:r>
      <w:r w:rsidRPr="00F95479">
        <w:rPr>
          <w:spacing w:val="-13"/>
          <w:w w:val="105"/>
          <w:szCs w:val="28"/>
        </w:rPr>
        <w:t xml:space="preserve"> </w:t>
      </w:r>
      <w:r w:rsidRPr="00F95479">
        <w:rPr>
          <w:w w:val="105"/>
          <w:szCs w:val="28"/>
        </w:rPr>
        <w:t>among</w:t>
      </w:r>
      <w:r w:rsidRPr="00F95479">
        <w:rPr>
          <w:spacing w:val="-13"/>
          <w:w w:val="105"/>
          <w:szCs w:val="28"/>
        </w:rPr>
        <w:t xml:space="preserve"> </w:t>
      </w:r>
      <w:r w:rsidRPr="00F95479">
        <w:rPr>
          <w:w w:val="105"/>
          <w:szCs w:val="28"/>
        </w:rPr>
        <w:t>different</w:t>
      </w:r>
      <w:r w:rsidRPr="00F95479">
        <w:rPr>
          <w:spacing w:val="-13"/>
          <w:w w:val="105"/>
          <w:szCs w:val="28"/>
        </w:rPr>
        <w:t xml:space="preserve"> </w:t>
      </w:r>
      <w:r w:rsidRPr="00F95479">
        <w:rPr>
          <w:w w:val="105"/>
          <w:szCs w:val="28"/>
        </w:rPr>
        <w:t>research</w:t>
      </w:r>
      <w:r w:rsidRPr="00F95479">
        <w:rPr>
          <w:spacing w:val="-13"/>
          <w:w w:val="105"/>
          <w:szCs w:val="28"/>
        </w:rPr>
        <w:t xml:space="preserve"> </w:t>
      </w:r>
      <w:r w:rsidRPr="00F95479">
        <w:rPr>
          <w:w w:val="105"/>
          <w:szCs w:val="28"/>
        </w:rPr>
        <w:t>centers:</w:t>
      </w:r>
      <w:r w:rsidRPr="00F95479">
        <w:rPr>
          <w:spacing w:val="-13"/>
          <w:w w:val="105"/>
          <w:szCs w:val="28"/>
        </w:rPr>
        <w:t xml:space="preserve"> </w:t>
      </w:r>
      <w:r w:rsidRPr="00F95479">
        <w:rPr>
          <w:w w:val="105"/>
          <w:szCs w:val="28"/>
        </w:rPr>
        <w:t>The</w:t>
      </w:r>
      <w:r w:rsidRPr="00F95479">
        <w:rPr>
          <w:rFonts w:hint="eastAsia"/>
          <w:szCs w:val="28"/>
        </w:rPr>
        <w:t xml:space="preserve"> </w:t>
      </w:r>
      <w:r w:rsidRPr="00F95479">
        <w:rPr>
          <w:w w:val="105"/>
          <w:szCs w:val="28"/>
        </w:rPr>
        <w:t>research center can use the study medical record as the source document.</w:t>
      </w:r>
    </w:p>
    <w:p w14:paraId="761601D8" w14:textId="3C77FDAA" w:rsidR="00474A84" w:rsidRPr="00F95479" w:rsidRDefault="00474A84" w:rsidP="00F95479">
      <w:pPr>
        <w:spacing w:before="100" w:beforeAutospacing="1" w:afterLines="0" w:after="100" w:afterAutospacing="1"/>
        <w:ind w:right="9" w:firstLine="586"/>
        <w:jc w:val="both"/>
        <w:rPr>
          <w:szCs w:val="28"/>
        </w:rPr>
      </w:pPr>
      <w:r w:rsidRPr="00F95479">
        <w:rPr>
          <w:w w:val="105"/>
          <w:szCs w:val="28"/>
        </w:rPr>
        <w:t xml:space="preserve">Additionally, researchers must ensure that the source documents serving as the information source of the eCRF </w:t>
      </w:r>
      <w:proofErr w:type="gramStart"/>
      <w:r w:rsidRPr="00F95479">
        <w:rPr>
          <w:w w:val="105"/>
          <w:szCs w:val="28"/>
        </w:rPr>
        <w:t>are available at</w:t>
      </w:r>
      <w:r w:rsidRPr="00F95479">
        <w:rPr>
          <w:spacing w:val="-29"/>
          <w:w w:val="105"/>
          <w:szCs w:val="28"/>
        </w:rPr>
        <w:t xml:space="preserve"> </w:t>
      </w:r>
      <w:r w:rsidRPr="00F95479">
        <w:rPr>
          <w:w w:val="105"/>
          <w:szCs w:val="28"/>
        </w:rPr>
        <w:t>all times</w:t>
      </w:r>
      <w:proofErr w:type="gramEnd"/>
      <w:r w:rsidRPr="00F95479">
        <w:rPr>
          <w:w w:val="105"/>
          <w:szCs w:val="28"/>
        </w:rPr>
        <w:t>. Before</w:t>
      </w:r>
      <w:r w:rsidRPr="00F95479">
        <w:rPr>
          <w:spacing w:val="-4"/>
          <w:w w:val="105"/>
          <w:szCs w:val="28"/>
        </w:rPr>
        <w:t xml:space="preserve"> </w:t>
      </w:r>
      <w:r w:rsidRPr="00F95479">
        <w:rPr>
          <w:w w:val="105"/>
          <w:szCs w:val="28"/>
        </w:rPr>
        <w:t>any</w:t>
      </w:r>
      <w:r w:rsidRPr="00F95479">
        <w:rPr>
          <w:spacing w:val="-4"/>
          <w:w w:val="105"/>
          <w:szCs w:val="28"/>
        </w:rPr>
        <w:t xml:space="preserve"> </w:t>
      </w:r>
      <w:r w:rsidRPr="00F95479">
        <w:rPr>
          <w:w w:val="105"/>
          <w:szCs w:val="28"/>
        </w:rPr>
        <w:t>monitoring</w:t>
      </w:r>
      <w:r w:rsidRPr="00F95479">
        <w:rPr>
          <w:spacing w:val="-4"/>
          <w:w w:val="105"/>
          <w:szCs w:val="28"/>
        </w:rPr>
        <w:t xml:space="preserve"> </w:t>
      </w:r>
      <w:r w:rsidRPr="00F95479">
        <w:rPr>
          <w:w w:val="105"/>
          <w:szCs w:val="28"/>
        </w:rPr>
        <w:t>visit, authorization</w:t>
      </w:r>
      <w:r w:rsidRPr="00F95479">
        <w:rPr>
          <w:spacing w:val="-4"/>
          <w:w w:val="105"/>
          <w:szCs w:val="28"/>
        </w:rPr>
        <w:t xml:space="preserve"> </w:t>
      </w:r>
      <w:r w:rsidRPr="00F95479">
        <w:rPr>
          <w:w w:val="105"/>
          <w:szCs w:val="28"/>
        </w:rPr>
        <w:t>and</w:t>
      </w:r>
      <w:r w:rsidRPr="00F95479">
        <w:rPr>
          <w:spacing w:val="-4"/>
          <w:w w:val="105"/>
          <w:szCs w:val="28"/>
        </w:rPr>
        <w:t xml:space="preserve"> </w:t>
      </w:r>
      <w:r w:rsidRPr="00F95479">
        <w:rPr>
          <w:w w:val="105"/>
          <w:szCs w:val="28"/>
        </w:rPr>
        <w:t>preparation</w:t>
      </w:r>
      <w:r w:rsidRPr="00F95479">
        <w:rPr>
          <w:spacing w:val="-4"/>
          <w:w w:val="105"/>
          <w:szCs w:val="28"/>
        </w:rPr>
        <w:t xml:space="preserve"> </w:t>
      </w:r>
      <w:r w:rsidRPr="00F95479">
        <w:rPr>
          <w:w w:val="105"/>
          <w:szCs w:val="28"/>
        </w:rPr>
        <w:t>for</w:t>
      </w:r>
      <w:r w:rsidRPr="00F95479">
        <w:rPr>
          <w:spacing w:val="-4"/>
          <w:w w:val="105"/>
          <w:szCs w:val="28"/>
        </w:rPr>
        <w:t xml:space="preserve"> </w:t>
      </w:r>
      <w:r w:rsidRPr="00F95479">
        <w:rPr>
          <w:w w:val="105"/>
          <w:szCs w:val="28"/>
        </w:rPr>
        <w:t>direct</w:t>
      </w:r>
      <w:r w:rsidRPr="00F95479">
        <w:rPr>
          <w:spacing w:val="-4"/>
          <w:w w:val="105"/>
          <w:szCs w:val="28"/>
        </w:rPr>
        <w:t xml:space="preserve"> </w:t>
      </w:r>
      <w:r w:rsidRPr="00F95479">
        <w:rPr>
          <w:w w:val="105"/>
          <w:szCs w:val="28"/>
        </w:rPr>
        <w:t>access</w:t>
      </w:r>
      <w:r w:rsidRPr="00F95479">
        <w:rPr>
          <w:spacing w:val="-4"/>
          <w:w w:val="105"/>
          <w:szCs w:val="28"/>
        </w:rPr>
        <w:t xml:space="preserve"> </w:t>
      </w:r>
      <w:r w:rsidRPr="00F95479">
        <w:rPr>
          <w:w w:val="105"/>
          <w:szCs w:val="28"/>
        </w:rPr>
        <w:t>to</w:t>
      </w:r>
      <w:r w:rsidRPr="00F95479">
        <w:rPr>
          <w:spacing w:val="-4"/>
          <w:w w:val="105"/>
          <w:szCs w:val="28"/>
        </w:rPr>
        <w:t xml:space="preserve"> </w:t>
      </w:r>
      <w:r w:rsidRPr="00F95479">
        <w:rPr>
          <w:w w:val="105"/>
          <w:szCs w:val="28"/>
        </w:rPr>
        <w:t>the</w:t>
      </w:r>
      <w:r w:rsidRPr="00F95479">
        <w:rPr>
          <w:spacing w:val="-4"/>
          <w:w w:val="105"/>
          <w:szCs w:val="28"/>
        </w:rPr>
        <w:t xml:space="preserve"> </w:t>
      </w:r>
      <w:r w:rsidRPr="00F95479">
        <w:rPr>
          <w:w w:val="105"/>
          <w:szCs w:val="28"/>
        </w:rPr>
        <w:t>medical</w:t>
      </w:r>
      <w:r w:rsidRPr="00F95479">
        <w:rPr>
          <w:spacing w:val="-4"/>
          <w:w w:val="105"/>
          <w:szCs w:val="28"/>
        </w:rPr>
        <w:t xml:space="preserve"> </w:t>
      </w:r>
      <w:r w:rsidRPr="00F95479">
        <w:rPr>
          <w:w w:val="105"/>
          <w:szCs w:val="28"/>
        </w:rPr>
        <w:t>records</w:t>
      </w:r>
      <w:r w:rsidRPr="00F95479">
        <w:rPr>
          <w:spacing w:val="-4"/>
          <w:w w:val="105"/>
          <w:szCs w:val="28"/>
        </w:rPr>
        <w:t xml:space="preserve"> </w:t>
      </w:r>
      <w:r w:rsidRPr="00F95479">
        <w:rPr>
          <w:w w:val="105"/>
          <w:szCs w:val="28"/>
        </w:rPr>
        <w:t>of</w:t>
      </w:r>
      <w:r w:rsidRPr="00F95479">
        <w:rPr>
          <w:spacing w:val="-4"/>
          <w:w w:val="105"/>
          <w:szCs w:val="28"/>
        </w:rPr>
        <w:t xml:space="preserve"> </w:t>
      </w:r>
      <w:r w:rsidRPr="00F95479">
        <w:rPr>
          <w:w w:val="105"/>
          <w:szCs w:val="28"/>
        </w:rPr>
        <w:t>the</w:t>
      </w:r>
      <w:r w:rsidRPr="00F95479">
        <w:rPr>
          <w:spacing w:val="-4"/>
          <w:w w:val="105"/>
          <w:szCs w:val="28"/>
        </w:rPr>
        <w:t xml:space="preserve"> </w:t>
      </w:r>
      <w:r w:rsidRPr="00F95479">
        <w:rPr>
          <w:w w:val="105"/>
          <w:szCs w:val="28"/>
        </w:rPr>
        <w:t>subjects</w:t>
      </w:r>
      <w:r w:rsidRPr="00F95479">
        <w:rPr>
          <w:spacing w:val="-4"/>
          <w:w w:val="105"/>
          <w:szCs w:val="28"/>
        </w:rPr>
        <w:t xml:space="preserve"> </w:t>
      </w:r>
      <w:r w:rsidRPr="00F95479">
        <w:rPr>
          <w:w w:val="105"/>
          <w:szCs w:val="28"/>
        </w:rPr>
        <w:t>for</w:t>
      </w:r>
      <w:r w:rsidRPr="00F95479">
        <w:rPr>
          <w:spacing w:val="-4"/>
          <w:w w:val="105"/>
          <w:szCs w:val="28"/>
        </w:rPr>
        <w:t xml:space="preserve"> </w:t>
      </w:r>
      <w:r w:rsidRPr="00F95479">
        <w:rPr>
          <w:w w:val="105"/>
          <w:szCs w:val="28"/>
        </w:rPr>
        <w:t>source</w:t>
      </w:r>
      <w:r w:rsidRPr="00F95479">
        <w:rPr>
          <w:spacing w:val="-4"/>
          <w:w w:val="105"/>
          <w:szCs w:val="28"/>
        </w:rPr>
        <w:t xml:space="preserve"> </w:t>
      </w:r>
      <w:r w:rsidRPr="00F95479">
        <w:rPr>
          <w:w w:val="105"/>
          <w:szCs w:val="28"/>
        </w:rPr>
        <w:t>data</w:t>
      </w:r>
      <w:r w:rsidRPr="00F95479">
        <w:rPr>
          <w:rFonts w:hint="eastAsia"/>
          <w:szCs w:val="28"/>
        </w:rPr>
        <w:t xml:space="preserve"> </w:t>
      </w:r>
      <w:r w:rsidRPr="00F95479">
        <w:rPr>
          <w:w w:val="105"/>
          <w:szCs w:val="28"/>
        </w:rPr>
        <w:t>verification will be required.</w:t>
      </w:r>
    </w:p>
    <w:p w14:paraId="3179C2D4" w14:textId="4D4626E9" w:rsidR="00F9648B" w:rsidRPr="00F95479" w:rsidRDefault="00474A84">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271" w:name="_Toc184471038"/>
      <w:r w:rsidRPr="00F95479">
        <w:rPr>
          <w:rFonts w:ascii="Times New Roman" w:eastAsia="宋体" w:hAnsi="Times New Roman" w:cs="Times New Roman"/>
          <w:bCs/>
          <w:snapToGrid w:val="0"/>
          <w:szCs w:val="28"/>
        </w:rPr>
        <w:t>Researcher's Record</w:t>
      </w:r>
      <w:bookmarkEnd w:id="271"/>
    </w:p>
    <w:p w14:paraId="27341FFA" w14:textId="19B35A24" w:rsidR="00F9648B" w:rsidRPr="00F95479" w:rsidRDefault="00474A84">
      <w:pPr>
        <w:widowControl w:val="0"/>
        <w:autoSpaceDE w:val="0"/>
        <w:autoSpaceDN w:val="0"/>
        <w:adjustRightInd w:val="0"/>
        <w:snapToGrid w:val="0"/>
        <w:spacing w:after="120"/>
        <w:ind w:firstLine="586"/>
        <w:jc w:val="both"/>
        <w:rPr>
          <w:rFonts w:eastAsia="宋体" w:cstheme="minorHAnsi"/>
          <w:szCs w:val="28"/>
        </w:rPr>
      </w:pPr>
      <w:r w:rsidRPr="00F95479">
        <w:rPr>
          <w:rFonts w:cstheme="minorHAnsi"/>
          <w:w w:val="105"/>
          <w:szCs w:val="28"/>
        </w:rPr>
        <w:t>Researchers</w:t>
      </w:r>
      <w:r w:rsidRPr="00F95479">
        <w:rPr>
          <w:rFonts w:cstheme="minorHAnsi"/>
          <w:spacing w:val="-10"/>
          <w:w w:val="105"/>
          <w:szCs w:val="28"/>
        </w:rPr>
        <w:t xml:space="preserve"> </w:t>
      </w:r>
      <w:r w:rsidRPr="00F95479">
        <w:rPr>
          <w:rFonts w:cstheme="minorHAnsi"/>
          <w:w w:val="105"/>
          <w:szCs w:val="28"/>
        </w:rPr>
        <w:t>need</w:t>
      </w:r>
      <w:r w:rsidRPr="00F95479">
        <w:rPr>
          <w:rFonts w:cstheme="minorHAnsi"/>
          <w:spacing w:val="-10"/>
          <w:w w:val="105"/>
          <w:szCs w:val="28"/>
        </w:rPr>
        <w:t xml:space="preserve"> </w:t>
      </w:r>
      <w:r w:rsidRPr="00F95479">
        <w:rPr>
          <w:rFonts w:cstheme="minorHAnsi"/>
          <w:w w:val="105"/>
          <w:szCs w:val="28"/>
        </w:rPr>
        <w:t>to</w:t>
      </w:r>
      <w:r w:rsidRPr="00F95479">
        <w:rPr>
          <w:rFonts w:cstheme="minorHAnsi"/>
          <w:spacing w:val="-10"/>
          <w:w w:val="105"/>
          <w:szCs w:val="28"/>
        </w:rPr>
        <w:t xml:space="preserve"> </w:t>
      </w:r>
      <w:r w:rsidRPr="00F95479">
        <w:rPr>
          <w:rFonts w:cstheme="minorHAnsi"/>
          <w:w w:val="105"/>
          <w:szCs w:val="28"/>
        </w:rPr>
        <w:t>retain</w:t>
      </w:r>
      <w:r w:rsidRPr="00F95479">
        <w:rPr>
          <w:rFonts w:cstheme="minorHAnsi"/>
          <w:spacing w:val="-10"/>
          <w:w w:val="105"/>
          <w:szCs w:val="28"/>
        </w:rPr>
        <w:t xml:space="preserve"> </w:t>
      </w:r>
      <w:r w:rsidRPr="00F95479">
        <w:rPr>
          <w:rFonts w:cstheme="minorHAnsi"/>
          <w:w w:val="105"/>
          <w:szCs w:val="28"/>
        </w:rPr>
        <w:t>at</w:t>
      </w:r>
      <w:r w:rsidRPr="00F95479">
        <w:rPr>
          <w:rFonts w:cstheme="minorHAnsi"/>
          <w:spacing w:val="-10"/>
          <w:w w:val="105"/>
          <w:szCs w:val="28"/>
        </w:rPr>
        <w:t xml:space="preserve"> </w:t>
      </w:r>
      <w:r w:rsidRPr="00F95479">
        <w:rPr>
          <w:rFonts w:cstheme="minorHAnsi"/>
          <w:w w:val="105"/>
          <w:szCs w:val="28"/>
        </w:rPr>
        <w:t>least</w:t>
      </w:r>
      <w:r w:rsidRPr="00F95479">
        <w:rPr>
          <w:rFonts w:cstheme="minorHAnsi"/>
          <w:spacing w:val="-10"/>
          <w:w w:val="105"/>
          <w:szCs w:val="28"/>
        </w:rPr>
        <w:t xml:space="preserve"> </w:t>
      </w:r>
      <w:r w:rsidRPr="00F95479">
        <w:rPr>
          <w:rFonts w:cstheme="minorHAnsi"/>
          <w:w w:val="105"/>
          <w:szCs w:val="28"/>
        </w:rPr>
        <w:t>the</w:t>
      </w:r>
      <w:r w:rsidRPr="00F95479">
        <w:rPr>
          <w:rFonts w:cstheme="minorHAnsi"/>
          <w:spacing w:val="-10"/>
          <w:w w:val="105"/>
          <w:szCs w:val="28"/>
        </w:rPr>
        <w:t xml:space="preserve"> </w:t>
      </w:r>
      <w:r w:rsidRPr="00F95479">
        <w:rPr>
          <w:rFonts w:cstheme="minorHAnsi"/>
          <w:w w:val="105"/>
          <w:szCs w:val="28"/>
        </w:rPr>
        <w:t>following</w:t>
      </w:r>
      <w:r w:rsidRPr="00F95479">
        <w:rPr>
          <w:rFonts w:cstheme="minorHAnsi"/>
          <w:spacing w:val="-10"/>
          <w:w w:val="105"/>
          <w:szCs w:val="28"/>
        </w:rPr>
        <w:t xml:space="preserve"> </w:t>
      </w:r>
      <w:r w:rsidRPr="00F95479">
        <w:rPr>
          <w:rFonts w:cstheme="minorHAnsi"/>
          <w:w w:val="105"/>
          <w:szCs w:val="28"/>
        </w:rPr>
        <w:t>records</w:t>
      </w:r>
      <w:r w:rsidR="00F95479" w:rsidRPr="00F95479">
        <w:rPr>
          <w:rFonts w:eastAsia="宋体" w:cstheme="minorHAnsi"/>
          <w:szCs w:val="28"/>
        </w:rPr>
        <w:t>:</w:t>
      </w:r>
    </w:p>
    <w:p w14:paraId="79A8A999" w14:textId="77777777" w:rsidR="00763AFB" w:rsidRPr="00F95479" w:rsidRDefault="00763AFB" w:rsidP="00763AFB">
      <w:pPr>
        <w:widowControl w:val="0"/>
        <w:numPr>
          <w:ilvl w:val="0"/>
          <w:numId w:val="40"/>
        </w:numPr>
        <w:tabs>
          <w:tab w:val="left" w:pos="799"/>
        </w:tabs>
        <w:autoSpaceDE w:val="0"/>
        <w:autoSpaceDN w:val="0"/>
        <w:spacing w:before="117" w:afterLines="0" w:after="120"/>
        <w:ind w:firstLineChars="0"/>
        <w:rPr>
          <w:rFonts w:cstheme="minorHAnsi"/>
          <w:szCs w:val="28"/>
        </w:rPr>
      </w:pPr>
      <w:r w:rsidRPr="00F95479">
        <w:rPr>
          <w:rFonts w:cstheme="minorHAnsi"/>
          <w:w w:val="105"/>
          <w:szCs w:val="28"/>
        </w:rPr>
        <w:t>CIP and (if applicable) any</w:t>
      </w:r>
      <w:r w:rsidRPr="00F95479">
        <w:rPr>
          <w:rFonts w:cstheme="minorHAnsi"/>
          <w:spacing w:val="-9"/>
          <w:w w:val="105"/>
          <w:szCs w:val="28"/>
        </w:rPr>
        <w:t xml:space="preserve"> </w:t>
      </w:r>
      <w:r w:rsidRPr="00F95479">
        <w:rPr>
          <w:rFonts w:cstheme="minorHAnsi"/>
          <w:w w:val="105"/>
          <w:szCs w:val="28"/>
        </w:rPr>
        <w:t>amendments</w:t>
      </w:r>
    </w:p>
    <w:p w14:paraId="567F42E6" w14:textId="77777777" w:rsidR="00763AFB" w:rsidRPr="00F95479" w:rsidRDefault="00763AFB" w:rsidP="00763AFB">
      <w:pPr>
        <w:widowControl w:val="0"/>
        <w:numPr>
          <w:ilvl w:val="0"/>
          <w:numId w:val="40"/>
        </w:numPr>
        <w:tabs>
          <w:tab w:val="left" w:pos="799"/>
        </w:tabs>
        <w:autoSpaceDE w:val="0"/>
        <w:autoSpaceDN w:val="0"/>
        <w:spacing w:before="56" w:afterLines="0" w:after="120"/>
        <w:ind w:firstLineChars="0"/>
        <w:rPr>
          <w:rFonts w:cstheme="minorHAnsi"/>
          <w:szCs w:val="28"/>
        </w:rPr>
      </w:pPr>
      <w:r w:rsidRPr="00F95479">
        <w:rPr>
          <w:rFonts w:cstheme="minorHAnsi"/>
          <w:w w:val="105"/>
          <w:szCs w:val="28"/>
        </w:rPr>
        <w:t>Researcher's manual and/or user</w:t>
      </w:r>
      <w:r w:rsidRPr="00F95479">
        <w:rPr>
          <w:rFonts w:cstheme="minorHAnsi"/>
          <w:spacing w:val="-7"/>
          <w:w w:val="105"/>
          <w:szCs w:val="28"/>
        </w:rPr>
        <w:t xml:space="preserve"> </w:t>
      </w:r>
      <w:r w:rsidRPr="00F95479">
        <w:rPr>
          <w:rFonts w:cstheme="minorHAnsi"/>
          <w:w w:val="105"/>
          <w:szCs w:val="28"/>
        </w:rPr>
        <w:t>guide</w:t>
      </w:r>
    </w:p>
    <w:p w14:paraId="6B36562E" w14:textId="77777777" w:rsidR="00763AFB" w:rsidRPr="00F95479" w:rsidRDefault="00763AFB" w:rsidP="00763AFB">
      <w:pPr>
        <w:widowControl w:val="0"/>
        <w:numPr>
          <w:ilvl w:val="0"/>
          <w:numId w:val="40"/>
        </w:numPr>
        <w:tabs>
          <w:tab w:val="left" w:pos="799"/>
        </w:tabs>
        <w:autoSpaceDE w:val="0"/>
        <w:autoSpaceDN w:val="0"/>
        <w:spacing w:before="56" w:afterLines="0" w:after="120"/>
        <w:ind w:firstLineChars="0"/>
        <w:rPr>
          <w:rFonts w:cstheme="minorHAnsi"/>
          <w:szCs w:val="28"/>
        </w:rPr>
      </w:pPr>
      <w:r w:rsidRPr="00F95479">
        <w:rPr>
          <w:rFonts w:cstheme="minorHAnsi"/>
          <w:w w:val="105"/>
          <w:szCs w:val="28"/>
        </w:rPr>
        <w:t>Patient ICF approved by the sponsor and the</w:t>
      </w:r>
      <w:r w:rsidRPr="00F95479">
        <w:rPr>
          <w:rFonts w:cstheme="minorHAnsi"/>
          <w:spacing w:val="-16"/>
          <w:w w:val="105"/>
          <w:szCs w:val="28"/>
        </w:rPr>
        <w:t xml:space="preserve"> </w:t>
      </w:r>
      <w:r w:rsidRPr="00F95479">
        <w:rPr>
          <w:rFonts w:cstheme="minorHAnsi"/>
          <w:w w:val="105"/>
          <w:szCs w:val="28"/>
        </w:rPr>
        <w:t>EC</w:t>
      </w:r>
    </w:p>
    <w:p w14:paraId="1E9520BE" w14:textId="77777777" w:rsidR="00763AFB" w:rsidRPr="00F95479" w:rsidRDefault="00763AFB" w:rsidP="00763AFB">
      <w:pPr>
        <w:widowControl w:val="0"/>
        <w:numPr>
          <w:ilvl w:val="0"/>
          <w:numId w:val="40"/>
        </w:numPr>
        <w:tabs>
          <w:tab w:val="left" w:pos="799"/>
        </w:tabs>
        <w:autoSpaceDE w:val="0"/>
        <w:autoSpaceDN w:val="0"/>
        <w:spacing w:before="56" w:afterLines="0" w:after="120"/>
        <w:ind w:firstLineChars="0"/>
        <w:rPr>
          <w:rFonts w:cstheme="minorHAnsi"/>
          <w:szCs w:val="28"/>
        </w:rPr>
      </w:pPr>
      <w:r w:rsidRPr="00F95479">
        <w:rPr>
          <w:rFonts w:cstheme="minorHAnsi"/>
          <w:w w:val="105"/>
          <w:szCs w:val="28"/>
        </w:rPr>
        <w:t>Approval or notification from the EC and regulatory</w:t>
      </w:r>
      <w:r w:rsidRPr="00F95479">
        <w:rPr>
          <w:rFonts w:cstheme="minorHAnsi"/>
          <w:spacing w:val="-23"/>
          <w:w w:val="105"/>
          <w:szCs w:val="28"/>
        </w:rPr>
        <w:t xml:space="preserve"> </w:t>
      </w:r>
      <w:r w:rsidRPr="00F95479">
        <w:rPr>
          <w:rFonts w:cstheme="minorHAnsi"/>
          <w:w w:val="105"/>
          <w:szCs w:val="28"/>
        </w:rPr>
        <w:t>authorities</w:t>
      </w:r>
    </w:p>
    <w:p w14:paraId="5A15E094" w14:textId="77777777" w:rsidR="00763AFB" w:rsidRPr="00F95479" w:rsidRDefault="00763AFB" w:rsidP="00763AFB">
      <w:pPr>
        <w:widowControl w:val="0"/>
        <w:numPr>
          <w:ilvl w:val="0"/>
          <w:numId w:val="40"/>
        </w:numPr>
        <w:tabs>
          <w:tab w:val="left" w:pos="799"/>
        </w:tabs>
        <w:autoSpaceDE w:val="0"/>
        <w:autoSpaceDN w:val="0"/>
        <w:spacing w:before="56" w:afterLines="0" w:after="120" w:line="297" w:lineRule="auto"/>
        <w:ind w:right="17" w:firstLineChars="0"/>
        <w:rPr>
          <w:rFonts w:cstheme="minorHAnsi"/>
          <w:szCs w:val="28"/>
        </w:rPr>
      </w:pPr>
      <w:r w:rsidRPr="00F95479">
        <w:rPr>
          <w:rFonts w:cstheme="minorHAnsi"/>
          <w:w w:val="105"/>
          <w:szCs w:val="28"/>
        </w:rPr>
        <w:t>Fully</w:t>
      </w:r>
      <w:r w:rsidRPr="00F95479">
        <w:rPr>
          <w:rFonts w:cstheme="minorHAnsi"/>
          <w:spacing w:val="-15"/>
          <w:w w:val="105"/>
          <w:szCs w:val="28"/>
        </w:rPr>
        <w:t xml:space="preserve"> </w:t>
      </w:r>
      <w:r w:rsidRPr="00F95479">
        <w:rPr>
          <w:rFonts w:cstheme="minorHAnsi"/>
          <w:w w:val="105"/>
          <w:szCs w:val="28"/>
        </w:rPr>
        <w:t>signed</w:t>
      </w:r>
      <w:r w:rsidRPr="00F95479">
        <w:rPr>
          <w:rFonts w:cstheme="minorHAnsi"/>
          <w:spacing w:val="-15"/>
          <w:w w:val="105"/>
          <w:szCs w:val="28"/>
        </w:rPr>
        <w:t xml:space="preserve"> </w:t>
      </w:r>
      <w:r w:rsidRPr="00F95479">
        <w:rPr>
          <w:rFonts w:cstheme="minorHAnsi"/>
          <w:w w:val="105"/>
          <w:szCs w:val="28"/>
        </w:rPr>
        <w:t>clinical</w:t>
      </w:r>
      <w:r w:rsidRPr="00F95479">
        <w:rPr>
          <w:rFonts w:cstheme="minorHAnsi"/>
          <w:spacing w:val="-15"/>
          <w:w w:val="105"/>
          <w:szCs w:val="28"/>
        </w:rPr>
        <w:t xml:space="preserve"> </w:t>
      </w:r>
      <w:r w:rsidRPr="00F95479">
        <w:rPr>
          <w:rFonts w:cstheme="minorHAnsi"/>
          <w:w w:val="105"/>
          <w:szCs w:val="28"/>
        </w:rPr>
        <w:t>trial</w:t>
      </w:r>
      <w:r w:rsidRPr="00F95479">
        <w:rPr>
          <w:rFonts w:cstheme="minorHAnsi"/>
          <w:spacing w:val="-15"/>
          <w:w w:val="105"/>
          <w:szCs w:val="28"/>
        </w:rPr>
        <w:t xml:space="preserve"> </w:t>
      </w:r>
      <w:r w:rsidRPr="00F95479">
        <w:rPr>
          <w:rFonts w:cstheme="minorHAnsi"/>
          <w:w w:val="105"/>
          <w:szCs w:val="28"/>
        </w:rPr>
        <w:t>protocol</w:t>
      </w:r>
      <w:r w:rsidRPr="00F95479">
        <w:rPr>
          <w:rFonts w:cstheme="minorHAnsi"/>
          <w:spacing w:val="-15"/>
          <w:w w:val="105"/>
          <w:szCs w:val="28"/>
        </w:rPr>
        <w:t xml:space="preserve"> </w:t>
      </w:r>
      <w:r w:rsidRPr="00F95479">
        <w:rPr>
          <w:rFonts w:cstheme="minorHAnsi"/>
          <w:w w:val="105"/>
          <w:szCs w:val="28"/>
        </w:rPr>
        <w:t>(including</w:t>
      </w:r>
      <w:r w:rsidRPr="00F95479">
        <w:rPr>
          <w:rFonts w:cstheme="minorHAnsi"/>
          <w:spacing w:val="-15"/>
          <w:w w:val="105"/>
          <w:szCs w:val="28"/>
        </w:rPr>
        <w:t xml:space="preserve"> </w:t>
      </w:r>
      <w:r w:rsidRPr="00F95479">
        <w:rPr>
          <w:rFonts w:cstheme="minorHAnsi"/>
          <w:w w:val="105"/>
          <w:szCs w:val="28"/>
        </w:rPr>
        <w:t>"Investigator's</w:t>
      </w:r>
      <w:r w:rsidRPr="00F95479">
        <w:rPr>
          <w:rFonts w:cstheme="minorHAnsi"/>
          <w:spacing w:val="-15"/>
          <w:w w:val="105"/>
          <w:szCs w:val="28"/>
        </w:rPr>
        <w:t xml:space="preserve"> </w:t>
      </w:r>
      <w:r w:rsidRPr="00F95479">
        <w:rPr>
          <w:rFonts w:cstheme="minorHAnsi"/>
          <w:w w:val="105"/>
          <w:szCs w:val="28"/>
        </w:rPr>
        <w:t>Statement"</w:t>
      </w:r>
      <w:r w:rsidRPr="00F95479">
        <w:rPr>
          <w:rFonts w:cstheme="minorHAnsi"/>
          <w:spacing w:val="-15"/>
          <w:w w:val="105"/>
          <w:szCs w:val="28"/>
        </w:rPr>
        <w:t xml:space="preserve"> </w:t>
      </w:r>
      <w:r w:rsidRPr="00F95479">
        <w:rPr>
          <w:rFonts w:cstheme="minorHAnsi"/>
          <w:w w:val="105"/>
          <w:szCs w:val="28"/>
        </w:rPr>
        <w:t>and</w:t>
      </w:r>
      <w:r w:rsidRPr="00F95479">
        <w:rPr>
          <w:rFonts w:cstheme="minorHAnsi"/>
          <w:spacing w:val="-15"/>
          <w:w w:val="105"/>
          <w:szCs w:val="28"/>
        </w:rPr>
        <w:t xml:space="preserve"> </w:t>
      </w:r>
      <w:r w:rsidRPr="00F95479">
        <w:rPr>
          <w:rFonts w:cstheme="minorHAnsi"/>
          <w:w w:val="105"/>
          <w:szCs w:val="28"/>
        </w:rPr>
        <w:t>"Signature") "Pages", clinical trial protocols and confidentiality</w:t>
      </w:r>
      <w:r w:rsidRPr="00F95479">
        <w:rPr>
          <w:rFonts w:cstheme="minorHAnsi"/>
          <w:spacing w:val="-15"/>
          <w:w w:val="105"/>
          <w:szCs w:val="28"/>
        </w:rPr>
        <w:t xml:space="preserve"> </w:t>
      </w:r>
      <w:r w:rsidRPr="00F95479">
        <w:rPr>
          <w:rFonts w:cstheme="minorHAnsi"/>
          <w:w w:val="105"/>
          <w:szCs w:val="28"/>
        </w:rPr>
        <w:t>agreements</w:t>
      </w:r>
    </w:p>
    <w:p w14:paraId="3B4C5535" w14:textId="77777777" w:rsidR="00763AFB" w:rsidRPr="00F95479" w:rsidRDefault="00763AFB" w:rsidP="00763AFB">
      <w:pPr>
        <w:widowControl w:val="0"/>
        <w:numPr>
          <w:ilvl w:val="0"/>
          <w:numId w:val="40"/>
        </w:numPr>
        <w:tabs>
          <w:tab w:val="left" w:pos="239"/>
        </w:tabs>
        <w:autoSpaceDE w:val="0"/>
        <w:autoSpaceDN w:val="0"/>
        <w:spacing w:afterLines="0" w:after="120" w:line="319" w:lineRule="exact"/>
        <w:ind w:firstLineChars="0"/>
        <w:rPr>
          <w:rFonts w:cstheme="minorHAnsi"/>
          <w:szCs w:val="28"/>
        </w:rPr>
      </w:pPr>
      <w:r w:rsidRPr="00F95479">
        <w:rPr>
          <w:rFonts w:cstheme="minorHAnsi"/>
          <w:w w:val="105"/>
          <w:szCs w:val="28"/>
        </w:rPr>
        <w:lastRenderedPageBreak/>
        <w:t>Completed authorization</w:t>
      </w:r>
      <w:r w:rsidRPr="00F95479">
        <w:rPr>
          <w:rFonts w:cstheme="minorHAnsi"/>
          <w:spacing w:val="-4"/>
          <w:w w:val="105"/>
          <w:szCs w:val="28"/>
        </w:rPr>
        <w:t xml:space="preserve"> </w:t>
      </w:r>
      <w:r w:rsidRPr="00F95479">
        <w:rPr>
          <w:rFonts w:cstheme="minorHAnsi"/>
          <w:w w:val="105"/>
          <w:szCs w:val="28"/>
        </w:rPr>
        <w:t>form</w:t>
      </w:r>
    </w:p>
    <w:p w14:paraId="7A6DA067" w14:textId="77777777" w:rsidR="00763AFB" w:rsidRPr="00F95479" w:rsidRDefault="00763AFB" w:rsidP="00763AFB">
      <w:pPr>
        <w:widowControl w:val="0"/>
        <w:numPr>
          <w:ilvl w:val="0"/>
          <w:numId w:val="40"/>
        </w:numPr>
        <w:tabs>
          <w:tab w:val="left" w:pos="239"/>
        </w:tabs>
        <w:autoSpaceDE w:val="0"/>
        <w:autoSpaceDN w:val="0"/>
        <w:spacing w:before="56" w:afterLines="0" w:after="120"/>
        <w:ind w:firstLineChars="0"/>
        <w:rPr>
          <w:rFonts w:cstheme="minorHAnsi"/>
          <w:szCs w:val="28"/>
        </w:rPr>
      </w:pPr>
      <w:r w:rsidRPr="00F95479">
        <w:rPr>
          <w:rFonts w:cstheme="minorHAnsi"/>
          <w:w w:val="105"/>
          <w:szCs w:val="28"/>
        </w:rPr>
        <w:t>Training</w:t>
      </w:r>
      <w:r w:rsidRPr="00F95479">
        <w:rPr>
          <w:rFonts w:cstheme="minorHAnsi"/>
          <w:spacing w:val="-9"/>
          <w:w w:val="105"/>
          <w:szCs w:val="28"/>
        </w:rPr>
        <w:t xml:space="preserve"> </w:t>
      </w:r>
      <w:r w:rsidRPr="00F95479">
        <w:rPr>
          <w:rFonts w:cstheme="minorHAnsi"/>
          <w:w w:val="105"/>
          <w:szCs w:val="28"/>
        </w:rPr>
        <w:t>documents</w:t>
      </w:r>
      <w:r w:rsidRPr="00F95479">
        <w:rPr>
          <w:rFonts w:cstheme="minorHAnsi"/>
          <w:spacing w:val="-9"/>
          <w:w w:val="105"/>
          <w:szCs w:val="28"/>
        </w:rPr>
        <w:t xml:space="preserve"> </w:t>
      </w:r>
      <w:r w:rsidRPr="00F95479">
        <w:rPr>
          <w:rFonts w:cstheme="minorHAnsi"/>
          <w:w w:val="105"/>
          <w:szCs w:val="28"/>
        </w:rPr>
        <w:t>for</w:t>
      </w:r>
      <w:r w:rsidRPr="00F95479">
        <w:rPr>
          <w:rFonts w:cstheme="minorHAnsi"/>
          <w:spacing w:val="-9"/>
          <w:w w:val="105"/>
          <w:szCs w:val="28"/>
        </w:rPr>
        <w:t xml:space="preserve"> </w:t>
      </w:r>
      <w:r w:rsidRPr="00F95479">
        <w:rPr>
          <w:rFonts w:cstheme="minorHAnsi"/>
          <w:w w:val="105"/>
          <w:szCs w:val="28"/>
        </w:rPr>
        <w:t>all</w:t>
      </w:r>
      <w:r w:rsidRPr="00F95479">
        <w:rPr>
          <w:rFonts w:cstheme="minorHAnsi"/>
          <w:spacing w:val="-9"/>
          <w:w w:val="105"/>
          <w:szCs w:val="28"/>
        </w:rPr>
        <w:t xml:space="preserve"> </w:t>
      </w:r>
      <w:r w:rsidRPr="00F95479">
        <w:rPr>
          <w:rFonts w:cstheme="minorHAnsi"/>
          <w:w w:val="105"/>
          <w:szCs w:val="28"/>
        </w:rPr>
        <w:t>the</w:t>
      </w:r>
      <w:r w:rsidRPr="00F95479">
        <w:rPr>
          <w:rFonts w:cstheme="minorHAnsi"/>
          <w:spacing w:val="-9"/>
          <w:w w:val="105"/>
          <w:szCs w:val="28"/>
        </w:rPr>
        <w:t xml:space="preserve"> </w:t>
      </w:r>
      <w:r w:rsidRPr="00F95479">
        <w:rPr>
          <w:rFonts w:cstheme="minorHAnsi"/>
          <w:w w:val="105"/>
          <w:szCs w:val="28"/>
        </w:rPr>
        <w:t>staff</w:t>
      </w:r>
      <w:r w:rsidRPr="00F95479">
        <w:rPr>
          <w:rFonts w:cstheme="minorHAnsi"/>
          <w:spacing w:val="-9"/>
          <w:w w:val="105"/>
          <w:szCs w:val="28"/>
        </w:rPr>
        <w:t xml:space="preserve"> </w:t>
      </w:r>
      <w:r w:rsidRPr="00F95479">
        <w:rPr>
          <w:rFonts w:cstheme="minorHAnsi"/>
          <w:w w:val="105"/>
          <w:szCs w:val="28"/>
        </w:rPr>
        <w:t>of</w:t>
      </w:r>
      <w:r w:rsidRPr="00F95479">
        <w:rPr>
          <w:rFonts w:cstheme="minorHAnsi"/>
          <w:spacing w:val="-9"/>
          <w:w w:val="105"/>
          <w:szCs w:val="28"/>
        </w:rPr>
        <w:t xml:space="preserve"> </w:t>
      </w:r>
      <w:r w:rsidRPr="00F95479">
        <w:rPr>
          <w:rFonts w:cstheme="minorHAnsi"/>
          <w:w w:val="105"/>
          <w:szCs w:val="28"/>
        </w:rPr>
        <w:t>the</w:t>
      </w:r>
      <w:r w:rsidRPr="00F95479">
        <w:rPr>
          <w:rFonts w:cstheme="minorHAnsi"/>
          <w:spacing w:val="-9"/>
          <w:w w:val="105"/>
          <w:szCs w:val="28"/>
        </w:rPr>
        <w:t xml:space="preserve"> </w:t>
      </w:r>
      <w:r w:rsidRPr="00F95479">
        <w:rPr>
          <w:rFonts w:cstheme="minorHAnsi"/>
          <w:w w:val="105"/>
          <w:szCs w:val="28"/>
        </w:rPr>
        <w:t>research</w:t>
      </w:r>
      <w:r w:rsidRPr="00F95479">
        <w:rPr>
          <w:rFonts w:cstheme="minorHAnsi"/>
          <w:spacing w:val="-9"/>
          <w:w w:val="105"/>
          <w:szCs w:val="28"/>
        </w:rPr>
        <w:t xml:space="preserve"> </w:t>
      </w:r>
      <w:r w:rsidRPr="00F95479">
        <w:rPr>
          <w:rFonts w:cstheme="minorHAnsi"/>
          <w:w w:val="105"/>
          <w:szCs w:val="28"/>
        </w:rPr>
        <w:t>centers</w:t>
      </w:r>
    </w:p>
    <w:p w14:paraId="5AAF7A90" w14:textId="77777777" w:rsidR="00763AFB" w:rsidRPr="00F95479" w:rsidRDefault="00763AFB" w:rsidP="00763AFB">
      <w:pPr>
        <w:widowControl w:val="0"/>
        <w:numPr>
          <w:ilvl w:val="0"/>
          <w:numId w:val="40"/>
        </w:numPr>
        <w:tabs>
          <w:tab w:val="left" w:pos="239"/>
        </w:tabs>
        <w:autoSpaceDE w:val="0"/>
        <w:autoSpaceDN w:val="0"/>
        <w:spacing w:before="56" w:afterLines="0" w:after="120" w:line="340" w:lineRule="auto"/>
        <w:ind w:right="264" w:firstLineChars="0"/>
        <w:rPr>
          <w:rFonts w:cstheme="minorHAnsi"/>
          <w:szCs w:val="28"/>
        </w:rPr>
      </w:pPr>
      <w:r w:rsidRPr="00F95479">
        <w:rPr>
          <w:rFonts w:cstheme="minorHAnsi"/>
          <w:w w:val="105"/>
          <w:szCs w:val="28"/>
        </w:rPr>
        <w:t>Subject</w:t>
      </w:r>
      <w:r w:rsidRPr="00F95479">
        <w:rPr>
          <w:rFonts w:cstheme="minorHAnsi"/>
          <w:spacing w:val="-13"/>
          <w:w w:val="105"/>
          <w:szCs w:val="28"/>
        </w:rPr>
        <w:t xml:space="preserve"> </w:t>
      </w:r>
      <w:r w:rsidRPr="00F95479">
        <w:rPr>
          <w:rFonts w:cstheme="minorHAnsi"/>
          <w:w w:val="105"/>
          <w:szCs w:val="28"/>
        </w:rPr>
        <w:t>screening</w:t>
      </w:r>
      <w:r w:rsidRPr="00F95479">
        <w:rPr>
          <w:rFonts w:cstheme="minorHAnsi"/>
          <w:spacing w:val="-13"/>
          <w:w w:val="105"/>
          <w:szCs w:val="28"/>
        </w:rPr>
        <w:t xml:space="preserve"> </w:t>
      </w:r>
      <w:r w:rsidRPr="00F95479">
        <w:rPr>
          <w:rFonts w:cstheme="minorHAnsi"/>
          <w:w w:val="105"/>
          <w:szCs w:val="28"/>
        </w:rPr>
        <w:t>form</w:t>
      </w:r>
      <w:r w:rsidRPr="00F95479">
        <w:rPr>
          <w:rFonts w:cstheme="minorHAnsi"/>
          <w:spacing w:val="-13"/>
          <w:w w:val="105"/>
          <w:szCs w:val="28"/>
        </w:rPr>
        <w:t xml:space="preserve"> </w:t>
      </w:r>
      <w:r w:rsidRPr="00F95479">
        <w:rPr>
          <w:rFonts w:cstheme="minorHAnsi"/>
          <w:w w:val="105"/>
          <w:szCs w:val="28"/>
        </w:rPr>
        <w:t>and/or</w:t>
      </w:r>
      <w:r w:rsidRPr="00F95479">
        <w:rPr>
          <w:rFonts w:cstheme="minorHAnsi"/>
          <w:spacing w:val="-13"/>
          <w:w w:val="105"/>
          <w:szCs w:val="28"/>
        </w:rPr>
        <w:t xml:space="preserve"> </w:t>
      </w:r>
      <w:r w:rsidRPr="00F95479">
        <w:rPr>
          <w:rFonts w:cstheme="minorHAnsi"/>
          <w:w w:val="105"/>
          <w:szCs w:val="28"/>
        </w:rPr>
        <w:t>identification</w:t>
      </w:r>
      <w:r w:rsidRPr="00F95479">
        <w:rPr>
          <w:rFonts w:cstheme="minorHAnsi"/>
          <w:spacing w:val="-13"/>
          <w:w w:val="105"/>
          <w:szCs w:val="28"/>
        </w:rPr>
        <w:t xml:space="preserve"> </w:t>
      </w:r>
      <w:r w:rsidRPr="00F95479">
        <w:rPr>
          <w:rFonts w:cstheme="minorHAnsi"/>
          <w:w w:val="105"/>
          <w:szCs w:val="28"/>
        </w:rPr>
        <w:t>code</w:t>
      </w:r>
      <w:r w:rsidRPr="00F95479">
        <w:rPr>
          <w:rFonts w:cstheme="minorHAnsi"/>
          <w:spacing w:val="-13"/>
          <w:w w:val="105"/>
          <w:szCs w:val="28"/>
        </w:rPr>
        <w:t xml:space="preserve"> </w:t>
      </w:r>
      <w:r w:rsidRPr="00F95479">
        <w:rPr>
          <w:rFonts w:cstheme="minorHAnsi"/>
          <w:w w:val="105"/>
          <w:szCs w:val="28"/>
        </w:rPr>
        <w:t xml:space="preserve">table </w:t>
      </w:r>
      <w:proofErr w:type="gramStart"/>
      <w:r w:rsidRPr="00F95479">
        <w:rPr>
          <w:rFonts w:cstheme="minorHAnsi"/>
          <w:w w:val="105"/>
          <w:szCs w:val="28"/>
        </w:rPr>
        <w:t>The</w:t>
      </w:r>
      <w:proofErr w:type="gramEnd"/>
      <w:r w:rsidRPr="00F95479">
        <w:rPr>
          <w:rFonts w:cstheme="minorHAnsi"/>
          <w:spacing w:val="-8"/>
          <w:w w:val="105"/>
          <w:szCs w:val="28"/>
        </w:rPr>
        <w:t xml:space="preserve"> </w:t>
      </w:r>
      <w:r w:rsidRPr="00F95479">
        <w:rPr>
          <w:rFonts w:cstheme="minorHAnsi"/>
          <w:w w:val="105"/>
          <w:szCs w:val="28"/>
        </w:rPr>
        <w:t>patient's</w:t>
      </w:r>
      <w:r w:rsidRPr="00F95479">
        <w:rPr>
          <w:rFonts w:cstheme="minorHAnsi"/>
          <w:spacing w:val="-8"/>
          <w:w w:val="105"/>
          <w:szCs w:val="28"/>
        </w:rPr>
        <w:t xml:space="preserve"> </w:t>
      </w:r>
      <w:r w:rsidRPr="00F95479">
        <w:rPr>
          <w:rFonts w:cstheme="minorHAnsi"/>
          <w:w w:val="105"/>
          <w:szCs w:val="28"/>
        </w:rPr>
        <w:t>ICF</w:t>
      </w:r>
      <w:r w:rsidRPr="00F95479">
        <w:rPr>
          <w:rFonts w:cstheme="minorHAnsi"/>
          <w:spacing w:val="-8"/>
          <w:w w:val="105"/>
          <w:szCs w:val="28"/>
        </w:rPr>
        <w:t xml:space="preserve"> </w:t>
      </w:r>
      <w:r w:rsidRPr="00F95479">
        <w:rPr>
          <w:rFonts w:cstheme="minorHAnsi"/>
          <w:w w:val="105"/>
          <w:szCs w:val="28"/>
        </w:rPr>
        <w:t>that</w:t>
      </w:r>
      <w:r w:rsidRPr="00F95479">
        <w:rPr>
          <w:rFonts w:cstheme="minorHAnsi"/>
          <w:spacing w:val="-8"/>
          <w:w w:val="105"/>
          <w:szCs w:val="28"/>
        </w:rPr>
        <w:t xml:space="preserve"> </w:t>
      </w:r>
      <w:r w:rsidRPr="00F95479">
        <w:rPr>
          <w:rFonts w:cstheme="minorHAnsi"/>
          <w:w w:val="105"/>
          <w:szCs w:val="28"/>
        </w:rPr>
        <w:t>is</w:t>
      </w:r>
      <w:r w:rsidRPr="00F95479">
        <w:rPr>
          <w:rFonts w:cstheme="minorHAnsi"/>
          <w:spacing w:val="-8"/>
          <w:w w:val="105"/>
          <w:szCs w:val="28"/>
        </w:rPr>
        <w:t xml:space="preserve"> </w:t>
      </w:r>
      <w:r w:rsidRPr="00F95479">
        <w:rPr>
          <w:rFonts w:cstheme="minorHAnsi"/>
          <w:w w:val="105"/>
          <w:szCs w:val="28"/>
        </w:rPr>
        <w:t>signed,</w:t>
      </w:r>
      <w:r w:rsidRPr="00F95479">
        <w:rPr>
          <w:rFonts w:cstheme="minorHAnsi"/>
          <w:spacing w:val="-8"/>
          <w:w w:val="105"/>
          <w:szCs w:val="28"/>
        </w:rPr>
        <w:t xml:space="preserve"> </w:t>
      </w:r>
      <w:r w:rsidRPr="00F95479">
        <w:rPr>
          <w:rFonts w:cstheme="minorHAnsi"/>
          <w:w w:val="105"/>
          <w:szCs w:val="28"/>
        </w:rPr>
        <w:t>dated</w:t>
      </w:r>
      <w:r w:rsidRPr="00F95479">
        <w:rPr>
          <w:rFonts w:cstheme="minorHAnsi"/>
          <w:spacing w:val="-8"/>
          <w:w w:val="105"/>
          <w:szCs w:val="28"/>
        </w:rPr>
        <w:t xml:space="preserve"> </w:t>
      </w:r>
      <w:r w:rsidRPr="00F95479">
        <w:rPr>
          <w:rFonts w:cstheme="minorHAnsi"/>
          <w:w w:val="105"/>
          <w:szCs w:val="28"/>
        </w:rPr>
        <w:t>and</w:t>
      </w:r>
      <w:r w:rsidRPr="00F95479">
        <w:rPr>
          <w:rFonts w:cstheme="minorHAnsi"/>
          <w:spacing w:val="-8"/>
          <w:w w:val="105"/>
          <w:szCs w:val="28"/>
        </w:rPr>
        <w:t xml:space="preserve"> </w:t>
      </w:r>
      <w:r w:rsidRPr="00F95479">
        <w:rPr>
          <w:rFonts w:cstheme="minorHAnsi"/>
          <w:w w:val="105"/>
          <w:szCs w:val="28"/>
        </w:rPr>
        <w:t>fully</w:t>
      </w:r>
      <w:r w:rsidRPr="00F95479">
        <w:rPr>
          <w:rFonts w:cstheme="minorHAnsi"/>
          <w:spacing w:val="-8"/>
          <w:w w:val="105"/>
          <w:szCs w:val="28"/>
        </w:rPr>
        <w:t xml:space="preserve"> </w:t>
      </w:r>
      <w:r w:rsidRPr="00F95479">
        <w:rPr>
          <w:rFonts w:cstheme="minorHAnsi"/>
          <w:w w:val="105"/>
          <w:szCs w:val="28"/>
        </w:rPr>
        <w:t>effective</w:t>
      </w:r>
    </w:p>
    <w:p w14:paraId="18FDDCED" w14:textId="77777777" w:rsidR="00763AFB" w:rsidRPr="00F95479" w:rsidRDefault="00763AFB" w:rsidP="00763AFB">
      <w:pPr>
        <w:widowControl w:val="0"/>
        <w:numPr>
          <w:ilvl w:val="0"/>
          <w:numId w:val="40"/>
        </w:numPr>
        <w:tabs>
          <w:tab w:val="left" w:pos="239"/>
        </w:tabs>
        <w:autoSpaceDE w:val="0"/>
        <w:autoSpaceDN w:val="0"/>
        <w:spacing w:before="33" w:afterLines="0" w:after="120"/>
        <w:ind w:firstLineChars="0"/>
        <w:rPr>
          <w:rFonts w:cstheme="minorHAnsi"/>
          <w:szCs w:val="28"/>
        </w:rPr>
      </w:pPr>
      <w:r w:rsidRPr="00F95479">
        <w:rPr>
          <w:rFonts w:cstheme="minorHAnsi"/>
          <w:w w:val="105"/>
          <w:szCs w:val="28"/>
        </w:rPr>
        <w:t>Requirements for the source</w:t>
      </w:r>
      <w:r w:rsidRPr="00F95479">
        <w:rPr>
          <w:rFonts w:cstheme="minorHAnsi"/>
          <w:spacing w:val="-9"/>
          <w:w w:val="105"/>
          <w:szCs w:val="28"/>
        </w:rPr>
        <w:t xml:space="preserve"> </w:t>
      </w:r>
      <w:r w:rsidRPr="00F95479">
        <w:rPr>
          <w:rFonts w:cstheme="minorHAnsi"/>
          <w:w w:val="105"/>
          <w:szCs w:val="28"/>
        </w:rPr>
        <w:t>file</w:t>
      </w:r>
    </w:p>
    <w:p w14:paraId="5E11382D" w14:textId="77777777" w:rsidR="00763AFB" w:rsidRPr="00F95479" w:rsidRDefault="00763AFB" w:rsidP="00763AFB">
      <w:pPr>
        <w:widowControl w:val="0"/>
        <w:numPr>
          <w:ilvl w:val="0"/>
          <w:numId w:val="40"/>
        </w:numPr>
        <w:tabs>
          <w:tab w:val="left" w:pos="239"/>
        </w:tabs>
        <w:autoSpaceDE w:val="0"/>
        <w:autoSpaceDN w:val="0"/>
        <w:spacing w:before="56" w:afterLines="0" w:after="120"/>
        <w:ind w:firstLineChars="0"/>
        <w:rPr>
          <w:rFonts w:cstheme="minorHAnsi"/>
          <w:szCs w:val="28"/>
        </w:rPr>
      </w:pPr>
      <w:r w:rsidRPr="00F95479">
        <w:rPr>
          <w:rFonts w:cstheme="minorHAnsi"/>
          <w:w w:val="105"/>
          <w:szCs w:val="28"/>
        </w:rPr>
        <w:t>Fully implemented eCRF and</w:t>
      </w:r>
      <w:r w:rsidRPr="00F95479">
        <w:rPr>
          <w:rFonts w:cstheme="minorHAnsi"/>
          <w:spacing w:val="-12"/>
          <w:w w:val="105"/>
          <w:szCs w:val="28"/>
        </w:rPr>
        <w:t xml:space="preserve"> </w:t>
      </w:r>
      <w:r w:rsidRPr="00F95479">
        <w:rPr>
          <w:rFonts w:cstheme="minorHAnsi"/>
          <w:w w:val="105"/>
          <w:szCs w:val="28"/>
        </w:rPr>
        <w:t>corrections</w:t>
      </w:r>
    </w:p>
    <w:p w14:paraId="55A50C82" w14:textId="77777777" w:rsidR="00763AFB" w:rsidRPr="00F95479" w:rsidRDefault="00763AFB" w:rsidP="00763AFB">
      <w:pPr>
        <w:widowControl w:val="0"/>
        <w:numPr>
          <w:ilvl w:val="0"/>
          <w:numId w:val="40"/>
        </w:numPr>
        <w:tabs>
          <w:tab w:val="left" w:pos="239"/>
        </w:tabs>
        <w:autoSpaceDE w:val="0"/>
        <w:autoSpaceDN w:val="0"/>
        <w:spacing w:before="56" w:afterLines="0" w:after="120" w:line="316" w:lineRule="exact"/>
        <w:ind w:firstLineChars="0"/>
        <w:rPr>
          <w:rFonts w:cstheme="minorHAnsi"/>
          <w:szCs w:val="28"/>
        </w:rPr>
      </w:pPr>
      <w:r w:rsidRPr="00F95479">
        <w:rPr>
          <w:rFonts w:cstheme="minorHAnsi"/>
          <w:w w:val="105"/>
          <w:szCs w:val="28"/>
        </w:rPr>
        <w:t>AE and device defect</w:t>
      </w:r>
      <w:r w:rsidRPr="00F95479">
        <w:rPr>
          <w:rFonts w:cstheme="minorHAnsi"/>
          <w:spacing w:val="-8"/>
          <w:w w:val="105"/>
          <w:szCs w:val="28"/>
        </w:rPr>
        <w:t xml:space="preserve"> </w:t>
      </w:r>
      <w:r w:rsidRPr="00F95479">
        <w:rPr>
          <w:rFonts w:cstheme="minorHAnsi"/>
          <w:w w:val="105"/>
          <w:szCs w:val="28"/>
        </w:rPr>
        <w:t>reports</w:t>
      </w:r>
    </w:p>
    <w:p w14:paraId="20B96B15" w14:textId="77777777" w:rsidR="00763AFB" w:rsidRPr="00F95479" w:rsidRDefault="00763AFB" w:rsidP="00763AFB">
      <w:pPr>
        <w:pStyle w:val="a1"/>
        <w:numPr>
          <w:ilvl w:val="0"/>
          <w:numId w:val="40"/>
        </w:numPr>
        <w:spacing w:before="17" w:after="120"/>
        <w:rPr>
          <w:szCs w:val="28"/>
        </w:rPr>
      </w:pPr>
      <w:r w:rsidRPr="00F95479">
        <w:rPr>
          <w:w w:val="105"/>
          <w:szCs w:val="28"/>
        </w:rPr>
        <w:t>Instrument tracking</w:t>
      </w:r>
      <w:r w:rsidRPr="00F95479">
        <w:rPr>
          <w:spacing w:val="-31"/>
          <w:w w:val="105"/>
          <w:szCs w:val="28"/>
        </w:rPr>
        <w:t xml:space="preserve"> </w:t>
      </w:r>
      <w:r w:rsidRPr="00F95479">
        <w:rPr>
          <w:w w:val="105"/>
          <w:szCs w:val="28"/>
        </w:rPr>
        <w:t>record</w:t>
      </w:r>
    </w:p>
    <w:p w14:paraId="52EA6727" w14:textId="77777777" w:rsidR="00763AFB" w:rsidRPr="00F95479" w:rsidRDefault="00763AFB" w:rsidP="00763AFB">
      <w:pPr>
        <w:widowControl w:val="0"/>
        <w:numPr>
          <w:ilvl w:val="0"/>
          <w:numId w:val="40"/>
        </w:numPr>
        <w:tabs>
          <w:tab w:val="left" w:pos="1125"/>
        </w:tabs>
        <w:autoSpaceDE w:val="0"/>
        <w:autoSpaceDN w:val="0"/>
        <w:spacing w:before="69" w:afterLines="0" w:after="120"/>
        <w:ind w:firstLineChars="0"/>
        <w:rPr>
          <w:rFonts w:cstheme="minorHAnsi"/>
          <w:szCs w:val="28"/>
        </w:rPr>
      </w:pPr>
      <w:r w:rsidRPr="00F95479">
        <w:rPr>
          <w:rFonts w:cstheme="minorHAnsi"/>
          <w:szCs w:val="28"/>
        </w:rPr>
        <w:t>CIP deviation / CIP non-compliance (if</w:t>
      </w:r>
      <w:r w:rsidRPr="00F95479">
        <w:rPr>
          <w:rFonts w:cstheme="minorHAnsi"/>
          <w:spacing w:val="-4"/>
          <w:szCs w:val="28"/>
        </w:rPr>
        <w:t xml:space="preserve"> </w:t>
      </w:r>
      <w:r w:rsidRPr="00F95479">
        <w:rPr>
          <w:rFonts w:cstheme="minorHAnsi"/>
          <w:szCs w:val="28"/>
        </w:rPr>
        <w:t>any)</w:t>
      </w:r>
    </w:p>
    <w:p w14:paraId="05842028" w14:textId="77777777" w:rsidR="00763AFB" w:rsidRPr="00F95479" w:rsidRDefault="00763AFB" w:rsidP="00763AFB">
      <w:pPr>
        <w:widowControl w:val="0"/>
        <w:numPr>
          <w:ilvl w:val="0"/>
          <w:numId w:val="40"/>
        </w:numPr>
        <w:tabs>
          <w:tab w:val="left" w:pos="928"/>
        </w:tabs>
        <w:autoSpaceDE w:val="0"/>
        <w:autoSpaceDN w:val="0"/>
        <w:spacing w:before="35" w:afterLines="0" w:after="120"/>
        <w:ind w:right="17" w:firstLineChars="0"/>
        <w:rPr>
          <w:rFonts w:cstheme="minorHAnsi"/>
          <w:szCs w:val="28"/>
        </w:rPr>
      </w:pPr>
      <w:r w:rsidRPr="00F95479">
        <w:rPr>
          <w:rFonts w:cstheme="minorHAnsi"/>
          <w:szCs w:val="28"/>
        </w:rPr>
        <w:t>Clinical Announcement - Brief official updates or summaries regarding current research news that are of interest to CIP and research centers and are very</w:t>
      </w:r>
      <w:r w:rsidRPr="00F95479">
        <w:rPr>
          <w:rFonts w:cstheme="minorHAnsi"/>
          <w:spacing w:val="-8"/>
          <w:szCs w:val="28"/>
        </w:rPr>
        <w:t xml:space="preserve"> </w:t>
      </w:r>
      <w:r w:rsidRPr="00F95479">
        <w:rPr>
          <w:rFonts w:cstheme="minorHAnsi"/>
          <w:szCs w:val="28"/>
        </w:rPr>
        <w:t>important</w:t>
      </w:r>
    </w:p>
    <w:p w14:paraId="4ACCA42D" w14:textId="77777777" w:rsidR="00763AFB" w:rsidRPr="00F95479" w:rsidRDefault="00763AFB" w:rsidP="00763AFB">
      <w:pPr>
        <w:widowControl w:val="0"/>
        <w:numPr>
          <w:ilvl w:val="0"/>
          <w:numId w:val="40"/>
        </w:numPr>
        <w:tabs>
          <w:tab w:val="left" w:pos="599"/>
        </w:tabs>
        <w:autoSpaceDE w:val="0"/>
        <w:autoSpaceDN w:val="0"/>
        <w:spacing w:afterLines="0" w:after="120" w:line="330" w:lineRule="exact"/>
        <w:ind w:firstLineChars="0"/>
        <w:rPr>
          <w:rFonts w:cstheme="minorHAnsi"/>
          <w:szCs w:val="28"/>
        </w:rPr>
      </w:pPr>
      <w:r w:rsidRPr="00F95479">
        <w:rPr>
          <w:rFonts w:cstheme="minorHAnsi"/>
          <w:szCs w:val="28"/>
        </w:rPr>
        <w:t>The</w:t>
      </w:r>
      <w:r w:rsidRPr="00F95479">
        <w:rPr>
          <w:rFonts w:cstheme="minorHAnsi"/>
          <w:spacing w:val="11"/>
          <w:szCs w:val="28"/>
        </w:rPr>
        <w:t xml:space="preserve"> </w:t>
      </w:r>
      <w:r w:rsidRPr="00F95479">
        <w:rPr>
          <w:rFonts w:cstheme="minorHAnsi"/>
          <w:szCs w:val="28"/>
        </w:rPr>
        <w:t>PI</w:t>
      </w:r>
      <w:r w:rsidRPr="00F95479">
        <w:rPr>
          <w:rFonts w:cstheme="minorHAnsi"/>
          <w:spacing w:val="11"/>
          <w:szCs w:val="28"/>
        </w:rPr>
        <w:t xml:space="preserve"> </w:t>
      </w:r>
      <w:r w:rsidRPr="00F95479">
        <w:rPr>
          <w:rFonts w:cstheme="minorHAnsi"/>
          <w:szCs w:val="28"/>
        </w:rPr>
        <w:t>(and</w:t>
      </w:r>
      <w:r w:rsidRPr="00F95479">
        <w:rPr>
          <w:rFonts w:cstheme="minorHAnsi"/>
          <w:spacing w:val="11"/>
          <w:szCs w:val="28"/>
        </w:rPr>
        <w:t xml:space="preserve"> </w:t>
      </w:r>
      <w:r w:rsidRPr="00F95479">
        <w:rPr>
          <w:rFonts w:cstheme="minorHAnsi"/>
          <w:szCs w:val="28"/>
        </w:rPr>
        <w:t>the</w:t>
      </w:r>
      <w:r w:rsidRPr="00F95479">
        <w:rPr>
          <w:rFonts w:cstheme="minorHAnsi"/>
          <w:spacing w:val="11"/>
          <w:szCs w:val="28"/>
        </w:rPr>
        <w:t xml:space="preserve"> </w:t>
      </w:r>
      <w:r w:rsidRPr="00F95479">
        <w:rPr>
          <w:rFonts w:cstheme="minorHAnsi"/>
          <w:szCs w:val="28"/>
        </w:rPr>
        <w:t>main</w:t>
      </w:r>
      <w:r w:rsidRPr="00F95479">
        <w:rPr>
          <w:rFonts w:cstheme="minorHAnsi"/>
          <w:spacing w:val="11"/>
          <w:szCs w:val="28"/>
        </w:rPr>
        <w:t xml:space="preserve"> </w:t>
      </w:r>
      <w:r w:rsidRPr="00F95479">
        <w:rPr>
          <w:rFonts w:cstheme="minorHAnsi"/>
          <w:szCs w:val="28"/>
        </w:rPr>
        <w:t>research</w:t>
      </w:r>
      <w:r w:rsidRPr="00F95479">
        <w:rPr>
          <w:rFonts w:cstheme="minorHAnsi"/>
          <w:spacing w:val="11"/>
          <w:szCs w:val="28"/>
        </w:rPr>
        <w:t xml:space="preserve"> </w:t>
      </w:r>
      <w:r w:rsidRPr="00F95479">
        <w:rPr>
          <w:rFonts w:cstheme="minorHAnsi"/>
          <w:szCs w:val="28"/>
        </w:rPr>
        <w:t>team</w:t>
      </w:r>
      <w:r w:rsidRPr="00F95479">
        <w:rPr>
          <w:rFonts w:cstheme="minorHAnsi"/>
          <w:spacing w:val="11"/>
          <w:szCs w:val="28"/>
        </w:rPr>
        <w:t xml:space="preserve"> </w:t>
      </w:r>
      <w:r w:rsidRPr="00F95479">
        <w:rPr>
          <w:rFonts w:cstheme="minorHAnsi"/>
          <w:szCs w:val="28"/>
        </w:rPr>
        <w:t>members,</w:t>
      </w:r>
      <w:r w:rsidRPr="00F95479">
        <w:rPr>
          <w:rFonts w:cstheme="minorHAnsi"/>
          <w:spacing w:val="25"/>
          <w:szCs w:val="28"/>
        </w:rPr>
        <w:t xml:space="preserve"> </w:t>
      </w:r>
      <w:r w:rsidRPr="00F95479">
        <w:rPr>
          <w:rFonts w:cstheme="minorHAnsi"/>
          <w:szCs w:val="28"/>
        </w:rPr>
        <w:t>as</w:t>
      </w:r>
      <w:r w:rsidRPr="00F95479">
        <w:rPr>
          <w:rFonts w:cstheme="minorHAnsi"/>
          <w:spacing w:val="11"/>
          <w:szCs w:val="28"/>
        </w:rPr>
        <w:t xml:space="preserve"> </w:t>
      </w:r>
      <w:r w:rsidRPr="00F95479">
        <w:rPr>
          <w:rFonts w:cstheme="minorHAnsi"/>
          <w:szCs w:val="28"/>
        </w:rPr>
        <w:t>required</w:t>
      </w:r>
      <w:r w:rsidRPr="00F95479">
        <w:rPr>
          <w:rFonts w:cstheme="minorHAnsi"/>
          <w:spacing w:val="11"/>
          <w:szCs w:val="28"/>
        </w:rPr>
        <w:t xml:space="preserve"> </w:t>
      </w:r>
      <w:r w:rsidRPr="00F95479">
        <w:rPr>
          <w:rFonts w:cstheme="minorHAnsi"/>
          <w:szCs w:val="28"/>
        </w:rPr>
        <w:t>by</w:t>
      </w:r>
      <w:r w:rsidRPr="00F95479">
        <w:rPr>
          <w:rFonts w:cstheme="minorHAnsi"/>
          <w:spacing w:val="11"/>
          <w:szCs w:val="28"/>
        </w:rPr>
        <w:t xml:space="preserve"> </w:t>
      </w:r>
      <w:r w:rsidRPr="00F95479">
        <w:rPr>
          <w:rFonts w:cstheme="minorHAnsi"/>
          <w:szCs w:val="28"/>
        </w:rPr>
        <w:t>local</w:t>
      </w:r>
      <w:r w:rsidRPr="00F95479">
        <w:rPr>
          <w:rFonts w:cstheme="minorHAnsi"/>
          <w:spacing w:val="11"/>
          <w:szCs w:val="28"/>
        </w:rPr>
        <w:t xml:space="preserve"> </w:t>
      </w:r>
      <w:r w:rsidRPr="00F95479">
        <w:rPr>
          <w:rFonts w:cstheme="minorHAnsi"/>
          <w:szCs w:val="28"/>
        </w:rPr>
        <w:t>regulations)</w:t>
      </w:r>
      <w:r w:rsidRPr="00F95479">
        <w:rPr>
          <w:rFonts w:cstheme="minorHAnsi"/>
          <w:spacing w:val="11"/>
          <w:szCs w:val="28"/>
        </w:rPr>
        <w:t xml:space="preserve"> </w:t>
      </w:r>
      <w:r w:rsidRPr="00F95479">
        <w:rPr>
          <w:rFonts w:cstheme="minorHAnsi"/>
          <w:szCs w:val="28"/>
        </w:rPr>
        <w:t>signed</w:t>
      </w:r>
      <w:r w:rsidRPr="00F95479">
        <w:rPr>
          <w:rFonts w:cstheme="minorHAnsi"/>
          <w:spacing w:val="11"/>
          <w:szCs w:val="28"/>
        </w:rPr>
        <w:t xml:space="preserve"> </w:t>
      </w:r>
      <w:r w:rsidRPr="00F95479">
        <w:rPr>
          <w:rFonts w:cstheme="minorHAnsi"/>
          <w:szCs w:val="28"/>
        </w:rPr>
        <w:t>and</w:t>
      </w:r>
      <w:r w:rsidRPr="00F95479">
        <w:rPr>
          <w:rFonts w:cstheme="minorHAnsi"/>
          <w:spacing w:val="11"/>
          <w:szCs w:val="28"/>
        </w:rPr>
        <w:t xml:space="preserve"> </w:t>
      </w:r>
      <w:r w:rsidRPr="00F95479">
        <w:rPr>
          <w:rFonts w:cstheme="minorHAnsi"/>
          <w:szCs w:val="28"/>
        </w:rPr>
        <w:t>dated</w:t>
      </w:r>
      <w:r w:rsidRPr="00F95479">
        <w:rPr>
          <w:rFonts w:cstheme="minorHAnsi"/>
          <w:spacing w:val="11"/>
          <w:szCs w:val="28"/>
        </w:rPr>
        <w:t xml:space="preserve"> </w:t>
      </w:r>
      <w:r w:rsidRPr="00F95479">
        <w:rPr>
          <w:rFonts w:cstheme="minorHAnsi"/>
          <w:szCs w:val="28"/>
        </w:rPr>
        <w:t>the</w:t>
      </w:r>
      <w:r w:rsidRPr="00F95479">
        <w:rPr>
          <w:rFonts w:cstheme="minorHAnsi"/>
          <w:spacing w:val="11"/>
          <w:szCs w:val="28"/>
        </w:rPr>
        <w:t xml:space="preserve"> </w:t>
      </w:r>
      <w:proofErr w:type="spellStart"/>
      <w:r w:rsidRPr="00F95479">
        <w:rPr>
          <w:rFonts w:cstheme="minorHAnsi"/>
          <w:szCs w:val="28"/>
        </w:rPr>
        <w:t>lastudy</w:t>
      </w:r>
      <w:proofErr w:type="spellEnd"/>
    </w:p>
    <w:p w14:paraId="0C739C67" w14:textId="77777777" w:rsidR="00763AFB" w:rsidRPr="00F95479" w:rsidRDefault="00763AFB" w:rsidP="00763AFB">
      <w:pPr>
        <w:widowControl w:val="0"/>
        <w:numPr>
          <w:ilvl w:val="0"/>
          <w:numId w:val="40"/>
        </w:numPr>
        <w:tabs>
          <w:tab w:val="left" w:pos="245"/>
        </w:tabs>
        <w:autoSpaceDE w:val="0"/>
        <w:autoSpaceDN w:val="0"/>
        <w:spacing w:afterLines="0" w:after="120" w:line="298" w:lineRule="exact"/>
        <w:ind w:firstLineChars="0"/>
        <w:rPr>
          <w:rFonts w:cstheme="minorHAnsi"/>
          <w:szCs w:val="28"/>
        </w:rPr>
      </w:pPr>
      <w:bookmarkStart w:id="272" w:name="_Hlk184133039"/>
      <w:r w:rsidRPr="00F95479">
        <w:rPr>
          <w:rFonts w:cstheme="minorHAnsi"/>
          <w:szCs w:val="28"/>
        </w:rPr>
        <w:t>Summary of the sub-center and clinical trial</w:t>
      </w:r>
      <w:r w:rsidRPr="00F95479">
        <w:rPr>
          <w:rFonts w:cstheme="minorHAnsi"/>
          <w:spacing w:val="-6"/>
          <w:szCs w:val="28"/>
        </w:rPr>
        <w:t xml:space="preserve"> </w:t>
      </w:r>
      <w:r w:rsidRPr="00F95479">
        <w:rPr>
          <w:rFonts w:cstheme="minorHAnsi"/>
          <w:szCs w:val="28"/>
        </w:rPr>
        <w:t>repor</w:t>
      </w:r>
      <w:bookmarkEnd w:id="272"/>
      <w:r w:rsidRPr="00F95479">
        <w:rPr>
          <w:rFonts w:cstheme="minorHAnsi"/>
          <w:szCs w:val="28"/>
        </w:rPr>
        <w:t>t</w:t>
      </w:r>
    </w:p>
    <w:p w14:paraId="3061BD07" w14:textId="6F883540" w:rsidR="00F9648B" w:rsidRPr="00F95479" w:rsidRDefault="00763AFB">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273" w:name="_Hlk482274582"/>
      <w:bookmarkStart w:id="274" w:name="_Hlk488855590"/>
      <w:bookmarkStart w:id="275" w:name="_Toc184471039"/>
      <w:r w:rsidRPr="00F95479">
        <w:rPr>
          <w:rFonts w:ascii="Times New Roman" w:eastAsia="宋体" w:hAnsi="Times New Roman" w:cs="Times New Roman"/>
          <w:bCs/>
          <w:snapToGrid w:val="0"/>
          <w:szCs w:val="28"/>
        </w:rPr>
        <w:t>Researcher's Reporting Responsibilitie</w:t>
      </w:r>
      <w:r w:rsidRPr="00F95479">
        <w:rPr>
          <w:rFonts w:ascii="Times New Roman" w:eastAsia="宋体" w:hAnsi="Times New Roman" w:cs="Times New Roman" w:hint="eastAsia"/>
          <w:bCs/>
          <w:snapToGrid w:val="0"/>
          <w:szCs w:val="28"/>
        </w:rPr>
        <w:t>s</w:t>
      </w:r>
      <w:bookmarkEnd w:id="275"/>
    </w:p>
    <w:p w14:paraId="08407320" w14:textId="70B18277" w:rsidR="00763AFB" w:rsidRPr="00F95479" w:rsidRDefault="00763AFB" w:rsidP="00763AFB">
      <w:pPr>
        <w:spacing w:before="12" w:after="120"/>
        <w:ind w:left="20" w:firstLine="560"/>
        <w:rPr>
          <w:rFonts w:cstheme="minorHAnsi"/>
          <w:szCs w:val="28"/>
        </w:rPr>
      </w:pPr>
      <w:r w:rsidRPr="00F95479">
        <w:rPr>
          <w:rFonts w:eastAsia="宋体" w:cstheme="minorHAnsi"/>
          <w:szCs w:val="28"/>
        </w:rPr>
        <w:t>T</w:t>
      </w:r>
      <w:r w:rsidRPr="00F95479">
        <w:rPr>
          <w:rFonts w:cstheme="minorHAnsi"/>
          <w:szCs w:val="28"/>
        </w:rPr>
        <w:t>he requirements of the researcher's report are listed in the following table.</w:t>
      </w:r>
    </w:p>
    <w:p w14:paraId="309D82F2" w14:textId="2B8D4787" w:rsidR="00F9648B" w:rsidRPr="00763AFB" w:rsidRDefault="00F9648B">
      <w:pPr>
        <w:widowControl w:val="0"/>
        <w:adjustRightInd w:val="0"/>
        <w:snapToGrid w:val="0"/>
        <w:spacing w:after="120"/>
        <w:ind w:firstLine="560"/>
        <w:jc w:val="both"/>
        <w:rPr>
          <w:rFonts w:ascii="Times New Roman" w:eastAsia="宋体" w:hAnsi="Times New Roman" w:cs="Times New Roman"/>
          <w:szCs w:val="28"/>
        </w:rPr>
      </w:pPr>
    </w:p>
    <w:p w14:paraId="25B549BE" w14:textId="7450DE5D" w:rsidR="00F9648B" w:rsidRPr="00F95479" w:rsidRDefault="00763AFB">
      <w:pPr>
        <w:pStyle w:val="a9"/>
        <w:keepNext w:val="0"/>
        <w:widowControl w:val="0"/>
        <w:adjustRightInd w:val="0"/>
        <w:snapToGrid w:val="0"/>
        <w:spacing w:before="0"/>
        <w:ind w:firstLine="562"/>
        <w:rPr>
          <w:rFonts w:ascii="Times New Roman" w:hAnsi="Times New Roman" w:cs="Times New Roman"/>
          <w:snapToGrid w:val="0"/>
          <w:sz w:val="28"/>
          <w:szCs w:val="28"/>
        </w:rPr>
      </w:pPr>
      <w:bookmarkStart w:id="276" w:name="_Toc99972893"/>
      <w:bookmarkStart w:id="277" w:name="_Hlk489271682"/>
      <w:bookmarkEnd w:id="273"/>
      <w:r w:rsidRPr="00F95479">
        <w:rPr>
          <w:rFonts w:ascii="Times New Roman" w:hAnsi="Times New Roman" w:cs="Times New Roman"/>
          <w:snapToGrid w:val="0"/>
          <w:sz w:val="28"/>
          <w:szCs w:val="28"/>
        </w:rPr>
        <w:t>Researcher Report Requirement</w:t>
      </w:r>
      <w:r w:rsidRPr="00F95479">
        <w:rPr>
          <w:rFonts w:ascii="Times New Roman" w:hAnsi="Times New Roman" w:cs="Times New Roman" w:hint="eastAsia"/>
          <w:snapToGrid w:val="0"/>
          <w:sz w:val="28"/>
          <w:szCs w:val="28"/>
        </w:rPr>
        <w:t>s</w:t>
      </w:r>
      <w:bookmarkEnd w:id="276"/>
    </w:p>
    <w:tbl>
      <w:tblPr>
        <w:tblStyle w:val="TableGrid14"/>
        <w:tblW w:w="5000" w:type="pct"/>
        <w:tblLook w:val="04A0" w:firstRow="1" w:lastRow="0" w:firstColumn="1" w:lastColumn="0" w:noHBand="0" w:noVBand="1"/>
      </w:tblPr>
      <w:tblGrid>
        <w:gridCol w:w="1439"/>
        <w:gridCol w:w="3091"/>
        <w:gridCol w:w="4864"/>
      </w:tblGrid>
      <w:tr w:rsidR="00F9648B" w14:paraId="78D24842" w14:textId="77777777" w:rsidTr="006D0B06">
        <w:trPr>
          <w:tblHeader/>
        </w:trPr>
        <w:tc>
          <w:tcPr>
            <w:tcW w:w="766" w:type="pct"/>
            <w:shd w:val="clear" w:color="auto" w:fill="F2F2F2" w:themeFill="background1" w:themeFillShade="F2"/>
          </w:tcPr>
          <w:bookmarkEnd w:id="277"/>
          <w:p w14:paraId="36DAD0F8" w14:textId="40E40B10" w:rsidR="00F9648B" w:rsidRPr="00F95479" w:rsidRDefault="00763AFB" w:rsidP="00F95479">
            <w:pPr>
              <w:pStyle w:val="a4"/>
              <w:spacing w:before="100" w:beforeAutospacing="1" w:afterLines="0" w:after="100" w:afterAutospacing="1"/>
              <w:ind w:firstLineChars="0" w:firstLine="0"/>
              <w:jc w:val="both"/>
              <w:rPr>
                <w:szCs w:val="28"/>
              </w:rPr>
            </w:pPr>
            <w:r w:rsidRPr="00F95479">
              <w:rPr>
                <w:szCs w:val="28"/>
              </w:rPr>
              <w:t>Report</w:t>
            </w:r>
          </w:p>
        </w:tc>
        <w:tc>
          <w:tcPr>
            <w:tcW w:w="1645" w:type="pct"/>
            <w:shd w:val="clear" w:color="auto" w:fill="F2F2F2" w:themeFill="background1" w:themeFillShade="F2"/>
          </w:tcPr>
          <w:p w14:paraId="54FA0B64" w14:textId="77777777" w:rsidR="00763AFB" w:rsidRPr="00F95479" w:rsidRDefault="00763AFB" w:rsidP="00F95479">
            <w:pPr>
              <w:pStyle w:val="a4"/>
              <w:spacing w:before="100" w:beforeAutospacing="1" w:afterLines="0" w:after="100" w:afterAutospacing="1"/>
              <w:ind w:firstLineChars="0" w:firstLine="0"/>
              <w:jc w:val="both"/>
              <w:rPr>
                <w:szCs w:val="28"/>
              </w:rPr>
            </w:pPr>
            <w:r w:rsidRPr="00F95479">
              <w:rPr>
                <w:szCs w:val="28"/>
              </w:rPr>
              <w:t>Submit to</w:t>
            </w:r>
          </w:p>
          <w:p w14:paraId="038F96DC" w14:textId="3416424B" w:rsidR="00F9648B" w:rsidRPr="00F95479" w:rsidRDefault="00F9648B" w:rsidP="00F95479">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c>
          <w:tcPr>
            <w:tcW w:w="2588" w:type="pct"/>
            <w:shd w:val="clear" w:color="auto" w:fill="F2F2F2" w:themeFill="background1" w:themeFillShade="F2"/>
          </w:tcPr>
          <w:p w14:paraId="1E2BBD12" w14:textId="77777777" w:rsidR="00763AFB" w:rsidRPr="00F95479" w:rsidRDefault="00763AFB" w:rsidP="00F95479">
            <w:pPr>
              <w:pStyle w:val="a4"/>
              <w:spacing w:before="100" w:beforeAutospacing="1" w:afterLines="0" w:after="100" w:afterAutospacing="1"/>
              <w:ind w:firstLineChars="0" w:firstLine="0"/>
              <w:jc w:val="both"/>
              <w:rPr>
                <w:szCs w:val="28"/>
              </w:rPr>
            </w:pPr>
            <w:r w:rsidRPr="00F95479">
              <w:rPr>
                <w:szCs w:val="28"/>
              </w:rPr>
              <w:t xml:space="preserve">Instruction </w:t>
            </w:r>
            <w:r w:rsidRPr="00F95479">
              <w:rPr>
                <w:b/>
                <w:szCs w:val="28"/>
              </w:rPr>
              <w:t xml:space="preserve">/ </w:t>
            </w:r>
            <w:r w:rsidRPr="00F95479">
              <w:rPr>
                <w:szCs w:val="28"/>
              </w:rPr>
              <w:t>Restriction</w:t>
            </w:r>
          </w:p>
          <w:p w14:paraId="369B2474" w14:textId="455D0F96" w:rsidR="00F9648B" w:rsidRPr="00F95479" w:rsidRDefault="00F9648B" w:rsidP="00F95479">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r>
      <w:tr w:rsidR="00F9648B" w14:paraId="248DB938" w14:textId="77777777" w:rsidTr="006D0B06">
        <w:tc>
          <w:tcPr>
            <w:tcW w:w="766" w:type="pct"/>
          </w:tcPr>
          <w:p w14:paraId="05DD08AC" w14:textId="77777777" w:rsidR="00763AFB" w:rsidRPr="00F95479" w:rsidRDefault="00763AFB" w:rsidP="006D0B06">
            <w:pPr>
              <w:pStyle w:val="a4"/>
              <w:spacing w:before="100" w:beforeAutospacing="1" w:afterLines="0" w:after="100" w:afterAutospacing="1"/>
              <w:ind w:firstLineChars="0" w:firstLine="0"/>
              <w:jc w:val="both"/>
              <w:rPr>
                <w:szCs w:val="28"/>
              </w:rPr>
            </w:pPr>
            <w:r w:rsidRPr="00F95479">
              <w:rPr>
                <w:szCs w:val="28"/>
              </w:rPr>
              <w:t>Research deviation</w:t>
            </w:r>
          </w:p>
          <w:p w14:paraId="362B0F2D" w14:textId="18295CE2" w:rsidR="00F9648B" w:rsidRPr="00F95479"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c>
          <w:tcPr>
            <w:tcW w:w="1645" w:type="pct"/>
          </w:tcPr>
          <w:p w14:paraId="093F0BEE" w14:textId="4B233FC1" w:rsidR="00763AFB" w:rsidRPr="00F95479" w:rsidRDefault="00763AFB" w:rsidP="006D0B06">
            <w:pPr>
              <w:pStyle w:val="a4"/>
              <w:tabs>
                <w:tab w:val="left" w:pos="505"/>
                <w:tab w:val="left" w:pos="1065"/>
              </w:tabs>
              <w:spacing w:before="100" w:beforeAutospacing="1" w:afterLines="0" w:after="100" w:afterAutospacing="1"/>
              <w:ind w:firstLineChars="0" w:firstLine="0"/>
              <w:jc w:val="both"/>
              <w:rPr>
                <w:szCs w:val="28"/>
              </w:rPr>
            </w:pPr>
            <w:r w:rsidRPr="00F95479">
              <w:rPr>
                <w:szCs w:val="28"/>
              </w:rPr>
              <w:t>The</w:t>
            </w:r>
            <w:r w:rsidRPr="00F95479">
              <w:rPr>
                <w:szCs w:val="28"/>
              </w:rPr>
              <w:tab/>
              <w:t>clinical</w:t>
            </w:r>
            <w:r w:rsidRPr="00F95479">
              <w:rPr>
                <w:szCs w:val="28"/>
              </w:rPr>
              <w:tab/>
              <w:t>trial</w:t>
            </w:r>
            <w:r w:rsidR="006D0B06">
              <w:rPr>
                <w:rFonts w:hint="eastAsia"/>
                <w:szCs w:val="28"/>
              </w:rPr>
              <w:t xml:space="preserve"> </w:t>
            </w:r>
            <w:r w:rsidRPr="00F95479">
              <w:rPr>
                <w:szCs w:val="28"/>
              </w:rPr>
              <w:t>management department of medical devices, and then it shall be submitted by the</w:t>
            </w:r>
            <w:r w:rsidR="006D0B06">
              <w:rPr>
                <w:rFonts w:hint="eastAsia"/>
                <w:szCs w:val="28"/>
              </w:rPr>
              <w:t xml:space="preserve"> </w:t>
            </w:r>
            <w:r w:rsidRPr="00F95479">
              <w:rPr>
                <w:szCs w:val="28"/>
              </w:rPr>
              <w:t xml:space="preserve">clinical trial management department of medical </w:t>
            </w:r>
            <w:r w:rsidRPr="00F95479">
              <w:rPr>
                <w:szCs w:val="28"/>
              </w:rPr>
              <w:lastRenderedPageBreak/>
              <w:t>devices to the sponsor and the EC.</w:t>
            </w:r>
          </w:p>
          <w:p w14:paraId="2CF20D49" w14:textId="52B96C25" w:rsidR="00F9648B" w:rsidRPr="00F95479" w:rsidRDefault="00F9648B" w:rsidP="006D0B06">
            <w:pPr>
              <w:pStyle w:val="tabletext"/>
              <w:keepNext w:val="0"/>
              <w:keepLines w:val="0"/>
              <w:widowControl w:val="0"/>
              <w:adjustRightInd w:val="0"/>
              <w:snapToGrid w:val="0"/>
              <w:spacing w:before="100" w:beforeAutospacing="1" w:afterLines="0" w:after="100" w:afterAutospacing="1"/>
              <w:ind w:left="0" w:firstLineChars="0" w:firstLine="0"/>
              <w:jc w:val="both"/>
              <w:rPr>
                <w:rFonts w:ascii="Times New Roman" w:hAnsi="Times New Roman" w:cs="Times New Roman"/>
                <w:sz w:val="28"/>
                <w:szCs w:val="28"/>
                <w:lang w:val="en-US"/>
              </w:rPr>
            </w:pPr>
          </w:p>
        </w:tc>
        <w:tc>
          <w:tcPr>
            <w:tcW w:w="2588" w:type="pct"/>
          </w:tcPr>
          <w:p w14:paraId="3B5D41E7" w14:textId="77777777" w:rsidR="002C600A" w:rsidRPr="00F95479" w:rsidRDefault="002C600A" w:rsidP="006D0B06">
            <w:pPr>
              <w:pStyle w:val="a4"/>
              <w:spacing w:before="100" w:beforeAutospacing="1" w:afterLines="0" w:after="100" w:afterAutospacing="1"/>
              <w:ind w:firstLineChars="0" w:firstLine="0"/>
              <w:jc w:val="both"/>
              <w:rPr>
                <w:szCs w:val="28"/>
              </w:rPr>
            </w:pPr>
            <w:r w:rsidRPr="00F95479">
              <w:rPr>
                <w:szCs w:val="28"/>
              </w:rPr>
              <w:lastRenderedPageBreak/>
              <w:t xml:space="preserve">Any deviations from and explanations of the clinical research plan should be recorded. Protocol deviations that may affect the rights and interests of the subjects, safety, health, or the </w:t>
            </w:r>
            <w:proofErr w:type="spellStart"/>
            <w:r w:rsidRPr="00F95479">
              <w:rPr>
                <w:szCs w:val="28"/>
              </w:rPr>
              <w:t>scientificity</w:t>
            </w:r>
            <w:proofErr w:type="spellEnd"/>
            <w:r w:rsidRPr="00F95479">
              <w:rPr>
                <w:szCs w:val="28"/>
              </w:rPr>
              <w:t xml:space="preserve"> of the clinical trial, including deviations in requests and reports</w:t>
            </w:r>
          </w:p>
          <w:p w14:paraId="2AA55A80" w14:textId="67C994C5" w:rsidR="00F9648B" w:rsidRPr="00F95479"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r>
      <w:tr w:rsidR="00F9648B" w14:paraId="261D239B" w14:textId="77777777" w:rsidTr="006D0B06">
        <w:tc>
          <w:tcPr>
            <w:tcW w:w="766" w:type="pct"/>
          </w:tcPr>
          <w:p w14:paraId="1CCDFB4A" w14:textId="77777777" w:rsidR="002C600A" w:rsidRPr="00F95479" w:rsidRDefault="002C600A" w:rsidP="006D0B06">
            <w:pPr>
              <w:pStyle w:val="a4"/>
              <w:spacing w:before="100" w:beforeAutospacing="1" w:afterLines="0" w:after="100" w:afterAutospacing="1"/>
              <w:ind w:firstLineChars="0" w:firstLine="0"/>
              <w:jc w:val="both"/>
              <w:rPr>
                <w:szCs w:val="28"/>
              </w:rPr>
            </w:pPr>
            <w:r w:rsidRPr="00F95479">
              <w:rPr>
                <w:szCs w:val="28"/>
              </w:rPr>
              <w:t>Informed consent was not obtained.</w:t>
            </w:r>
          </w:p>
          <w:p w14:paraId="6C074F37" w14:textId="38F4A796" w:rsidR="00F9648B" w:rsidRPr="00F95479"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c>
          <w:tcPr>
            <w:tcW w:w="1645" w:type="pct"/>
          </w:tcPr>
          <w:p w14:paraId="21DC4D71" w14:textId="77777777" w:rsidR="002C600A" w:rsidRPr="00F95479" w:rsidRDefault="002C600A" w:rsidP="006D0B06">
            <w:pPr>
              <w:pStyle w:val="a4"/>
              <w:spacing w:before="100" w:beforeAutospacing="1" w:afterLines="0" w:after="100" w:afterAutospacing="1"/>
              <w:ind w:firstLineChars="0" w:firstLine="0"/>
              <w:jc w:val="both"/>
              <w:rPr>
                <w:szCs w:val="28"/>
              </w:rPr>
            </w:pPr>
            <w:r w:rsidRPr="00F95479">
              <w:rPr>
                <w:szCs w:val="28"/>
              </w:rPr>
              <w:t>The sponsor and the EC</w:t>
            </w:r>
          </w:p>
          <w:p w14:paraId="6F76E1D2" w14:textId="36381DCF" w:rsidR="00F9648B" w:rsidRPr="00F95479"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c>
          <w:tcPr>
            <w:tcW w:w="2588" w:type="pct"/>
          </w:tcPr>
          <w:p w14:paraId="1D50674F" w14:textId="77777777" w:rsidR="002C600A" w:rsidRPr="00F95479" w:rsidRDefault="002C600A" w:rsidP="006D0B06">
            <w:pPr>
              <w:pStyle w:val="a4"/>
              <w:spacing w:before="100" w:beforeAutospacing="1" w:afterLines="0" w:after="100" w:afterAutospacing="1"/>
              <w:ind w:firstLineChars="0" w:firstLine="0"/>
              <w:jc w:val="both"/>
              <w:rPr>
                <w:i/>
                <w:szCs w:val="28"/>
              </w:rPr>
            </w:pPr>
            <w:r w:rsidRPr="00F95479">
              <w:rPr>
                <w:color w:val="2C2E32"/>
                <w:szCs w:val="28"/>
              </w:rPr>
              <w:t xml:space="preserve">Before the subjects are enrolled in the clinical study, informed consent should be obtained in written form and recorded. </w:t>
            </w:r>
            <w:r w:rsidRPr="00F95479">
              <w:rPr>
                <w:szCs w:val="28"/>
              </w:rPr>
              <w:t>(</w:t>
            </w:r>
            <w:r w:rsidRPr="00F95479">
              <w:rPr>
                <w:i/>
                <w:szCs w:val="28"/>
              </w:rPr>
              <w:t>ISO 14155:2011)</w:t>
            </w:r>
          </w:p>
          <w:p w14:paraId="38FB9202" w14:textId="65FFB1AF" w:rsidR="00F9648B" w:rsidRPr="00F95479"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r>
      <w:tr w:rsidR="00F9648B" w14:paraId="74A1C13D" w14:textId="77777777" w:rsidTr="006D0B06">
        <w:tc>
          <w:tcPr>
            <w:tcW w:w="766" w:type="pct"/>
          </w:tcPr>
          <w:p w14:paraId="5AAF0CB1" w14:textId="77777777" w:rsidR="002C600A" w:rsidRPr="00F95479" w:rsidRDefault="002C600A" w:rsidP="006D0B06">
            <w:pPr>
              <w:pStyle w:val="a4"/>
              <w:spacing w:before="100" w:beforeAutospacing="1" w:afterLines="0" w:after="100" w:afterAutospacing="1"/>
              <w:ind w:firstLineChars="0" w:firstLine="0"/>
              <w:jc w:val="both"/>
              <w:rPr>
                <w:szCs w:val="28"/>
              </w:rPr>
            </w:pPr>
            <w:r w:rsidRPr="00F95479">
              <w:rPr>
                <w:szCs w:val="28"/>
              </w:rPr>
              <w:t>Progress Report</w:t>
            </w:r>
          </w:p>
          <w:p w14:paraId="46EBB2B9" w14:textId="364D9DE4" w:rsidR="00F9648B" w:rsidRPr="00F95479"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c>
          <w:tcPr>
            <w:tcW w:w="1645" w:type="pct"/>
          </w:tcPr>
          <w:p w14:paraId="306DCE5A" w14:textId="77777777" w:rsidR="002C600A" w:rsidRPr="00F95479" w:rsidRDefault="002C600A" w:rsidP="006D0B06">
            <w:pPr>
              <w:pStyle w:val="a4"/>
              <w:tabs>
                <w:tab w:val="left" w:pos="469"/>
                <w:tab w:val="left" w:pos="1142"/>
                <w:tab w:val="left" w:pos="1601"/>
              </w:tabs>
              <w:spacing w:before="100" w:beforeAutospacing="1" w:afterLines="0" w:after="100" w:afterAutospacing="1"/>
              <w:ind w:firstLineChars="0" w:firstLine="0"/>
              <w:jc w:val="both"/>
              <w:rPr>
                <w:szCs w:val="28"/>
              </w:rPr>
            </w:pPr>
            <w:r w:rsidRPr="00F95479">
              <w:rPr>
                <w:szCs w:val="28"/>
              </w:rPr>
              <w:t>The</w:t>
            </w:r>
            <w:r w:rsidRPr="00F95479">
              <w:rPr>
                <w:szCs w:val="28"/>
              </w:rPr>
              <w:tab/>
              <w:t>clinical</w:t>
            </w:r>
            <w:r w:rsidRPr="00F95479">
              <w:rPr>
                <w:szCs w:val="28"/>
              </w:rPr>
              <w:tab/>
              <w:t>trial</w:t>
            </w:r>
            <w:r w:rsidRPr="00F95479">
              <w:rPr>
                <w:szCs w:val="28"/>
              </w:rPr>
              <w:tab/>
              <w:t>management department of medical devices, and</w:t>
            </w:r>
            <w:r w:rsidRPr="00F95479">
              <w:rPr>
                <w:spacing w:val="-25"/>
                <w:szCs w:val="28"/>
              </w:rPr>
              <w:t xml:space="preserve"> </w:t>
            </w:r>
            <w:r w:rsidRPr="00F95479">
              <w:rPr>
                <w:szCs w:val="28"/>
              </w:rPr>
              <w:t>then it shall be submitted by the clinical trial management department of medical devices to the sponsor and the</w:t>
            </w:r>
            <w:r w:rsidRPr="00F95479">
              <w:rPr>
                <w:spacing w:val="-2"/>
                <w:szCs w:val="28"/>
              </w:rPr>
              <w:t xml:space="preserve"> </w:t>
            </w:r>
            <w:r w:rsidRPr="00F95479">
              <w:rPr>
                <w:szCs w:val="28"/>
              </w:rPr>
              <w:t>EC.</w:t>
            </w:r>
          </w:p>
          <w:p w14:paraId="5B342CA3" w14:textId="4F3E9F30" w:rsidR="00F9648B" w:rsidRPr="00F95479" w:rsidRDefault="00F9648B" w:rsidP="006D0B06">
            <w:pPr>
              <w:pStyle w:val="tabletext"/>
              <w:keepNext w:val="0"/>
              <w:keepLines w:val="0"/>
              <w:widowControl w:val="0"/>
              <w:adjustRightInd w:val="0"/>
              <w:snapToGrid w:val="0"/>
              <w:spacing w:before="100" w:beforeAutospacing="1" w:afterLines="0" w:after="100" w:afterAutospacing="1"/>
              <w:ind w:left="0" w:firstLineChars="0" w:firstLine="0"/>
              <w:jc w:val="both"/>
              <w:rPr>
                <w:rFonts w:ascii="Times New Roman" w:hAnsi="Times New Roman" w:cs="Times New Roman"/>
                <w:sz w:val="28"/>
                <w:szCs w:val="28"/>
                <w:lang w:val="en-US"/>
              </w:rPr>
            </w:pPr>
          </w:p>
        </w:tc>
        <w:tc>
          <w:tcPr>
            <w:tcW w:w="2588" w:type="pct"/>
          </w:tcPr>
          <w:p w14:paraId="0D2DC388" w14:textId="77777777" w:rsidR="002C600A" w:rsidRPr="00F95479" w:rsidRDefault="002C600A" w:rsidP="006D0B06">
            <w:pPr>
              <w:pStyle w:val="a4"/>
              <w:spacing w:before="100" w:beforeAutospacing="1" w:afterLines="0" w:after="100" w:afterAutospacing="1"/>
              <w:ind w:firstLineChars="0" w:firstLine="0"/>
              <w:jc w:val="both"/>
              <w:rPr>
                <w:szCs w:val="28"/>
              </w:rPr>
            </w:pPr>
            <w:r w:rsidRPr="00F95479">
              <w:rPr>
                <w:szCs w:val="28"/>
              </w:rPr>
              <w:t>During the clinical trial period, the researchers shall report to the medical device</w:t>
            </w:r>
            <w:r w:rsidRPr="00F95479">
              <w:rPr>
                <w:spacing w:val="-5"/>
                <w:szCs w:val="28"/>
              </w:rPr>
              <w:t xml:space="preserve"> </w:t>
            </w:r>
            <w:r w:rsidRPr="00F95479">
              <w:rPr>
                <w:szCs w:val="28"/>
              </w:rPr>
              <w:t>clinical</w:t>
            </w:r>
            <w:r w:rsidRPr="00F95479">
              <w:rPr>
                <w:spacing w:val="-5"/>
                <w:szCs w:val="28"/>
              </w:rPr>
              <w:t xml:space="preserve"> </w:t>
            </w:r>
            <w:r w:rsidRPr="00F95479">
              <w:rPr>
                <w:szCs w:val="28"/>
              </w:rPr>
              <w:t>trial</w:t>
            </w:r>
            <w:r w:rsidRPr="00F95479">
              <w:rPr>
                <w:spacing w:val="-5"/>
                <w:szCs w:val="28"/>
              </w:rPr>
              <w:t xml:space="preserve"> </w:t>
            </w:r>
            <w:r w:rsidRPr="00F95479">
              <w:rPr>
                <w:szCs w:val="28"/>
              </w:rPr>
              <w:t>management</w:t>
            </w:r>
            <w:r w:rsidRPr="00F95479">
              <w:rPr>
                <w:spacing w:val="-5"/>
                <w:szCs w:val="28"/>
              </w:rPr>
              <w:t xml:space="preserve"> </w:t>
            </w:r>
            <w:r w:rsidRPr="00F95479">
              <w:rPr>
                <w:szCs w:val="28"/>
              </w:rPr>
              <w:t>department</w:t>
            </w:r>
            <w:r w:rsidRPr="00F95479">
              <w:rPr>
                <w:spacing w:val="-5"/>
                <w:szCs w:val="28"/>
              </w:rPr>
              <w:t xml:space="preserve"> </w:t>
            </w:r>
            <w:r w:rsidRPr="00F95479">
              <w:rPr>
                <w:szCs w:val="28"/>
              </w:rPr>
              <w:t>of</w:t>
            </w:r>
            <w:r w:rsidRPr="00F95479">
              <w:rPr>
                <w:spacing w:val="-5"/>
                <w:szCs w:val="28"/>
              </w:rPr>
              <w:t xml:space="preserve"> </w:t>
            </w:r>
            <w:r w:rsidRPr="00F95479">
              <w:rPr>
                <w:szCs w:val="28"/>
              </w:rPr>
              <w:t>the</w:t>
            </w:r>
            <w:r w:rsidRPr="00F95479">
              <w:rPr>
                <w:spacing w:val="-5"/>
                <w:szCs w:val="28"/>
              </w:rPr>
              <w:t xml:space="preserve"> </w:t>
            </w:r>
            <w:r w:rsidRPr="00F95479">
              <w:rPr>
                <w:szCs w:val="28"/>
              </w:rPr>
              <w:t>clinical</w:t>
            </w:r>
            <w:r w:rsidRPr="00F95479">
              <w:rPr>
                <w:spacing w:val="-5"/>
                <w:szCs w:val="28"/>
              </w:rPr>
              <w:t xml:space="preserve"> </w:t>
            </w:r>
            <w:r w:rsidRPr="00F95479">
              <w:rPr>
                <w:szCs w:val="28"/>
              </w:rPr>
              <w:t>trial</w:t>
            </w:r>
            <w:r w:rsidRPr="00F95479">
              <w:rPr>
                <w:spacing w:val="-5"/>
                <w:szCs w:val="28"/>
              </w:rPr>
              <w:t xml:space="preserve"> </w:t>
            </w:r>
            <w:r w:rsidRPr="00F95479">
              <w:rPr>
                <w:szCs w:val="28"/>
              </w:rPr>
              <w:t>institution</w:t>
            </w:r>
            <w:r w:rsidRPr="00F95479">
              <w:rPr>
                <w:spacing w:val="-5"/>
                <w:szCs w:val="28"/>
              </w:rPr>
              <w:t xml:space="preserve"> </w:t>
            </w:r>
            <w:r w:rsidRPr="00F95479">
              <w:rPr>
                <w:szCs w:val="28"/>
              </w:rPr>
              <w:t>in a timely manner, and be promptly informed of the sponsor and the EC by the department.</w:t>
            </w:r>
          </w:p>
          <w:p w14:paraId="7BA1435A" w14:textId="424FDF13" w:rsidR="00F9648B" w:rsidRPr="00F95479"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Cs w:val="28"/>
              </w:rPr>
            </w:pPr>
          </w:p>
        </w:tc>
      </w:tr>
      <w:tr w:rsidR="00F9648B" w14:paraId="39CF3487" w14:textId="77777777" w:rsidTr="006D0B06">
        <w:tc>
          <w:tcPr>
            <w:tcW w:w="766" w:type="pct"/>
          </w:tcPr>
          <w:p w14:paraId="298E9CBA" w14:textId="77777777" w:rsidR="002C600A" w:rsidRDefault="002C600A" w:rsidP="006D0B06">
            <w:pPr>
              <w:pStyle w:val="a4"/>
              <w:spacing w:after="120"/>
              <w:ind w:firstLineChars="0" w:firstLine="0"/>
            </w:pPr>
            <w:r>
              <w:t>Final Report</w:t>
            </w:r>
          </w:p>
          <w:p w14:paraId="7C7F3093" w14:textId="67685B97" w:rsidR="00F9648B" w:rsidRDefault="00F9648B">
            <w:pPr>
              <w:widowControl w:val="0"/>
              <w:adjustRightInd w:val="0"/>
              <w:snapToGrid w:val="0"/>
              <w:spacing w:beforeLines="20" w:before="48" w:afterLines="20" w:after="48"/>
              <w:ind w:firstLineChars="0" w:firstLine="0"/>
              <w:jc w:val="both"/>
              <w:rPr>
                <w:rFonts w:ascii="Times New Roman" w:eastAsia="宋体" w:hAnsi="Times New Roman" w:cs="Times New Roman"/>
                <w:sz w:val="21"/>
                <w:szCs w:val="21"/>
              </w:rPr>
            </w:pPr>
          </w:p>
        </w:tc>
        <w:tc>
          <w:tcPr>
            <w:tcW w:w="1645" w:type="pct"/>
          </w:tcPr>
          <w:p w14:paraId="1BE30B08" w14:textId="77777777" w:rsidR="002C600A" w:rsidRDefault="002C600A" w:rsidP="006D0B06">
            <w:pPr>
              <w:pStyle w:val="a4"/>
              <w:tabs>
                <w:tab w:val="left" w:pos="469"/>
                <w:tab w:val="left" w:pos="1142"/>
                <w:tab w:val="left" w:pos="1330"/>
              </w:tabs>
              <w:spacing w:before="32" w:after="120" w:line="208" w:lineRule="auto"/>
              <w:ind w:right="17" w:firstLineChars="0" w:firstLine="0"/>
            </w:pPr>
            <w:r>
              <w:t>The</w:t>
            </w:r>
            <w:r>
              <w:tab/>
              <w:t>clinical</w:t>
            </w:r>
            <w:r>
              <w:tab/>
              <w:t>trial</w:t>
            </w:r>
            <w:r>
              <w:tab/>
              <w:t>management department of medical devices, and</w:t>
            </w:r>
            <w:r>
              <w:rPr>
                <w:spacing w:val="-25"/>
              </w:rPr>
              <w:t xml:space="preserve"> </w:t>
            </w:r>
            <w:r>
              <w:t>then it shall be submitted by the clinical trial management department of medical devices to the sponsor and the EC (if required by the EC).</w:t>
            </w:r>
          </w:p>
          <w:p w14:paraId="36777B80" w14:textId="505D0704" w:rsidR="00F9648B" w:rsidRPr="002C600A" w:rsidRDefault="00F9648B">
            <w:pPr>
              <w:widowControl w:val="0"/>
              <w:tabs>
                <w:tab w:val="left" w:pos="360"/>
                <w:tab w:val="left" w:pos="7815"/>
              </w:tabs>
              <w:autoSpaceDE w:val="0"/>
              <w:autoSpaceDN w:val="0"/>
              <w:adjustRightInd w:val="0"/>
              <w:snapToGrid w:val="0"/>
              <w:spacing w:beforeLines="20" w:before="48" w:afterLines="20" w:after="48"/>
              <w:ind w:firstLineChars="0" w:firstLine="0"/>
              <w:jc w:val="both"/>
              <w:rPr>
                <w:rFonts w:ascii="Times New Roman" w:eastAsia="宋体" w:hAnsi="Times New Roman" w:cs="Times New Roman"/>
                <w:sz w:val="21"/>
                <w:szCs w:val="21"/>
              </w:rPr>
            </w:pPr>
          </w:p>
        </w:tc>
        <w:tc>
          <w:tcPr>
            <w:tcW w:w="2588" w:type="pct"/>
          </w:tcPr>
          <w:p w14:paraId="07D23EDC" w14:textId="77777777" w:rsidR="006D0B06" w:rsidRDefault="006D0B06" w:rsidP="006D0B06">
            <w:pPr>
              <w:pStyle w:val="a4"/>
              <w:spacing w:before="100" w:beforeAutospacing="1" w:afterLines="0" w:after="100" w:afterAutospacing="1"/>
              <w:ind w:firstLineChars="0" w:firstLine="0"/>
              <w:jc w:val="both"/>
            </w:pPr>
            <w:r>
              <w:t xml:space="preserve">After the completion of the multicenter clinical trial, the investigators of all sites should separately make </w:t>
            </w:r>
            <w:proofErr w:type="gramStart"/>
            <w:r>
              <w:t>a brief summary</w:t>
            </w:r>
            <w:proofErr w:type="gramEnd"/>
            <w:r>
              <w:t xml:space="preserve"> of the clinical trial and submit it to the coordinating investigator together with the eCRF conducting the review to summarize and complete the summary report according to the requirements of the coordinating investigator.</w:t>
            </w:r>
          </w:p>
          <w:p w14:paraId="27C2372B" w14:textId="77777777" w:rsidR="006D0B06" w:rsidRDefault="006D0B06" w:rsidP="006D0B06">
            <w:pPr>
              <w:pStyle w:val="a4"/>
              <w:spacing w:before="100" w:beforeAutospacing="1" w:afterLines="0" w:after="100" w:afterAutospacing="1"/>
              <w:ind w:firstLineChars="0" w:firstLine="0"/>
              <w:jc w:val="both"/>
            </w:pPr>
            <w:r>
              <w:t xml:space="preserve">After the conclusion of the multi-center clinical trial, the investigators of each research center shall issue a summary of </w:t>
            </w:r>
            <w:r>
              <w:lastRenderedPageBreak/>
              <w:t>the center separately, and submit it to the coordinating investigator to complete the summary report together with the reviewed medical record report form</w:t>
            </w:r>
          </w:p>
          <w:p w14:paraId="60CB3DC4" w14:textId="77777777" w:rsidR="006D0B06" w:rsidRDefault="006D0B06" w:rsidP="006D0B06">
            <w:pPr>
              <w:pStyle w:val="a4"/>
              <w:spacing w:before="100" w:beforeAutospacing="1" w:afterLines="0" w:after="100" w:afterAutospacing="1"/>
              <w:ind w:firstLineChars="0" w:firstLine="0"/>
              <w:jc w:val="both"/>
            </w:pPr>
            <w:r>
              <w:t>The investigator shall verify or confirm the safety and efficacy of the investigational medical device in accordance with the design requirements of the clinical trial protocol, and complete the clinical trial report. The clinical trial report of a multicenter clinical trial should include a summary of each subcenter.</w:t>
            </w:r>
          </w:p>
          <w:p w14:paraId="700D7D8A" w14:textId="77777777" w:rsidR="006D0B06" w:rsidRDefault="006D0B06" w:rsidP="006D0B06">
            <w:pPr>
              <w:pStyle w:val="a4"/>
              <w:spacing w:before="100" w:beforeAutospacing="1" w:afterLines="0" w:after="100" w:afterAutospacing="1"/>
              <w:ind w:firstLineChars="0" w:firstLine="0"/>
              <w:jc w:val="both"/>
            </w:pPr>
            <w:r>
              <w:t>The clinical trial report shall be signed and dated by the investigator, and shall be submitted to the sponsor after being reviewed and issued by the medical device clinical trial management department of the clinical trial institution, dated and stamped with the seal of the clinical trial institution.</w:t>
            </w:r>
          </w:p>
          <w:p w14:paraId="1A89F6D6" w14:textId="50960234" w:rsidR="00F9648B" w:rsidRPr="002C600A" w:rsidRDefault="006D0B06" w:rsidP="006D0B06">
            <w:pPr>
              <w:widowControl w:val="0"/>
              <w:adjustRightInd w:val="0"/>
              <w:snapToGrid w:val="0"/>
              <w:spacing w:before="100" w:beforeAutospacing="1" w:afterLines="0" w:after="100" w:afterAutospacing="1"/>
              <w:ind w:firstLineChars="0" w:firstLine="0"/>
              <w:jc w:val="both"/>
              <w:rPr>
                <w:sz w:val="18"/>
              </w:rPr>
            </w:pPr>
            <w:r>
              <w:t>In multi-center clinical trials, the summary of each sub-center shall be signed and dated by the investigator of the center, and submitted to the lead unit after being reviewed, dated and stamped with the seal of the clinical trial institution by the medical device clinical trial management department of the center.</w:t>
            </w:r>
          </w:p>
        </w:tc>
      </w:tr>
      <w:bookmarkEnd w:id="274"/>
      <w:tr w:rsidR="00F9648B" w14:paraId="67BDEDA7" w14:textId="77777777" w:rsidTr="006D0B06">
        <w:tc>
          <w:tcPr>
            <w:tcW w:w="766" w:type="pct"/>
          </w:tcPr>
          <w:p w14:paraId="299A7D56" w14:textId="77777777" w:rsidR="002C600A" w:rsidRDefault="002C600A" w:rsidP="006D0B06">
            <w:pPr>
              <w:pStyle w:val="a4"/>
              <w:spacing w:before="100" w:beforeAutospacing="1" w:afterLines="0" w:after="100" w:afterAutospacing="1"/>
              <w:ind w:firstLineChars="0" w:firstLine="0"/>
              <w:jc w:val="both"/>
            </w:pPr>
            <w:r>
              <w:lastRenderedPageBreak/>
              <w:t>Other</w:t>
            </w:r>
          </w:p>
          <w:p w14:paraId="5D1EEF24" w14:textId="4B7383F7" w:rsidR="00F9648B"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 w:val="21"/>
                <w:szCs w:val="21"/>
              </w:rPr>
            </w:pPr>
          </w:p>
        </w:tc>
        <w:tc>
          <w:tcPr>
            <w:tcW w:w="1645" w:type="pct"/>
          </w:tcPr>
          <w:p w14:paraId="54B7C70D" w14:textId="77777777" w:rsidR="002C600A" w:rsidRDefault="002C600A" w:rsidP="006D0B06">
            <w:pPr>
              <w:pStyle w:val="a4"/>
              <w:spacing w:before="100" w:beforeAutospacing="1" w:afterLines="0" w:after="100" w:afterAutospacing="1"/>
              <w:ind w:firstLineChars="0" w:firstLine="0"/>
              <w:jc w:val="both"/>
            </w:pPr>
            <w:r>
              <w:t>EC and NMPA</w:t>
            </w:r>
          </w:p>
          <w:p w14:paraId="06C91897" w14:textId="01592A48" w:rsidR="00F9648B"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 w:val="21"/>
                <w:szCs w:val="21"/>
              </w:rPr>
            </w:pPr>
          </w:p>
        </w:tc>
        <w:tc>
          <w:tcPr>
            <w:tcW w:w="2588" w:type="pct"/>
          </w:tcPr>
          <w:p w14:paraId="2C9040DD" w14:textId="58B83E37" w:rsidR="002C600A" w:rsidRDefault="002C600A" w:rsidP="006D0B06">
            <w:pPr>
              <w:pStyle w:val="a4"/>
              <w:spacing w:before="100" w:beforeAutospacing="1" w:afterLines="0" w:after="100" w:afterAutospacing="1"/>
              <w:ind w:firstLineChars="0" w:firstLine="0"/>
              <w:jc w:val="both"/>
            </w:pPr>
            <w:r>
              <w:t>When required by the EC, NMPA or any other regulatory authority, the researchers shall provide accurate, complete and up-to-date information regarding any aspect of the study.</w:t>
            </w:r>
          </w:p>
          <w:p w14:paraId="6BC10A88" w14:textId="35151A87" w:rsidR="00F9648B" w:rsidRPr="002C600A" w:rsidRDefault="00F9648B" w:rsidP="006D0B06">
            <w:pPr>
              <w:widowControl w:val="0"/>
              <w:adjustRightInd w:val="0"/>
              <w:snapToGrid w:val="0"/>
              <w:spacing w:before="100" w:beforeAutospacing="1" w:afterLines="0" w:after="100" w:afterAutospacing="1"/>
              <w:ind w:firstLineChars="0" w:firstLine="0"/>
              <w:jc w:val="both"/>
              <w:rPr>
                <w:rFonts w:ascii="Times New Roman" w:eastAsia="宋体" w:hAnsi="Times New Roman" w:cs="Times New Roman"/>
                <w:sz w:val="21"/>
                <w:szCs w:val="21"/>
              </w:rPr>
            </w:pPr>
          </w:p>
        </w:tc>
      </w:tr>
    </w:tbl>
    <w:p w14:paraId="7C530F62" w14:textId="77777777" w:rsidR="00F9648B" w:rsidRDefault="00F9648B">
      <w:pPr>
        <w:widowControl w:val="0"/>
        <w:adjustRightInd w:val="0"/>
        <w:snapToGrid w:val="0"/>
        <w:spacing w:after="120"/>
        <w:ind w:firstLine="560"/>
        <w:jc w:val="both"/>
        <w:rPr>
          <w:rFonts w:ascii="Times New Roman" w:eastAsia="宋体" w:hAnsi="Times New Roman" w:cs="Times New Roman"/>
          <w:snapToGrid w:val="0"/>
          <w:szCs w:val="28"/>
        </w:rPr>
      </w:pPr>
    </w:p>
    <w:p w14:paraId="19821C23" w14:textId="37066051" w:rsidR="00F9648B" w:rsidRPr="006D0B06" w:rsidRDefault="002C600A">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278" w:name="_Toc184471040"/>
      <w:r w:rsidRPr="006D0B06">
        <w:rPr>
          <w:rFonts w:ascii="Times New Roman" w:eastAsia="宋体" w:hAnsi="Times New Roman" w:cs="Times New Roman"/>
          <w:bCs/>
          <w:snapToGrid w:val="0"/>
          <w:szCs w:val="28"/>
        </w:rPr>
        <w:t>Inspection and Verificatio</w:t>
      </w:r>
      <w:r w:rsidRPr="006D0B06">
        <w:rPr>
          <w:rFonts w:ascii="Times New Roman" w:eastAsia="宋体" w:hAnsi="Times New Roman" w:cs="Times New Roman" w:hint="eastAsia"/>
          <w:bCs/>
          <w:snapToGrid w:val="0"/>
          <w:szCs w:val="28"/>
        </w:rPr>
        <w:t>n</w:t>
      </w:r>
      <w:bookmarkEnd w:id="278"/>
    </w:p>
    <w:p w14:paraId="17F0E617" w14:textId="472911AA" w:rsidR="00F9648B" w:rsidRPr="006D0B06" w:rsidRDefault="002C600A" w:rsidP="006D0B06">
      <w:pPr>
        <w:spacing w:before="100" w:beforeAutospacing="1" w:afterLines="0" w:after="100" w:afterAutospacing="1"/>
        <w:ind w:firstLine="560"/>
        <w:jc w:val="both"/>
        <w:rPr>
          <w:szCs w:val="28"/>
        </w:rPr>
      </w:pPr>
      <w:r w:rsidRPr="006D0B06">
        <w:rPr>
          <w:szCs w:val="28"/>
        </w:rPr>
        <w:t>The sponsor may conduct audits of the participating research centers. The purpose of the audits is to assess the clinical research activities by personnel independent of those directly involved in the research. Regulatory agencies (such as NMPA) and ethics committees may also verify the participating clinical trial institutions. The researchers and/or trial institutions should allow the sponsor and regulatory agencies to have direct access to the source data and source documents. If the center receives any verification notification from the regulatory authorities, it should be immediately forwarded to the clinical research manager of the sponsor of</w:t>
      </w:r>
      <w:r w:rsidRPr="006D0B06">
        <w:rPr>
          <w:rFonts w:hint="eastAsia"/>
          <w:szCs w:val="28"/>
        </w:rPr>
        <w:t xml:space="preserve"> </w:t>
      </w:r>
      <w:r w:rsidRPr="006D0B06">
        <w:rPr>
          <w:szCs w:val="28"/>
        </w:rPr>
        <w:t>this study. The list of contact information will be provided separately.</w:t>
      </w:r>
    </w:p>
    <w:p w14:paraId="0FB7CB5D" w14:textId="6276E9F5" w:rsidR="00F9648B" w:rsidRDefault="002C600A">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79" w:name="_Toc12199320"/>
      <w:bookmarkStart w:id="280" w:name="_Toc184471041"/>
      <w:r w:rsidRPr="006D0B06">
        <w:rPr>
          <w:rFonts w:ascii="Times New Roman" w:eastAsia="宋体" w:hAnsi="Times New Roman" w:cs="Times New Roman"/>
          <w:snapToGrid w:val="0"/>
        </w:rPr>
        <w:t>Finance and Insurance</w:t>
      </w:r>
      <w:bookmarkEnd w:id="279"/>
      <w:bookmarkEnd w:id="280"/>
    </w:p>
    <w:p w14:paraId="19015B72" w14:textId="64A73BB9" w:rsidR="00F9648B" w:rsidRPr="006D0B06" w:rsidRDefault="002C600A" w:rsidP="006D0B06">
      <w:pPr>
        <w:spacing w:before="100" w:beforeAutospacing="1" w:afterLines="0" w:after="100" w:afterAutospacing="1"/>
        <w:ind w:firstLine="560"/>
        <w:jc w:val="both"/>
        <w:rPr>
          <w:szCs w:val="28"/>
        </w:rPr>
      </w:pPr>
      <w:r w:rsidRPr="006D0B06">
        <w:rPr>
          <w:szCs w:val="28"/>
        </w:rPr>
        <w:t>If the subject suffers physical injury due to participation in this trial, the sponsor will provide the subject with reasonable and appropriate medical treatment that must be treatment not covered by their medical insurance in accordance with local relevant regulations. Except for damages caused by errors during the diagnosis and treatment process by the research center and its medical personnel, the sponsor will bear the treatment costs and corresponding economic compensation for the subject's injury or</w:t>
      </w:r>
      <w:r w:rsidRPr="006D0B06">
        <w:rPr>
          <w:rFonts w:hint="eastAsia"/>
          <w:szCs w:val="28"/>
        </w:rPr>
        <w:t xml:space="preserve"> </w:t>
      </w:r>
      <w:r w:rsidRPr="006D0B06">
        <w:rPr>
          <w:szCs w:val="28"/>
        </w:rPr>
        <w:t>death resulting from the clinical study, unless otherwise agreed.</w:t>
      </w:r>
    </w:p>
    <w:p w14:paraId="641DE1C7" w14:textId="4AB5CD44" w:rsidR="00F9648B" w:rsidRPr="006D0B06" w:rsidRDefault="002C600A" w:rsidP="006D0B06">
      <w:pPr>
        <w:spacing w:before="100" w:beforeAutospacing="1" w:afterLines="0" w:after="100" w:afterAutospacing="1"/>
        <w:ind w:firstLine="560"/>
        <w:jc w:val="both"/>
        <w:rPr>
          <w:szCs w:val="28"/>
        </w:rPr>
      </w:pPr>
      <w:r w:rsidRPr="006D0B06">
        <w:rPr>
          <w:szCs w:val="28"/>
        </w:rPr>
        <w:t xml:space="preserve">The sponsor will purchase the appropriate clinical trial liability insurance in accordance with the applicable laws and regulations and determine the scope of the insurance in accordance with the requirements of applicable laws and customs. </w:t>
      </w:r>
      <w:r w:rsidRPr="006D0B06">
        <w:rPr>
          <w:szCs w:val="28"/>
        </w:rPr>
        <w:lastRenderedPageBreak/>
        <w:t>When requested by the ethics committee, the sponsor will provide the ethics committee</w:t>
      </w:r>
      <w:r w:rsidRPr="006D0B06">
        <w:rPr>
          <w:rFonts w:hint="eastAsia"/>
          <w:szCs w:val="28"/>
        </w:rPr>
        <w:t xml:space="preserve"> </w:t>
      </w:r>
      <w:r w:rsidRPr="006D0B06">
        <w:rPr>
          <w:szCs w:val="28"/>
        </w:rPr>
        <w:t>with the clinical trial insurance statement/certificate.</w:t>
      </w:r>
    </w:p>
    <w:p w14:paraId="696B866D" w14:textId="5D9B530F" w:rsidR="00F9648B" w:rsidRPr="006D0B06" w:rsidRDefault="002C600A">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bCs/>
          <w:snapToGrid w:val="0"/>
          <w:szCs w:val="28"/>
        </w:rPr>
      </w:pPr>
      <w:bookmarkStart w:id="281" w:name="_Toc184471042"/>
      <w:r w:rsidRPr="006D0B06">
        <w:rPr>
          <w:rFonts w:ascii="Times New Roman" w:eastAsia="宋体" w:hAnsi="Times New Roman" w:cs="Times New Roman"/>
          <w:bCs/>
          <w:snapToGrid w:val="0"/>
          <w:szCs w:val="28"/>
        </w:rPr>
        <w:t>Clinical Trial Protocol</w:t>
      </w:r>
      <w:bookmarkEnd w:id="281"/>
    </w:p>
    <w:p w14:paraId="17FD588C" w14:textId="00BA3679" w:rsidR="00F9648B" w:rsidRPr="002C600A" w:rsidRDefault="002C600A" w:rsidP="006D0B06">
      <w:pPr>
        <w:spacing w:before="100" w:beforeAutospacing="1" w:afterLines="0" w:after="100" w:afterAutospacing="1"/>
        <w:ind w:firstLine="560"/>
        <w:jc w:val="both"/>
        <w:rPr>
          <w:sz w:val="14"/>
        </w:rPr>
      </w:pPr>
      <w:r w:rsidRPr="006D0B06">
        <w:rPr>
          <w:szCs w:val="28"/>
        </w:rPr>
        <w:t>The clinical research protocol shall be signed and come into effect by the participating research centers and/or the researchers of each center in accordance with the requirements of local laws, and must be returned to the sponsor before any research activities commence. The researchers indicate their approval of the protocol and all subsequent amendments by signing and marking the date of the protocol. Amendments to this protocol shall be agreed upon by both the sponsor and the</w:t>
      </w:r>
      <w:r w:rsidRPr="006D0B06">
        <w:rPr>
          <w:rFonts w:hint="eastAsia"/>
          <w:szCs w:val="28"/>
        </w:rPr>
        <w:t xml:space="preserve"> </w:t>
      </w:r>
      <w:r w:rsidRPr="006D0B06">
        <w:rPr>
          <w:szCs w:val="28"/>
        </w:rPr>
        <w:t>researchers and the reasons for the amendments shall be recorded.</w:t>
      </w:r>
    </w:p>
    <w:p w14:paraId="6D3AC2CE" w14:textId="396B7F94" w:rsidR="00F9648B" w:rsidRDefault="002C600A">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82" w:name="_Toc184471043"/>
      <w:r w:rsidRPr="006D0B06">
        <w:rPr>
          <w:rFonts w:ascii="Times New Roman" w:eastAsia="宋体" w:hAnsi="Times New Roman" w:cs="Times New Roman"/>
          <w:snapToGrid w:val="0"/>
        </w:rPr>
        <w:t>Contents that the clinical trial report should cover</w:t>
      </w:r>
      <w:bookmarkEnd w:id="282"/>
    </w:p>
    <w:p w14:paraId="3D520DAC" w14:textId="67EF480B" w:rsidR="002C600A" w:rsidRPr="006D0B06" w:rsidRDefault="002C600A" w:rsidP="006D0B06">
      <w:pPr>
        <w:spacing w:before="14" w:after="120"/>
        <w:ind w:left="300" w:firstLine="560"/>
        <w:rPr>
          <w:szCs w:val="28"/>
        </w:rPr>
      </w:pPr>
      <w:r w:rsidRPr="006D0B06">
        <w:rPr>
          <w:szCs w:val="28"/>
        </w:rPr>
        <w:t>In accordance with the requirements of the current regulations of the NMPA, the primary endpoint and the subsequent clinical trial report (CSR) will be</w:t>
      </w:r>
      <w:r w:rsidR="006D0B06">
        <w:rPr>
          <w:rFonts w:hint="eastAsia"/>
          <w:szCs w:val="28"/>
        </w:rPr>
        <w:t xml:space="preserve"> </w:t>
      </w:r>
      <w:r w:rsidRPr="006D0B06">
        <w:rPr>
          <w:szCs w:val="28"/>
        </w:rPr>
        <w:t>consistent with the description of the clinical trial protocol and comply with Annex No. 58 of the NMPA's 2016 Notice No. 58. 5 "Template for Clinical Trial Reports of Medical Devices". Any deviations from the original statistical plan and theory will be described in the</w:t>
      </w:r>
      <w:r w:rsidRPr="006D0B06">
        <w:rPr>
          <w:rFonts w:hint="eastAsia"/>
          <w:szCs w:val="28"/>
        </w:rPr>
        <w:t xml:space="preserve"> </w:t>
      </w:r>
      <w:r w:rsidRPr="006D0B06">
        <w:rPr>
          <w:szCs w:val="28"/>
        </w:rPr>
        <w:t>clinical research report.</w:t>
      </w:r>
    </w:p>
    <w:p w14:paraId="4D36E9BA" w14:textId="0C08F40C" w:rsidR="002C600A" w:rsidRPr="006D0B06" w:rsidRDefault="002C600A" w:rsidP="002C600A">
      <w:pPr>
        <w:spacing w:before="14" w:after="120"/>
        <w:ind w:left="300" w:firstLine="560"/>
        <w:rPr>
          <w:szCs w:val="28"/>
        </w:rPr>
      </w:pPr>
      <w:r w:rsidRPr="006D0B06">
        <w:rPr>
          <w:szCs w:val="28"/>
        </w:rPr>
        <w:t>The Primary endpoints and subsequent clinical trial reports (CSR) will be submitted to the NMPA (if applicable) together with the clinical</w:t>
      </w:r>
      <w:r w:rsidRPr="006D0B06">
        <w:rPr>
          <w:rFonts w:hint="eastAsia"/>
          <w:szCs w:val="28"/>
        </w:rPr>
        <w:t xml:space="preserve"> </w:t>
      </w:r>
      <w:r w:rsidRPr="006D0B06">
        <w:rPr>
          <w:szCs w:val="28"/>
        </w:rPr>
        <w:t>trial protocol as part of the product registration application documents.</w:t>
      </w:r>
    </w:p>
    <w:p w14:paraId="50747813" w14:textId="77777777" w:rsidR="00F9648B" w:rsidRDefault="00F9648B">
      <w:pPr>
        <w:widowControl w:val="0"/>
        <w:adjustRightInd w:val="0"/>
        <w:snapToGrid w:val="0"/>
        <w:spacing w:after="120"/>
        <w:ind w:firstLine="560"/>
        <w:jc w:val="both"/>
        <w:rPr>
          <w:rFonts w:ascii="Times New Roman" w:eastAsia="宋体" w:hAnsi="Times New Roman" w:cs="Times New Roman"/>
          <w:snapToGrid w:val="0"/>
          <w:szCs w:val="28"/>
        </w:rPr>
      </w:pPr>
    </w:p>
    <w:p w14:paraId="1F2F4FEA" w14:textId="7F98F49F" w:rsidR="00F9648B" w:rsidRDefault="002C600A">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83" w:name="_Toc184471044"/>
      <w:r w:rsidRPr="00E16691">
        <w:rPr>
          <w:rFonts w:ascii="Times New Roman" w:eastAsia="宋体" w:hAnsi="Times New Roman" w:cs="Times New Roman"/>
          <w:snapToGrid w:val="0"/>
        </w:rPr>
        <w:t>Confidentiality Principl</w:t>
      </w:r>
      <w:r w:rsidRPr="00E16691">
        <w:rPr>
          <w:rFonts w:ascii="Times New Roman" w:eastAsia="宋体" w:hAnsi="Times New Roman" w:cs="Times New Roman" w:hint="eastAsia"/>
          <w:snapToGrid w:val="0"/>
        </w:rPr>
        <w:t>e</w:t>
      </w:r>
      <w:bookmarkEnd w:id="283"/>
    </w:p>
    <w:p w14:paraId="06560E2C" w14:textId="23A36A8A" w:rsidR="002C600A" w:rsidRDefault="002C600A" w:rsidP="00E16691">
      <w:pPr>
        <w:pStyle w:val="a4"/>
        <w:spacing w:before="100" w:beforeAutospacing="1" w:afterLines="0" w:after="100" w:afterAutospacing="1"/>
        <w:ind w:firstLine="560"/>
        <w:jc w:val="both"/>
      </w:pPr>
      <w:r>
        <w:t xml:space="preserve">During clinical trials, the privacy of subjects should always be guaranteed, and at the same </w:t>
      </w:r>
      <w:proofErr w:type="gramStart"/>
      <w:r>
        <w:t>time,  it</w:t>
      </w:r>
      <w:proofErr w:type="gramEnd"/>
      <w:r>
        <w:t xml:space="preserve"> is necessary to always ensure that the  relevant information can be traced back to the source data. All information and data sent to the relevant individuals/organizations involved in </w:t>
      </w:r>
      <w:proofErr w:type="gramStart"/>
      <w:r>
        <w:t>the  study</w:t>
      </w:r>
      <w:proofErr w:type="gramEnd"/>
      <w:r>
        <w:t xml:space="preserve"> and involving the subjects or their participation in the study will be regarded as confidential information. The research center will assign a unique subject identification number (SID) to each patient. The research center will retain records of the subject/SID relationship. The SID should be recorded in all study documents to associate the study documents with the subject's medical records at the center. To maintain confidentiality, the subject's name or any other personal identifier should not be recorded on any study </w:t>
      </w:r>
      <w:r>
        <w:lastRenderedPageBreak/>
        <w:t>documents except for the informed consent form. If the informed consent</w:t>
      </w:r>
      <w:r>
        <w:rPr>
          <w:spacing w:val="8"/>
        </w:rPr>
        <w:t xml:space="preserve"> </w:t>
      </w:r>
      <w:r>
        <w:t>form</w:t>
      </w:r>
      <w:r>
        <w:rPr>
          <w:spacing w:val="8"/>
        </w:rPr>
        <w:t xml:space="preserve"> </w:t>
      </w:r>
      <w:r>
        <w:t>contains</w:t>
      </w:r>
      <w:r>
        <w:rPr>
          <w:spacing w:val="8"/>
        </w:rPr>
        <w:t xml:space="preserve"> </w:t>
      </w:r>
      <w:r>
        <w:t>the</w:t>
      </w:r>
      <w:r>
        <w:rPr>
          <w:spacing w:val="8"/>
        </w:rPr>
        <w:t xml:space="preserve"> </w:t>
      </w:r>
      <w:r>
        <w:t>subject's</w:t>
      </w:r>
      <w:r>
        <w:rPr>
          <w:spacing w:val="8"/>
        </w:rPr>
        <w:t xml:space="preserve"> </w:t>
      </w:r>
      <w:r>
        <w:t>name</w:t>
      </w:r>
      <w:r>
        <w:rPr>
          <w:spacing w:val="8"/>
        </w:rPr>
        <w:t xml:space="preserve"> </w:t>
      </w:r>
      <w:r>
        <w:t>(for</w:t>
      </w:r>
      <w:r>
        <w:rPr>
          <w:spacing w:val="8"/>
        </w:rPr>
        <w:t xml:space="preserve"> </w:t>
      </w:r>
      <w:r>
        <w:t>any</w:t>
      </w:r>
      <w:r>
        <w:rPr>
          <w:spacing w:val="8"/>
        </w:rPr>
        <w:t xml:space="preserve"> </w:t>
      </w:r>
      <w:r>
        <w:t>reason),</w:t>
      </w:r>
      <w:r>
        <w:rPr>
          <w:spacing w:val="13"/>
        </w:rPr>
        <w:t xml:space="preserve"> </w:t>
      </w:r>
      <w:r>
        <w:t>it</w:t>
      </w:r>
      <w:r>
        <w:rPr>
          <w:spacing w:val="8"/>
        </w:rPr>
        <w:t xml:space="preserve"> </w:t>
      </w:r>
      <w:r>
        <w:t>should</w:t>
      </w:r>
      <w:r>
        <w:rPr>
          <w:spacing w:val="8"/>
        </w:rPr>
        <w:t xml:space="preserve"> </w:t>
      </w:r>
      <w:r>
        <w:t>be</w:t>
      </w:r>
      <w:r>
        <w:rPr>
          <w:spacing w:val="8"/>
        </w:rPr>
        <w:t xml:space="preserve"> </w:t>
      </w:r>
      <w:r>
        <w:t>appropriately</w:t>
      </w:r>
      <w:r>
        <w:rPr>
          <w:spacing w:val="8"/>
        </w:rPr>
        <w:t xml:space="preserve"> </w:t>
      </w:r>
      <w:r>
        <w:t>masked.</w:t>
      </w:r>
      <w:r>
        <w:rPr>
          <w:spacing w:val="13"/>
        </w:rPr>
        <w:t xml:space="preserve"> </w:t>
      </w:r>
      <w:r>
        <w:t>If</w:t>
      </w:r>
      <w:r>
        <w:rPr>
          <w:spacing w:val="8"/>
        </w:rPr>
        <w:t xml:space="preserve"> </w:t>
      </w:r>
      <w:r>
        <w:t>the</w:t>
      </w:r>
      <w:r>
        <w:rPr>
          <w:spacing w:val="8"/>
        </w:rPr>
        <w:t xml:space="preserve"> </w:t>
      </w:r>
      <w:r>
        <w:t>identification</w:t>
      </w:r>
      <w:r>
        <w:rPr>
          <w:spacing w:val="8"/>
        </w:rPr>
        <w:t xml:space="preserve"> </w:t>
      </w:r>
      <w:r>
        <w:t>information</w:t>
      </w:r>
      <w:r>
        <w:rPr>
          <w:spacing w:val="8"/>
        </w:rPr>
        <w:t xml:space="preserve"> </w:t>
      </w:r>
      <w:r>
        <w:t>cannot</w:t>
      </w:r>
      <w:r>
        <w:rPr>
          <w:spacing w:val="8"/>
        </w:rPr>
        <w:t xml:space="preserve"> </w:t>
      </w:r>
      <w:r>
        <w:t>be</w:t>
      </w:r>
      <w:r>
        <w:rPr>
          <w:spacing w:val="8"/>
        </w:rPr>
        <w:t xml:space="preserve"> </w:t>
      </w:r>
      <w:r>
        <w:t>masked</w:t>
      </w:r>
      <w:r>
        <w:rPr>
          <w:spacing w:val="8"/>
        </w:rPr>
        <w:t xml:space="preserve"> </w:t>
      </w:r>
      <w:r>
        <w:t>(e.g., digital media), it will be processed confidentially by authorized personnel.</w:t>
      </w:r>
    </w:p>
    <w:p w14:paraId="4AA9BF74" w14:textId="74850CFF" w:rsidR="00F9648B" w:rsidRPr="00E16691" w:rsidRDefault="004A5E0E" w:rsidP="00E16691">
      <w:pPr>
        <w:pStyle w:val="a4"/>
        <w:spacing w:before="100" w:beforeAutospacing="1" w:afterLines="0" w:after="100" w:afterAutospacing="1"/>
        <w:ind w:firstLineChars="150" w:firstLine="420"/>
        <w:jc w:val="both"/>
      </w:pPr>
      <w:r>
        <w:t xml:space="preserve">Research data may be provided to third-party institutions, such as when audited by regulatory agencies, </w:t>
      </w:r>
      <w:proofErr w:type="gramStart"/>
      <w:r>
        <w:t>provided that</w:t>
      </w:r>
      <w:proofErr w:type="gramEnd"/>
      <w:r>
        <w:t xml:space="preserve"> data confidentiality</w:t>
      </w:r>
      <w:r>
        <w:rPr>
          <w:rFonts w:hint="eastAsia"/>
        </w:rPr>
        <w:t xml:space="preserve"> </w:t>
      </w:r>
      <w:r>
        <w:t>and subject privacy can be guaranteed. When publishing the results of the trial, the identity information of the subjects will never be disclosed.</w:t>
      </w:r>
    </w:p>
    <w:p w14:paraId="6D229217" w14:textId="69B46079" w:rsidR="00F9648B" w:rsidRDefault="004A5E0E">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84" w:name="_Toc184471045"/>
      <w:r w:rsidRPr="004A5E0E">
        <w:rPr>
          <w:rFonts w:ascii="Times New Roman" w:eastAsia="宋体" w:hAnsi="Times New Roman" w:cs="Times New Roman"/>
          <w:snapToGrid w:val="0"/>
        </w:rPr>
        <w:t>Agreement on the Publication of study</w:t>
      </w:r>
      <w:bookmarkEnd w:id="284"/>
    </w:p>
    <w:p w14:paraId="4E82A68E" w14:textId="7AE02D07" w:rsidR="004A5E0E" w:rsidRDefault="004A5E0E" w:rsidP="00E16691">
      <w:pPr>
        <w:pStyle w:val="a4"/>
        <w:spacing w:before="0" w:afterLines="0" w:after="0"/>
        <w:ind w:firstLine="560"/>
        <w:jc w:val="both"/>
      </w:pPr>
      <w:r>
        <w:t xml:space="preserve">This study will be registered on the public clinical trial registry </w:t>
      </w:r>
      <w:proofErr w:type="spellStart"/>
      <w:r>
        <w:t>ClinicalTrials</w:t>
      </w:r>
      <w:proofErr w:type="spellEnd"/>
      <w:r>
        <w:t>. gov. Both the research information and results will be disclosed. The sponsor commits to the widespread distribution of all the primary and secondary endpoint results. A publication plan will be developed and followed. During the research process or at the end of the study, the principal investigator may write a multicenter summary reporting the main results (in collaboration with others, including but not limited to physicians from the echocardiography central laboratory and CEC). A multicenter publication can also be written for publication in a renowned scientific journal. Before the preparation, publication, and</w:t>
      </w:r>
      <w:r>
        <w:rPr>
          <w:rFonts w:hint="eastAsia"/>
        </w:rPr>
        <w:t xml:space="preserve"> </w:t>
      </w:r>
      <w:r>
        <w:t>approval of the sponsor for the multicenter results, the publication of the main results of the single center in this study will not be allowed.</w:t>
      </w:r>
    </w:p>
    <w:p w14:paraId="025889E8" w14:textId="77777777" w:rsidR="00F9648B" w:rsidRDefault="00F9648B">
      <w:pPr>
        <w:widowControl w:val="0"/>
        <w:adjustRightInd w:val="0"/>
        <w:snapToGrid w:val="0"/>
        <w:spacing w:after="120"/>
        <w:ind w:firstLine="562"/>
        <w:jc w:val="both"/>
        <w:rPr>
          <w:rFonts w:ascii="Times New Roman" w:eastAsia="宋体" w:hAnsi="Times New Roman" w:cs="Times New Roman"/>
          <w:b/>
          <w:bCs/>
          <w:snapToGrid w:val="0"/>
          <w:szCs w:val="28"/>
        </w:rPr>
      </w:pPr>
    </w:p>
    <w:p w14:paraId="19AF4B5F" w14:textId="750D4634" w:rsidR="00F9648B" w:rsidRDefault="004A5E0E">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85" w:name="_Toc184471046"/>
      <w:r w:rsidRPr="004A5E0E">
        <w:rPr>
          <w:rFonts w:ascii="Times New Roman" w:eastAsia="宋体" w:hAnsi="Times New Roman" w:cs="Times New Roman"/>
          <w:snapToGrid w:val="0"/>
        </w:rPr>
        <w:t>Responsibilities Undertaken by Each Party</w:t>
      </w:r>
      <w:bookmarkEnd w:id="285"/>
    </w:p>
    <w:p w14:paraId="74EB36EE" w14:textId="3EED039E" w:rsidR="00F9648B" w:rsidRPr="00202330" w:rsidRDefault="004A5E0E" w:rsidP="00202330">
      <w:pPr>
        <w:pStyle w:val="a4"/>
        <w:spacing w:before="0" w:afterLines="0" w:after="0"/>
        <w:ind w:firstLine="560"/>
        <w:jc w:val="both"/>
      </w:pPr>
      <w:r>
        <w:t>The responsibilities of the researchers will be included in the clinical trial protocol. The responsibilities of the subjects will be included in the informed consent form. The sponsor will undertake all the responsibilities that all sponsors should undertake as stipulated in the NMPA regulations.</w:t>
      </w:r>
      <w:r w:rsidRPr="00202330">
        <w:t xml:space="preserve"> </w:t>
      </w:r>
    </w:p>
    <w:p w14:paraId="7EA73ADF" w14:textId="77777777" w:rsidR="00F9648B" w:rsidRDefault="00F9648B">
      <w:pPr>
        <w:widowControl w:val="0"/>
        <w:adjustRightInd w:val="0"/>
        <w:snapToGrid w:val="0"/>
        <w:spacing w:after="120"/>
        <w:ind w:firstLine="560"/>
        <w:jc w:val="both"/>
        <w:rPr>
          <w:rFonts w:ascii="Times New Roman" w:eastAsia="宋体" w:hAnsi="Times New Roman" w:cs="Times New Roman"/>
          <w:snapToGrid w:val="0"/>
          <w:szCs w:val="28"/>
        </w:rPr>
      </w:pPr>
    </w:p>
    <w:p w14:paraId="708A8B4C" w14:textId="1843B2E7" w:rsidR="00F9648B" w:rsidRDefault="004A5E0E">
      <w:pPr>
        <w:pStyle w:val="1"/>
        <w:keepNext w:val="0"/>
        <w:keepLines w:val="0"/>
        <w:widowControl w:val="0"/>
        <w:numPr>
          <w:ilvl w:val="0"/>
          <w:numId w:val="12"/>
        </w:numPr>
        <w:pBdr>
          <w:top w:val="single" w:sz="4" w:space="1" w:color="auto"/>
          <w:bottom w:val="none" w:sz="0" w:space="0" w:color="auto"/>
        </w:pBdr>
        <w:shd w:val="clear" w:color="auto" w:fill="E6E6E6"/>
        <w:tabs>
          <w:tab w:val="left" w:pos="567"/>
          <w:tab w:val="left" w:pos="1440"/>
          <w:tab w:val="left" w:pos="1800"/>
        </w:tabs>
        <w:adjustRightInd w:val="0"/>
        <w:snapToGrid w:val="0"/>
        <w:spacing w:before="0" w:afterLines="50"/>
        <w:ind w:left="567" w:hanging="567"/>
        <w:jc w:val="both"/>
        <w:rPr>
          <w:rFonts w:ascii="Times New Roman" w:eastAsia="宋体" w:hAnsi="Times New Roman" w:cs="Times New Roman"/>
          <w:snapToGrid w:val="0"/>
        </w:rPr>
      </w:pPr>
      <w:bookmarkStart w:id="286" w:name="_Toc184471047"/>
      <w:r w:rsidRPr="00202330">
        <w:rPr>
          <w:rFonts w:ascii="Times New Roman" w:eastAsia="宋体" w:hAnsi="Times New Roman" w:cs="Times New Roman"/>
          <w:snapToGrid w:val="0"/>
        </w:rPr>
        <w:t>Data Review Committe</w:t>
      </w:r>
      <w:r w:rsidRPr="00202330">
        <w:rPr>
          <w:rFonts w:ascii="Times New Roman" w:eastAsia="宋体" w:hAnsi="Times New Roman" w:cs="Times New Roman" w:hint="eastAsia"/>
          <w:snapToGrid w:val="0"/>
        </w:rPr>
        <w:t>e</w:t>
      </w:r>
      <w:bookmarkEnd w:id="286"/>
    </w:p>
    <w:p w14:paraId="0E0EE06B" w14:textId="06C0A88C" w:rsidR="00F9648B" w:rsidRDefault="004A5E0E">
      <w:pPr>
        <w:pStyle w:val="2"/>
        <w:keepNext w:val="0"/>
        <w:keepLines w:val="0"/>
        <w:widowControl w:val="0"/>
        <w:numPr>
          <w:ilvl w:val="1"/>
          <w:numId w:val="12"/>
        </w:numPr>
        <w:tabs>
          <w:tab w:val="left" w:pos="1080"/>
          <w:tab w:val="left" w:pos="1440"/>
          <w:tab w:val="left" w:pos="1800"/>
        </w:tabs>
        <w:adjustRightInd w:val="0"/>
        <w:snapToGrid w:val="0"/>
        <w:spacing w:before="0" w:afterLines="50" w:after="120"/>
        <w:jc w:val="both"/>
        <w:rPr>
          <w:rFonts w:ascii="Times New Roman" w:eastAsia="宋体" w:hAnsi="Times New Roman" w:cs="Times New Roman"/>
          <w:snapToGrid w:val="0"/>
          <w:szCs w:val="28"/>
        </w:rPr>
      </w:pPr>
      <w:bookmarkStart w:id="287" w:name="_Toc184471048"/>
      <w:r>
        <w:rPr>
          <w:rFonts w:ascii="Times New Roman" w:eastAsia="宋体" w:hAnsi="Times New Roman" w:cs="Times New Roman" w:hint="eastAsia"/>
          <w:snapToGrid w:val="0"/>
          <w:szCs w:val="28"/>
        </w:rPr>
        <w:t>C</w:t>
      </w:r>
      <w:r>
        <w:rPr>
          <w:sz w:val="19"/>
        </w:rPr>
        <w:t>linical Events Committee</w:t>
      </w:r>
      <w:bookmarkEnd w:id="287"/>
    </w:p>
    <w:p w14:paraId="7E13ABE9" w14:textId="3E70B111" w:rsidR="004A5E0E" w:rsidRPr="00202330" w:rsidRDefault="004A5E0E" w:rsidP="00202330">
      <w:pPr>
        <w:spacing w:afterLines="0" w:after="0"/>
        <w:ind w:left="23" w:right="17" w:firstLine="560"/>
        <w:jc w:val="both"/>
      </w:pPr>
      <w:r w:rsidRPr="00202330">
        <w:t xml:space="preserve">The Clinical Events Committee (CEC) will conduct an independent medical review and determination of the adverse event data used in the endpoint assessment of the investigational device.  The CEC will determine all death events </w:t>
      </w:r>
      <w:proofErr w:type="gramStart"/>
      <w:r w:rsidRPr="00202330">
        <w:t>reported  by</w:t>
      </w:r>
      <w:proofErr w:type="gramEnd"/>
      <w:r w:rsidRPr="00202330">
        <w:t xml:space="preserve"> the investigators and events related to all endpoints. The data analysis </w:t>
      </w:r>
      <w:r w:rsidRPr="00202330">
        <w:lastRenderedPageBreak/>
        <w:t>of the study endpoints will be based on the CEC's determination of the events. The endpoint definitions can be found in Appendix IV: Definitions: Safety Endpoints and</w:t>
      </w:r>
      <w:r w:rsidRPr="00202330">
        <w:rPr>
          <w:rFonts w:hint="eastAsia"/>
        </w:rPr>
        <w:t xml:space="preserve"> </w:t>
      </w:r>
      <w:r w:rsidRPr="00202330">
        <w:t>Efficacy Events.</w:t>
      </w:r>
    </w:p>
    <w:p w14:paraId="5D5DD58E" w14:textId="6094EFCE" w:rsidR="00F9648B" w:rsidRPr="00202330" w:rsidRDefault="004A5E0E" w:rsidP="00202330">
      <w:pPr>
        <w:spacing w:afterLines="0" w:after="0"/>
        <w:ind w:left="23" w:right="17" w:firstLine="560"/>
        <w:jc w:val="both"/>
      </w:pPr>
      <w:r w:rsidRPr="00202330">
        <w:t xml:space="preserve"> Members of the CEC will not have bias towards the research and are independent of the research, the </w:t>
      </w:r>
      <w:proofErr w:type="gramStart"/>
      <w:r w:rsidRPr="00202330">
        <w:t>researchers  and</w:t>
      </w:r>
      <w:proofErr w:type="gramEnd"/>
      <w:r w:rsidRPr="00202330">
        <w:t xml:space="preserve"> the sponsor. The committee will consist of at least three independent experts with professional knowledge related </w:t>
      </w:r>
      <w:proofErr w:type="gramStart"/>
      <w:r w:rsidRPr="00202330">
        <w:t>to</w:t>
      </w:r>
      <w:r w:rsidRPr="00202330">
        <w:rPr>
          <w:rFonts w:hint="eastAsia"/>
        </w:rPr>
        <w:t xml:space="preserve">  </w:t>
      </w:r>
      <w:r w:rsidRPr="00202330">
        <w:t>the</w:t>
      </w:r>
      <w:proofErr w:type="gramEnd"/>
      <w:r w:rsidRPr="00202330">
        <w:t xml:space="preserve"> research (not doctors hired by the sponsor), who may have experience in the following fields:</w:t>
      </w:r>
    </w:p>
    <w:p w14:paraId="57F4C776" w14:textId="77777777" w:rsidR="004A5E0E" w:rsidRPr="00202330" w:rsidRDefault="004A5E0E" w:rsidP="004A5E0E">
      <w:pPr>
        <w:widowControl w:val="0"/>
        <w:numPr>
          <w:ilvl w:val="0"/>
          <w:numId w:val="148"/>
        </w:numPr>
        <w:tabs>
          <w:tab w:val="left" w:pos="264"/>
        </w:tabs>
        <w:autoSpaceDE w:val="0"/>
        <w:autoSpaceDN w:val="0"/>
        <w:spacing w:before="36" w:afterLines="0" w:after="120"/>
        <w:ind w:firstLineChars="0" w:firstLine="380"/>
        <w:rPr>
          <w:szCs w:val="28"/>
        </w:rPr>
      </w:pPr>
      <w:r w:rsidRPr="00202330">
        <w:rPr>
          <w:szCs w:val="28"/>
        </w:rPr>
        <w:t>Cardiac surgery</w:t>
      </w:r>
    </w:p>
    <w:p w14:paraId="6494D368" w14:textId="77777777" w:rsidR="004A5E0E" w:rsidRPr="00202330" w:rsidRDefault="004A5E0E" w:rsidP="004A5E0E">
      <w:pPr>
        <w:widowControl w:val="0"/>
        <w:numPr>
          <w:ilvl w:val="0"/>
          <w:numId w:val="148"/>
        </w:numPr>
        <w:tabs>
          <w:tab w:val="left" w:pos="264"/>
        </w:tabs>
        <w:autoSpaceDE w:val="0"/>
        <w:autoSpaceDN w:val="0"/>
        <w:spacing w:before="36" w:afterLines="0" w:after="120"/>
        <w:ind w:firstLineChars="0" w:firstLine="380"/>
        <w:rPr>
          <w:szCs w:val="28"/>
        </w:rPr>
      </w:pPr>
      <w:r w:rsidRPr="00202330">
        <w:rPr>
          <w:szCs w:val="28"/>
        </w:rPr>
        <w:t>Interventional cardiology</w:t>
      </w:r>
    </w:p>
    <w:p w14:paraId="3C7F18F2" w14:textId="77777777" w:rsidR="004A5E0E" w:rsidRPr="00202330" w:rsidRDefault="004A5E0E" w:rsidP="004A5E0E">
      <w:pPr>
        <w:widowControl w:val="0"/>
        <w:numPr>
          <w:ilvl w:val="0"/>
          <w:numId w:val="148"/>
        </w:numPr>
        <w:tabs>
          <w:tab w:val="left" w:pos="264"/>
        </w:tabs>
        <w:autoSpaceDE w:val="0"/>
        <w:autoSpaceDN w:val="0"/>
        <w:spacing w:before="36" w:afterLines="0" w:after="120"/>
        <w:ind w:firstLineChars="0" w:firstLine="380"/>
        <w:rPr>
          <w:szCs w:val="28"/>
        </w:rPr>
      </w:pPr>
      <w:r w:rsidRPr="00202330">
        <w:rPr>
          <w:szCs w:val="28"/>
        </w:rPr>
        <w:t>Neurology</w:t>
      </w:r>
    </w:p>
    <w:p w14:paraId="72ECBF6C" w14:textId="77777777" w:rsidR="004A5E0E" w:rsidRPr="00202330" w:rsidRDefault="004A5E0E" w:rsidP="004A5E0E">
      <w:pPr>
        <w:widowControl w:val="0"/>
        <w:numPr>
          <w:ilvl w:val="0"/>
          <w:numId w:val="148"/>
        </w:numPr>
        <w:tabs>
          <w:tab w:val="left" w:pos="264"/>
        </w:tabs>
        <w:autoSpaceDE w:val="0"/>
        <w:autoSpaceDN w:val="0"/>
        <w:spacing w:before="55" w:afterLines="0" w:after="120" w:line="351" w:lineRule="exact"/>
        <w:ind w:firstLineChars="0" w:firstLine="380"/>
        <w:rPr>
          <w:szCs w:val="28"/>
        </w:rPr>
      </w:pPr>
      <w:r w:rsidRPr="00202330">
        <w:rPr>
          <w:szCs w:val="28"/>
        </w:rPr>
        <w:t>Electrophysiology</w:t>
      </w:r>
    </w:p>
    <w:p w14:paraId="6E04F7AB" w14:textId="35990331" w:rsidR="004A5E0E" w:rsidRPr="00202330" w:rsidRDefault="004A5E0E" w:rsidP="004A5E0E">
      <w:pPr>
        <w:spacing w:before="16" w:after="120"/>
        <w:ind w:left="20" w:firstLine="560"/>
        <w:rPr>
          <w:szCs w:val="28"/>
        </w:rPr>
      </w:pPr>
      <w:r w:rsidRPr="00202330">
        <w:rPr>
          <w:szCs w:val="28"/>
        </w:rPr>
        <w:t>The CEC charter will be formulated, stipulating the role, responsibilities and processes of the committee.</w:t>
      </w:r>
    </w:p>
    <w:p w14:paraId="54149D9A" w14:textId="411AA0D6" w:rsidR="00F9648B" w:rsidRDefault="00F9648B">
      <w:pPr>
        <w:widowControl w:val="0"/>
        <w:adjustRightInd w:val="0"/>
        <w:snapToGrid w:val="0"/>
        <w:spacing w:after="120"/>
        <w:ind w:firstLine="560"/>
        <w:jc w:val="both"/>
        <w:rPr>
          <w:rFonts w:ascii="Times New Roman" w:eastAsia="宋体" w:hAnsi="Times New Roman" w:cs="Times New Roman"/>
          <w:snapToGrid w:val="0"/>
          <w:szCs w:val="28"/>
        </w:rPr>
      </w:pPr>
    </w:p>
    <w:p w14:paraId="12C419CC"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4899274A"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0BE4853C"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2B7F71BB"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4EF31564"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0D0275D0"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6E4DE7E8"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665E670A" w14:textId="77777777" w:rsidR="0066265B" w:rsidRDefault="0066265B">
      <w:pPr>
        <w:widowControl w:val="0"/>
        <w:adjustRightInd w:val="0"/>
        <w:snapToGrid w:val="0"/>
        <w:spacing w:after="120"/>
        <w:ind w:firstLine="560"/>
        <w:jc w:val="both"/>
        <w:rPr>
          <w:rFonts w:ascii="Times New Roman" w:eastAsia="宋体" w:hAnsi="Times New Roman" w:cs="Times New Roman"/>
          <w:snapToGrid w:val="0"/>
          <w:szCs w:val="28"/>
        </w:rPr>
      </w:pPr>
    </w:p>
    <w:p w14:paraId="7B151DE8" w14:textId="77777777" w:rsidR="004B698C" w:rsidRDefault="004B698C" w:rsidP="00FB40A7">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5C14B07E" w14:textId="77777777" w:rsidR="0082460E" w:rsidRDefault="0082460E" w:rsidP="00FB40A7">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6941AC57" w14:textId="77777777" w:rsidR="0082460E" w:rsidRDefault="0082460E" w:rsidP="00FB40A7">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15E1EFA4" w14:textId="77777777" w:rsidR="0082460E" w:rsidRDefault="0082460E" w:rsidP="00FB40A7">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6E8DC77E" w14:textId="77777777" w:rsidR="00202330" w:rsidRDefault="00202330" w:rsidP="00FB40A7">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1F9230CD" w14:textId="77777777" w:rsidR="00202330" w:rsidRDefault="00202330" w:rsidP="00FB40A7">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2927361B" w14:textId="77777777" w:rsidR="00FB40A7" w:rsidRDefault="00FB40A7" w:rsidP="00FB40A7">
      <w:pPr>
        <w:widowControl w:val="0"/>
        <w:adjustRightInd w:val="0"/>
        <w:snapToGrid w:val="0"/>
        <w:spacing w:after="120"/>
        <w:ind w:firstLineChars="0" w:firstLine="0"/>
        <w:jc w:val="both"/>
        <w:rPr>
          <w:rFonts w:ascii="Times New Roman" w:eastAsia="宋体" w:hAnsi="Times New Roman" w:cs="Times New Roman"/>
          <w:b/>
          <w:bCs/>
          <w:snapToGrid w:val="0"/>
          <w:szCs w:val="28"/>
        </w:rPr>
      </w:pPr>
    </w:p>
    <w:p w14:paraId="2D4D19DF" w14:textId="44B17D04" w:rsidR="00F9648B" w:rsidRDefault="004A5E0E">
      <w:pPr>
        <w:pStyle w:val="1"/>
        <w:keepNext w:val="0"/>
        <w:keepLines w:val="0"/>
        <w:widowControl w:val="0"/>
        <w:numPr>
          <w:ilvl w:val="0"/>
          <w:numId w:val="12"/>
        </w:numPr>
        <w:pBdr>
          <w:top w:val="single" w:sz="4" w:space="1" w:color="auto"/>
          <w:bottom w:val="none" w:sz="0" w:space="0" w:color="auto"/>
        </w:pBdr>
        <w:shd w:val="clear" w:color="auto" w:fill="E6E6E6"/>
        <w:tabs>
          <w:tab w:val="left" w:pos="567"/>
        </w:tabs>
        <w:adjustRightInd w:val="0"/>
        <w:snapToGrid w:val="0"/>
        <w:spacing w:before="0" w:afterLines="50"/>
        <w:ind w:left="567" w:hanging="567"/>
        <w:jc w:val="both"/>
        <w:rPr>
          <w:rFonts w:ascii="Times New Roman" w:eastAsia="宋体" w:hAnsi="Times New Roman" w:cs="Times New Roman"/>
          <w:snapToGrid w:val="0"/>
        </w:rPr>
      </w:pPr>
      <w:bookmarkStart w:id="288" w:name="_Toc184471049"/>
      <w:r w:rsidRPr="00202330">
        <w:rPr>
          <w:rFonts w:ascii="Times New Roman" w:eastAsia="宋体" w:hAnsi="Times New Roman" w:cs="Times New Roman"/>
          <w:snapToGrid w:val="0"/>
        </w:rPr>
        <w:lastRenderedPageBreak/>
        <w:t>Attachments</w:t>
      </w:r>
      <w:bookmarkEnd w:id="288"/>
    </w:p>
    <w:p w14:paraId="39E26D20" w14:textId="4B8602D2" w:rsidR="004A5E0E" w:rsidRPr="00202330" w:rsidRDefault="004A5E0E" w:rsidP="00202330">
      <w:pPr>
        <w:spacing w:afterLines="0" w:after="0" w:line="360" w:lineRule="auto"/>
        <w:ind w:firstLineChars="350" w:firstLine="1026"/>
        <w:rPr>
          <w:szCs w:val="28"/>
        </w:rPr>
      </w:pPr>
      <w:r w:rsidRPr="00202330">
        <w:rPr>
          <w:w w:val="105"/>
          <w:szCs w:val="28"/>
        </w:rPr>
        <w:t>Appendix</w:t>
      </w:r>
      <w:r w:rsidRPr="00202330">
        <w:rPr>
          <w:spacing w:val="-15"/>
          <w:w w:val="105"/>
          <w:szCs w:val="28"/>
        </w:rPr>
        <w:t xml:space="preserve"> </w:t>
      </w:r>
      <w:r w:rsidR="00202330">
        <w:rPr>
          <w:rFonts w:hint="eastAsia"/>
          <w:w w:val="105"/>
          <w:szCs w:val="28"/>
        </w:rPr>
        <w:t>1</w:t>
      </w:r>
      <w:r w:rsidRPr="00202330">
        <w:rPr>
          <w:spacing w:val="-15"/>
          <w:w w:val="105"/>
          <w:szCs w:val="28"/>
        </w:rPr>
        <w:t xml:space="preserve"> </w:t>
      </w:r>
      <w:r w:rsidRPr="00202330">
        <w:rPr>
          <w:w w:val="105"/>
          <w:szCs w:val="28"/>
        </w:rPr>
        <w:t>Standardized</w:t>
      </w:r>
      <w:r w:rsidRPr="00202330">
        <w:rPr>
          <w:spacing w:val="-15"/>
          <w:w w:val="105"/>
          <w:szCs w:val="28"/>
        </w:rPr>
        <w:t xml:space="preserve"> </w:t>
      </w:r>
      <w:r w:rsidRPr="00202330">
        <w:rPr>
          <w:w w:val="105"/>
          <w:szCs w:val="28"/>
        </w:rPr>
        <w:t>Process</w:t>
      </w:r>
      <w:r w:rsidRPr="00202330">
        <w:rPr>
          <w:spacing w:val="-15"/>
          <w:w w:val="105"/>
          <w:szCs w:val="28"/>
        </w:rPr>
        <w:t xml:space="preserve"> </w:t>
      </w:r>
      <w:r w:rsidRPr="00202330">
        <w:rPr>
          <w:w w:val="105"/>
          <w:szCs w:val="28"/>
        </w:rPr>
        <w:t>of</w:t>
      </w:r>
      <w:r w:rsidRPr="00202330">
        <w:rPr>
          <w:spacing w:val="-15"/>
          <w:w w:val="105"/>
          <w:szCs w:val="28"/>
        </w:rPr>
        <w:t xml:space="preserve"> </w:t>
      </w:r>
      <w:r w:rsidRPr="00202330">
        <w:rPr>
          <w:w w:val="105"/>
          <w:szCs w:val="28"/>
        </w:rPr>
        <w:t>Main</w:t>
      </w:r>
      <w:r w:rsidRPr="00202330">
        <w:rPr>
          <w:spacing w:val="-15"/>
          <w:w w:val="105"/>
          <w:szCs w:val="28"/>
        </w:rPr>
        <w:t xml:space="preserve"> </w:t>
      </w:r>
      <w:r w:rsidRPr="00202330">
        <w:rPr>
          <w:w w:val="105"/>
          <w:szCs w:val="28"/>
        </w:rPr>
        <w:t>Approach</w:t>
      </w:r>
      <w:r w:rsidRPr="00202330">
        <w:rPr>
          <w:spacing w:val="-15"/>
          <w:w w:val="105"/>
          <w:szCs w:val="28"/>
        </w:rPr>
        <w:t xml:space="preserve"> </w:t>
      </w:r>
      <w:r w:rsidRPr="00202330">
        <w:rPr>
          <w:w w:val="105"/>
          <w:szCs w:val="28"/>
        </w:rPr>
        <w:t>Angiography</w:t>
      </w:r>
    </w:p>
    <w:p w14:paraId="07A9CF06" w14:textId="46571330" w:rsidR="004A5E0E" w:rsidRPr="00202330" w:rsidRDefault="004A5E0E" w:rsidP="00202330">
      <w:pPr>
        <w:spacing w:afterLines="0" w:after="0" w:line="360" w:lineRule="auto"/>
        <w:ind w:firstLineChars="350" w:firstLine="1026"/>
        <w:rPr>
          <w:szCs w:val="28"/>
        </w:rPr>
      </w:pPr>
      <w:r w:rsidRPr="00202330">
        <w:rPr>
          <w:w w:val="105"/>
          <w:szCs w:val="28"/>
        </w:rPr>
        <w:t>Appendix</w:t>
      </w:r>
      <w:r w:rsidRPr="00202330">
        <w:rPr>
          <w:spacing w:val="-13"/>
          <w:w w:val="105"/>
          <w:szCs w:val="28"/>
        </w:rPr>
        <w:t xml:space="preserve"> </w:t>
      </w:r>
      <w:r w:rsidR="00202330">
        <w:rPr>
          <w:rFonts w:hint="eastAsia"/>
          <w:w w:val="105"/>
          <w:szCs w:val="28"/>
        </w:rPr>
        <w:t>2</w:t>
      </w:r>
      <w:r w:rsidRPr="00202330">
        <w:rPr>
          <w:spacing w:val="-13"/>
          <w:w w:val="105"/>
          <w:szCs w:val="28"/>
        </w:rPr>
        <w:t xml:space="preserve"> </w:t>
      </w:r>
      <w:r w:rsidRPr="00202330">
        <w:rPr>
          <w:w w:val="105"/>
          <w:szCs w:val="28"/>
        </w:rPr>
        <w:t>List</w:t>
      </w:r>
      <w:r w:rsidRPr="00202330">
        <w:rPr>
          <w:spacing w:val="-13"/>
          <w:w w:val="105"/>
          <w:szCs w:val="28"/>
        </w:rPr>
        <w:t xml:space="preserve"> </w:t>
      </w:r>
      <w:r w:rsidRPr="00202330">
        <w:rPr>
          <w:w w:val="105"/>
          <w:szCs w:val="28"/>
        </w:rPr>
        <w:t>of</w:t>
      </w:r>
      <w:r w:rsidRPr="00202330">
        <w:rPr>
          <w:spacing w:val="-13"/>
          <w:w w:val="105"/>
          <w:szCs w:val="28"/>
        </w:rPr>
        <w:t xml:space="preserve"> </w:t>
      </w:r>
      <w:r w:rsidRPr="00202330">
        <w:rPr>
          <w:w w:val="105"/>
          <w:szCs w:val="28"/>
        </w:rPr>
        <w:t>Participating</w:t>
      </w:r>
      <w:r w:rsidRPr="00202330">
        <w:rPr>
          <w:spacing w:val="-13"/>
          <w:w w:val="105"/>
          <w:szCs w:val="28"/>
        </w:rPr>
        <w:t xml:space="preserve"> </w:t>
      </w:r>
      <w:r w:rsidRPr="00202330">
        <w:rPr>
          <w:w w:val="105"/>
          <w:szCs w:val="28"/>
        </w:rPr>
        <w:t>Centers</w:t>
      </w:r>
    </w:p>
    <w:p w14:paraId="3C540F8A" w14:textId="1C9CD180" w:rsidR="004A5E0E" w:rsidRPr="00202330" w:rsidRDefault="004A5E0E" w:rsidP="00202330">
      <w:pPr>
        <w:spacing w:afterLines="0" w:after="0" w:line="360" w:lineRule="auto"/>
        <w:ind w:firstLineChars="350" w:firstLine="1026"/>
        <w:rPr>
          <w:szCs w:val="28"/>
        </w:rPr>
      </w:pPr>
      <w:r w:rsidRPr="00202330">
        <w:rPr>
          <w:w w:val="105"/>
          <w:szCs w:val="28"/>
        </w:rPr>
        <w:t>Appendix</w:t>
      </w:r>
      <w:r w:rsidRPr="00202330">
        <w:rPr>
          <w:spacing w:val="-12"/>
          <w:w w:val="105"/>
          <w:szCs w:val="28"/>
        </w:rPr>
        <w:t xml:space="preserve"> </w:t>
      </w:r>
      <w:r w:rsidR="00202330">
        <w:rPr>
          <w:rFonts w:hint="eastAsia"/>
          <w:w w:val="105"/>
          <w:szCs w:val="28"/>
        </w:rPr>
        <w:t>3</w:t>
      </w:r>
      <w:r w:rsidRPr="00202330">
        <w:rPr>
          <w:spacing w:val="-12"/>
          <w:w w:val="105"/>
          <w:szCs w:val="28"/>
        </w:rPr>
        <w:t xml:space="preserve"> </w:t>
      </w:r>
      <w:r w:rsidRPr="00202330">
        <w:rPr>
          <w:w w:val="105"/>
          <w:szCs w:val="28"/>
        </w:rPr>
        <w:t>Definition</w:t>
      </w:r>
      <w:r w:rsidRPr="00202330">
        <w:rPr>
          <w:spacing w:val="-12"/>
          <w:w w:val="105"/>
          <w:szCs w:val="28"/>
        </w:rPr>
        <w:t xml:space="preserve"> </w:t>
      </w:r>
      <w:r w:rsidRPr="00202330">
        <w:rPr>
          <w:w w:val="105"/>
          <w:szCs w:val="28"/>
        </w:rPr>
        <w:t>of</w:t>
      </w:r>
      <w:r w:rsidRPr="00202330">
        <w:rPr>
          <w:spacing w:val="-12"/>
          <w:w w:val="105"/>
          <w:szCs w:val="28"/>
        </w:rPr>
        <w:t xml:space="preserve"> </w:t>
      </w:r>
      <w:r w:rsidRPr="00202330">
        <w:rPr>
          <w:w w:val="105"/>
          <w:szCs w:val="28"/>
        </w:rPr>
        <w:t>the</w:t>
      </w:r>
      <w:r w:rsidRPr="00202330">
        <w:rPr>
          <w:spacing w:val="-12"/>
          <w:w w:val="105"/>
          <w:szCs w:val="28"/>
        </w:rPr>
        <w:t xml:space="preserve"> </w:t>
      </w:r>
      <w:r w:rsidRPr="00202330">
        <w:rPr>
          <w:w w:val="105"/>
          <w:szCs w:val="28"/>
        </w:rPr>
        <w:t>Endpoint</w:t>
      </w:r>
    </w:p>
    <w:p w14:paraId="4892C773" w14:textId="11FC3CF9" w:rsidR="00F9648B" w:rsidRPr="00FB40A7" w:rsidRDefault="00795215" w:rsidP="00FB40A7">
      <w:pPr>
        <w:spacing w:after="120"/>
        <w:ind w:left="980" w:firstLineChars="0" w:firstLine="0"/>
        <w:rPr>
          <w:rFonts w:ascii="宋体" w:eastAsia="宋体" w:hAnsi="宋体" w:cs="宋体" w:hint="eastAsia"/>
          <w:snapToGrid w:val="0"/>
        </w:rPr>
      </w:pPr>
      <w:bookmarkStart w:id="289" w:name="_Toc524290042"/>
      <w:bookmarkStart w:id="290" w:name="_Toc3464925"/>
      <w:bookmarkStart w:id="291" w:name="_Ref353655671"/>
      <w:bookmarkStart w:id="292" w:name="_Toc371264408"/>
      <w:bookmarkStart w:id="293" w:name="_Toc5198895"/>
      <w:r>
        <w:rPr>
          <w:rFonts w:ascii="Times New Roman" w:eastAsia="宋体" w:hAnsi="Times New Roman" w:cs="Times New Roman"/>
          <w:szCs w:val="28"/>
        </w:rPr>
        <w:br w:type="page"/>
      </w:r>
    </w:p>
    <w:p w14:paraId="17B62E8A" w14:textId="04A35BD0" w:rsidR="009057DF" w:rsidRPr="00F77172" w:rsidRDefault="00126CCC">
      <w:pPr>
        <w:pStyle w:val="1"/>
        <w:keepNext w:val="0"/>
        <w:keepLines w:val="0"/>
        <w:widowControl w:val="0"/>
        <w:numPr>
          <w:ilvl w:val="0"/>
          <w:numId w:val="12"/>
        </w:numPr>
        <w:pBdr>
          <w:top w:val="single" w:sz="4" w:space="1" w:color="auto"/>
          <w:bottom w:val="none" w:sz="0" w:space="0" w:color="auto"/>
        </w:pBdr>
        <w:shd w:val="clear" w:color="auto" w:fill="E6E6E6"/>
        <w:tabs>
          <w:tab w:val="left" w:pos="567"/>
        </w:tabs>
        <w:adjustRightInd w:val="0"/>
        <w:snapToGrid w:val="0"/>
        <w:spacing w:before="0" w:afterLines="50"/>
        <w:ind w:left="567" w:hanging="567"/>
        <w:jc w:val="both"/>
        <w:rPr>
          <w:rFonts w:ascii="Times New Roman" w:eastAsia="宋体" w:hAnsi="Times New Roman" w:cs="Times New Roman"/>
          <w:snapToGrid w:val="0"/>
        </w:rPr>
      </w:pPr>
      <w:bookmarkStart w:id="294" w:name="_Toc12199365"/>
      <w:bookmarkStart w:id="295" w:name="_Toc184471050"/>
      <w:bookmarkEnd w:id="1"/>
      <w:bookmarkEnd w:id="289"/>
      <w:bookmarkEnd w:id="290"/>
      <w:bookmarkEnd w:id="291"/>
      <w:bookmarkEnd w:id="292"/>
      <w:bookmarkEnd w:id="293"/>
      <w:r w:rsidRPr="00126CCC">
        <w:rPr>
          <w:rFonts w:ascii="Times New Roman" w:eastAsia="宋体" w:hAnsi="Times New Roman" w:cs="Times New Roman"/>
          <w:snapToGrid w:val="0"/>
        </w:rPr>
        <w:lastRenderedPageBreak/>
        <w:t>References</w:t>
      </w:r>
      <w:bookmarkEnd w:id="294"/>
      <w:bookmarkEnd w:id="295"/>
    </w:p>
    <w:p w14:paraId="75F0252B" w14:textId="77777777" w:rsidR="009B0DCB" w:rsidRPr="009B0DCB" w:rsidRDefault="009057DF" w:rsidP="009B0DCB">
      <w:pPr>
        <w:pStyle w:val="EndNoteBibliography"/>
        <w:ind w:firstLine="560"/>
        <w:rPr>
          <w:noProof/>
        </w:rPr>
      </w:pPr>
      <w:r>
        <w:rPr>
          <w:rFonts w:ascii="Times New Roman" w:hAnsi="Times New Roman" w:cs="Times New Roman"/>
          <w:snapToGrid w:val="0"/>
          <w:szCs w:val="28"/>
        </w:rPr>
        <w:fldChar w:fldCharType="begin"/>
      </w:r>
      <w:r>
        <w:rPr>
          <w:rFonts w:ascii="Times New Roman" w:hAnsi="Times New Roman" w:cs="Times New Roman"/>
          <w:snapToGrid w:val="0"/>
          <w:szCs w:val="28"/>
        </w:rPr>
        <w:instrText xml:space="preserve"> ADDIN EN.REFLIST </w:instrText>
      </w:r>
      <w:r>
        <w:rPr>
          <w:rFonts w:ascii="Times New Roman" w:hAnsi="Times New Roman" w:cs="Times New Roman"/>
          <w:snapToGrid w:val="0"/>
          <w:szCs w:val="28"/>
        </w:rPr>
        <w:fldChar w:fldCharType="separate"/>
      </w:r>
      <w:r w:rsidR="009B0DCB" w:rsidRPr="009B0DCB">
        <w:rPr>
          <w:noProof/>
        </w:rPr>
        <w:t>1.</w:t>
      </w:r>
      <w:r w:rsidR="009B0DCB" w:rsidRPr="009B0DCB">
        <w:rPr>
          <w:noProof/>
        </w:rPr>
        <w:tab/>
        <w:t xml:space="preserve">Otto CM, Nishimura RA, Bonow RO, Carabello BA, Erwin JP, 3rd, Gentile F, Jneid H, Krieger EV, Mack M, McLeod C, O'Gara PT, Rigolin VH, Sundt TM, 3rd, Thompson A and Toly C. 2020 ACC/AHA Guideline for the Management of Patients With Valvular Heart Disease: A Report of the American College of Cardiology/American Heart Association Joint Committee on Clinical Practice Guidelines. </w:t>
      </w:r>
      <w:r w:rsidR="009B0DCB" w:rsidRPr="009B0DCB">
        <w:rPr>
          <w:i/>
          <w:noProof/>
        </w:rPr>
        <w:t>Circulation</w:t>
      </w:r>
      <w:r w:rsidR="009B0DCB" w:rsidRPr="009B0DCB">
        <w:rPr>
          <w:noProof/>
        </w:rPr>
        <w:t>. 2021;143:e72-e227.</w:t>
      </w:r>
    </w:p>
    <w:p w14:paraId="1F3DD4B6" w14:textId="77777777" w:rsidR="009B0DCB" w:rsidRPr="009B0DCB" w:rsidRDefault="009B0DCB" w:rsidP="009B0DCB">
      <w:pPr>
        <w:pStyle w:val="EndNoteBibliography"/>
        <w:ind w:firstLine="560"/>
        <w:rPr>
          <w:noProof/>
        </w:rPr>
      </w:pPr>
      <w:r w:rsidRPr="009B0DCB">
        <w:rPr>
          <w:noProof/>
        </w:rPr>
        <w:t>2.</w:t>
      </w:r>
      <w:r w:rsidRPr="009B0DCB">
        <w:rPr>
          <w:noProof/>
        </w:rPr>
        <w:tab/>
        <w:t xml:space="preserve">Vahanian A, Beyersdorf F, Praz F, Milojevic M, Baldus S, Bauersachs J, Capodanno D, Conradi L, De Bonis M, De Paulis R, Delgado V, Freemantle N, Haugaa KH, Jeppsson A, Jüni P, Pierard L, Prendergast BD, Sádaba JR, Tribouilloy C and Wojakowski W. 2021 ESC/EACTS Guidelines for the management of valvular heart disease. </w:t>
      </w:r>
      <w:r w:rsidRPr="009B0DCB">
        <w:rPr>
          <w:i/>
          <w:noProof/>
        </w:rPr>
        <w:t>EuroIntervention : journal of EuroPCR in collaboration with the Working Group on Interventional Cardiology of the European Society of Cardiology</w:t>
      </w:r>
      <w:r w:rsidRPr="009B0DCB">
        <w:rPr>
          <w:noProof/>
        </w:rPr>
        <w:t>. 2021.</w:t>
      </w:r>
    </w:p>
    <w:p w14:paraId="63290F41" w14:textId="77777777" w:rsidR="009B0DCB" w:rsidRPr="009B0DCB" w:rsidRDefault="009B0DCB" w:rsidP="009B0DCB">
      <w:pPr>
        <w:pStyle w:val="EndNoteBibliography"/>
        <w:ind w:firstLine="560"/>
        <w:rPr>
          <w:noProof/>
        </w:rPr>
      </w:pPr>
      <w:r w:rsidRPr="009B0DCB">
        <w:rPr>
          <w:noProof/>
        </w:rPr>
        <w:t>3.</w:t>
      </w:r>
      <w:r w:rsidRPr="009B0DCB">
        <w:rPr>
          <w:noProof/>
        </w:rPr>
        <w:tab/>
        <w:t xml:space="preserve">Leon MB, Smith CR, Mack M, Miller DC, Moses JW, Svensson LG, Tuzcu EM, Webb JG, Fontana GP, Makkar RR, Brown DL, Block PC, Guyton RA, Pichard AD, Bavaria JE, Herrmann HC, Douglas PS, Petersen JL, Akin JJ, Anderson WN, Wang D, Pocock S and Investigators PT. Transcatheter aortic-valve implantation for aortic stenosis in patients who cannot undergo surgery. </w:t>
      </w:r>
      <w:r w:rsidRPr="009B0DCB">
        <w:rPr>
          <w:i/>
          <w:noProof/>
        </w:rPr>
        <w:t>The New England journal of medicine</w:t>
      </w:r>
      <w:r w:rsidRPr="009B0DCB">
        <w:rPr>
          <w:noProof/>
        </w:rPr>
        <w:t>. 2010;363:1597-607.</w:t>
      </w:r>
    </w:p>
    <w:p w14:paraId="30D748CB" w14:textId="77777777" w:rsidR="009B0DCB" w:rsidRPr="009B0DCB" w:rsidRDefault="009B0DCB" w:rsidP="009B0DCB">
      <w:pPr>
        <w:pStyle w:val="EndNoteBibliography"/>
        <w:ind w:firstLine="560"/>
        <w:rPr>
          <w:noProof/>
        </w:rPr>
      </w:pPr>
      <w:r w:rsidRPr="009B0DCB">
        <w:rPr>
          <w:noProof/>
        </w:rPr>
        <w:t>4.</w:t>
      </w:r>
      <w:r w:rsidRPr="009B0DCB">
        <w:rPr>
          <w:noProof/>
        </w:rPr>
        <w:tab/>
        <w:t xml:space="preserve">Smith CR, Leon MB, Mack MJ, Miller DC, Moses JW, Svensson LG, Tuzcu EM, Webb JG, Fontana GP, Makkar RR, Williams M, Dewey T, Kapadia S, Babaliaros V, Thourani VH, Corso P, Pichard AD, Bavaria JE, Herrmann HC, Akin JJ, Anderson WN, Wang D, Pocock SJ and Investigators PT. Transcatheter versus surgical aortic-valve replacement in high-risk patients. </w:t>
      </w:r>
      <w:r w:rsidRPr="009B0DCB">
        <w:rPr>
          <w:i/>
          <w:noProof/>
        </w:rPr>
        <w:t>The New England journal of medicine</w:t>
      </w:r>
      <w:r w:rsidRPr="009B0DCB">
        <w:rPr>
          <w:noProof/>
        </w:rPr>
        <w:t>. 2011;364:2187-98.</w:t>
      </w:r>
    </w:p>
    <w:p w14:paraId="1F733999" w14:textId="77777777" w:rsidR="009B0DCB" w:rsidRPr="009B0DCB" w:rsidRDefault="009B0DCB" w:rsidP="009B0DCB">
      <w:pPr>
        <w:pStyle w:val="EndNoteBibliography"/>
        <w:ind w:firstLine="560"/>
        <w:rPr>
          <w:noProof/>
        </w:rPr>
      </w:pPr>
      <w:r w:rsidRPr="009B0DCB">
        <w:rPr>
          <w:noProof/>
        </w:rPr>
        <w:t>5.</w:t>
      </w:r>
      <w:r w:rsidRPr="009B0DCB">
        <w:rPr>
          <w:noProof/>
        </w:rPr>
        <w:tab/>
        <w:t xml:space="preserve">Reardon MJ, Van Mieghem NM, Popma JJ, Kleiman NS, Søndergaard L, Mumtaz M, Adams DH, Deeb GM, Maini B, Gada H, Chetcuti S, Gleason T, Heiser J, Lange R, Merhi W, Oh JK, Olsen PS, Piazza N, Williams M, Windecker S, Yakubov SJ, Grube E, Makkar R, Lee JS, Conte J, Vang E, Nguyen H, Chang Y, Mugglin AS, Serruys PW and Kappetein AP. Surgical or Transcatheter Aortic-Valve Replacement in Intermediate-Risk Patients. </w:t>
      </w:r>
      <w:r w:rsidRPr="009B0DCB">
        <w:rPr>
          <w:i/>
          <w:noProof/>
        </w:rPr>
        <w:t>The New England journal of medicine</w:t>
      </w:r>
      <w:r w:rsidRPr="009B0DCB">
        <w:rPr>
          <w:noProof/>
        </w:rPr>
        <w:t>. 2017;376:1321-1331.</w:t>
      </w:r>
    </w:p>
    <w:p w14:paraId="25D0C72B" w14:textId="77777777" w:rsidR="009B0DCB" w:rsidRPr="009B0DCB" w:rsidRDefault="009B0DCB" w:rsidP="009B0DCB">
      <w:pPr>
        <w:pStyle w:val="EndNoteBibliography"/>
        <w:ind w:firstLine="560"/>
        <w:rPr>
          <w:noProof/>
        </w:rPr>
      </w:pPr>
      <w:r w:rsidRPr="009B0DCB">
        <w:rPr>
          <w:noProof/>
        </w:rPr>
        <w:lastRenderedPageBreak/>
        <w:t>6.</w:t>
      </w:r>
      <w:r w:rsidRPr="009B0DCB">
        <w:rPr>
          <w:noProof/>
        </w:rPr>
        <w:tab/>
        <w:t xml:space="preserve">Popma JJ, Deeb GM, Yakubov SJ, Mumtaz M, Gada H, O'Hair D, Bajwa T, Heiser JC, Merhi W, Kleiman NS, Askew J, Sorajja P, Rovin J, Chetcuti SJ, Adams DH, Teirstein PS, Zorn GL, 3rd, Forrest JK, Tchétché D, Resar J, Walton A, Piazza N, Ramlawi B, Robinson N, Petrossian G, Gleason TG, Oh JK, Boulware MJ, Qiao H, Mugglin AS and Reardon MJ. Transcatheter Aortic-Valve Replacement with a Self-Expanding Valve in Low-Risk Patients. </w:t>
      </w:r>
      <w:r w:rsidRPr="009B0DCB">
        <w:rPr>
          <w:i/>
          <w:noProof/>
        </w:rPr>
        <w:t>The New England journal of medicine</w:t>
      </w:r>
      <w:r w:rsidRPr="009B0DCB">
        <w:rPr>
          <w:noProof/>
        </w:rPr>
        <w:t>. 2019;380:1706-1715.</w:t>
      </w:r>
    </w:p>
    <w:p w14:paraId="71366DA2" w14:textId="77777777" w:rsidR="009B0DCB" w:rsidRPr="009B0DCB" w:rsidRDefault="009B0DCB" w:rsidP="009B0DCB">
      <w:pPr>
        <w:pStyle w:val="EndNoteBibliography"/>
        <w:ind w:firstLine="560"/>
        <w:rPr>
          <w:noProof/>
        </w:rPr>
      </w:pPr>
      <w:r w:rsidRPr="009B0DCB">
        <w:rPr>
          <w:noProof/>
        </w:rPr>
        <w:t>7.</w:t>
      </w:r>
      <w:r w:rsidRPr="009B0DCB">
        <w:rPr>
          <w:noProof/>
        </w:rPr>
        <w:tab/>
        <w:t xml:space="preserve">Mack MJ, Leon MB, Thourani VH, Makkar R, Kodali SK, Russo M, Kapadia SR, Malaisrie SC, Cohen DJ, Pibarot P, Leipsic J, Hahn RT, Blanke P, Williams MR, McCabe JM, Brown DL, Babaliaros V, Goldman S, Szeto WY, Genereux P, Pershad A, Pocock SJ, Alu MC, Webb JG and Smith CR. Transcatheter Aortic-Valve Replacement with a Balloon-Expandable Valve in Low-Risk Patients. </w:t>
      </w:r>
      <w:r w:rsidRPr="009B0DCB">
        <w:rPr>
          <w:i/>
          <w:noProof/>
        </w:rPr>
        <w:t>The New England journal of medicine</w:t>
      </w:r>
      <w:r w:rsidRPr="009B0DCB">
        <w:rPr>
          <w:noProof/>
        </w:rPr>
        <w:t>. 2019;380:1695-1705.</w:t>
      </w:r>
    </w:p>
    <w:p w14:paraId="2C95BE05" w14:textId="77777777" w:rsidR="009B0DCB" w:rsidRPr="009B0DCB" w:rsidRDefault="009B0DCB" w:rsidP="009B0DCB">
      <w:pPr>
        <w:pStyle w:val="EndNoteBibliography"/>
        <w:ind w:firstLine="560"/>
        <w:rPr>
          <w:noProof/>
        </w:rPr>
      </w:pPr>
      <w:r w:rsidRPr="009B0DCB">
        <w:rPr>
          <w:noProof/>
        </w:rPr>
        <w:t>8.</w:t>
      </w:r>
      <w:r w:rsidRPr="009B0DCB">
        <w:rPr>
          <w:noProof/>
        </w:rPr>
        <w:tab/>
        <w:t xml:space="preserve">Généreux P, Webb JG, Svensson LG, Kodali SK, Satler LF, Fearon WF, Davidson CJ, Eisenhauer AC, Makkar RR, Bergman GW, Babaliaros V, Bavaria JE, Velazquez OC, Williams MR, Hueter I, Xu K and Leon MB. Vascular complications after transcatheter aortic valve replacement: insights from the PARTNER (Placement of AoRTic TraNscathetER Valve) trial. </w:t>
      </w:r>
      <w:r w:rsidRPr="009B0DCB">
        <w:rPr>
          <w:i/>
          <w:noProof/>
        </w:rPr>
        <w:t>Journal of the American College of Cardiology</w:t>
      </w:r>
      <w:r w:rsidRPr="009B0DCB">
        <w:rPr>
          <w:noProof/>
        </w:rPr>
        <w:t>. 2012;60:1043-52.</w:t>
      </w:r>
    </w:p>
    <w:p w14:paraId="44A76427" w14:textId="77777777" w:rsidR="009B0DCB" w:rsidRPr="009B0DCB" w:rsidRDefault="009B0DCB" w:rsidP="009B0DCB">
      <w:pPr>
        <w:pStyle w:val="EndNoteBibliography"/>
        <w:ind w:firstLine="560"/>
        <w:rPr>
          <w:noProof/>
        </w:rPr>
      </w:pPr>
      <w:r w:rsidRPr="009B0DCB">
        <w:rPr>
          <w:noProof/>
        </w:rPr>
        <w:t>9.</w:t>
      </w:r>
      <w:r w:rsidRPr="009B0DCB">
        <w:rPr>
          <w:noProof/>
        </w:rPr>
        <w:tab/>
        <w:t xml:space="preserve">Agarwal S, Tuzcu EM, Stewart W, Bajaj NS, Svensson LG and Kapadia SR. Comparison of multicenter registries and randomized control trials for transcatheter aortic valve replacement (TAVR). </w:t>
      </w:r>
      <w:r w:rsidRPr="009B0DCB">
        <w:rPr>
          <w:i/>
          <w:noProof/>
        </w:rPr>
        <w:t>Indian heart journal</w:t>
      </w:r>
      <w:r w:rsidRPr="009B0DCB">
        <w:rPr>
          <w:noProof/>
        </w:rPr>
        <w:t>. 2013;65:400-11.</w:t>
      </w:r>
    </w:p>
    <w:p w14:paraId="33F41979" w14:textId="77777777" w:rsidR="009B0DCB" w:rsidRPr="009B0DCB" w:rsidRDefault="009B0DCB" w:rsidP="009B0DCB">
      <w:pPr>
        <w:pStyle w:val="EndNoteBibliography"/>
        <w:ind w:firstLine="560"/>
        <w:rPr>
          <w:noProof/>
        </w:rPr>
      </w:pPr>
      <w:r w:rsidRPr="009B0DCB">
        <w:rPr>
          <w:noProof/>
        </w:rPr>
        <w:t>10.</w:t>
      </w:r>
      <w:r w:rsidRPr="009B0DCB">
        <w:rPr>
          <w:noProof/>
        </w:rPr>
        <w:tab/>
        <w:t xml:space="preserve">Griese DP, Reents W, Diegeler A, Kerber S and Babin-Ebell J. Simple, effective and safe vascular access site closure with the double-ProGlide preclose technique in 162 patients receiving transfemoral transcatheter aortic valve implantation. </w:t>
      </w:r>
      <w:r w:rsidRPr="009B0DCB">
        <w:rPr>
          <w:i/>
          <w:noProof/>
        </w:rPr>
        <w:t>Catheterization and cardiovascular interventions : official journal of the Society for Cardiac Angiography &amp; Interventions</w:t>
      </w:r>
      <w:r w:rsidRPr="009B0DCB">
        <w:rPr>
          <w:noProof/>
        </w:rPr>
        <w:t>. 2013;82:E734-41.</w:t>
      </w:r>
    </w:p>
    <w:p w14:paraId="60AA567F" w14:textId="77777777" w:rsidR="009B0DCB" w:rsidRPr="009B0DCB" w:rsidRDefault="009B0DCB" w:rsidP="009B0DCB">
      <w:pPr>
        <w:pStyle w:val="EndNoteBibliography"/>
        <w:ind w:firstLine="560"/>
        <w:rPr>
          <w:noProof/>
        </w:rPr>
      </w:pPr>
      <w:r w:rsidRPr="009B0DCB">
        <w:rPr>
          <w:noProof/>
        </w:rPr>
        <w:t>11.</w:t>
      </w:r>
      <w:r w:rsidRPr="009B0DCB">
        <w:rPr>
          <w:noProof/>
        </w:rPr>
        <w:tab/>
        <w:t xml:space="preserve">Bazarbashi N, Ahuja K, Gad MM, Sammour YM, Kaur M, Karrthik A, Saad AM, Khubber S, Dhaliwal K, Mick SL, Navia JL, Puri R, Reed GW, Krishnaswamy A and Kapadia SR. The utilization of single versus double Perclose devices for transfemoral aortic valve replacement access site closure: Insights from Cleveland Clinic Aortic Valve Center. </w:t>
      </w:r>
      <w:r w:rsidRPr="009B0DCB">
        <w:rPr>
          <w:i/>
          <w:noProof/>
        </w:rPr>
        <w:t xml:space="preserve">Catheterization and cardiovascular </w:t>
      </w:r>
      <w:r w:rsidRPr="009B0DCB">
        <w:rPr>
          <w:i/>
          <w:noProof/>
        </w:rPr>
        <w:lastRenderedPageBreak/>
        <w:t>interventions : official journal of the Society for Cardiac Angiography &amp; Interventions</w:t>
      </w:r>
      <w:r w:rsidRPr="009B0DCB">
        <w:rPr>
          <w:noProof/>
        </w:rPr>
        <w:t>. 2020;96:442-447.</w:t>
      </w:r>
    </w:p>
    <w:p w14:paraId="29B5ED72" w14:textId="77777777" w:rsidR="009B0DCB" w:rsidRPr="009B0DCB" w:rsidRDefault="009B0DCB" w:rsidP="009B0DCB">
      <w:pPr>
        <w:pStyle w:val="EndNoteBibliography"/>
        <w:ind w:firstLine="560"/>
        <w:rPr>
          <w:noProof/>
        </w:rPr>
      </w:pPr>
      <w:r w:rsidRPr="009B0DCB">
        <w:rPr>
          <w:noProof/>
        </w:rPr>
        <w:t>12.</w:t>
      </w:r>
      <w:r w:rsidRPr="009B0DCB">
        <w:rPr>
          <w:noProof/>
        </w:rPr>
        <w:tab/>
        <w:t xml:space="preserve">Kodama A, Yamamoto M, Shimura T, Kagase A, Koyama Y, Tada N, Takagi K, Araki M, Yamanaka F, Shirai S, Watanabe Y and Hayashida K. Comparative data of single versus double proglide vascular preclose technique after percutaneous transfemoral transcatheter aortic valve implantation from the optimized catheter valvular intervention (OCEAN-TAVI) japanese multicenter registry. </w:t>
      </w:r>
      <w:r w:rsidRPr="009B0DCB">
        <w:rPr>
          <w:i/>
          <w:noProof/>
        </w:rPr>
        <w:t>Catheterization and cardiovascular interventions : official journal of the Society for Cardiac Angiography &amp; Interventions</w:t>
      </w:r>
      <w:r w:rsidRPr="009B0DCB">
        <w:rPr>
          <w:noProof/>
        </w:rPr>
        <w:t>. 2017;90:E55-e62.</w:t>
      </w:r>
    </w:p>
    <w:p w14:paraId="437858B8" w14:textId="77777777" w:rsidR="009B0DCB" w:rsidRPr="009B0DCB" w:rsidRDefault="009B0DCB" w:rsidP="009B0DCB">
      <w:pPr>
        <w:pStyle w:val="EndNoteBibliography"/>
        <w:ind w:firstLine="560"/>
        <w:rPr>
          <w:noProof/>
        </w:rPr>
      </w:pPr>
      <w:r w:rsidRPr="009B0DCB">
        <w:rPr>
          <w:noProof/>
        </w:rPr>
        <w:t>13.</w:t>
      </w:r>
      <w:r w:rsidRPr="009B0DCB">
        <w:rPr>
          <w:noProof/>
        </w:rPr>
        <w:tab/>
        <w:t xml:space="preserve">Hollowed J, Akhondi A, Rabbani A, Oncel D, Suh W, Rafique A, Kwon M, Benharash P, Shemin R and Aksoy O. Single versus double Perclose techniques for vascular closure during transfemoral transcatheter aortic valve replacement. </w:t>
      </w:r>
      <w:r w:rsidRPr="009B0DCB">
        <w:rPr>
          <w:i/>
          <w:noProof/>
        </w:rPr>
        <w:t>Catheterization and cardiovascular interventions : official journal of the Society for Cardiac Angiography &amp; Interventions</w:t>
      </w:r>
      <w:r w:rsidRPr="009B0DCB">
        <w:rPr>
          <w:noProof/>
        </w:rPr>
        <w:t>. 2022;99:2125-2130.</w:t>
      </w:r>
    </w:p>
    <w:p w14:paraId="3F36899A" w14:textId="792DE5DD" w:rsidR="00F9648B" w:rsidRDefault="009057DF">
      <w:pPr>
        <w:widowControl w:val="0"/>
        <w:adjustRightInd w:val="0"/>
        <w:snapToGrid w:val="0"/>
        <w:spacing w:after="120"/>
        <w:ind w:firstLine="560"/>
        <w:jc w:val="both"/>
        <w:rPr>
          <w:rFonts w:ascii="Times New Roman" w:eastAsia="宋体" w:hAnsi="Times New Roman" w:cs="Times New Roman"/>
          <w:snapToGrid w:val="0"/>
          <w:szCs w:val="28"/>
        </w:rPr>
      </w:pPr>
      <w:r>
        <w:rPr>
          <w:rFonts w:ascii="Times New Roman" w:eastAsia="宋体" w:hAnsi="Times New Roman" w:cs="Times New Roman"/>
          <w:snapToGrid w:val="0"/>
          <w:szCs w:val="28"/>
        </w:rPr>
        <w:fldChar w:fldCharType="end"/>
      </w:r>
    </w:p>
    <w:p w14:paraId="374C835B"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4AD96FFC"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318D582C"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35420FC4"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4EBFBE57"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5498C73D"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6812DA59"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211F4502"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7256C683"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5D861890"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6D41E5CA"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2C8E90C8"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7C64C9FE"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1B92BB12" w14:textId="77777777" w:rsidR="00CD7B0B" w:rsidRDefault="00CD7B0B">
      <w:pPr>
        <w:widowControl w:val="0"/>
        <w:adjustRightInd w:val="0"/>
        <w:snapToGrid w:val="0"/>
        <w:spacing w:after="120"/>
        <w:ind w:firstLine="560"/>
        <w:jc w:val="both"/>
        <w:rPr>
          <w:rFonts w:ascii="Times New Roman" w:eastAsia="宋体" w:hAnsi="Times New Roman" w:cs="Times New Roman"/>
          <w:snapToGrid w:val="0"/>
          <w:szCs w:val="28"/>
        </w:rPr>
      </w:pPr>
    </w:p>
    <w:p w14:paraId="265E7740" w14:textId="7439376F" w:rsidR="00CD7B0B" w:rsidRDefault="00CD7B0B" w:rsidP="00CD7B0B">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51C0E6C7" w14:textId="77777777" w:rsidR="00490B89" w:rsidRDefault="00490B89" w:rsidP="00CD7B0B">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5072D08F" w14:textId="212E7CAB" w:rsidR="0069471D" w:rsidRDefault="0069471D">
      <w:pPr>
        <w:spacing w:afterLines="0" w:after="0"/>
        <w:ind w:firstLineChars="0" w:firstLine="0"/>
        <w:rPr>
          <w:rFonts w:ascii="Times New Roman" w:eastAsia="宋体" w:hAnsi="Times New Roman" w:cs="Times New Roman"/>
          <w:szCs w:val="28"/>
        </w:rPr>
      </w:pPr>
    </w:p>
    <w:p w14:paraId="530356D1" w14:textId="6E858FBA" w:rsidR="00E07E37" w:rsidRDefault="00E07E37" w:rsidP="00E07E37">
      <w:pPr>
        <w:spacing w:before="14" w:after="120"/>
        <w:ind w:left="20" w:firstLine="609"/>
        <w:rPr>
          <w:b/>
          <w:sz w:val="29"/>
        </w:rPr>
      </w:pPr>
      <w:r>
        <w:rPr>
          <w:b/>
          <w:w w:val="105"/>
          <w:sz w:val="29"/>
        </w:rPr>
        <w:t>Appendix</w:t>
      </w:r>
      <w:r>
        <w:rPr>
          <w:b/>
          <w:spacing w:val="-30"/>
          <w:w w:val="105"/>
          <w:sz w:val="29"/>
        </w:rPr>
        <w:t xml:space="preserve"> </w:t>
      </w:r>
      <w:r w:rsidR="00202330">
        <w:rPr>
          <w:rFonts w:hint="eastAsia"/>
          <w:b/>
          <w:w w:val="105"/>
          <w:sz w:val="29"/>
        </w:rPr>
        <w:t>1</w:t>
      </w:r>
      <w:r w:rsidR="005E6D7F">
        <w:rPr>
          <w:rFonts w:hint="eastAsia"/>
          <w:b/>
          <w:w w:val="105"/>
          <w:sz w:val="29"/>
        </w:rPr>
        <w:t xml:space="preserve"> </w:t>
      </w:r>
    </w:p>
    <w:p w14:paraId="1600F9A9" w14:textId="1AE155CE" w:rsidR="0069471D" w:rsidRPr="00560B40" w:rsidRDefault="00993045" w:rsidP="0069471D">
      <w:pPr>
        <w:widowControl w:val="0"/>
        <w:adjustRightInd w:val="0"/>
        <w:snapToGrid w:val="0"/>
        <w:spacing w:after="120"/>
        <w:ind w:firstLineChars="0" w:firstLine="0"/>
        <w:jc w:val="center"/>
        <w:rPr>
          <w:rFonts w:asciiTheme="minorEastAsia" w:hAnsiTheme="minorEastAsia" w:cs="Times New Roman" w:hint="eastAsia"/>
          <w:b/>
          <w:bCs/>
          <w:snapToGrid w:val="0"/>
          <w:sz w:val="36"/>
          <w:szCs w:val="36"/>
        </w:rPr>
      </w:pPr>
      <w:r w:rsidRPr="00560B40">
        <w:rPr>
          <w:rFonts w:asciiTheme="minorEastAsia" w:hAnsiTheme="minorEastAsia" w:cs="Times New Roman"/>
          <w:b/>
          <w:bCs/>
          <w:snapToGrid w:val="0"/>
          <w:sz w:val="36"/>
          <w:szCs w:val="36"/>
        </w:rPr>
        <w:t>Standardized process</w:t>
      </w:r>
      <w:r w:rsidRPr="00560B40">
        <w:rPr>
          <w:rFonts w:asciiTheme="minorEastAsia" w:hAnsiTheme="minorEastAsia" w:cs="Times New Roman" w:hint="eastAsia"/>
          <w:b/>
          <w:bCs/>
          <w:snapToGrid w:val="0"/>
          <w:sz w:val="36"/>
          <w:szCs w:val="36"/>
        </w:rPr>
        <w:t xml:space="preserve"> </w:t>
      </w:r>
      <w:r w:rsidRPr="00560B40">
        <w:rPr>
          <w:rFonts w:asciiTheme="minorEastAsia" w:hAnsiTheme="minorEastAsia" w:cs="Times New Roman"/>
          <w:b/>
          <w:bCs/>
          <w:snapToGrid w:val="0"/>
          <w:sz w:val="36"/>
          <w:szCs w:val="36"/>
        </w:rPr>
        <w:t>of</w:t>
      </w:r>
      <w:r w:rsidRPr="00560B40">
        <w:rPr>
          <w:rFonts w:asciiTheme="minorEastAsia" w:hAnsiTheme="minorEastAsia" w:cs="Times New Roman"/>
          <w:b/>
          <w:bCs/>
          <w:snapToGrid w:val="0"/>
          <w:sz w:val="36"/>
          <w:szCs w:val="36"/>
        </w:rPr>
        <w:tab/>
        <w:t>angiography through</w:t>
      </w:r>
      <w:r w:rsidRPr="00560B40">
        <w:rPr>
          <w:rFonts w:asciiTheme="minorEastAsia" w:hAnsiTheme="minorEastAsia" w:cs="Times New Roman"/>
          <w:b/>
          <w:bCs/>
          <w:snapToGrid w:val="0"/>
          <w:sz w:val="36"/>
          <w:szCs w:val="36"/>
        </w:rPr>
        <w:tab/>
        <w:t>the</w:t>
      </w:r>
      <w:r w:rsidRPr="00560B40">
        <w:rPr>
          <w:rFonts w:asciiTheme="minorEastAsia" w:hAnsiTheme="minorEastAsia" w:cs="Times New Roman"/>
          <w:b/>
          <w:bCs/>
          <w:snapToGrid w:val="0"/>
          <w:sz w:val="36"/>
          <w:szCs w:val="36"/>
        </w:rPr>
        <w:tab/>
        <w:t>main approach</w:t>
      </w:r>
    </w:p>
    <w:p w14:paraId="5A325038" w14:textId="77777777" w:rsidR="0069471D" w:rsidRPr="00993045" w:rsidRDefault="0069471D" w:rsidP="0069471D">
      <w:pPr>
        <w:widowControl w:val="0"/>
        <w:adjustRightInd w:val="0"/>
        <w:snapToGrid w:val="0"/>
        <w:spacing w:after="120"/>
        <w:ind w:firstLineChars="0" w:firstLine="0"/>
        <w:jc w:val="center"/>
        <w:rPr>
          <w:rFonts w:asciiTheme="minorEastAsia" w:hAnsiTheme="minorEastAsia" w:cs="Times New Roman" w:hint="eastAsia"/>
          <w:snapToGrid w:val="0"/>
          <w:sz w:val="36"/>
          <w:szCs w:val="36"/>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94"/>
      </w:tblGrid>
      <w:tr w:rsidR="0069471D" w14:paraId="4EC28769" w14:textId="77777777" w:rsidTr="00A3110E">
        <w:trPr>
          <w:trHeight w:val="510"/>
          <w:jc w:val="center"/>
        </w:trPr>
        <w:tc>
          <w:tcPr>
            <w:tcW w:w="0" w:type="auto"/>
          </w:tcPr>
          <w:p w14:paraId="6EE47DFF" w14:textId="4E0B755E" w:rsidR="0069471D" w:rsidRPr="00560B40" w:rsidRDefault="00993045" w:rsidP="00A3110E">
            <w:pPr>
              <w:pStyle w:val="TableParagraph"/>
              <w:spacing w:after="120"/>
              <w:ind w:firstLineChars="0" w:firstLine="0"/>
              <w:rPr>
                <w:rFonts w:asciiTheme="minorHAnsi" w:eastAsia="等线" w:hAnsiTheme="minorHAnsi" w:cstheme="minorHAnsi"/>
                <w:b/>
                <w:bCs/>
                <w:sz w:val="36"/>
                <w:szCs w:val="36"/>
                <w:lang w:eastAsia="zh-CN"/>
              </w:rPr>
            </w:pPr>
            <w:r w:rsidRPr="00560B40">
              <w:rPr>
                <w:rFonts w:asciiTheme="minorHAnsi" w:eastAsia="等线" w:hAnsiTheme="minorHAnsi" w:cstheme="minorHAnsi"/>
                <w:b/>
                <w:bCs/>
                <w:sz w:val="36"/>
                <w:szCs w:val="36"/>
                <w:lang w:eastAsia="zh-CN"/>
              </w:rPr>
              <w:t>Remove the large sheath and the guide</w:t>
            </w:r>
          </w:p>
        </w:tc>
      </w:tr>
      <w:tr w:rsidR="0069471D" w14:paraId="7A279A96" w14:textId="77777777" w:rsidTr="00A3110E">
        <w:trPr>
          <w:trHeight w:val="2340"/>
          <w:jc w:val="center"/>
        </w:trPr>
        <w:tc>
          <w:tcPr>
            <w:tcW w:w="0" w:type="auto"/>
          </w:tcPr>
          <w:p w14:paraId="6A690032" w14:textId="13955CBE" w:rsidR="00A3110E" w:rsidRPr="00560B40" w:rsidRDefault="00993045" w:rsidP="00560B40">
            <w:pPr>
              <w:pStyle w:val="a1"/>
              <w:numPr>
                <w:ilvl w:val="0"/>
                <w:numId w:val="164"/>
              </w:numPr>
              <w:spacing w:before="100" w:beforeAutospacing="1" w:afterLines="0" w:after="100" w:afterAutospacing="1"/>
              <w:rPr>
                <w:szCs w:val="28"/>
              </w:rPr>
            </w:pPr>
            <w:r w:rsidRPr="00560B40">
              <w:rPr>
                <w:szCs w:val="28"/>
              </w:rPr>
              <w:t>A</w:t>
            </w:r>
            <w:r w:rsidRPr="00560B40">
              <w:rPr>
                <w:spacing w:val="-7"/>
                <w:szCs w:val="28"/>
              </w:rPr>
              <w:t xml:space="preserve"> </w:t>
            </w:r>
            <w:r w:rsidRPr="00560B40">
              <w:rPr>
                <w:szCs w:val="28"/>
              </w:rPr>
              <w:t>guide</w:t>
            </w:r>
            <w:r w:rsidRPr="00560B40">
              <w:rPr>
                <w:spacing w:val="-7"/>
                <w:szCs w:val="28"/>
              </w:rPr>
              <w:t xml:space="preserve"> </w:t>
            </w:r>
            <w:r w:rsidRPr="00560B40">
              <w:rPr>
                <w:szCs w:val="28"/>
              </w:rPr>
              <w:t>wire</w:t>
            </w:r>
            <w:r w:rsidRPr="00560B40">
              <w:rPr>
                <w:spacing w:val="-7"/>
                <w:szCs w:val="28"/>
              </w:rPr>
              <w:t xml:space="preserve"> </w:t>
            </w:r>
            <w:r w:rsidRPr="00560B40">
              <w:rPr>
                <w:szCs w:val="28"/>
              </w:rPr>
              <w:t>should</w:t>
            </w:r>
            <w:r w:rsidRPr="00560B40">
              <w:rPr>
                <w:spacing w:val="-7"/>
                <w:szCs w:val="28"/>
              </w:rPr>
              <w:t xml:space="preserve"> </w:t>
            </w:r>
            <w:r w:rsidRPr="00560B40">
              <w:rPr>
                <w:szCs w:val="28"/>
              </w:rPr>
              <w:t>be</w:t>
            </w:r>
            <w:r w:rsidRPr="00560B40">
              <w:rPr>
                <w:spacing w:val="-7"/>
                <w:szCs w:val="28"/>
              </w:rPr>
              <w:t xml:space="preserve"> </w:t>
            </w:r>
            <w:r w:rsidRPr="00560B40">
              <w:rPr>
                <w:szCs w:val="28"/>
              </w:rPr>
              <w:t>reserved</w:t>
            </w:r>
            <w:r w:rsidRPr="00560B40">
              <w:rPr>
                <w:spacing w:val="-7"/>
                <w:szCs w:val="28"/>
              </w:rPr>
              <w:t xml:space="preserve"> </w:t>
            </w:r>
            <w:r w:rsidRPr="00560B40">
              <w:rPr>
                <w:szCs w:val="28"/>
              </w:rPr>
              <w:t>before</w:t>
            </w:r>
            <w:r w:rsidRPr="00560B40">
              <w:rPr>
                <w:spacing w:val="-7"/>
                <w:szCs w:val="28"/>
              </w:rPr>
              <w:t xml:space="preserve"> </w:t>
            </w:r>
            <w:r w:rsidRPr="00560B40">
              <w:rPr>
                <w:szCs w:val="28"/>
              </w:rPr>
              <w:t>withdrawing</w:t>
            </w:r>
            <w:r w:rsidRPr="00560B40">
              <w:rPr>
                <w:spacing w:val="-7"/>
                <w:szCs w:val="28"/>
              </w:rPr>
              <w:t xml:space="preserve"> </w:t>
            </w:r>
            <w:r w:rsidRPr="00560B40">
              <w:rPr>
                <w:szCs w:val="28"/>
              </w:rPr>
              <w:t>the</w:t>
            </w:r>
            <w:r w:rsidRPr="00560B40">
              <w:rPr>
                <w:spacing w:val="-7"/>
                <w:szCs w:val="28"/>
              </w:rPr>
              <w:t xml:space="preserve"> </w:t>
            </w:r>
            <w:r w:rsidRPr="00560B40">
              <w:rPr>
                <w:szCs w:val="28"/>
              </w:rPr>
              <w:t>large</w:t>
            </w:r>
            <w:r w:rsidRPr="00560B40">
              <w:rPr>
                <w:spacing w:val="-7"/>
                <w:szCs w:val="28"/>
              </w:rPr>
              <w:t xml:space="preserve"> </w:t>
            </w:r>
            <w:r w:rsidRPr="00560B40">
              <w:rPr>
                <w:szCs w:val="28"/>
              </w:rPr>
              <w:t>sheath.</w:t>
            </w:r>
          </w:p>
          <w:p w14:paraId="4631B7DE" w14:textId="61DEF4DD" w:rsidR="00993045" w:rsidRPr="00560B40" w:rsidRDefault="00993045" w:rsidP="00560B40">
            <w:pPr>
              <w:pStyle w:val="a1"/>
              <w:numPr>
                <w:ilvl w:val="0"/>
                <w:numId w:val="164"/>
              </w:numPr>
              <w:spacing w:before="100" w:beforeAutospacing="1" w:afterLines="0" w:after="100" w:afterAutospacing="1"/>
              <w:rPr>
                <w:szCs w:val="28"/>
              </w:rPr>
            </w:pPr>
            <w:r w:rsidRPr="00560B40">
              <w:rPr>
                <w:szCs w:val="28"/>
              </w:rPr>
              <w:t xml:space="preserve">During the process of the large sheath removal, continuously and slowly pull the blue line (railroad track) slowly. After the large sheath is removed, adjust with the aid of the </w:t>
            </w:r>
            <w:proofErr w:type="spellStart"/>
            <w:proofErr w:type="gramStart"/>
            <w:r w:rsidRPr="00560B40">
              <w:rPr>
                <w:szCs w:val="28"/>
              </w:rPr>
              <w:t>suture.The</w:t>
            </w:r>
            <w:proofErr w:type="spellEnd"/>
            <w:proofErr w:type="gramEnd"/>
            <w:r w:rsidRPr="00560B40">
              <w:rPr>
                <w:szCs w:val="28"/>
              </w:rPr>
              <w:t xml:space="preserve"> device pushes the slipknot forward to the anterior wall of the blood vessel.</w:t>
            </w:r>
          </w:p>
          <w:p w14:paraId="7E843087" w14:textId="4164B586" w:rsidR="00A3110E" w:rsidRPr="00560B40" w:rsidRDefault="00993045" w:rsidP="00560B40">
            <w:pPr>
              <w:pStyle w:val="a1"/>
              <w:numPr>
                <w:ilvl w:val="0"/>
                <w:numId w:val="164"/>
              </w:numPr>
              <w:spacing w:before="100" w:beforeAutospacing="1" w:afterLines="0" w:after="100" w:afterAutospacing="1"/>
              <w:rPr>
                <w:szCs w:val="28"/>
              </w:rPr>
            </w:pPr>
            <w:r w:rsidRPr="00560B40">
              <w:rPr>
                <w:szCs w:val="28"/>
              </w:rPr>
              <w:t xml:space="preserve"> Continuously pull the blue line (rail) to observe the bleeding situation:</w:t>
            </w:r>
          </w:p>
          <w:p w14:paraId="23C24F03" w14:textId="365F54D2" w:rsidR="00A3110E" w:rsidRPr="00560B40" w:rsidRDefault="00993045" w:rsidP="00560B40">
            <w:pPr>
              <w:spacing w:before="100" w:beforeAutospacing="1" w:afterLines="0" w:after="100" w:afterAutospacing="1"/>
              <w:ind w:firstLine="480"/>
              <w:jc w:val="both"/>
              <w:rPr>
                <w:sz w:val="24"/>
                <w:szCs w:val="24"/>
              </w:rPr>
            </w:pPr>
            <w:r w:rsidRPr="00560B40">
              <w:rPr>
                <w:sz w:val="24"/>
                <w:szCs w:val="24"/>
              </w:rPr>
              <w:t>1)</w:t>
            </w:r>
            <w:r w:rsidRPr="00560B40">
              <w:rPr>
                <w:spacing w:val="-5"/>
                <w:sz w:val="24"/>
                <w:szCs w:val="24"/>
              </w:rPr>
              <w:t xml:space="preserve"> </w:t>
            </w:r>
            <w:r w:rsidRPr="00560B40">
              <w:rPr>
                <w:sz w:val="24"/>
                <w:szCs w:val="24"/>
              </w:rPr>
              <w:t>If</w:t>
            </w:r>
            <w:r w:rsidRPr="00560B40">
              <w:rPr>
                <w:spacing w:val="-5"/>
                <w:sz w:val="24"/>
                <w:szCs w:val="24"/>
              </w:rPr>
              <w:t xml:space="preserve"> </w:t>
            </w:r>
            <w:r w:rsidRPr="00560B40">
              <w:rPr>
                <w:sz w:val="24"/>
                <w:szCs w:val="24"/>
              </w:rPr>
              <w:t>there</w:t>
            </w:r>
            <w:r w:rsidRPr="00560B40">
              <w:rPr>
                <w:spacing w:val="-5"/>
                <w:sz w:val="24"/>
                <w:szCs w:val="24"/>
              </w:rPr>
              <w:t xml:space="preserve"> </w:t>
            </w:r>
            <w:r w:rsidRPr="00560B40">
              <w:rPr>
                <w:sz w:val="24"/>
                <w:szCs w:val="24"/>
              </w:rPr>
              <w:t>is</w:t>
            </w:r>
            <w:r w:rsidRPr="00560B40">
              <w:rPr>
                <w:spacing w:val="-5"/>
                <w:sz w:val="24"/>
                <w:szCs w:val="24"/>
              </w:rPr>
              <w:t xml:space="preserve"> </w:t>
            </w:r>
            <w:r w:rsidRPr="00560B40">
              <w:rPr>
                <w:sz w:val="24"/>
                <w:szCs w:val="24"/>
              </w:rPr>
              <w:t>no</w:t>
            </w:r>
            <w:r w:rsidRPr="00560B40">
              <w:rPr>
                <w:spacing w:val="-5"/>
                <w:sz w:val="24"/>
                <w:szCs w:val="24"/>
              </w:rPr>
              <w:t xml:space="preserve"> </w:t>
            </w:r>
            <w:r w:rsidRPr="00560B40">
              <w:rPr>
                <w:sz w:val="24"/>
                <w:szCs w:val="24"/>
              </w:rPr>
              <w:t>bleeding,</w:t>
            </w:r>
            <w:r w:rsidRPr="00560B40">
              <w:rPr>
                <w:spacing w:val="-5"/>
                <w:sz w:val="24"/>
                <w:szCs w:val="24"/>
              </w:rPr>
              <w:t xml:space="preserve"> </w:t>
            </w:r>
            <w:r w:rsidRPr="00560B40">
              <w:rPr>
                <w:sz w:val="24"/>
                <w:szCs w:val="24"/>
              </w:rPr>
              <w:t>the</w:t>
            </w:r>
            <w:r w:rsidRPr="00560B40">
              <w:rPr>
                <w:spacing w:val="-5"/>
                <w:sz w:val="24"/>
                <w:szCs w:val="24"/>
              </w:rPr>
              <w:t xml:space="preserve"> </w:t>
            </w:r>
            <w:r w:rsidRPr="00560B40">
              <w:rPr>
                <w:sz w:val="24"/>
                <w:szCs w:val="24"/>
              </w:rPr>
              <w:t>reserved</w:t>
            </w:r>
            <w:r w:rsidRPr="00560B40">
              <w:rPr>
                <w:spacing w:val="-5"/>
                <w:sz w:val="24"/>
                <w:szCs w:val="24"/>
              </w:rPr>
              <w:t xml:space="preserve"> </w:t>
            </w:r>
            <w:r w:rsidRPr="00560B40">
              <w:rPr>
                <w:sz w:val="24"/>
                <w:szCs w:val="24"/>
              </w:rPr>
              <w:t>guide</w:t>
            </w:r>
            <w:r w:rsidRPr="00560B40">
              <w:rPr>
                <w:spacing w:val="-5"/>
                <w:sz w:val="24"/>
                <w:szCs w:val="24"/>
              </w:rPr>
              <w:t xml:space="preserve"> </w:t>
            </w:r>
            <w:r w:rsidRPr="00560B40">
              <w:rPr>
                <w:sz w:val="24"/>
                <w:szCs w:val="24"/>
              </w:rPr>
              <w:t>wire</w:t>
            </w:r>
            <w:r w:rsidRPr="00560B40">
              <w:rPr>
                <w:spacing w:val="-5"/>
                <w:sz w:val="24"/>
                <w:szCs w:val="24"/>
              </w:rPr>
              <w:t xml:space="preserve"> </w:t>
            </w:r>
            <w:r w:rsidRPr="00560B40">
              <w:rPr>
                <w:sz w:val="24"/>
                <w:szCs w:val="24"/>
              </w:rPr>
              <w:t>can</w:t>
            </w:r>
            <w:r w:rsidRPr="00560B40">
              <w:rPr>
                <w:spacing w:val="-5"/>
                <w:sz w:val="24"/>
                <w:szCs w:val="24"/>
              </w:rPr>
              <w:t xml:space="preserve"> </w:t>
            </w:r>
            <w:r w:rsidRPr="00560B40">
              <w:rPr>
                <w:sz w:val="24"/>
                <w:szCs w:val="24"/>
              </w:rPr>
              <w:t>be</w:t>
            </w:r>
            <w:r w:rsidRPr="00560B40">
              <w:rPr>
                <w:spacing w:val="-5"/>
                <w:sz w:val="24"/>
                <w:szCs w:val="24"/>
              </w:rPr>
              <w:t xml:space="preserve"> </w:t>
            </w:r>
            <w:r w:rsidRPr="00560B40">
              <w:rPr>
                <w:sz w:val="24"/>
                <w:szCs w:val="24"/>
              </w:rPr>
              <w:t>removed.</w:t>
            </w:r>
          </w:p>
          <w:p w14:paraId="1D53232B" w14:textId="0245DB4D" w:rsidR="00993045" w:rsidRPr="00560B40" w:rsidRDefault="00993045" w:rsidP="00560B40">
            <w:pPr>
              <w:spacing w:before="100" w:beforeAutospacing="1" w:afterLines="0" w:after="100" w:afterAutospacing="1"/>
              <w:ind w:firstLine="480"/>
              <w:jc w:val="both"/>
              <w:rPr>
                <w:sz w:val="24"/>
                <w:szCs w:val="24"/>
                <w:lang w:eastAsia="zh-CN"/>
              </w:rPr>
            </w:pPr>
            <w:r w:rsidRPr="00560B40">
              <w:rPr>
                <w:sz w:val="24"/>
                <w:szCs w:val="24"/>
              </w:rPr>
              <w:t>2) If there is a slight oozing of blood, a 6F sheath can be implanted to observe the bleeding situation. If the bleeding significantly reduces, the catheter can be removed.</w:t>
            </w:r>
            <w:r w:rsidRPr="00560B40">
              <w:rPr>
                <w:rFonts w:hint="eastAsia"/>
                <w:sz w:val="24"/>
                <w:szCs w:val="24"/>
                <w:lang w:eastAsia="zh-CN"/>
              </w:rPr>
              <w:t xml:space="preserve"> </w:t>
            </w:r>
            <w:r w:rsidRPr="00560B40">
              <w:rPr>
                <w:sz w:val="24"/>
                <w:szCs w:val="24"/>
              </w:rPr>
              <w:t>Silk</w:t>
            </w:r>
          </w:p>
          <w:p w14:paraId="2611EB8C" w14:textId="4210FCA8" w:rsidR="00A3110E" w:rsidRPr="00560B40" w:rsidRDefault="00993045" w:rsidP="00560B40">
            <w:pPr>
              <w:spacing w:before="100" w:beforeAutospacing="1" w:afterLines="0" w:after="100" w:afterAutospacing="1"/>
              <w:ind w:firstLine="480"/>
              <w:jc w:val="both"/>
              <w:rPr>
                <w:sz w:val="24"/>
                <w:szCs w:val="24"/>
              </w:rPr>
            </w:pPr>
            <w:r w:rsidRPr="00560B40">
              <w:rPr>
                <w:sz w:val="24"/>
                <w:szCs w:val="24"/>
              </w:rPr>
              <w:t>3)</w:t>
            </w:r>
            <w:r w:rsidRPr="00560B40">
              <w:rPr>
                <w:spacing w:val="-7"/>
                <w:sz w:val="24"/>
                <w:szCs w:val="24"/>
              </w:rPr>
              <w:t xml:space="preserve"> </w:t>
            </w:r>
            <w:r w:rsidRPr="00560B40">
              <w:rPr>
                <w:sz w:val="24"/>
                <w:szCs w:val="24"/>
              </w:rPr>
              <w:t>If</w:t>
            </w:r>
            <w:r w:rsidRPr="00560B40">
              <w:rPr>
                <w:spacing w:val="-7"/>
                <w:sz w:val="24"/>
                <w:szCs w:val="24"/>
              </w:rPr>
              <w:t xml:space="preserve"> </w:t>
            </w:r>
            <w:r w:rsidRPr="00560B40">
              <w:rPr>
                <w:sz w:val="24"/>
                <w:szCs w:val="24"/>
              </w:rPr>
              <w:t>the</w:t>
            </w:r>
            <w:r w:rsidRPr="00560B40">
              <w:rPr>
                <w:spacing w:val="-7"/>
                <w:sz w:val="24"/>
                <w:szCs w:val="24"/>
              </w:rPr>
              <w:t xml:space="preserve"> </w:t>
            </w:r>
            <w:r w:rsidRPr="00560B40">
              <w:rPr>
                <w:sz w:val="24"/>
                <w:szCs w:val="24"/>
              </w:rPr>
              <w:t>bleeding</w:t>
            </w:r>
            <w:r w:rsidRPr="00560B40">
              <w:rPr>
                <w:spacing w:val="-7"/>
                <w:sz w:val="24"/>
                <w:szCs w:val="24"/>
              </w:rPr>
              <w:t xml:space="preserve"> </w:t>
            </w:r>
            <w:r w:rsidRPr="00560B40">
              <w:rPr>
                <w:sz w:val="24"/>
                <w:szCs w:val="24"/>
              </w:rPr>
              <w:t>still</w:t>
            </w:r>
            <w:r w:rsidRPr="00560B40">
              <w:rPr>
                <w:spacing w:val="-7"/>
                <w:sz w:val="24"/>
                <w:szCs w:val="24"/>
              </w:rPr>
              <w:t xml:space="preserve"> </w:t>
            </w:r>
            <w:r w:rsidRPr="00560B40">
              <w:rPr>
                <w:sz w:val="24"/>
                <w:szCs w:val="24"/>
              </w:rPr>
              <w:t>does</w:t>
            </w:r>
            <w:r w:rsidRPr="00560B40">
              <w:rPr>
                <w:spacing w:val="-7"/>
                <w:sz w:val="24"/>
                <w:szCs w:val="24"/>
              </w:rPr>
              <w:t xml:space="preserve"> </w:t>
            </w:r>
            <w:r w:rsidRPr="00560B40">
              <w:rPr>
                <w:sz w:val="24"/>
                <w:szCs w:val="24"/>
              </w:rPr>
              <w:t>not</w:t>
            </w:r>
            <w:r w:rsidRPr="00560B40">
              <w:rPr>
                <w:spacing w:val="-7"/>
                <w:sz w:val="24"/>
                <w:szCs w:val="24"/>
              </w:rPr>
              <w:t xml:space="preserve"> </w:t>
            </w:r>
            <w:r w:rsidRPr="00560B40">
              <w:rPr>
                <w:sz w:val="24"/>
                <w:szCs w:val="24"/>
              </w:rPr>
              <w:t>decrease</w:t>
            </w:r>
            <w:r w:rsidRPr="00560B40">
              <w:rPr>
                <w:spacing w:val="-7"/>
                <w:sz w:val="24"/>
                <w:szCs w:val="24"/>
              </w:rPr>
              <w:t xml:space="preserve"> </w:t>
            </w:r>
            <w:r w:rsidRPr="00560B40">
              <w:rPr>
                <w:sz w:val="24"/>
                <w:szCs w:val="24"/>
              </w:rPr>
              <w:t>significantly,</w:t>
            </w:r>
            <w:r w:rsidRPr="00560B40">
              <w:rPr>
                <w:spacing w:val="-7"/>
                <w:sz w:val="24"/>
                <w:szCs w:val="24"/>
              </w:rPr>
              <w:t xml:space="preserve"> </w:t>
            </w:r>
            <w:proofErr w:type="spellStart"/>
            <w:r w:rsidRPr="00560B40">
              <w:rPr>
                <w:sz w:val="24"/>
                <w:szCs w:val="24"/>
              </w:rPr>
              <w:t>Proglide</w:t>
            </w:r>
            <w:proofErr w:type="spellEnd"/>
            <w:r w:rsidRPr="00560B40">
              <w:rPr>
                <w:spacing w:val="-7"/>
                <w:sz w:val="24"/>
                <w:szCs w:val="24"/>
              </w:rPr>
              <w:t xml:space="preserve"> </w:t>
            </w:r>
            <w:r w:rsidRPr="00560B40">
              <w:rPr>
                <w:sz w:val="24"/>
                <w:szCs w:val="24"/>
              </w:rPr>
              <w:t>injection</w:t>
            </w:r>
            <w:r w:rsidRPr="00560B40">
              <w:rPr>
                <w:spacing w:val="-7"/>
                <w:sz w:val="24"/>
                <w:szCs w:val="24"/>
              </w:rPr>
              <w:t xml:space="preserve"> </w:t>
            </w:r>
            <w:r w:rsidRPr="00560B40">
              <w:rPr>
                <w:sz w:val="24"/>
                <w:szCs w:val="24"/>
              </w:rPr>
              <w:t>should</w:t>
            </w:r>
            <w:r w:rsidRPr="00560B40">
              <w:rPr>
                <w:spacing w:val="-7"/>
                <w:sz w:val="24"/>
                <w:szCs w:val="24"/>
              </w:rPr>
              <w:t xml:space="preserve"> </w:t>
            </w:r>
            <w:r w:rsidRPr="00560B40">
              <w:rPr>
                <w:sz w:val="24"/>
                <w:szCs w:val="24"/>
              </w:rPr>
              <w:t>be</w:t>
            </w:r>
            <w:r w:rsidRPr="00560B40">
              <w:rPr>
                <w:spacing w:val="-7"/>
                <w:sz w:val="24"/>
                <w:szCs w:val="24"/>
              </w:rPr>
              <w:t xml:space="preserve"> </w:t>
            </w:r>
            <w:r w:rsidRPr="00560B40">
              <w:rPr>
                <w:sz w:val="24"/>
                <w:szCs w:val="24"/>
              </w:rPr>
              <w:t>considered</w:t>
            </w:r>
            <w:r w:rsidRPr="00560B40">
              <w:rPr>
                <w:spacing w:val="-7"/>
                <w:sz w:val="24"/>
                <w:szCs w:val="24"/>
              </w:rPr>
              <w:t xml:space="preserve"> </w:t>
            </w:r>
            <w:r w:rsidRPr="00560B40">
              <w:rPr>
                <w:sz w:val="24"/>
                <w:szCs w:val="24"/>
              </w:rPr>
              <w:t>for</w:t>
            </w:r>
            <w:r w:rsidRPr="00560B40">
              <w:rPr>
                <w:spacing w:val="-7"/>
                <w:sz w:val="24"/>
                <w:szCs w:val="24"/>
              </w:rPr>
              <w:t xml:space="preserve"> </w:t>
            </w:r>
            <w:r w:rsidRPr="00560B40">
              <w:rPr>
                <w:sz w:val="24"/>
                <w:szCs w:val="24"/>
              </w:rPr>
              <w:t>supplementation.</w:t>
            </w:r>
          </w:p>
          <w:p w14:paraId="46CF23B6" w14:textId="183038DA" w:rsidR="00993045" w:rsidRPr="00560B40" w:rsidRDefault="00993045" w:rsidP="00560B40">
            <w:pPr>
              <w:pStyle w:val="a1"/>
              <w:numPr>
                <w:ilvl w:val="0"/>
                <w:numId w:val="164"/>
              </w:numPr>
              <w:spacing w:before="100" w:beforeAutospacing="1" w:afterLines="0" w:after="100" w:afterAutospacing="1"/>
              <w:rPr>
                <w:szCs w:val="28"/>
              </w:rPr>
            </w:pPr>
            <w:r w:rsidRPr="00560B40">
              <w:rPr>
                <w:szCs w:val="28"/>
              </w:rPr>
              <w:t>After the reserved guide wire is withdrawn, continue to press for 10 minutes. If there is no bleeding, the main approach angiography can be performed; if there is still bleeding, it is recommended to neutralize with half of the protamine and continue to press for 10 minutes.</w:t>
            </w:r>
          </w:p>
          <w:p w14:paraId="6366CF32" w14:textId="13B5F6F0" w:rsidR="0069471D" w:rsidRPr="00993045" w:rsidRDefault="0069471D" w:rsidP="00A3110E">
            <w:pPr>
              <w:pStyle w:val="TableParagraph"/>
              <w:spacing w:before="93" w:afterLines="0" w:line="288" w:lineRule="auto"/>
              <w:ind w:firstLineChars="0" w:firstLine="0"/>
              <w:rPr>
                <w:lang w:eastAsia="zh-CN"/>
              </w:rPr>
            </w:pPr>
          </w:p>
        </w:tc>
      </w:tr>
      <w:tr w:rsidR="0069471D" w14:paraId="44757711" w14:textId="77777777" w:rsidTr="00A3110E">
        <w:trPr>
          <w:trHeight w:val="510"/>
          <w:jc w:val="center"/>
        </w:trPr>
        <w:tc>
          <w:tcPr>
            <w:tcW w:w="0" w:type="auto"/>
          </w:tcPr>
          <w:p w14:paraId="5C625C22" w14:textId="76FFCCC2" w:rsidR="0069471D" w:rsidRPr="00560B40" w:rsidRDefault="00993045" w:rsidP="00A3110E">
            <w:pPr>
              <w:pStyle w:val="TableParagraph"/>
              <w:spacing w:after="120"/>
              <w:ind w:firstLineChars="0" w:firstLine="0"/>
              <w:rPr>
                <w:rFonts w:asciiTheme="minorHAnsi" w:eastAsia="等线" w:hAnsiTheme="minorHAnsi" w:cstheme="minorHAnsi"/>
                <w:b/>
                <w:bCs/>
                <w:sz w:val="36"/>
                <w:szCs w:val="36"/>
                <w:lang w:eastAsia="zh-CN"/>
              </w:rPr>
            </w:pPr>
            <w:proofErr w:type="spellStart"/>
            <w:r w:rsidRPr="00560B40">
              <w:rPr>
                <w:rFonts w:asciiTheme="minorHAnsi" w:eastAsia="等线" w:hAnsiTheme="minorHAnsi" w:cstheme="minorHAnsi"/>
                <w:b/>
                <w:bCs/>
                <w:sz w:val="36"/>
                <w:szCs w:val="36"/>
                <w:lang w:eastAsia="zh-CN"/>
              </w:rPr>
              <w:t>Proglide</w:t>
            </w:r>
            <w:proofErr w:type="spellEnd"/>
            <w:r w:rsidRPr="00560B40">
              <w:rPr>
                <w:rFonts w:asciiTheme="minorHAnsi" w:eastAsia="等线" w:hAnsiTheme="minorHAnsi" w:cstheme="minorHAnsi"/>
                <w:b/>
                <w:bCs/>
                <w:sz w:val="36"/>
                <w:szCs w:val="36"/>
                <w:lang w:eastAsia="zh-CN"/>
              </w:rPr>
              <w:t xml:space="preserve"> re-injection process</w:t>
            </w:r>
          </w:p>
        </w:tc>
      </w:tr>
      <w:tr w:rsidR="0069471D" w14:paraId="7B66020B" w14:textId="77777777" w:rsidTr="00A3110E">
        <w:trPr>
          <w:trHeight w:val="782"/>
          <w:jc w:val="center"/>
        </w:trPr>
        <w:tc>
          <w:tcPr>
            <w:tcW w:w="0" w:type="auto"/>
          </w:tcPr>
          <w:p w14:paraId="55E3D779" w14:textId="4E7A0579" w:rsidR="00993045" w:rsidRPr="00560B40" w:rsidRDefault="00993045" w:rsidP="00560B40">
            <w:pPr>
              <w:pStyle w:val="a1"/>
              <w:numPr>
                <w:ilvl w:val="0"/>
                <w:numId w:val="166"/>
              </w:numPr>
              <w:spacing w:before="100" w:beforeAutospacing="1" w:afterLines="0" w:after="100" w:afterAutospacing="1"/>
              <w:rPr>
                <w:rFonts w:ascii="Segoe UI Symbol" w:hAnsi="Segoe UI Symbol" w:cs="Segoe UI Symbol"/>
                <w:szCs w:val="28"/>
              </w:rPr>
            </w:pPr>
            <w:r w:rsidRPr="00560B40">
              <w:rPr>
                <w:rFonts w:ascii="Segoe UI Symbol" w:hAnsi="Segoe UI Symbol" w:cs="Segoe UI Symbol"/>
                <w:szCs w:val="28"/>
              </w:rPr>
              <w:t xml:space="preserve"> </w:t>
            </w:r>
            <w:proofErr w:type="spellStart"/>
            <w:r w:rsidRPr="00560B40">
              <w:rPr>
                <w:rFonts w:ascii="Segoe UI Symbol" w:hAnsi="Segoe UI Symbol" w:cs="Segoe UI Symbol"/>
                <w:szCs w:val="28"/>
              </w:rPr>
              <w:t>Proglide</w:t>
            </w:r>
            <w:proofErr w:type="spellEnd"/>
            <w:r w:rsidRPr="00560B40">
              <w:rPr>
                <w:rFonts w:ascii="Segoe UI Symbol" w:hAnsi="Segoe UI Symbol" w:cs="Segoe UI Symbol"/>
                <w:szCs w:val="28"/>
              </w:rPr>
              <w:t xml:space="preserve"> pre-embedding failed</w:t>
            </w:r>
          </w:p>
          <w:p w14:paraId="2174F1EF" w14:textId="6358A5EB" w:rsidR="00993045" w:rsidRPr="00560B40" w:rsidRDefault="00560B40" w:rsidP="00560B40">
            <w:pPr>
              <w:pStyle w:val="a1"/>
              <w:numPr>
                <w:ilvl w:val="0"/>
                <w:numId w:val="166"/>
              </w:numPr>
              <w:spacing w:before="100" w:beforeAutospacing="1" w:afterLines="0" w:after="100" w:afterAutospacing="1"/>
              <w:rPr>
                <w:rFonts w:ascii="Segoe UI Symbol" w:hAnsi="Segoe UI Symbol" w:cs="Segoe UI Symbol"/>
                <w:szCs w:val="28"/>
              </w:rPr>
            </w:pPr>
            <w:r>
              <w:rPr>
                <w:rFonts w:ascii="Segoe UI Symbol" w:eastAsiaTheme="minorEastAsia" w:hAnsi="Segoe UI Symbol" w:cs="Segoe UI Symbol" w:hint="eastAsia"/>
                <w:szCs w:val="28"/>
                <w:lang w:eastAsia="zh-CN"/>
              </w:rPr>
              <w:t xml:space="preserve"> </w:t>
            </w:r>
            <w:r w:rsidR="00993045" w:rsidRPr="00560B40">
              <w:rPr>
                <w:rFonts w:ascii="Segoe UI Symbol" w:hAnsi="Segoe UI Symbol" w:cs="Segoe UI Symbol"/>
                <w:szCs w:val="28"/>
              </w:rPr>
              <w:t xml:space="preserve">The closure effect of </w:t>
            </w:r>
            <w:proofErr w:type="spellStart"/>
            <w:r w:rsidR="00993045" w:rsidRPr="00560B40">
              <w:rPr>
                <w:rFonts w:ascii="Segoe UI Symbol" w:hAnsi="Segoe UI Symbol" w:cs="Segoe UI Symbol"/>
                <w:szCs w:val="28"/>
              </w:rPr>
              <w:t>Proglide</w:t>
            </w:r>
            <w:proofErr w:type="spellEnd"/>
            <w:r w:rsidR="00993045" w:rsidRPr="00560B40">
              <w:rPr>
                <w:rFonts w:ascii="Segoe UI Symbol" w:hAnsi="Segoe UI Symbol" w:cs="Segoe UI Symbol"/>
                <w:szCs w:val="28"/>
              </w:rPr>
              <w:t xml:space="preserve"> is not good. There is still a large amount of bleeding after tightening. The surgeon believes that it cannot be achieved through the existing</w:t>
            </w:r>
            <w:r w:rsidR="00993045" w:rsidRPr="00560B40">
              <w:rPr>
                <w:rFonts w:ascii="Segoe UI Symbol" w:hAnsi="Segoe UI Symbol" w:cs="Segoe UI Symbol" w:hint="eastAsia"/>
                <w:szCs w:val="28"/>
              </w:rPr>
              <w:t xml:space="preserve"> </w:t>
            </w:r>
            <w:proofErr w:type="gramStart"/>
            <w:r w:rsidR="00993045" w:rsidRPr="00560B40">
              <w:rPr>
                <w:rFonts w:ascii="Segoe UI Symbol" w:hAnsi="Segoe UI Symbol" w:cs="Segoe UI Symbol" w:hint="eastAsia"/>
                <w:szCs w:val="28"/>
              </w:rPr>
              <w:t>The</w:t>
            </w:r>
            <w:proofErr w:type="gramEnd"/>
            <w:r w:rsidR="00993045" w:rsidRPr="00560B40">
              <w:rPr>
                <w:rFonts w:ascii="Segoe UI Symbol" w:hAnsi="Segoe UI Symbol" w:cs="Segoe UI Symbol" w:hint="eastAsia"/>
                <w:szCs w:val="28"/>
              </w:rPr>
              <w:t xml:space="preserve"> </w:t>
            </w:r>
            <w:r w:rsidR="00993045" w:rsidRPr="00560B40">
              <w:rPr>
                <w:rFonts w:ascii="Segoe UI Symbol" w:hAnsi="Segoe UI Symbol" w:cs="Segoe UI Symbol"/>
                <w:szCs w:val="28"/>
              </w:rPr>
              <w:t>pre-embedded closure device effectively stops bleeding.</w:t>
            </w:r>
          </w:p>
          <w:p w14:paraId="2F24D44B" w14:textId="5AE21A09" w:rsidR="00993045" w:rsidRPr="00560B40" w:rsidRDefault="00993045" w:rsidP="00560B40">
            <w:pPr>
              <w:pStyle w:val="a1"/>
              <w:numPr>
                <w:ilvl w:val="0"/>
                <w:numId w:val="166"/>
              </w:numPr>
              <w:spacing w:before="100" w:beforeAutospacing="1" w:afterLines="0" w:after="100" w:afterAutospacing="1"/>
              <w:rPr>
                <w:rFonts w:ascii="Segoe UI Symbol" w:hAnsi="Segoe UI Symbol" w:cs="Segoe UI Symbol"/>
                <w:szCs w:val="28"/>
              </w:rPr>
            </w:pPr>
            <w:r w:rsidRPr="00560B40">
              <w:rPr>
                <w:rFonts w:ascii="Segoe UI Symbol" w:hAnsi="Segoe UI Symbol" w:cs="Segoe UI Symbol"/>
                <w:szCs w:val="28"/>
              </w:rPr>
              <w:lastRenderedPageBreak/>
              <w:t xml:space="preserve"> The number of embedded effective </w:t>
            </w:r>
            <w:proofErr w:type="spellStart"/>
            <w:r w:rsidRPr="00560B40">
              <w:rPr>
                <w:rFonts w:ascii="Segoe UI Symbol" w:hAnsi="Segoe UI Symbol" w:cs="Segoe UI Symbol"/>
                <w:szCs w:val="28"/>
              </w:rPr>
              <w:t>Proglides</w:t>
            </w:r>
            <w:proofErr w:type="spellEnd"/>
            <w:r w:rsidRPr="00560B40">
              <w:rPr>
                <w:rFonts w:ascii="Segoe UI Symbol" w:hAnsi="Segoe UI Symbol" w:cs="Segoe UI Symbol"/>
                <w:szCs w:val="28"/>
              </w:rPr>
              <w:t xml:space="preserve"> does not exceed 3.</w:t>
            </w:r>
          </w:p>
          <w:p w14:paraId="6965A489" w14:textId="219F1723" w:rsidR="00A3110E" w:rsidRPr="00560B40" w:rsidRDefault="00560B40" w:rsidP="00560B40">
            <w:pPr>
              <w:pStyle w:val="a1"/>
              <w:numPr>
                <w:ilvl w:val="0"/>
                <w:numId w:val="166"/>
              </w:numPr>
              <w:spacing w:before="100" w:beforeAutospacing="1" w:afterLines="0" w:after="100" w:afterAutospacing="1"/>
              <w:rPr>
                <w:rFonts w:ascii="Segoe UI Symbol" w:hAnsi="Segoe UI Symbol" w:cs="Segoe UI Symbol"/>
                <w:szCs w:val="28"/>
              </w:rPr>
            </w:pPr>
            <w:r>
              <w:rPr>
                <w:rFonts w:ascii="Segoe UI Symbol" w:eastAsiaTheme="minorEastAsia" w:hAnsi="Segoe UI Symbol" w:cs="Segoe UI Symbol" w:hint="eastAsia"/>
                <w:szCs w:val="28"/>
                <w:lang w:eastAsia="zh-CN"/>
              </w:rPr>
              <w:t xml:space="preserve"> </w:t>
            </w:r>
            <w:r w:rsidR="00993045" w:rsidRPr="00560B40">
              <w:rPr>
                <w:rFonts w:ascii="Segoe UI Symbol" w:hAnsi="Segoe UI Symbol" w:cs="Segoe UI Symbol"/>
                <w:szCs w:val="28"/>
              </w:rPr>
              <w:t xml:space="preserve">If the three </w:t>
            </w:r>
            <w:proofErr w:type="spellStart"/>
            <w:r w:rsidR="00993045" w:rsidRPr="00560B40">
              <w:rPr>
                <w:rFonts w:ascii="Segoe UI Symbol" w:hAnsi="Segoe UI Symbol" w:cs="Segoe UI Symbol"/>
                <w:szCs w:val="28"/>
              </w:rPr>
              <w:t>Proglide</w:t>
            </w:r>
            <w:proofErr w:type="spellEnd"/>
            <w:r w:rsidR="00993045" w:rsidRPr="00560B40">
              <w:rPr>
                <w:rFonts w:ascii="Segoe UI Symbol" w:hAnsi="Segoe UI Symbol" w:cs="Segoe UI Symbol"/>
                <w:szCs w:val="28"/>
              </w:rPr>
              <w:t xml:space="preserve"> devices still cannot effectively stop the bleeding, it is recommended to consider hemostasis methods such as balloon occlusion and compression, covered stent, or surgery.</w:t>
            </w:r>
          </w:p>
        </w:tc>
      </w:tr>
      <w:tr w:rsidR="0069471D" w14:paraId="4C433A35" w14:textId="77777777" w:rsidTr="00A3110E">
        <w:trPr>
          <w:trHeight w:val="779"/>
          <w:jc w:val="center"/>
        </w:trPr>
        <w:tc>
          <w:tcPr>
            <w:tcW w:w="0" w:type="auto"/>
          </w:tcPr>
          <w:p w14:paraId="13695DE1" w14:textId="155B00B2" w:rsidR="0069471D" w:rsidRPr="00993045" w:rsidRDefault="00993045" w:rsidP="00560B40">
            <w:pPr>
              <w:spacing w:before="10" w:after="120"/>
              <w:ind w:firstLineChars="0" w:firstLine="0"/>
              <w:rPr>
                <w:sz w:val="24"/>
              </w:rPr>
            </w:pPr>
            <w:r w:rsidRPr="00560B40">
              <w:rPr>
                <w:rFonts w:eastAsia="等线" w:cstheme="minorHAnsi"/>
                <w:b/>
                <w:bCs/>
                <w:sz w:val="36"/>
                <w:szCs w:val="36"/>
                <w:lang w:eastAsia="zh-CN"/>
              </w:rPr>
              <w:t>Timing of angiography</w:t>
            </w:r>
          </w:p>
        </w:tc>
      </w:tr>
      <w:tr w:rsidR="0069471D" w14:paraId="66429883" w14:textId="77777777" w:rsidTr="00A3110E">
        <w:trPr>
          <w:trHeight w:val="794"/>
          <w:jc w:val="center"/>
        </w:trPr>
        <w:tc>
          <w:tcPr>
            <w:tcW w:w="0" w:type="auto"/>
          </w:tcPr>
          <w:p w14:paraId="49D75E1F" w14:textId="4D59DE93" w:rsidR="0069471D" w:rsidRPr="00560B40" w:rsidRDefault="00993045" w:rsidP="00560B40">
            <w:pPr>
              <w:spacing w:before="100" w:beforeAutospacing="1" w:afterLines="0" w:after="100" w:afterAutospacing="1"/>
              <w:ind w:firstLineChars="0" w:firstLine="0"/>
              <w:jc w:val="both"/>
              <w:rPr>
                <w:szCs w:val="28"/>
              </w:rPr>
            </w:pPr>
            <w:r w:rsidRPr="00560B40">
              <w:rPr>
                <w:szCs w:val="28"/>
              </w:rPr>
              <w:t>After</w:t>
            </w:r>
            <w:r w:rsidRPr="00560B40">
              <w:rPr>
                <w:spacing w:val="-6"/>
                <w:szCs w:val="28"/>
              </w:rPr>
              <w:t xml:space="preserve"> </w:t>
            </w:r>
            <w:r w:rsidRPr="00560B40">
              <w:rPr>
                <w:szCs w:val="28"/>
              </w:rPr>
              <w:t>the</w:t>
            </w:r>
            <w:r w:rsidRPr="00560B40">
              <w:rPr>
                <w:spacing w:val="-6"/>
                <w:szCs w:val="28"/>
              </w:rPr>
              <w:t xml:space="preserve"> </w:t>
            </w:r>
            <w:r w:rsidRPr="00560B40">
              <w:rPr>
                <w:szCs w:val="28"/>
              </w:rPr>
              <w:t>main</w:t>
            </w:r>
            <w:r w:rsidRPr="00560B40">
              <w:rPr>
                <w:spacing w:val="-6"/>
                <w:szCs w:val="28"/>
              </w:rPr>
              <w:t xml:space="preserve"> </w:t>
            </w:r>
            <w:r w:rsidRPr="00560B40">
              <w:rPr>
                <w:szCs w:val="28"/>
              </w:rPr>
              <w:t>sheath</w:t>
            </w:r>
            <w:r w:rsidRPr="00560B40">
              <w:rPr>
                <w:spacing w:val="-6"/>
                <w:szCs w:val="28"/>
              </w:rPr>
              <w:t xml:space="preserve"> </w:t>
            </w:r>
            <w:r w:rsidRPr="00560B40">
              <w:rPr>
                <w:szCs w:val="28"/>
              </w:rPr>
              <w:t>and</w:t>
            </w:r>
            <w:r w:rsidRPr="00560B40">
              <w:rPr>
                <w:spacing w:val="-6"/>
                <w:szCs w:val="28"/>
              </w:rPr>
              <w:t xml:space="preserve"> </w:t>
            </w:r>
            <w:r w:rsidRPr="00560B40">
              <w:rPr>
                <w:szCs w:val="28"/>
              </w:rPr>
              <w:t>guide</w:t>
            </w:r>
            <w:r w:rsidRPr="00560B40">
              <w:rPr>
                <w:spacing w:val="-6"/>
                <w:szCs w:val="28"/>
              </w:rPr>
              <w:t xml:space="preserve"> </w:t>
            </w:r>
            <w:r w:rsidRPr="00560B40">
              <w:rPr>
                <w:szCs w:val="28"/>
              </w:rPr>
              <w:t>wire</w:t>
            </w:r>
            <w:r w:rsidRPr="00560B40">
              <w:rPr>
                <w:spacing w:val="-6"/>
                <w:szCs w:val="28"/>
              </w:rPr>
              <w:t xml:space="preserve"> </w:t>
            </w:r>
            <w:r w:rsidRPr="00560B40">
              <w:rPr>
                <w:szCs w:val="28"/>
              </w:rPr>
              <w:t>were</w:t>
            </w:r>
            <w:r w:rsidRPr="00560B40">
              <w:rPr>
                <w:spacing w:val="-6"/>
                <w:szCs w:val="28"/>
              </w:rPr>
              <w:t xml:space="preserve"> </w:t>
            </w:r>
            <w:r w:rsidRPr="00560B40">
              <w:rPr>
                <w:szCs w:val="28"/>
              </w:rPr>
              <w:t>withdrawn,</w:t>
            </w:r>
            <w:r w:rsidRPr="00560B40">
              <w:rPr>
                <w:spacing w:val="-6"/>
                <w:szCs w:val="28"/>
              </w:rPr>
              <w:t xml:space="preserve"> </w:t>
            </w:r>
            <w:r w:rsidRPr="00560B40">
              <w:rPr>
                <w:szCs w:val="28"/>
              </w:rPr>
              <w:t>the</w:t>
            </w:r>
            <w:r w:rsidRPr="00560B40">
              <w:rPr>
                <w:spacing w:val="-6"/>
                <w:szCs w:val="28"/>
              </w:rPr>
              <w:t xml:space="preserve"> </w:t>
            </w:r>
            <w:r w:rsidRPr="00560B40">
              <w:rPr>
                <w:szCs w:val="28"/>
              </w:rPr>
              <w:t>surgeon</w:t>
            </w:r>
            <w:r w:rsidRPr="00560B40">
              <w:rPr>
                <w:spacing w:val="-6"/>
                <w:szCs w:val="28"/>
              </w:rPr>
              <w:t xml:space="preserve"> </w:t>
            </w:r>
            <w:r w:rsidRPr="00560B40">
              <w:rPr>
                <w:szCs w:val="28"/>
              </w:rPr>
              <w:t>compressed</w:t>
            </w:r>
            <w:r w:rsidRPr="00560B40">
              <w:rPr>
                <w:spacing w:val="-6"/>
                <w:szCs w:val="28"/>
              </w:rPr>
              <w:t xml:space="preserve"> </w:t>
            </w:r>
            <w:r w:rsidRPr="00560B40">
              <w:rPr>
                <w:szCs w:val="28"/>
              </w:rPr>
              <w:t>until</w:t>
            </w:r>
            <w:r w:rsidRPr="00560B40">
              <w:rPr>
                <w:spacing w:val="-6"/>
                <w:szCs w:val="28"/>
              </w:rPr>
              <w:t xml:space="preserve"> </w:t>
            </w:r>
            <w:r w:rsidRPr="00560B40">
              <w:rPr>
                <w:szCs w:val="28"/>
              </w:rPr>
              <w:t>there</w:t>
            </w:r>
            <w:r w:rsidRPr="00560B40">
              <w:rPr>
                <w:spacing w:val="-6"/>
                <w:szCs w:val="28"/>
              </w:rPr>
              <w:t xml:space="preserve"> </w:t>
            </w:r>
            <w:r w:rsidRPr="00560B40">
              <w:rPr>
                <w:szCs w:val="28"/>
              </w:rPr>
              <w:t>was</w:t>
            </w:r>
            <w:r w:rsidRPr="00560B40">
              <w:rPr>
                <w:spacing w:val="-6"/>
                <w:szCs w:val="28"/>
              </w:rPr>
              <w:t xml:space="preserve"> </w:t>
            </w:r>
            <w:r w:rsidRPr="00560B40">
              <w:rPr>
                <w:szCs w:val="28"/>
              </w:rPr>
              <w:t>no</w:t>
            </w:r>
            <w:r w:rsidRPr="00560B40">
              <w:rPr>
                <w:spacing w:val="-6"/>
                <w:szCs w:val="28"/>
              </w:rPr>
              <w:t xml:space="preserve"> </w:t>
            </w:r>
            <w:r w:rsidRPr="00560B40">
              <w:rPr>
                <w:szCs w:val="28"/>
              </w:rPr>
              <w:t>bleeding</w:t>
            </w:r>
            <w:r w:rsidRPr="00560B40">
              <w:rPr>
                <w:spacing w:val="-6"/>
                <w:szCs w:val="28"/>
              </w:rPr>
              <w:t xml:space="preserve"> </w:t>
            </w:r>
            <w:r w:rsidRPr="00560B40">
              <w:rPr>
                <w:szCs w:val="28"/>
              </w:rPr>
              <w:t>at</w:t>
            </w:r>
            <w:r w:rsidRPr="00560B40">
              <w:rPr>
                <w:spacing w:val="-6"/>
                <w:szCs w:val="28"/>
              </w:rPr>
              <w:t xml:space="preserve"> </w:t>
            </w:r>
            <w:r w:rsidRPr="00560B40">
              <w:rPr>
                <w:szCs w:val="28"/>
              </w:rPr>
              <w:t>the</w:t>
            </w:r>
            <w:r w:rsidRPr="00560B40">
              <w:rPr>
                <w:spacing w:val="-6"/>
                <w:szCs w:val="28"/>
              </w:rPr>
              <w:t xml:space="preserve"> </w:t>
            </w:r>
            <w:r w:rsidRPr="00560B40">
              <w:rPr>
                <w:szCs w:val="28"/>
              </w:rPr>
              <w:t>puncture</w:t>
            </w:r>
            <w:r w:rsidRPr="00560B40">
              <w:rPr>
                <w:spacing w:val="-6"/>
                <w:szCs w:val="28"/>
              </w:rPr>
              <w:t xml:space="preserve"> </w:t>
            </w:r>
            <w:r w:rsidRPr="00560B40">
              <w:rPr>
                <w:szCs w:val="28"/>
              </w:rPr>
              <w:t>site.</w:t>
            </w:r>
          </w:p>
        </w:tc>
      </w:tr>
      <w:tr w:rsidR="0069471D" w14:paraId="263CE2A9" w14:textId="77777777" w:rsidTr="00A3110E">
        <w:trPr>
          <w:trHeight w:val="779"/>
          <w:jc w:val="center"/>
        </w:trPr>
        <w:tc>
          <w:tcPr>
            <w:tcW w:w="0" w:type="auto"/>
          </w:tcPr>
          <w:p w14:paraId="23E1BDD9" w14:textId="34A36A60" w:rsidR="0069471D" w:rsidRPr="00560B40" w:rsidRDefault="00E07E37" w:rsidP="00560B40">
            <w:pPr>
              <w:spacing w:before="10" w:after="120"/>
              <w:ind w:firstLineChars="0" w:firstLine="0"/>
              <w:rPr>
                <w:rFonts w:eastAsia="等线" w:cstheme="minorHAnsi"/>
                <w:b/>
                <w:bCs/>
                <w:sz w:val="36"/>
                <w:szCs w:val="36"/>
                <w:lang w:eastAsia="zh-CN"/>
              </w:rPr>
            </w:pPr>
            <w:r w:rsidRPr="00560B40">
              <w:rPr>
                <w:rFonts w:eastAsia="等线" w:cstheme="minorHAnsi"/>
                <w:b/>
                <w:bCs/>
                <w:sz w:val="36"/>
                <w:szCs w:val="36"/>
                <w:lang w:eastAsia="zh-CN"/>
              </w:rPr>
              <w:t>Angiographic method</w:t>
            </w:r>
          </w:p>
        </w:tc>
      </w:tr>
      <w:tr w:rsidR="0069471D" w14:paraId="33DD38EF" w14:textId="77777777" w:rsidTr="00A3110E">
        <w:trPr>
          <w:trHeight w:val="779"/>
          <w:jc w:val="center"/>
        </w:trPr>
        <w:tc>
          <w:tcPr>
            <w:tcW w:w="0" w:type="auto"/>
          </w:tcPr>
          <w:p w14:paraId="33F444A8" w14:textId="488DCEA9" w:rsidR="00E07E37" w:rsidRPr="00560B40" w:rsidRDefault="00E07E37" w:rsidP="00560B40">
            <w:pPr>
              <w:pStyle w:val="a1"/>
              <w:numPr>
                <w:ilvl w:val="0"/>
                <w:numId w:val="167"/>
              </w:numPr>
              <w:spacing w:before="100" w:beforeAutospacing="1" w:afterLines="0" w:after="100" w:afterAutospacing="1"/>
              <w:rPr>
                <w:szCs w:val="28"/>
              </w:rPr>
            </w:pPr>
            <w:r w:rsidRPr="00560B40">
              <w:rPr>
                <w:szCs w:val="28"/>
              </w:rPr>
              <w:t>2 cm above the bifurcation of the common iliac artery (connected with the high-pressure gun angiography through the pig tail tube)</w:t>
            </w:r>
          </w:p>
          <w:p w14:paraId="00AF79E0" w14:textId="3CF4A1F2" w:rsidR="00A3110E" w:rsidRDefault="00E07E37" w:rsidP="00A3110E">
            <w:pPr>
              <w:pStyle w:val="TableParagraph"/>
              <w:spacing w:before="121" w:after="120" w:line="451" w:lineRule="auto"/>
              <w:ind w:right="1665" w:firstLineChars="0" w:firstLine="0"/>
              <w:rPr>
                <w:rFonts w:ascii="宋体" w:hAnsi="宋体" w:hint="eastAsia"/>
                <w:lang w:eastAsia="zh-CN"/>
              </w:rPr>
            </w:pPr>
            <w:r>
              <w:rPr>
                <w:rFonts w:ascii="宋体" w:hAnsi="宋体" w:hint="eastAsia"/>
                <w:lang w:eastAsia="zh-CN"/>
              </w:rPr>
              <w:t>Or</w:t>
            </w:r>
          </w:p>
          <w:p w14:paraId="08D0230C" w14:textId="50A7BE57" w:rsidR="0069471D" w:rsidRPr="00560B40" w:rsidRDefault="00E07E37" w:rsidP="00560B40">
            <w:pPr>
              <w:spacing w:after="120" w:line="339" w:lineRule="exact"/>
              <w:ind w:left="20" w:firstLine="560"/>
              <w:rPr>
                <w:rFonts w:cstheme="minorHAnsi"/>
                <w:szCs w:val="28"/>
                <w:lang w:eastAsia="zh-CN"/>
              </w:rPr>
            </w:pPr>
            <w:r w:rsidRPr="00560B40">
              <w:rPr>
                <w:rFonts w:eastAsia="Calibri" w:cstheme="minorHAnsi"/>
                <w:szCs w:val="28"/>
              </w:rPr>
              <w:t>② Selective angiography of the contralateral mountain crossing (selective angiography of the catheter crossing the mountain)</w:t>
            </w:r>
          </w:p>
        </w:tc>
      </w:tr>
      <w:tr w:rsidR="00A3110E" w14:paraId="27968822" w14:textId="77777777" w:rsidTr="00A3110E">
        <w:trPr>
          <w:trHeight w:val="567"/>
          <w:jc w:val="center"/>
        </w:trPr>
        <w:tc>
          <w:tcPr>
            <w:tcW w:w="0" w:type="auto"/>
          </w:tcPr>
          <w:p w14:paraId="18FC7162" w14:textId="12790E2B" w:rsidR="00A3110E" w:rsidRPr="00560B40" w:rsidRDefault="00E07E37" w:rsidP="00560B40">
            <w:pPr>
              <w:spacing w:before="10" w:after="120"/>
              <w:ind w:firstLineChars="55" w:firstLine="198"/>
              <w:rPr>
                <w:rFonts w:eastAsia="等线" w:cstheme="minorHAnsi"/>
                <w:b/>
                <w:bCs/>
                <w:sz w:val="36"/>
                <w:szCs w:val="36"/>
                <w:lang w:eastAsia="zh-CN"/>
              </w:rPr>
            </w:pPr>
            <w:r w:rsidRPr="00560B40">
              <w:rPr>
                <w:rFonts w:eastAsia="等线" w:cstheme="minorHAnsi"/>
                <w:b/>
                <w:bCs/>
                <w:sz w:val="36"/>
                <w:szCs w:val="36"/>
                <w:lang w:eastAsia="zh-CN"/>
              </w:rPr>
              <w:t>Angiographic range</w:t>
            </w:r>
          </w:p>
        </w:tc>
      </w:tr>
      <w:tr w:rsidR="00A3110E" w14:paraId="43D78A03" w14:textId="77777777" w:rsidTr="00A3110E">
        <w:trPr>
          <w:trHeight w:val="567"/>
          <w:jc w:val="center"/>
        </w:trPr>
        <w:tc>
          <w:tcPr>
            <w:tcW w:w="0" w:type="auto"/>
          </w:tcPr>
          <w:p w14:paraId="625A78C2" w14:textId="34EE2A10" w:rsidR="00A3110E" w:rsidRPr="00E07E37" w:rsidRDefault="00E07E37" w:rsidP="00560B40">
            <w:pPr>
              <w:spacing w:before="9" w:after="120"/>
              <w:ind w:left="20" w:firstLineChars="0" w:firstLine="0"/>
              <w:rPr>
                <w:sz w:val="21"/>
              </w:rPr>
            </w:pPr>
            <w:r w:rsidRPr="00560B40">
              <w:rPr>
                <w:szCs w:val="28"/>
              </w:rPr>
              <w:t>Fully expose the bifurcation of the common iliac artery and the lower margin of the femoral head</w:t>
            </w:r>
          </w:p>
        </w:tc>
      </w:tr>
      <w:tr w:rsidR="00A3110E" w14:paraId="6BF52AB7" w14:textId="77777777" w:rsidTr="00A3110E">
        <w:trPr>
          <w:trHeight w:val="567"/>
          <w:jc w:val="center"/>
        </w:trPr>
        <w:tc>
          <w:tcPr>
            <w:tcW w:w="0" w:type="auto"/>
          </w:tcPr>
          <w:p w14:paraId="4A3EF2CB" w14:textId="261BE132" w:rsidR="00A3110E" w:rsidRPr="00560B40" w:rsidRDefault="00E07E37" w:rsidP="00560B40">
            <w:pPr>
              <w:spacing w:before="10" w:after="120"/>
              <w:ind w:firstLineChars="55" w:firstLine="198"/>
              <w:rPr>
                <w:rFonts w:eastAsia="等线" w:cstheme="minorHAnsi"/>
                <w:b/>
                <w:bCs/>
                <w:sz w:val="36"/>
                <w:szCs w:val="36"/>
                <w:lang w:eastAsia="zh-CN"/>
              </w:rPr>
            </w:pPr>
            <w:r w:rsidRPr="00560B40">
              <w:rPr>
                <w:rFonts w:eastAsia="等线" w:cstheme="minorHAnsi"/>
                <w:b/>
                <w:bCs/>
                <w:sz w:val="36"/>
                <w:szCs w:val="36"/>
                <w:lang w:eastAsia="zh-CN"/>
              </w:rPr>
              <w:t>Angiographic angle</w:t>
            </w:r>
          </w:p>
        </w:tc>
      </w:tr>
      <w:tr w:rsidR="00A3110E" w14:paraId="51C75F78" w14:textId="77777777" w:rsidTr="00A3110E">
        <w:trPr>
          <w:trHeight w:val="567"/>
          <w:jc w:val="center"/>
        </w:trPr>
        <w:tc>
          <w:tcPr>
            <w:tcW w:w="0" w:type="auto"/>
          </w:tcPr>
          <w:p w14:paraId="0FC711FD" w14:textId="787A4569" w:rsidR="00A3110E" w:rsidRPr="00560B40" w:rsidRDefault="00E07E37" w:rsidP="00560B40">
            <w:pPr>
              <w:pStyle w:val="a1"/>
              <w:numPr>
                <w:ilvl w:val="0"/>
                <w:numId w:val="169"/>
              </w:numPr>
              <w:spacing w:before="100" w:beforeAutospacing="1" w:afterLines="0" w:after="100" w:afterAutospacing="1"/>
              <w:rPr>
                <w:rFonts w:ascii="Segoe UI Symbol" w:hAnsi="Segoe UI Symbol" w:cs="Segoe UI Symbol"/>
                <w:szCs w:val="28"/>
              </w:rPr>
            </w:pPr>
            <w:r w:rsidRPr="00560B40">
              <w:rPr>
                <w:rFonts w:ascii="Segoe UI Symbol" w:hAnsi="Segoe UI Symbol" w:cs="Segoe UI Symbol"/>
                <w:szCs w:val="28"/>
              </w:rPr>
              <w:t>Normal position</w:t>
            </w:r>
          </w:p>
          <w:p w14:paraId="47D8587C" w14:textId="195929CA" w:rsidR="00A3110E" w:rsidRPr="00560B40" w:rsidRDefault="00E07E37" w:rsidP="00560B40">
            <w:pPr>
              <w:pStyle w:val="a1"/>
              <w:numPr>
                <w:ilvl w:val="0"/>
                <w:numId w:val="169"/>
              </w:numPr>
              <w:spacing w:before="100" w:beforeAutospacing="1" w:afterLines="0" w:after="100" w:afterAutospacing="1"/>
              <w:rPr>
                <w:rFonts w:ascii="Segoe UI Symbol" w:hAnsi="Segoe UI Symbol" w:cs="Segoe UI Symbol"/>
                <w:szCs w:val="28"/>
              </w:rPr>
            </w:pPr>
            <w:r w:rsidRPr="00560B40">
              <w:rPr>
                <w:rFonts w:ascii="Segoe UI Symbol" w:hAnsi="Segoe UI Symbol" w:cs="Segoe UI Symbol"/>
                <w:szCs w:val="28"/>
              </w:rPr>
              <w:t>If the angiographic complications are indicated in the normal position, the right side</w:t>
            </w:r>
            <w:r w:rsidRPr="00560B40">
              <w:rPr>
                <w:rFonts w:ascii="Segoe UI Symbol" w:hAnsi="Segoe UI Symbol" w:cs="Segoe UI Symbol" w:hint="eastAsia"/>
                <w:szCs w:val="28"/>
              </w:rPr>
              <w:t xml:space="preserve"> </w:t>
            </w:r>
            <w:r w:rsidRPr="00560B40">
              <w:rPr>
                <w:rFonts w:ascii="Segoe UI Symbol" w:hAnsi="Segoe UI Symbol" w:cs="Segoe UI Symbol"/>
                <w:szCs w:val="28"/>
              </w:rPr>
              <w:t>is the main approach, and it is 20° anterior oblique on the right side. ~30° re-angiography. If the left side is the main approach, re-angiography is performed with</w:t>
            </w:r>
            <w:r w:rsidRPr="00560B40">
              <w:rPr>
                <w:rFonts w:ascii="Segoe UI Symbol" w:hAnsi="Segoe UI Symbol" w:cs="Segoe UI Symbol" w:hint="eastAsia"/>
                <w:szCs w:val="28"/>
              </w:rPr>
              <w:t xml:space="preserve"> </w:t>
            </w:r>
            <w:r w:rsidRPr="00560B40">
              <w:rPr>
                <w:rFonts w:ascii="Segoe UI Symbol" w:hAnsi="Segoe UI Symbol" w:cs="Segoe UI Symbol"/>
                <w:szCs w:val="28"/>
              </w:rPr>
              <w:t>a 20° to 30° anterior oblique angle on the left side.</w:t>
            </w:r>
          </w:p>
        </w:tc>
      </w:tr>
      <w:tr w:rsidR="00A3110E" w14:paraId="6133B57B" w14:textId="77777777" w:rsidTr="00A3110E">
        <w:trPr>
          <w:trHeight w:val="567"/>
          <w:jc w:val="center"/>
        </w:trPr>
        <w:tc>
          <w:tcPr>
            <w:tcW w:w="0" w:type="auto"/>
          </w:tcPr>
          <w:p w14:paraId="0A470266" w14:textId="058CD471" w:rsidR="00A3110E" w:rsidRPr="00560B40" w:rsidRDefault="00E07E37" w:rsidP="00560B40">
            <w:pPr>
              <w:spacing w:before="10" w:after="120"/>
              <w:ind w:firstLineChars="50" w:firstLine="180"/>
              <w:rPr>
                <w:rFonts w:eastAsia="等线" w:cstheme="minorHAnsi"/>
                <w:b/>
                <w:bCs/>
                <w:sz w:val="36"/>
                <w:szCs w:val="36"/>
                <w:lang w:eastAsia="zh-CN"/>
              </w:rPr>
            </w:pPr>
            <w:proofErr w:type="spellStart"/>
            <w:r w:rsidRPr="00560B40">
              <w:rPr>
                <w:rFonts w:eastAsia="等线" w:cstheme="minorHAnsi"/>
                <w:b/>
                <w:bCs/>
                <w:sz w:val="36"/>
                <w:szCs w:val="36"/>
                <w:lang w:eastAsia="zh-CN"/>
              </w:rPr>
              <w:t>Reangiography</w:t>
            </w:r>
            <w:proofErr w:type="spellEnd"/>
          </w:p>
        </w:tc>
      </w:tr>
      <w:tr w:rsidR="00A3110E" w14:paraId="6090B3C0" w14:textId="77777777" w:rsidTr="00A3110E">
        <w:trPr>
          <w:trHeight w:val="567"/>
          <w:jc w:val="center"/>
        </w:trPr>
        <w:tc>
          <w:tcPr>
            <w:tcW w:w="0" w:type="auto"/>
          </w:tcPr>
          <w:p w14:paraId="2CFC27D4" w14:textId="2E386507" w:rsidR="00A3110E" w:rsidRPr="00560B40" w:rsidRDefault="00560B40" w:rsidP="00560B40">
            <w:pPr>
              <w:pStyle w:val="TableParagraph"/>
              <w:tabs>
                <w:tab w:val="left" w:pos="918"/>
              </w:tabs>
              <w:spacing w:afterLines="0"/>
              <w:ind w:firstLineChars="0" w:firstLine="0"/>
              <w:jc w:val="both"/>
              <w:rPr>
                <w:rFonts w:asciiTheme="minorHAnsi" w:hAnsiTheme="minorHAnsi" w:cstheme="minorHAnsi"/>
                <w:bCs/>
                <w:spacing w:val="-2"/>
                <w:szCs w:val="28"/>
                <w:lang w:eastAsia="zh-CN"/>
              </w:rPr>
            </w:pPr>
            <w:r w:rsidRPr="00560B40">
              <w:rPr>
                <w:rFonts w:asciiTheme="minorHAnsi" w:hAnsiTheme="minorHAnsi" w:cstheme="minorHAnsi"/>
                <w:bCs/>
                <w:spacing w:val="-2"/>
                <w:szCs w:val="28"/>
                <w:lang w:eastAsia="zh-CN"/>
              </w:rPr>
              <w:t>If the contrast shows oozing at the puncture site, continue to compress for 10 minutes and re- examine the angiography until another angiography is performed.</w:t>
            </w:r>
          </w:p>
        </w:tc>
      </w:tr>
    </w:tbl>
    <w:p w14:paraId="0F7161A0" w14:textId="68C2FC05" w:rsidR="0069471D" w:rsidRPr="00A3110E" w:rsidRDefault="0069471D">
      <w:pPr>
        <w:spacing w:afterLines="0" w:after="0"/>
        <w:ind w:firstLineChars="0" w:firstLine="0"/>
        <w:rPr>
          <w:rFonts w:asciiTheme="minorEastAsia" w:hAnsiTheme="minorEastAsia" w:cs="Times New Roman" w:hint="eastAsia"/>
          <w:snapToGrid w:val="0"/>
          <w:sz w:val="36"/>
          <w:szCs w:val="36"/>
        </w:rPr>
      </w:pPr>
    </w:p>
    <w:p w14:paraId="575D1A89" w14:textId="7DEBD2C0" w:rsidR="00E808BE" w:rsidRPr="00E808BE" w:rsidRDefault="00E808BE" w:rsidP="00E808BE">
      <w:pPr>
        <w:spacing w:before="14" w:after="120"/>
        <w:ind w:left="20" w:firstLine="609"/>
        <w:rPr>
          <w:b/>
          <w:w w:val="105"/>
          <w:sz w:val="29"/>
        </w:rPr>
      </w:pPr>
      <w:bookmarkStart w:id="296" w:name="_Hlk160195966"/>
      <w:r w:rsidRPr="00E808BE">
        <w:rPr>
          <w:b/>
          <w:w w:val="105"/>
          <w:sz w:val="29"/>
        </w:rPr>
        <w:t xml:space="preserve">Appendix </w:t>
      </w:r>
      <w:r w:rsidRPr="00E808BE">
        <w:rPr>
          <w:rFonts w:hint="eastAsia"/>
          <w:b/>
          <w:w w:val="105"/>
          <w:sz w:val="29"/>
        </w:rPr>
        <w:t>2</w:t>
      </w:r>
    </w:p>
    <w:p w14:paraId="06305360" w14:textId="1C138504" w:rsidR="00FF7719" w:rsidRPr="00333E78" w:rsidRDefault="00E808BE" w:rsidP="00E808BE">
      <w:pPr>
        <w:spacing w:before="15" w:after="120"/>
        <w:ind w:left="20" w:firstLine="670"/>
        <w:jc w:val="center"/>
        <w:rPr>
          <w:rFonts w:cstheme="minorHAnsi"/>
          <w:sz w:val="32"/>
          <w:szCs w:val="32"/>
        </w:rPr>
      </w:pPr>
      <w:r w:rsidRPr="00333E78">
        <w:rPr>
          <w:rFonts w:cstheme="minorHAnsi"/>
          <w:w w:val="105"/>
          <w:sz w:val="32"/>
          <w:szCs w:val="32"/>
        </w:rPr>
        <w:t>List</w:t>
      </w:r>
      <w:r w:rsidRPr="00333E78">
        <w:rPr>
          <w:rFonts w:cstheme="minorHAnsi"/>
          <w:spacing w:val="-19"/>
          <w:w w:val="105"/>
          <w:sz w:val="32"/>
          <w:szCs w:val="32"/>
        </w:rPr>
        <w:t xml:space="preserve"> </w:t>
      </w:r>
      <w:r w:rsidRPr="00333E78">
        <w:rPr>
          <w:rFonts w:cstheme="minorHAnsi"/>
          <w:w w:val="105"/>
          <w:sz w:val="32"/>
          <w:szCs w:val="32"/>
        </w:rPr>
        <w:t>of</w:t>
      </w:r>
      <w:r w:rsidRPr="00333E78">
        <w:rPr>
          <w:rFonts w:cstheme="minorHAnsi"/>
          <w:spacing w:val="-19"/>
          <w:w w:val="105"/>
          <w:sz w:val="32"/>
          <w:szCs w:val="32"/>
        </w:rPr>
        <w:t xml:space="preserve"> </w:t>
      </w:r>
      <w:r w:rsidRPr="00333E78">
        <w:rPr>
          <w:rFonts w:cstheme="minorHAnsi"/>
          <w:w w:val="105"/>
          <w:sz w:val="32"/>
          <w:szCs w:val="32"/>
        </w:rPr>
        <w:t>participating</w:t>
      </w:r>
      <w:r w:rsidRPr="00333E78">
        <w:rPr>
          <w:rFonts w:cstheme="minorHAnsi"/>
          <w:spacing w:val="-19"/>
          <w:w w:val="105"/>
          <w:sz w:val="32"/>
          <w:szCs w:val="32"/>
        </w:rPr>
        <w:t xml:space="preserve"> </w:t>
      </w:r>
      <w:r w:rsidRPr="00333E78">
        <w:rPr>
          <w:rFonts w:cstheme="minorHAnsi"/>
          <w:w w:val="105"/>
          <w:sz w:val="32"/>
          <w:szCs w:val="32"/>
        </w:rPr>
        <w:t>centers</w:t>
      </w:r>
    </w:p>
    <w:tbl>
      <w:tblPr>
        <w:tblStyle w:val="aff3"/>
        <w:tblW w:w="8784" w:type="dxa"/>
        <w:jc w:val="center"/>
        <w:tblLook w:val="04A0" w:firstRow="1" w:lastRow="0" w:firstColumn="1" w:lastColumn="0" w:noHBand="0" w:noVBand="1"/>
      </w:tblPr>
      <w:tblGrid>
        <w:gridCol w:w="988"/>
        <w:gridCol w:w="5244"/>
        <w:gridCol w:w="2552"/>
      </w:tblGrid>
      <w:tr w:rsidR="00FB40A7" w:rsidRPr="00333E78" w14:paraId="3132ED18" w14:textId="77777777" w:rsidTr="00126CCC">
        <w:trPr>
          <w:jc w:val="center"/>
        </w:trPr>
        <w:tc>
          <w:tcPr>
            <w:tcW w:w="988" w:type="dxa"/>
            <w:vAlign w:val="center"/>
          </w:tcPr>
          <w:p w14:paraId="3A379E16" w14:textId="2B20B4A5" w:rsidR="00FB40A7" w:rsidRPr="00333E78" w:rsidRDefault="00E808BE" w:rsidP="002D7DF4">
            <w:pPr>
              <w:spacing w:before="100" w:beforeAutospacing="1" w:afterLines="0" w:after="100" w:afterAutospacing="1"/>
              <w:ind w:firstLineChars="0" w:firstLine="0"/>
              <w:jc w:val="both"/>
              <w:rPr>
                <w:rFonts w:eastAsia="宋体" w:cstheme="minorHAnsi"/>
                <w:sz w:val="32"/>
                <w:szCs w:val="32"/>
              </w:rPr>
            </w:pPr>
            <w:bookmarkStart w:id="297" w:name="_Hlk160195986"/>
            <w:r w:rsidRPr="00333E78">
              <w:rPr>
                <w:rFonts w:eastAsia="宋体" w:cstheme="minorHAnsi"/>
                <w:sz w:val="32"/>
                <w:szCs w:val="32"/>
              </w:rPr>
              <w:t>No.</w:t>
            </w:r>
          </w:p>
        </w:tc>
        <w:tc>
          <w:tcPr>
            <w:tcW w:w="5244" w:type="dxa"/>
            <w:vAlign w:val="center"/>
          </w:tcPr>
          <w:p w14:paraId="02B88192" w14:textId="42F5CCC1" w:rsidR="00FB40A7" w:rsidRPr="00333E78" w:rsidRDefault="00E808BE" w:rsidP="002D7DF4">
            <w:pPr>
              <w:spacing w:before="100" w:beforeAutospacing="1" w:afterLines="0" w:after="100" w:afterAutospacing="1"/>
              <w:ind w:firstLineChars="0" w:firstLine="0"/>
              <w:jc w:val="both"/>
              <w:rPr>
                <w:rFonts w:cstheme="minorHAnsi"/>
                <w:sz w:val="32"/>
                <w:szCs w:val="32"/>
              </w:rPr>
            </w:pPr>
            <w:r w:rsidRPr="00333E78">
              <w:rPr>
                <w:rFonts w:cstheme="minorHAnsi"/>
                <w:sz w:val="32"/>
                <w:szCs w:val="32"/>
              </w:rPr>
              <w:t>Name of the clinical trial</w:t>
            </w:r>
            <w:r w:rsidRPr="00333E78">
              <w:rPr>
                <w:rFonts w:cstheme="minorHAnsi"/>
                <w:spacing w:val="-31"/>
                <w:sz w:val="32"/>
                <w:szCs w:val="32"/>
              </w:rPr>
              <w:t xml:space="preserve"> </w:t>
            </w:r>
            <w:r w:rsidRPr="00333E78">
              <w:rPr>
                <w:rFonts w:cstheme="minorHAnsi"/>
                <w:sz w:val="32"/>
                <w:szCs w:val="32"/>
              </w:rPr>
              <w:t>institution</w:t>
            </w:r>
          </w:p>
        </w:tc>
        <w:tc>
          <w:tcPr>
            <w:tcW w:w="2552" w:type="dxa"/>
            <w:vAlign w:val="center"/>
          </w:tcPr>
          <w:p w14:paraId="7B4F6DC4" w14:textId="482ABF6B" w:rsidR="00FB40A7" w:rsidRPr="00333E78" w:rsidRDefault="00E808BE" w:rsidP="002D7DF4">
            <w:pPr>
              <w:spacing w:before="100" w:beforeAutospacing="1" w:afterLines="0" w:after="100" w:afterAutospacing="1"/>
              <w:ind w:firstLineChars="0" w:firstLine="0"/>
              <w:jc w:val="both"/>
              <w:rPr>
                <w:rFonts w:cstheme="minorHAnsi"/>
                <w:sz w:val="32"/>
                <w:szCs w:val="32"/>
              </w:rPr>
            </w:pPr>
            <w:r w:rsidRPr="00333E78">
              <w:rPr>
                <w:rFonts w:cstheme="minorHAnsi"/>
                <w:sz w:val="32"/>
                <w:szCs w:val="32"/>
              </w:rPr>
              <w:t>Main researcher</w:t>
            </w:r>
          </w:p>
        </w:tc>
      </w:tr>
      <w:tr w:rsidR="00FB40A7" w14:paraId="5CD46969" w14:textId="77777777" w:rsidTr="00126CCC">
        <w:trPr>
          <w:jc w:val="center"/>
        </w:trPr>
        <w:tc>
          <w:tcPr>
            <w:tcW w:w="988" w:type="dxa"/>
            <w:vAlign w:val="center"/>
          </w:tcPr>
          <w:p w14:paraId="09BE8A10"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6DC34135" w14:textId="7BF4E13A" w:rsidR="00FB40A7"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The Second Affiliated Hospital Zhejiang University School of Medicine</w:t>
            </w:r>
          </w:p>
        </w:tc>
        <w:tc>
          <w:tcPr>
            <w:tcW w:w="2552" w:type="dxa"/>
            <w:vAlign w:val="center"/>
          </w:tcPr>
          <w:p w14:paraId="76A96D56" w14:textId="1F8A25B2"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Wang </w:t>
            </w:r>
            <w:proofErr w:type="spellStart"/>
            <w:r>
              <w:rPr>
                <w:rFonts w:asciiTheme="majorHAnsi" w:hAnsiTheme="majorHAnsi" w:cstheme="minorHAnsi" w:hint="eastAsia"/>
                <w:szCs w:val="28"/>
              </w:rPr>
              <w:t>Jianan</w:t>
            </w:r>
            <w:proofErr w:type="spellEnd"/>
          </w:p>
        </w:tc>
      </w:tr>
      <w:tr w:rsidR="00FB40A7" w14:paraId="4ED6663F" w14:textId="77777777" w:rsidTr="00126CCC">
        <w:trPr>
          <w:jc w:val="center"/>
        </w:trPr>
        <w:tc>
          <w:tcPr>
            <w:tcW w:w="988" w:type="dxa"/>
            <w:vAlign w:val="center"/>
          </w:tcPr>
          <w:p w14:paraId="5BDCD402"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41BE3C06" w14:textId="5F4BBEC8" w:rsidR="00FB40A7" w:rsidRPr="002D7DF4" w:rsidRDefault="00F32E8D" w:rsidP="002D7DF4">
            <w:pPr>
              <w:spacing w:before="100" w:beforeAutospacing="1" w:afterLines="0" w:after="100" w:afterAutospacing="1"/>
              <w:ind w:firstLineChars="0" w:firstLine="0"/>
              <w:jc w:val="both"/>
              <w:rPr>
                <w:rFonts w:asciiTheme="majorHAnsi" w:hAnsiTheme="majorHAnsi" w:cstheme="minorHAnsi" w:hint="eastAsia"/>
                <w:szCs w:val="28"/>
              </w:rPr>
            </w:pPr>
            <w:r w:rsidRPr="002D7DF4">
              <w:rPr>
                <w:rFonts w:asciiTheme="majorHAnsi" w:eastAsia="Calibri" w:hAnsiTheme="majorHAnsi" w:cstheme="minorHAnsi"/>
                <w:szCs w:val="28"/>
                <w:lang w:eastAsia="en-US"/>
              </w:rPr>
              <w:t>The First Affiliated Hospital of Bengbu Medical University</w:t>
            </w:r>
          </w:p>
        </w:tc>
        <w:tc>
          <w:tcPr>
            <w:tcW w:w="2552" w:type="dxa"/>
            <w:vAlign w:val="center"/>
          </w:tcPr>
          <w:p w14:paraId="3A119037" w14:textId="60ADA946"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LIU </w:t>
            </w:r>
            <w:proofErr w:type="spellStart"/>
            <w:r>
              <w:rPr>
                <w:rFonts w:asciiTheme="majorHAnsi" w:hAnsiTheme="majorHAnsi" w:cstheme="minorHAnsi" w:hint="eastAsia"/>
                <w:szCs w:val="28"/>
              </w:rPr>
              <w:t>Jnjun</w:t>
            </w:r>
            <w:proofErr w:type="spellEnd"/>
          </w:p>
        </w:tc>
      </w:tr>
      <w:tr w:rsidR="00FB40A7" w14:paraId="4932E465" w14:textId="77777777" w:rsidTr="00126CCC">
        <w:trPr>
          <w:jc w:val="center"/>
        </w:trPr>
        <w:tc>
          <w:tcPr>
            <w:tcW w:w="988" w:type="dxa"/>
            <w:vAlign w:val="center"/>
          </w:tcPr>
          <w:p w14:paraId="121D57AE"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0AB96B0E" w14:textId="2F343C8E" w:rsidR="00FB40A7"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Fujian Provincial Hospital</w:t>
            </w:r>
          </w:p>
        </w:tc>
        <w:tc>
          <w:tcPr>
            <w:tcW w:w="2552" w:type="dxa"/>
            <w:vAlign w:val="center"/>
          </w:tcPr>
          <w:p w14:paraId="064CBE73" w14:textId="6DA90771"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Guo </w:t>
            </w:r>
            <w:proofErr w:type="spellStart"/>
            <w:r>
              <w:rPr>
                <w:rFonts w:asciiTheme="majorHAnsi" w:hAnsiTheme="majorHAnsi" w:cstheme="minorHAnsi" w:hint="eastAsia"/>
                <w:szCs w:val="28"/>
              </w:rPr>
              <w:t>Yansong</w:t>
            </w:r>
            <w:proofErr w:type="spellEnd"/>
          </w:p>
        </w:tc>
      </w:tr>
      <w:tr w:rsidR="00FB40A7" w14:paraId="70DE65BD" w14:textId="77777777" w:rsidTr="00126CCC">
        <w:trPr>
          <w:jc w:val="center"/>
        </w:trPr>
        <w:tc>
          <w:tcPr>
            <w:tcW w:w="988" w:type="dxa"/>
            <w:vAlign w:val="center"/>
          </w:tcPr>
          <w:p w14:paraId="4070CD62"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42840883" w14:textId="5B054EBD" w:rsidR="00FB40A7"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Huzhou Central Hospital</w:t>
            </w:r>
          </w:p>
        </w:tc>
        <w:tc>
          <w:tcPr>
            <w:tcW w:w="2552" w:type="dxa"/>
            <w:vAlign w:val="center"/>
          </w:tcPr>
          <w:p w14:paraId="5E47503F" w14:textId="18991C7E"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Chen </w:t>
            </w:r>
            <w:proofErr w:type="spellStart"/>
            <w:r>
              <w:rPr>
                <w:rFonts w:asciiTheme="majorHAnsi" w:hAnsiTheme="majorHAnsi" w:cstheme="minorHAnsi" w:hint="eastAsia"/>
                <w:szCs w:val="28"/>
              </w:rPr>
              <w:t>Zhenfeng</w:t>
            </w:r>
            <w:proofErr w:type="spellEnd"/>
          </w:p>
        </w:tc>
      </w:tr>
      <w:tr w:rsidR="00FB40A7" w14:paraId="1D3F4BAF" w14:textId="77777777" w:rsidTr="00126CCC">
        <w:trPr>
          <w:jc w:val="center"/>
        </w:trPr>
        <w:tc>
          <w:tcPr>
            <w:tcW w:w="988" w:type="dxa"/>
            <w:vAlign w:val="center"/>
          </w:tcPr>
          <w:p w14:paraId="1EF1F03C"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4299E8EA" w14:textId="13015722" w:rsidR="00FB40A7"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The First Affiliated Hospital of Ningbo University</w:t>
            </w:r>
          </w:p>
        </w:tc>
        <w:tc>
          <w:tcPr>
            <w:tcW w:w="2552" w:type="dxa"/>
            <w:vAlign w:val="center"/>
          </w:tcPr>
          <w:p w14:paraId="25893EEA" w14:textId="2DC5451E"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Chen Xiaomin</w:t>
            </w:r>
          </w:p>
        </w:tc>
      </w:tr>
      <w:tr w:rsidR="00FB40A7" w14:paraId="0F8577D7" w14:textId="77777777" w:rsidTr="00126CCC">
        <w:trPr>
          <w:jc w:val="center"/>
        </w:trPr>
        <w:tc>
          <w:tcPr>
            <w:tcW w:w="988" w:type="dxa"/>
            <w:vAlign w:val="center"/>
          </w:tcPr>
          <w:p w14:paraId="204746A7"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696E327B" w14:textId="75222718" w:rsidR="00FB40A7"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 xml:space="preserve">Ningbo Medical Center Li </w:t>
            </w:r>
            <w:proofErr w:type="spellStart"/>
            <w:r w:rsidRPr="002D7DF4">
              <w:rPr>
                <w:rFonts w:asciiTheme="majorHAnsi" w:eastAsia="Calibri" w:hAnsiTheme="majorHAnsi" w:cstheme="minorHAnsi"/>
                <w:szCs w:val="28"/>
                <w:lang w:eastAsia="en-US"/>
              </w:rPr>
              <w:t>Huili</w:t>
            </w:r>
            <w:proofErr w:type="spellEnd"/>
            <w:r w:rsidRPr="002D7DF4">
              <w:rPr>
                <w:rFonts w:asciiTheme="majorHAnsi" w:eastAsia="Calibri" w:hAnsiTheme="majorHAnsi" w:cstheme="minorHAnsi"/>
                <w:szCs w:val="28"/>
                <w:lang w:eastAsia="en-US"/>
              </w:rPr>
              <w:t xml:space="preserve"> Hospital</w:t>
            </w:r>
          </w:p>
        </w:tc>
        <w:tc>
          <w:tcPr>
            <w:tcW w:w="2552" w:type="dxa"/>
            <w:vAlign w:val="center"/>
          </w:tcPr>
          <w:p w14:paraId="43939344" w14:textId="4C1A04C4"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Chen </w:t>
            </w:r>
            <w:proofErr w:type="spellStart"/>
            <w:r>
              <w:rPr>
                <w:rFonts w:asciiTheme="majorHAnsi" w:hAnsiTheme="majorHAnsi" w:cstheme="minorHAnsi" w:hint="eastAsia"/>
                <w:szCs w:val="28"/>
              </w:rPr>
              <w:t>Zhikui</w:t>
            </w:r>
            <w:proofErr w:type="spellEnd"/>
          </w:p>
        </w:tc>
      </w:tr>
      <w:tr w:rsidR="00FB40A7" w14:paraId="289B992D" w14:textId="77777777" w:rsidTr="00126CCC">
        <w:trPr>
          <w:jc w:val="center"/>
        </w:trPr>
        <w:tc>
          <w:tcPr>
            <w:tcW w:w="988" w:type="dxa"/>
            <w:vAlign w:val="center"/>
          </w:tcPr>
          <w:p w14:paraId="0E53284F"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273E10D4" w14:textId="4D64C429" w:rsidR="00FB40A7"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Nanfang Hospital, Southern Medical University</w:t>
            </w:r>
          </w:p>
        </w:tc>
        <w:tc>
          <w:tcPr>
            <w:tcW w:w="2552" w:type="dxa"/>
            <w:vAlign w:val="center"/>
          </w:tcPr>
          <w:p w14:paraId="13185C5A" w14:textId="6C7CAFA3"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Xiu </w:t>
            </w:r>
            <w:proofErr w:type="spellStart"/>
            <w:r>
              <w:rPr>
                <w:rFonts w:asciiTheme="majorHAnsi" w:hAnsiTheme="majorHAnsi" w:cstheme="minorHAnsi" w:hint="eastAsia"/>
                <w:szCs w:val="28"/>
              </w:rPr>
              <w:t>Jiancheng</w:t>
            </w:r>
            <w:proofErr w:type="spellEnd"/>
          </w:p>
        </w:tc>
      </w:tr>
      <w:tr w:rsidR="00FB40A7" w14:paraId="1595BBBC" w14:textId="77777777" w:rsidTr="00126CCC">
        <w:trPr>
          <w:jc w:val="center"/>
        </w:trPr>
        <w:tc>
          <w:tcPr>
            <w:tcW w:w="988" w:type="dxa"/>
            <w:vAlign w:val="center"/>
          </w:tcPr>
          <w:p w14:paraId="74501AD4" w14:textId="77777777" w:rsidR="00FB40A7" w:rsidRPr="002D7DF4" w:rsidRDefault="00FB40A7"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40221BCB" w14:textId="42F1191A" w:rsidR="00FB40A7"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Qingdao Municipal Hospital</w:t>
            </w:r>
          </w:p>
        </w:tc>
        <w:tc>
          <w:tcPr>
            <w:tcW w:w="2552" w:type="dxa"/>
            <w:vAlign w:val="center"/>
          </w:tcPr>
          <w:p w14:paraId="7791206C" w14:textId="511B5DC5" w:rsidR="00FB40A7"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Shao </w:t>
            </w:r>
            <w:proofErr w:type="spellStart"/>
            <w:r>
              <w:rPr>
                <w:rFonts w:asciiTheme="majorHAnsi" w:hAnsiTheme="majorHAnsi" w:cstheme="minorHAnsi" w:hint="eastAsia"/>
                <w:szCs w:val="28"/>
              </w:rPr>
              <w:t>YiBin</w:t>
            </w:r>
            <w:proofErr w:type="spellEnd"/>
          </w:p>
        </w:tc>
      </w:tr>
      <w:tr w:rsidR="00E808BE" w14:paraId="5CDB7717" w14:textId="77777777" w:rsidTr="00126CCC">
        <w:trPr>
          <w:jc w:val="center"/>
        </w:trPr>
        <w:tc>
          <w:tcPr>
            <w:tcW w:w="988" w:type="dxa"/>
            <w:vAlign w:val="center"/>
          </w:tcPr>
          <w:p w14:paraId="2C4FCF60"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0CD35292" w14:textId="3158FAD0" w:rsidR="00E808BE"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Affiliated Hospital of Qingdao University</w:t>
            </w:r>
          </w:p>
        </w:tc>
        <w:tc>
          <w:tcPr>
            <w:tcW w:w="2552" w:type="dxa"/>
            <w:vAlign w:val="center"/>
          </w:tcPr>
          <w:p w14:paraId="22136376" w14:textId="3A5BC185" w:rsidR="00E808BE" w:rsidRPr="002D7DF4" w:rsidRDefault="002D7DF4" w:rsidP="002D7DF4">
            <w:pPr>
              <w:spacing w:before="100" w:beforeAutospacing="1" w:afterLines="0" w:after="100" w:afterAutospacing="1"/>
              <w:ind w:firstLineChars="0" w:firstLine="0"/>
              <w:jc w:val="both"/>
              <w:rPr>
                <w:rFonts w:asciiTheme="majorHAnsi" w:eastAsia="Calibri" w:hAnsiTheme="majorHAnsi" w:cstheme="minorHAnsi" w:hint="eastAsia"/>
                <w:szCs w:val="28"/>
              </w:rPr>
            </w:pPr>
            <w:r>
              <w:rPr>
                <w:rFonts w:asciiTheme="majorHAnsi" w:eastAsia="宋体" w:hAnsiTheme="majorHAnsi" w:cstheme="minorHAnsi" w:hint="eastAsia"/>
                <w:szCs w:val="28"/>
              </w:rPr>
              <w:t>Jiang Lei</w:t>
            </w:r>
          </w:p>
        </w:tc>
      </w:tr>
      <w:tr w:rsidR="00E808BE" w14:paraId="0EC8A509" w14:textId="77777777" w:rsidTr="00126CCC">
        <w:trPr>
          <w:jc w:val="center"/>
        </w:trPr>
        <w:tc>
          <w:tcPr>
            <w:tcW w:w="988" w:type="dxa"/>
            <w:vAlign w:val="center"/>
          </w:tcPr>
          <w:p w14:paraId="6A74834C"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12DDE190" w14:textId="01DE687E" w:rsidR="00E808BE" w:rsidRPr="002D7DF4" w:rsidRDefault="00E808BE" w:rsidP="002D7DF4">
            <w:pPr>
              <w:spacing w:before="100" w:beforeAutospacing="1" w:afterLines="0" w:after="100" w:afterAutospacing="1"/>
              <w:ind w:firstLineChars="0" w:firstLine="0"/>
              <w:jc w:val="both"/>
              <w:rPr>
                <w:rFonts w:asciiTheme="majorHAnsi" w:eastAsia="Calibri" w:hAnsiTheme="majorHAnsi" w:cstheme="minorHAnsi"/>
                <w:szCs w:val="28"/>
                <w:lang w:eastAsia="en-US"/>
              </w:rPr>
            </w:pPr>
            <w:r w:rsidRPr="002D7DF4">
              <w:rPr>
                <w:rFonts w:asciiTheme="majorHAnsi" w:eastAsia="Calibri" w:hAnsiTheme="majorHAnsi" w:cstheme="minorHAnsi"/>
                <w:szCs w:val="28"/>
                <w:lang w:eastAsia="en-US"/>
              </w:rPr>
              <w:t>Sichuan Provincial People's Hospital</w:t>
            </w:r>
          </w:p>
        </w:tc>
        <w:tc>
          <w:tcPr>
            <w:tcW w:w="2552" w:type="dxa"/>
            <w:vAlign w:val="center"/>
          </w:tcPr>
          <w:p w14:paraId="65231AD1" w14:textId="607F47FE" w:rsidR="00E808BE"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Chen Biao</w:t>
            </w:r>
          </w:p>
        </w:tc>
      </w:tr>
      <w:tr w:rsidR="00E808BE" w14:paraId="67089281" w14:textId="77777777" w:rsidTr="00126CCC">
        <w:trPr>
          <w:jc w:val="center"/>
        </w:trPr>
        <w:tc>
          <w:tcPr>
            <w:tcW w:w="988" w:type="dxa"/>
            <w:vAlign w:val="center"/>
          </w:tcPr>
          <w:p w14:paraId="42700D55"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5FBC3F28" w14:textId="77E2E2E8" w:rsidR="00E808BE" w:rsidRPr="002D7DF4" w:rsidRDefault="00F32E8D" w:rsidP="002D7DF4">
            <w:pPr>
              <w:spacing w:before="100" w:beforeAutospacing="1" w:afterLines="0" w:after="100" w:afterAutospacing="1"/>
              <w:ind w:firstLineChars="0" w:firstLine="0"/>
              <w:jc w:val="both"/>
              <w:rPr>
                <w:rFonts w:asciiTheme="majorHAnsi" w:hAnsiTheme="majorHAnsi" w:cstheme="minorHAnsi" w:hint="eastAsia"/>
                <w:szCs w:val="28"/>
              </w:rPr>
            </w:pPr>
            <w:proofErr w:type="spellStart"/>
            <w:r w:rsidRPr="002D7DF4">
              <w:rPr>
                <w:rFonts w:asciiTheme="majorHAnsi" w:eastAsia="Calibri" w:hAnsiTheme="majorHAnsi" w:cstheme="minorHAnsi"/>
                <w:szCs w:val="28"/>
                <w:lang w:eastAsia="en-US"/>
              </w:rPr>
              <w:t>Qilu</w:t>
            </w:r>
            <w:proofErr w:type="spellEnd"/>
            <w:r w:rsidRPr="002D7DF4">
              <w:rPr>
                <w:rFonts w:asciiTheme="majorHAnsi" w:eastAsia="Calibri" w:hAnsiTheme="majorHAnsi" w:cstheme="minorHAnsi"/>
                <w:szCs w:val="28"/>
                <w:lang w:eastAsia="en-US"/>
              </w:rPr>
              <w:t xml:space="preserve"> Hospital of Shandong University</w:t>
            </w:r>
          </w:p>
        </w:tc>
        <w:tc>
          <w:tcPr>
            <w:tcW w:w="2552" w:type="dxa"/>
            <w:vAlign w:val="center"/>
          </w:tcPr>
          <w:p w14:paraId="53CFD419" w14:textId="5386C960" w:rsidR="00E808BE"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An </w:t>
            </w:r>
            <w:proofErr w:type="spellStart"/>
            <w:r>
              <w:rPr>
                <w:rFonts w:asciiTheme="majorHAnsi" w:hAnsiTheme="majorHAnsi" w:cstheme="minorHAnsi" w:hint="eastAsia"/>
                <w:szCs w:val="28"/>
              </w:rPr>
              <w:t>Guipeng</w:t>
            </w:r>
            <w:proofErr w:type="spellEnd"/>
          </w:p>
        </w:tc>
      </w:tr>
      <w:tr w:rsidR="00E808BE" w14:paraId="4FAA6F14" w14:textId="77777777" w:rsidTr="00126CCC">
        <w:trPr>
          <w:jc w:val="center"/>
        </w:trPr>
        <w:tc>
          <w:tcPr>
            <w:tcW w:w="988" w:type="dxa"/>
            <w:vAlign w:val="center"/>
          </w:tcPr>
          <w:p w14:paraId="4EE94D62"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674A7F5E" w14:textId="5627DFD5" w:rsidR="00E808BE" w:rsidRPr="002D7DF4" w:rsidRDefault="00F32E8D" w:rsidP="002D7DF4">
            <w:pPr>
              <w:spacing w:before="100" w:beforeAutospacing="1" w:afterLines="0" w:after="100" w:afterAutospacing="1"/>
              <w:ind w:firstLineChars="0" w:firstLine="0"/>
              <w:jc w:val="both"/>
              <w:rPr>
                <w:rFonts w:asciiTheme="majorHAnsi" w:hAnsiTheme="majorHAnsi" w:cstheme="minorHAnsi" w:hint="eastAsia"/>
                <w:szCs w:val="28"/>
              </w:rPr>
            </w:pPr>
            <w:r w:rsidRPr="002D7DF4">
              <w:rPr>
                <w:rFonts w:asciiTheme="majorHAnsi" w:eastAsia="Calibri" w:hAnsiTheme="majorHAnsi" w:cstheme="minorHAnsi"/>
                <w:szCs w:val="28"/>
                <w:lang w:eastAsia="en-US"/>
              </w:rPr>
              <w:t xml:space="preserve">Beijing </w:t>
            </w:r>
            <w:proofErr w:type="spellStart"/>
            <w:r w:rsidRPr="002D7DF4">
              <w:rPr>
                <w:rFonts w:asciiTheme="majorHAnsi" w:eastAsia="Calibri" w:hAnsiTheme="majorHAnsi" w:cstheme="minorHAnsi"/>
                <w:szCs w:val="28"/>
                <w:lang w:eastAsia="en-US"/>
              </w:rPr>
              <w:t>Anzhen</w:t>
            </w:r>
            <w:proofErr w:type="spellEnd"/>
            <w:r w:rsidRPr="002D7DF4">
              <w:rPr>
                <w:rFonts w:asciiTheme="majorHAnsi" w:eastAsia="Calibri" w:hAnsiTheme="majorHAnsi" w:cstheme="minorHAnsi"/>
                <w:szCs w:val="28"/>
                <w:lang w:eastAsia="en-US"/>
              </w:rPr>
              <w:t xml:space="preserve"> Hospital Capital. Medical University</w:t>
            </w:r>
          </w:p>
        </w:tc>
        <w:tc>
          <w:tcPr>
            <w:tcW w:w="2552" w:type="dxa"/>
            <w:vAlign w:val="center"/>
          </w:tcPr>
          <w:p w14:paraId="30052007" w14:textId="1962703B" w:rsidR="00E808BE" w:rsidRPr="002D7DF4" w:rsidRDefault="002D7DF4" w:rsidP="002D7DF4">
            <w:pPr>
              <w:spacing w:before="100" w:beforeAutospacing="1" w:afterLines="0" w:after="100" w:afterAutospacing="1"/>
              <w:ind w:firstLineChars="0" w:firstLine="0"/>
              <w:jc w:val="both"/>
              <w:rPr>
                <w:rFonts w:asciiTheme="majorHAnsi" w:hAnsiTheme="majorHAnsi" w:cstheme="minorHAnsi" w:hint="eastAsia"/>
                <w:szCs w:val="28"/>
              </w:rPr>
            </w:pPr>
            <w:r>
              <w:rPr>
                <w:rFonts w:asciiTheme="majorHAnsi" w:hAnsiTheme="majorHAnsi" w:cstheme="minorHAnsi" w:hint="eastAsia"/>
                <w:szCs w:val="28"/>
              </w:rPr>
              <w:t xml:space="preserve">Song </w:t>
            </w:r>
            <w:proofErr w:type="spellStart"/>
            <w:r>
              <w:rPr>
                <w:rFonts w:asciiTheme="majorHAnsi" w:hAnsiTheme="majorHAnsi" w:cstheme="minorHAnsi" w:hint="eastAsia"/>
                <w:szCs w:val="28"/>
              </w:rPr>
              <w:t>Guangyuan</w:t>
            </w:r>
            <w:proofErr w:type="spellEnd"/>
          </w:p>
        </w:tc>
      </w:tr>
      <w:tr w:rsidR="00E808BE" w14:paraId="6677CF05" w14:textId="77777777" w:rsidTr="00126CCC">
        <w:trPr>
          <w:jc w:val="center"/>
        </w:trPr>
        <w:tc>
          <w:tcPr>
            <w:tcW w:w="988" w:type="dxa"/>
            <w:vAlign w:val="center"/>
          </w:tcPr>
          <w:p w14:paraId="5874377E"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7D81C5D2" w14:textId="2E4141FB" w:rsidR="00E808BE" w:rsidRPr="002D7DF4" w:rsidRDefault="00E808BE" w:rsidP="002D7DF4">
            <w:pPr>
              <w:spacing w:before="100" w:beforeAutospacing="1" w:afterLines="0" w:after="100" w:afterAutospacing="1"/>
              <w:ind w:firstLineChars="0" w:firstLine="0"/>
              <w:jc w:val="both"/>
              <w:rPr>
                <w:rFonts w:asciiTheme="majorHAnsi" w:eastAsia="宋体" w:hAnsiTheme="majorHAnsi" w:cstheme="minorHAnsi"/>
                <w:szCs w:val="28"/>
              </w:rPr>
            </w:pPr>
            <w:r w:rsidRPr="002D7DF4">
              <w:rPr>
                <w:rFonts w:asciiTheme="majorHAnsi" w:hAnsiTheme="majorHAnsi" w:cstheme="minorHAnsi"/>
              </w:rPr>
              <w:t>The First Affiliated Hospital of Wenzhou Medical University</w:t>
            </w:r>
          </w:p>
        </w:tc>
        <w:tc>
          <w:tcPr>
            <w:tcW w:w="2552" w:type="dxa"/>
            <w:vAlign w:val="center"/>
          </w:tcPr>
          <w:p w14:paraId="768EFC73" w14:textId="5AE7CB5A" w:rsidR="00E808BE" w:rsidRPr="002D7DF4" w:rsidRDefault="002D7DF4" w:rsidP="002D7DF4">
            <w:pPr>
              <w:spacing w:before="100" w:beforeAutospacing="1" w:afterLines="0" w:after="100" w:afterAutospacing="1"/>
              <w:ind w:firstLineChars="0" w:firstLine="0"/>
              <w:jc w:val="both"/>
              <w:rPr>
                <w:rFonts w:asciiTheme="majorHAnsi" w:eastAsia="宋体" w:hAnsiTheme="majorHAnsi" w:cstheme="minorHAnsi" w:hint="eastAsia"/>
                <w:szCs w:val="28"/>
              </w:rPr>
            </w:pPr>
            <w:r>
              <w:rPr>
                <w:rFonts w:asciiTheme="majorHAnsi" w:eastAsia="宋体" w:hAnsiTheme="majorHAnsi" w:cstheme="minorHAnsi" w:hint="eastAsia"/>
                <w:szCs w:val="28"/>
              </w:rPr>
              <w:t>Zhou Hao</w:t>
            </w:r>
          </w:p>
        </w:tc>
      </w:tr>
      <w:tr w:rsidR="00E808BE" w14:paraId="70CFF480" w14:textId="77777777" w:rsidTr="00126CCC">
        <w:trPr>
          <w:jc w:val="center"/>
        </w:trPr>
        <w:tc>
          <w:tcPr>
            <w:tcW w:w="988" w:type="dxa"/>
            <w:vAlign w:val="center"/>
          </w:tcPr>
          <w:p w14:paraId="1D4DEDC7"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51A7A18A" w14:textId="5FE396C0" w:rsidR="00E808BE" w:rsidRPr="002D7DF4" w:rsidRDefault="00E808BE" w:rsidP="002D7DF4">
            <w:pPr>
              <w:spacing w:before="100" w:beforeAutospacing="1" w:afterLines="0" w:after="100" w:afterAutospacing="1"/>
              <w:ind w:firstLineChars="0" w:firstLine="0"/>
              <w:jc w:val="both"/>
              <w:rPr>
                <w:rFonts w:asciiTheme="majorHAnsi" w:eastAsia="宋体" w:hAnsiTheme="majorHAnsi" w:cstheme="minorHAnsi"/>
                <w:szCs w:val="28"/>
              </w:rPr>
            </w:pPr>
            <w:r w:rsidRPr="002D7DF4">
              <w:rPr>
                <w:rFonts w:asciiTheme="majorHAnsi" w:hAnsiTheme="majorHAnsi" w:cstheme="minorHAnsi"/>
                <w:szCs w:val="21"/>
              </w:rPr>
              <w:t>People's Hospital of Xinjiang Uygur Autonomous Region</w:t>
            </w:r>
          </w:p>
        </w:tc>
        <w:tc>
          <w:tcPr>
            <w:tcW w:w="2552" w:type="dxa"/>
            <w:vAlign w:val="center"/>
          </w:tcPr>
          <w:p w14:paraId="26ED1874" w14:textId="1FA59A7F" w:rsidR="00E808BE" w:rsidRPr="002D7DF4" w:rsidRDefault="002D7DF4" w:rsidP="002D7DF4">
            <w:pPr>
              <w:spacing w:before="100" w:beforeAutospacing="1" w:afterLines="0" w:after="100" w:afterAutospacing="1"/>
              <w:ind w:firstLineChars="0" w:firstLine="0"/>
              <w:jc w:val="both"/>
              <w:rPr>
                <w:rFonts w:asciiTheme="majorHAnsi" w:eastAsia="宋体" w:hAnsiTheme="majorHAnsi" w:cstheme="minorHAnsi" w:hint="eastAsia"/>
                <w:szCs w:val="28"/>
              </w:rPr>
            </w:pPr>
            <w:r>
              <w:rPr>
                <w:rFonts w:asciiTheme="majorHAnsi" w:eastAsia="宋体" w:hAnsiTheme="majorHAnsi" w:cstheme="minorHAnsi" w:hint="eastAsia"/>
                <w:szCs w:val="28"/>
              </w:rPr>
              <w:t>Yang Yining</w:t>
            </w:r>
          </w:p>
        </w:tc>
      </w:tr>
      <w:tr w:rsidR="00E808BE" w14:paraId="06D3A8F7" w14:textId="77777777" w:rsidTr="00126CCC">
        <w:trPr>
          <w:jc w:val="center"/>
        </w:trPr>
        <w:tc>
          <w:tcPr>
            <w:tcW w:w="988" w:type="dxa"/>
            <w:vAlign w:val="center"/>
          </w:tcPr>
          <w:p w14:paraId="74E3D4F2"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636D5141" w14:textId="0005679E" w:rsidR="00E808BE" w:rsidRPr="002D7DF4" w:rsidRDefault="00E808BE" w:rsidP="002D7DF4">
            <w:pPr>
              <w:spacing w:before="100" w:beforeAutospacing="1" w:afterLines="0" w:after="100" w:afterAutospacing="1"/>
              <w:ind w:firstLineChars="0" w:firstLine="0"/>
              <w:contextualSpacing/>
              <w:jc w:val="both"/>
              <w:rPr>
                <w:rFonts w:asciiTheme="majorHAnsi" w:hAnsiTheme="majorHAnsi" w:cstheme="minorHAnsi"/>
                <w:szCs w:val="21"/>
              </w:rPr>
            </w:pPr>
            <w:r w:rsidRPr="002D7DF4">
              <w:rPr>
                <w:rFonts w:asciiTheme="majorHAnsi" w:hAnsiTheme="majorHAnsi" w:cstheme="minorHAnsi"/>
                <w:szCs w:val="21"/>
              </w:rPr>
              <w:t>Yulin First People's Hospital</w:t>
            </w:r>
          </w:p>
        </w:tc>
        <w:tc>
          <w:tcPr>
            <w:tcW w:w="2552" w:type="dxa"/>
            <w:vAlign w:val="center"/>
          </w:tcPr>
          <w:p w14:paraId="73D328DD" w14:textId="3098037D" w:rsidR="00E808BE" w:rsidRPr="002D7DF4" w:rsidRDefault="002D7DF4" w:rsidP="002D7DF4">
            <w:pPr>
              <w:spacing w:before="100" w:beforeAutospacing="1" w:afterLines="0" w:after="100" w:afterAutospacing="1"/>
              <w:ind w:firstLineChars="0" w:firstLine="0"/>
              <w:jc w:val="both"/>
              <w:rPr>
                <w:rFonts w:asciiTheme="majorHAnsi" w:eastAsia="宋体" w:hAnsiTheme="majorHAnsi" w:cstheme="minorHAnsi" w:hint="eastAsia"/>
                <w:szCs w:val="28"/>
              </w:rPr>
            </w:pPr>
            <w:r>
              <w:rPr>
                <w:rFonts w:asciiTheme="majorHAnsi" w:eastAsia="宋体" w:hAnsiTheme="majorHAnsi" w:cstheme="minorHAnsi" w:hint="eastAsia"/>
                <w:szCs w:val="28"/>
              </w:rPr>
              <w:t>Xie Wenchao</w:t>
            </w:r>
          </w:p>
        </w:tc>
      </w:tr>
      <w:tr w:rsidR="00E808BE" w14:paraId="7BF75463" w14:textId="77777777" w:rsidTr="00126CCC">
        <w:trPr>
          <w:jc w:val="center"/>
        </w:trPr>
        <w:tc>
          <w:tcPr>
            <w:tcW w:w="988" w:type="dxa"/>
            <w:vAlign w:val="center"/>
          </w:tcPr>
          <w:p w14:paraId="0105B6D2"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53433469" w14:textId="58CBE0E4" w:rsidR="00E808BE" w:rsidRPr="002D7DF4" w:rsidRDefault="00E808BE" w:rsidP="002D7DF4">
            <w:pPr>
              <w:spacing w:before="100" w:beforeAutospacing="1" w:afterLines="0" w:after="100" w:afterAutospacing="1"/>
              <w:ind w:firstLineChars="0" w:firstLine="0"/>
              <w:jc w:val="both"/>
              <w:rPr>
                <w:rFonts w:asciiTheme="majorHAnsi" w:eastAsia="宋体" w:hAnsiTheme="majorHAnsi" w:cstheme="minorHAnsi"/>
                <w:szCs w:val="28"/>
              </w:rPr>
            </w:pPr>
            <w:r w:rsidRPr="002D7DF4">
              <w:rPr>
                <w:rFonts w:asciiTheme="majorHAnsi" w:hAnsiTheme="majorHAnsi" w:cstheme="minorHAnsi"/>
              </w:rPr>
              <w:t xml:space="preserve">The Second </w:t>
            </w:r>
            <w:proofErr w:type="spellStart"/>
            <w:r w:rsidRPr="002D7DF4">
              <w:rPr>
                <w:rFonts w:asciiTheme="majorHAnsi" w:hAnsiTheme="majorHAnsi" w:cstheme="minorHAnsi"/>
              </w:rPr>
              <w:t>Xiangya</w:t>
            </w:r>
            <w:proofErr w:type="spellEnd"/>
            <w:r w:rsidRPr="002D7DF4">
              <w:rPr>
                <w:rFonts w:asciiTheme="majorHAnsi" w:hAnsiTheme="majorHAnsi" w:cstheme="minorHAnsi"/>
              </w:rPr>
              <w:t xml:space="preserve"> Hospital of Central South University</w:t>
            </w:r>
          </w:p>
        </w:tc>
        <w:tc>
          <w:tcPr>
            <w:tcW w:w="2552" w:type="dxa"/>
            <w:vAlign w:val="center"/>
          </w:tcPr>
          <w:p w14:paraId="543E7ABC" w14:textId="12EF6F66" w:rsidR="00E808BE" w:rsidRPr="002D7DF4" w:rsidRDefault="002D7DF4" w:rsidP="002D7DF4">
            <w:pPr>
              <w:spacing w:before="100" w:beforeAutospacing="1" w:afterLines="0" w:after="100" w:afterAutospacing="1"/>
              <w:ind w:firstLineChars="0" w:firstLine="0"/>
              <w:jc w:val="both"/>
              <w:rPr>
                <w:rFonts w:asciiTheme="majorHAnsi" w:eastAsia="宋体" w:hAnsiTheme="majorHAnsi" w:cstheme="minorHAnsi" w:hint="eastAsia"/>
                <w:szCs w:val="28"/>
              </w:rPr>
            </w:pPr>
            <w:r>
              <w:rPr>
                <w:rFonts w:asciiTheme="majorHAnsi" w:eastAsia="宋体" w:hAnsiTheme="majorHAnsi" w:cstheme="minorHAnsi" w:hint="eastAsia"/>
                <w:szCs w:val="28"/>
              </w:rPr>
              <w:t xml:space="preserve">Fang </w:t>
            </w:r>
            <w:proofErr w:type="spellStart"/>
            <w:r>
              <w:rPr>
                <w:rFonts w:asciiTheme="majorHAnsi" w:eastAsia="宋体" w:hAnsiTheme="majorHAnsi" w:cstheme="minorHAnsi" w:hint="eastAsia"/>
                <w:szCs w:val="28"/>
              </w:rPr>
              <w:t>Zhenfei</w:t>
            </w:r>
            <w:proofErr w:type="spellEnd"/>
          </w:p>
        </w:tc>
      </w:tr>
      <w:tr w:rsidR="00E808BE" w14:paraId="6C2F47D2" w14:textId="77777777" w:rsidTr="00126CCC">
        <w:trPr>
          <w:jc w:val="center"/>
        </w:trPr>
        <w:tc>
          <w:tcPr>
            <w:tcW w:w="988" w:type="dxa"/>
            <w:vAlign w:val="center"/>
          </w:tcPr>
          <w:p w14:paraId="5A6D4EDA"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2E76E8D3" w14:textId="50ED232E" w:rsidR="00E808BE" w:rsidRPr="002D7DF4" w:rsidRDefault="00E808BE" w:rsidP="002D7DF4">
            <w:pPr>
              <w:spacing w:before="100" w:beforeAutospacing="1" w:afterLines="0" w:after="100" w:afterAutospacing="1"/>
              <w:ind w:firstLineChars="0" w:firstLine="0"/>
              <w:jc w:val="both"/>
              <w:rPr>
                <w:rFonts w:asciiTheme="majorHAnsi" w:hAnsiTheme="majorHAnsi" w:cstheme="minorHAnsi"/>
              </w:rPr>
            </w:pPr>
            <w:r w:rsidRPr="002D7DF4">
              <w:rPr>
                <w:rFonts w:asciiTheme="majorHAnsi" w:hAnsiTheme="majorHAnsi" w:cstheme="minorHAnsi"/>
                <w:szCs w:val="21"/>
              </w:rPr>
              <w:t>Chinese People's Liberation Army Northern Theater Command General Hospital</w:t>
            </w:r>
          </w:p>
        </w:tc>
        <w:tc>
          <w:tcPr>
            <w:tcW w:w="2552" w:type="dxa"/>
            <w:vAlign w:val="center"/>
          </w:tcPr>
          <w:p w14:paraId="22CEA226" w14:textId="0CC8AF99" w:rsidR="00E808BE" w:rsidRPr="002D7DF4" w:rsidRDefault="002D7DF4" w:rsidP="002D7DF4">
            <w:pPr>
              <w:spacing w:before="100" w:beforeAutospacing="1" w:afterLines="0" w:after="100" w:afterAutospacing="1"/>
              <w:ind w:firstLineChars="0" w:firstLine="0"/>
              <w:jc w:val="both"/>
              <w:rPr>
                <w:rFonts w:asciiTheme="majorHAnsi" w:eastAsia="宋体" w:hAnsiTheme="majorHAnsi" w:cstheme="minorHAnsi" w:hint="eastAsia"/>
                <w:szCs w:val="28"/>
              </w:rPr>
            </w:pPr>
            <w:r>
              <w:rPr>
                <w:rFonts w:asciiTheme="majorHAnsi" w:eastAsia="宋体" w:hAnsiTheme="majorHAnsi" w:cstheme="minorHAnsi" w:hint="eastAsia"/>
                <w:szCs w:val="28"/>
              </w:rPr>
              <w:t>Xu Kai</w:t>
            </w:r>
          </w:p>
        </w:tc>
      </w:tr>
      <w:tr w:rsidR="00E808BE" w14:paraId="35FFB86B" w14:textId="77777777" w:rsidTr="00126CCC">
        <w:trPr>
          <w:jc w:val="center"/>
        </w:trPr>
        <w:tc>
          <w:tcPr>
            <w:tcW w:w="988" w:type="dxa"/>
            <w:vAlign w:val="center"/>
          </w:tcPr>
          <w:p w14:paraId="6CE33015" w14:textId="77777777" w:rsidR="00E808BE" w:rsidRPr="002D7DF4" w:rsidRDefault="00E808BE" w:rsidP="002D7DF4">
            <w:pPr>
              <w:pStyle w:val="a1"/>
              <w:numPr>
                <w:ilvl w:val="0"/>
                <w:numId w:val="43"/>
              </w:numPr>
              <w:spacing w:before="100" w:beforeAutospacing="1" w:afterLines="0" w:after="100" w:afterAutospacing="1"/>
              <w:ind w:left="0" w:firstLine="0"/>
              <w:rPr>
                <w:rFonts w:asciiTheme="majorHAnsi" w:eastAsia="宋体" w:hAnsiTheme="majorHAnsi"/>
                <w:szCs w:val="28"/>
              </w:rPr>
            </w:pPr>
          </w:p>
        </w:tc>
        <w:tc>
          <w:tcPr>
            <w:tcW w:w="5244" w:type="dxa"/>
            <w:vAlign w:val="center"/>
          </w:tcPr>
          <w:p w14:paraId="62B88BF0" w14:textId="0E80331D" w:rsidR="00E808BE" w:rsidRPr="002D7DF4" w:rsidRDefault="00F32E8D" w:rsidP="002D7DF4">
            <w:pPr>
              <w:spacing w:before="100" w:beforeAutospacing="1" w:afterLines="0" w:after="100" w:afterAutospacing="1"/>
              <w:ind w:firstLineChars="0" w:firstLine="0"/>
              <w:jc w:val="both"/>
              <w:rPr>
                <w:rFonts w:asciiTheme="majorHAnsi" w:eastAsia="宋体" w:hAnsiTheme="majorHAnsi" w:cstheme="minorHAnsi"/>
                <w:szCs w:val="28"/>
              </w:rPr>
            </w:pPr>
            <w:proofErr w:type="spellStart"/>
            <w:r w:rsidRPr="002D7DF4">
              <w:rPr>
                <w:rFonts w:asciiTheme="majorHAnsi" w:eastAsia="宋体" w:hAnsiTheme="majorHAnsi" w:cstheme="minorHAnsi"/>
                <w:szCs w:val="28"/>
              </w:rPr>
              <w:t>Fuwai</w:t>
            </w:r>
            <w:proofErr w:type="spellEnd"/>
            <w:r w:rsidRPr="002D7DF4">
              <w:rPr>
                <w:rFonts w:asciiTheme="majorHAnsi" w:eastAsia="宋体" w:hAnsiTheme="majorHAnsi" w:cstheme="minorHAnsi"/>
                <w:szCs w:val="28"/>
              </w:rPr>
              <w:t xml:space="preserve"> Hospital, Chinese Academy of Medical Sciences</w:t>
            </w:r>
          </w:p>
        </w:tc>
        <w:tc>
          <w:tcPr>
            <w:tcW w:w="2552" w:type="dxa"/>
            <w:vAlign w:val="center"/>
          </w:tcPr>
          <w:p w14:paraId="5CDD6F32" w14:textId="7E1A8E90" w:rsidR="00E808BE" w:rsidRPr="002D7DF4" w:rsidRDefault="002D7DF4" w:rsidP="002D7DF4">
            <w:pPr>
              <w:spacing w:before="100" w:beforeAutospacing="1" w:afterLines="0" w:after="100" w:afterAutospacing="1"/>
              <w:ind w:firstLineChars="0" w:firstLine="0"/>
              <w:jc w:val="both"/>
              <w:rPr>
                <w:rFonts w:asciiTheme="majorHAnsi" w:eastAsia="宋体" w:hAnsiTheme="majorHAnsi" w:cstheme="minorHAnsi" w:hint="eastAsia"/>
                <w:szCs w:val="28"/>
              </w:rPr>
            </w:pPr>
            <w:r>
              <w:rPr>
                <w:rFonts w:asciiTheme="majorHAnsi" w:eastAsia="宋体" w:hAnsiTheme="majorHAnsi" w:cstheme="minorHAnsi" w:hint="eastAsia"/>
                <w:szCs w:val="28"/>
              </w:rPr>
              <w:t xml:space="preserve">Wu </w:t>
            </w:r>
            <w:proofErr w:type="spellStart"/>
            <w:r>
              <w:rPr>
                <w:rFonts w:asciiTheme="majorHAnsi" w:eastAsia="宋体" w:hAnsiTheme="majorHAnsi" w:cstheme="minorHAnsi" w:hint="eastAsia"/>
                <w:szCs w:val="28"/>
              </w:rPr>
              <w:t>Yongjian</w:t>
            </w:r>
            <w:proofErr w:type="spellEnd"/>
          </w:p>
        </w:tc>
      </w:tr>
    </w:tbl>
    <w:bookmarkEnd w:id="296"/>
    <w:bookmarkEnd w:id="297"/>
    <w:p w14:paraId="515DB98C" w14:textId="55BC4A4B" w:rsidR="00FF7719" w:rsidRDefault="00FB40A7" w:rsidP="00FF7719">
      <w:pPr>
        <w:widowControl w:val="0"/>
        <w:adjustRightInd w:val="0"/>
        <w:snapToGrid w:val="0"/>
        <w:spacing w:after="120"/>
        <w:ind w:firstLineChars="0" w:firstLine="0"/>
        <w:rPr>
          <w:rFonts w:asciiTheme="minorEastAsia" w:hAnsiTheme="minorEastAsia" w:cs="Times New Roman" w:hint="eastAsia"/>
          <w:snapToGrid w:val="0"/>
          <w:sz w:val="36"/>
          <w:szCs w:val="36"/>
        </w:rPr>
      </w:pPr>
      <w:r>
        <w:rPr>
          <w:rFonts w:ascii="Times New Roman" w:eastAsia="宋体" w:hAnsi="Times New Roman" w:cs="Times New Roman"/>
          <w:noProof/>
          <w:szCs w:val="28"/>
        </w:rPr>
        <mc:AlternateContent>
          <mc:Choice Requires="wps">
            <w:drawing>
              <wp:anchor distT="0" distB="0" distL="114300" distR="114300" simplePos="0" relativeHeight="251724800" behindDoc="0" locked="0" layoutInCell="1" allowOverlap="1" wp14:anchorId="37D77400" wp14:editId="1A7F1A4F">
                <wp:simplePos x="0" y="0"/>
                <wp:positionH relativeFrom="column">
                  <wp:posOffset>66724</wp:posOffset>
                </wp:positionH>
                <wp:positionV relativeFrom="paragraph">
                  <wp:posOffset>119038</wp:posOffset>
                </wp:positionV>
                <wp:extent cx="5886743" cy="2277208"/>
                <wp:effectExtent l="0" t="0" r="19050" b="27940"/>
                <wp:wrapNone/>
                <wp:docPr id="206344115" name="文本框 2"/>
                <wp:cNvGraphicFramePr/>
                <a:graphic xmlns:a="http://schemas.openxmlformats.org/drawingml/2006/main">
                  <a:graphicData uri="http://schemas.microsoft.com/office/word/2010/wordprocessingShape">
                    <wps:wsp>
                      <wps:cNvSpPr txBox="1"/>
                      <wps:spPr>
                        <a:xfrm>
                          <a:off x="0" y="0"/>
                          <a:ext cx="5886743" cy="2277208"/>
                        </a:xfrm>
                        <a:prstGeom prst="rect">
                          <a:avLst/>
                        </a:prstGeom>
                        <a:solidFill>
                          <a:schemeClr val="lt1"/>
                        </a:solidFill>
                        <a:ln w="6350">
                          <a:solidFill>
                            <a:prstClr val="black"/>
                          </a:solidFill>
                        </a:ln>
                      </wps:spPr>
                      <wps:txbx>
                        <w:txbxContent>
                          <w:p w14:paraId="00C5D6F3" w14:textId="4E1ECA93" w:rsidR="00E07E37" w:rsidRDefault="00E07E37" w:rsidP="00333E78">
                            <w:pPr>
                              <w:pStyle w:val="a4"/>
                              <w:spacing w:before="17" w:after="120" w:line="321" w:lineRule="auto"/>
                              <w:ind w:right="17" w:firstLine="586"/>
                              <w:jc w:val="both"/>
                            </w:pPr>
                            <w:r>
                              <w:rPr>
                                <w:w w:val="105"/>
                              </w:rPr>
                              <w:t>Note:</w:t>
                            </w:r>
                            <w:r>
                              <w:rPr>
                                <w:spacing w:val="-6"/>
                                <w:w w:val="105"/>
                              </w:rPr>
                              <w:t xml:space="preserve"> </w:t>
                            </w:r>
                            <w:r>
                              <w:rPr>
                                <w:w w:val="105"/>
                              </w:rPr>
                              <w:t>The</w:t>
                            </w:r>
                            <w:r>
                              <w:rPr>
                                <w:spacing w:val="-6"/>
                                <w:w w:val="105"/>
                              </w:rPr>
                              <w:t xml:space="preserve"> </w:t>
                            </w:r>
                            <w:r>
                              <w:rPr>
                                <w:w w:val="105"/>
                              </w:rPr>
                              <w:t>clinical</w:t>
                            </w:r>
                            <w:r>
                              <w:rPr>
                                <w:spacing w:val="-6"/>
                                <w:w w:val="105"/>
                              </w:rPr>
                              <w:t xml:space="preserve"> </w:t>
                            </w:r>
                            <w:r>
                              <w:rPr>
                                <w:w w:val="105"/>
                              </w:rPr>
                              <w:t>trial</w:t>
                            </w:r>
                            <w:r>
                              <w:rPr>
                                <w:spacing w:val="-6"/>
                                <w:w w:val="105"/>
                              </w:rPr>
                              <w:t xml:space="preserve"> </w:t>
                            </w:r>
                            <w:r>
                              <w:rPr>
                                <w:w w:val="105"/>
                              </w:rPr>
                              <w:t>institutions</w:t>
                            </w:r>
                            <w:r>
                              <w:rPr>
                                <w:spacing w:val="-6"/>
                                <w:w w:val="105"/>
                              </w:rPr>
                              <w:t xml:space="preserve"> </w:t>
                            </w:r>
                            <w:r>
                              <w:rPr>
                                <w:w w:val="105"/>
                              </w:rPr>
                              <w:t>listed</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above</w:t>
                            </w:r>
                            <w:r>
                              <w:rPr>
                                <w:spacing w:val="-6"/>
                                <w:w w:val="105"/>
                              </w:rPr>
                              <w:t xml:space="preserve"> </w:t>
                            </w:r>
                            <w:r>
                              <w:rPr>
                                <w:w w:val="105"/>
                              </w:rPr>
                              <w:t>table</w:t>
                            </w:r>
                            <w:r>
                              <w:rPr>
                                <w:spacing w:val="-6"/>
                                <w:w w:val="105"/>
                              </w:rPr>
                              <w:t xml:space="preserve"> </w:t>
                            </w:r>
                            <w:r>
                              <w:rPr>
                                <w:w w:val="105"/>
                              </w:rPr>
                              <w:t>are</w:t>
                            </w:r>
                            <w:r>
                              <w:rPr>
                                <w:spacing w:val="-6"/>
                                <w:w w:val="105"/>
                              </w:rPr>
                              <w:t xml:space="preserve"> </w:t>
                            </w:r>
                            <w:r>
                              <w:rPr>
                                <w:w w:val="105"/>
                              </w:rPr>
                              <w:t>randomly</w:t>
                            </w:r>
                            <w:r>
                              <w:rPr>
                                <w:spacing w:val="-6"/>
                                <w:w w:val="105"/>
                              </w:rPr>
                              <w:t xml:space="preserve"> </w:t>
                            </w:r>
                            <w:r>
                              <w:rPr>
                                <w:w w:val="105"/>
                              </w:rPr>
                              <w:t>arranged.</w:t>
                            </w:r>
                            <w:r>
                              <w:rPr>
                                <w:spacing w:val="-2"/>
                                <w:w w:val="105"/>
                              </w:rPr>
                              <w:t xml:space="preserve"> </w:t>
                            </w:r>
                            <w:r>
                              <w:rPr>
                                <w:w w:val="105"/>
                              </w:rPr>
                              <w:t>During</w:t>
                            </w:r>
                            <w:r>
                              <w:rPr>
                                <w:spacing w:val="-6"/>
                                <w:w w:val="105"/>
                              </w:rPr>
                              <w:t xml:space="preserve"> </w:t>
                            </w:r>
                            <w:r>
                              <w:rPr>
                                <w:w w:val="105"/>
                              </w:rPr>
                              <w:t>the</w:t>
                            </w:r>
                            <w:r>
                              <w:rPr>
                                <w:spacing w:val="-6"/>
                                <w:w w:val="105"/>
                              </w:rPr>
                              <w:t xml:space="preserve"> </w:t>
                            </w:r>
                            <w:r>
                              <w:rPr>
                                <w:w w:val="105"/>
                              </w:rPr>
                              <w:t>trial</w:t>
                            </w:r>
                            <w:r>
                              <w:rPr>
                                <w:spacing w:val="-6"/>
                                <w:w w:val="105"/>
                              </w:rPr>
                              <w:t xml:space="preserve"> </w:t>
                            </w:r>
                            <w:r>
                              <w:rPr>
                                <w:w w:val="105"/>
                              </w:rPr>
                              <w:t>process,</w:t>
                            </w:r>
                            <w:r>
                              <w:rPr>
                                <w:spacing w:val="-2"/>
                                <w:w w:val="105"/>
                              </w:rPr>
                              <w:t xml:space="preserve"> </w:t>
                            </w:r>
                            <w:r>
                              <w:rPr>
                                <w:w w:val="105"/>
                              </w:rPr>
                              <w:t>adjustments</w:t>
                            </w:r>
                            <w:r>
                              <w:rPr>
                                <w:spacing w:val="-6"/>
                                <w:w w:val="105"/>
                              </w:rPr>
                              <w:t xml:space="preserve"> </w:t>
                            </w:r>
                            <w:r>
                              <w:rPr>
                                <w:w w:val="105"/>
                              </w:rPr>
                              <w:t>may</w:t>
                            </w:r>
                            <w:r>
                              <w:rPr>
                                <w:spacing w:val="-6"/>
                                <w:w w:val="105"/>
                              </w:rPr>
                              <w:t xml:space="preserve"> </w:t>
                            </w:r>
                            <w:r>
                              <w:rPr>
                                <w:w w:val="105"/>
                              </w:rPr>
                              <w:t>be made to the participating institutions and researchers based on the actual progress of the trial. If there are subsequent adjustments, without</w:t>
                            </w:r>
                            <w:r>
                              <w:rPr>
                                <w:spacing w:val="-10"/>
                                <w:w w:val="105"/>
                              </w:rPr>
                              <w:t xml:space="preserve"> </w:t>
                            </w:r>
                            <w:r>
                              <w:rPr>
                                <w:w w:val="105"/>
                              </w:rPr>
                              <w:t>changing</w:t>
                            </w:r>
                            <w:r>
                              <w:rPr>
                                <w:spacing w:val="-10"/>
                                <w:w w:val="105"/>
                              </w:rPr>
                              <w:t xml:space="preserve"> </w:t>
                            </w:r>
                            <w:r>
                              <w:rPr>
                                <w:w w:val="105"/>
                              </w:rPr>
                              <w:t>the</w:t>
                            </w:r>
                            <w:r>
                              <w:rPr>
                                <w:spacing w:val="-10"/>
                                <w:w w:val="105"/>
                              </w:rPr>
                              <w:t xml:space="preserve"> </w:t>
                            </w:r>
                            <w:r>
                              <w:rPr>
                                <w:w w:val="105"/>
                              </w:rPr>
                              <w:t>leading</w:t>
                            </w:r>
                            <w:r>
                              <w:rPr>
                                <w:spacing w:val="-10"/>
                                <w:w w:val="105"/>
                              </w:rPr>
                              <w:t xml:space="preserve"> </w:t>
                            </w:r>
                            <w:r>
                              <w:rPr>
                                <w:w w:val="105"/>
                              </w:rPr>
                              <w:t>institution,</w:t>
                            </w:r>
                            <w:r>
                              <w:rPr>
                                <w:spacing w:val="-11"/>
                                <w:w w:val="105"/>
                              </w:rPr>
                              <w:t xml:space="preserve"> </w:t>
                            </w:r>
                            <w:r>
                              <w:rPr>
                                <w:w w:val="105"/>
                              </w:rPr>
                              <w:t>it</w:t>
                            </w:r>
                            <w:r>
                              <w:rPr>
                                <w:spacing w:val="-10"/>
                                <w:w w:val="105"/>
                              </w:rPr>
                              <w:t xml:space="preserve"> </w:t>
                            </w:r>
                            <w:r>
                              <w:rPr>
                                <w:w w:val="105"/>
                              </w:rPr>
                              <w:t>is</w:t>
                            </w:r>
                            <w:r>
                              <w:rPr>
                                <w:spacing w:val="-10"/>
                                <w:w w:val="105"/>
                              </w:rPr>
                              <w:t xml:space="preserve"> </w:t>
                            </w:r>
                            <w:r>
                              <w:rPr>
                                <w:w w:val="105"/>
                              </w:rPr>
                              <w:t>allowed</w:t>
                            </w:r>
                            <w:r>
                              <w:rPr>
                                <w:spacing w:val="-10"/>
                                <w:w w:val="105"/>
                              </w:rPr>
                              <w:t xml:space="preserve"> </w:t>
                            </w:r>
                            <w:r>
                              <w:rPr>
                                <w:w w:val="105"/>
                              </w:rPr>
                              <w:t>to</w:t>
                            </w:r>
                            <w:r>
                              <w:rPr>
                                <w:spacing w:val="-10"/>
                                <w:w w:val="105"/>
                              </w:rPr>
                              <w:t xml:space="preserve"> </w:t>
                            </w:r>
                            <w:r>
                              <w:rPr>
                                <w:w w:val="105"/>
                              </w:rPr>
                              <w:t>be</w:t>
                            </w:r>
                            <w:r>
                              <w:rPr>
                                <w:spacing w:val="-10"/>
                                <w:w w:val="105"/>
                              </w:rPr>
                              <w:t xml:space="preserve"> </w:t>
                            </w:r>
                            <w:r>
                              <w:rPr>
                                <w:w w:val="105"/>
                              </w:rPr>
                              <w:t>presented</w:t>
                            </w:r>
                            <w:r>
                              <w:rPr>
                                <w:spacing w:val="-10"/>
                                <w:w w:val="105"/>
                              </w:rPr>
                              <w:t xml:space="preserve"> </w:t>
                            </w:r>
                            <w:r>
                              <w:rPr>
                                <w:w w:val="105"/>
                              </w:rPr>
                              <w:t>in</w:t>
                            </w:r>
                            <w:r>
                              <w:rPr>
                                <w:spacing w:val="-10"/>
                                <w:w w:val="105"/>
                              </w:rPr>
                              <w:t xml:space="preserve"> </w:t>
                            </w:r>
                            <w:r>
                              <w:rPr>
                                <w:w w:val="105"/>
                              </w:rPr>
                              <w:t>the</w:t>
                            </w:r>
                            <w:r>
                              <w:rPr>
                                <w:spacing w:val="-10"/>
                                <w:w w:val="105"/>
                              </w:rPr>
                              <w:t xml:space="preserve"> </w:t>
                            </w:r>
                            <w:r>
                              <w:rPr>
                                <w:w w:val="105"/>
                              </w:rPr>
                              <w:t>form</w:t>
                            </w:r>
                            <w:r>
                              <w:rPr>
                                <w:spacing w:val="-10"/>
                                <w:w w:val="105"/>
                              </w:rPr>
                              <w:t xml:space="preserve"> </w:t>
                            </w:r>
                            <w:r>
                              <w:rPr>
                                <w:w w:val="105"/>
                              </w:rPr>
                              <w:t>of</w:t>
                            </w:r>
                            <w:r>
                              <w:rPr>
                                <w:spacing w:val="-10"/>
                                <w:w w:val="105"/>
                              </w:rPr>
                              <w:t xml:space="preserve"> </w:t>
                            </w:r>
                            <w:r>
                              <w:rPr>
                                <w:w w:val="105"/>
                              </w:rPr>
                              <w:t>an</w:t>
                            </w:r>
                            <w:r>
                              <w:rPr>
                                <w:spacing w:val="-10"/>
                                <w:w w:val="105"/>
                              </w:rPr>
                              <w:t xml:space="preserve"> </w:t>
                            </w:r>
                            <w:r>
                              <w:rPr>
                                <w:w w:val="105"/>
                              </w:rPr>
                              <w:t>appendix</w:t>
                            </w:r>
                            <w:r>
                              <w:rPr>
                                <w:spacing w:val="-10"/>
                                <w:w w:val="105"/>
                              </w:rPr>
                              <w:t xml:space="preserve"> </w:t>
                            </w:r>
                            <w:r>
                              <w:rPr>
                                <w:w w:val="105"/>
                              </w:rPr>
                              <w:t>to</w:t>
                            </w:r>
                            <w:r>
                              <w:rPr>
                                <w:spacing w:val="-10"/>
                                <w:w w:val="105"/>
                              </w:rPr>
                              <w:t xml:space="preserve"> </w:t>
                            </w:r>
                            <w:r>
                              <w:rPr>
                                <w:w w:val="105"/>
                              </w:rPr>
                              <w:t>this</w:t>
                            </w:r>
                            <w:r>
                              <w:rPr>
                                <w:spacing w:val="-10"/>
                                <w:w w:val="105"/>
                              </w:rPr>
                              <w:t xml:space="preserve"> </w:t>
                            </w:r>
                            <w:r>
                              <w:rPr>
                                <w:w w:val="105"/>
                              </w:rPr>
                              <w:t>protocol.</w:t>
                            </w:r>
                            <w:r>
                              <w:rPr>
                                <w:spacing w:val="-11"/>
                                <w:w w:val="105"/>
                              </w:rPr>
                              <w:t xml:space="preserve"> </w:t>
                            </w:r>
                            <w:r>
                              <w:rPr>
                                <w:w w:val="105"/>
                              </w:rPr>
                              <w:t>After</w:t>
                            </w:r>
                            <w:r>
                              <w:rPr>
                                <w:spacing w:val="-10"/>
                                <w:w w:val="105"/>
                              </w:rPr>
                              <w:t xml:space="preserve"> </w:t>
                            </w:r>
                            <w:r>
                              <w:rPr>
                                <w:w w:val="105"/>
                              </w:rPr>
                              <w:t>approval</w:t>
                            </w:r>
                            <w:r>
                              <w:rPr>
                                <w:spacing w:val="-10"/>
                                <w:w w:val="105"/>
                              </w:rPr>
                              <w:t xml:space="preserve"> </w:t>
                            </w:r>
                            <w:r>
                              <w:rPr>
                                <w:w w:val="105"/>
                              </w:rPr>
                              <w:t>by</w:t>
                            </w:r>
                            <w:r>
                              <w:rPr>
                                <w:spacing w:val="-10"/>
                                <w:w w:val="105"/>
                              </w:rPr>
                              <w:t xml:space="preserve"> </w:t>
                            </w:r>
                            <w:r>
                              <w:rPr>
                                <w:w w:val="105"/>
                              </w:rPr>
                              <w:t>th</w:t>
                            </w:r>
                            <w:r w:rsidR="00333E78">
                              <w:rPr>
                                <w:rFonts w:hint="eastAsia"/>
                                <w:w w:val="105"/>
                              </w:rPr>
                              <w:t xml:space="preserve">e </w:t>
                            </w:r>
                            <w:r>
                              <w:rPr>
                                <w:w w:val="105"/>
                              </w:rPr>
                              <w:t>sponsor, it shall be submitted to each clinical trial institution for record-filing and archiving.</w:t>
                            </w:r>
                          </w:p>
                          <w:p w14:paraId="58D464A1" w14:textId="0E4E57A0" w:rsidR="00B66B73" w:rsidRPr="00804C7F" w:rsidRDefault="00B66B73" w:rsidP="00333E78">
                            <w:pPr>
                              <w:pStyle w:val="afa"/>
                              <w:spacing w:after="120" w:line="360" w:lineRule="auto"/>
                              <w:ind w:left="199" w:hangingChars="83" w:hanging="199"/>
                              <w:rPr>
                                <w:rFonts w:ascii="Times New Roman" w:eastAsia="宋体" w:hAnsi="Times New Roman" w:cs="Arial" w:hint="eastAsia"/>
                                <w:color w:val="000000" w:themeColor="text1"/>
                                <w:kern w:val="2"/>
                                <w:sz w:val="24"/>
                                <w:szCs w:val="24"/>
                              </w:rPr>
                            </w:pPr>
                          </w:p>
                          <w:p w14:paraId="4C65EC92" w14:textId="77777777" w:rsidR="00B66B73" w:rsidRDefault="00B66B73">
                            <w:pPr>
                              <w:spacing w:after="120"/>
                              <w:ind w:firstLine="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77400" id="_x0000_t202" coordsize="21600,21600" o:spt="202" path="m,l,21600r21600,l21600,xe">
                <v:stroke joinstyle="miter"/>
                <v:path gradientshapeok="t" o:connecttype="rect"/>
              </v:shapetype>
              <v:shape id="文本框 2" o:spid="_x0000_s1026" type="#_x0000_t202" style="position:absolute;margin-left:5.25pt;margin-top:9.35pt;width:463.5pt;height:179.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" fillcolor="white [3201]" strokeweight=".5pt">
                <v:textbox>
                  <w:txbxContent>
                    <w:p w14:paraId="00C5D6F3" w14:textId="4E1ECA93" w:rsidR="00E07E37" w:rsidRDefault="00E07E37" w:rsidP="00333E78">
                      <w:pPr>
                        <w:pStyle w:val="a4"/>
                        <w:spacing w:before="17" w:after="120" w:line="321" w:lineRule="auto"/>
                        <w:ind w:right="17" w:firstLine="586"/>
                        <w:jc w:val="both"/>
                      </w:pPr>
                      <w:r>
                        <w:rPr>
                          <w:w w:val="105"/>
                        </w:rPr>
                        <w:t>Note:</w:t>
                      </w:r>
                      <w:r>
                        <w:rPr>
                          <w:spacing w:val="-6"/>
                          <w:w w:val="105"/>
                        </w:rPr>
                        <w:t xml:space="preserve"> </w:t>
                      </w:r>
                      <w:r>
                        <w:rPr>
                          <w:w w:val="105"/>
                        </w:rPr>
                        <w:t>The</w:t>
                      </w:r>
                      <w:r>
                        <w:rPr>
                          <w:spacing w:val="-6"/>
                          <w:w w:val="105"/>
                        </w:rPr>
                        <w:t xml:space="preserve"> </w:t>
                      </w:r>
                      <w:r>
                        <w:rPr>
                          <w:w w:val="105"/>
                        </w:rPr>
                        <w:t>clinical</w:t>
                      </w:r>
                      <w:r>
                        <w:rPr>
                          <w:spacing w:val="-6"/>
                          <w:w w:val="105"/>
                        </w:rPr>
                        <w:t xml:space="preserve"> </w:t>
                      </w:r>
                      <w:r>
                        <w:rPr>
                          <w:w w:val="105"/>
                        </w:rPr>
                        <w:t>trial</w:t>
                      </w:r>
                      <w:r>
                        <w:rPr>
                          <w:spacing w:val="-6"/>
                          <w:w w:val="105"/>
                        </w:rPr>
                        <w:t xml:space="preserve"> </w:t>
                      </w:r>
                      <w:r>
                        <w:rPr>
                          <w:w w:val="105"/>
                        </w:rPr>
                        <w:t>institutions</w:t>
                      </w:r>
                      <w:r>
                        <w:rPr>
                          <w:spacing w:val="-6"/>
                          <w:w w:val="105"/>
                        </w:rPr>
                        <w:t xml:space="preserve"> </w:t>
                      </w:r>
                      <w:r>
                        <w:rPr>
                          <w:w w:val="105"/>
                        </w:rPr>
                        <w:t>listed</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above</w:t>
                      </w:r>
                      <w:r>
                        <w:rPr>
                          <w:spacing w:val="-6"/>
                          <w:w w:val="105"/>
                        </w:rPr>
                        <w:t xml:space="preserve"> </w:t>
                      </w:r>
                      <w:r>
                        <w:rPr>
                          <w:w w:val="105"/>
                        </w:rPr>
                        <w:t>table</w:t>
                      </w:r>
                      <w:r>
                        <w:rPr>
                          <w:spacing w:val="-6"/>
                          <w:w w:val="105"/>
                        </w:rPr>
                        <w:t xml:space="preserve"> </w:t>
                      </w:r>
                      <w:r>
                        <w:rPr>
                          <w:w w:val="105"/>
                        </w:rPr>
                        <w:t>are</w:t>
                      </w:r>
                      <w:r>
                        <w:rPr>
                          <w:spacing w:val="-6"/>
                          <w:w w:val="105"/>
                        </w:rPr>
                        <w:t xml:space="preserve"> </w:t>
                      </w:r>
                      <w:r>
                        <w:rPr>
                          <w:w w:val="105"/>
                        </w:rPr>
                        <w:t>randomly</w:t>
                      </w:r>
                      <w:r>
                        <w:rPr>
                          <w:spacing w:val="-6"/>
                          <w:w w:val="105"/>
                        </w:rPr>
                        <w:t xml:space="preserve"> </w:t>
                      </w:r>
                      <w:r>
                        <w:rPr>
                          <w:w w:val="105"/>
                        </w:rPr>
                        <w:t>arranged.</w:t>
                      </w:r>
                      <w:r>
                        <w:rPr>
                          <w:spacing w:val="-2"/>
                          <w:w w:val="105"/>
                        </w:rPr>
                        <w:t xml:space="preserve"> </w:t>
                      </w:r>
                      <w:r>
                        <w:rPr>
                          <w:w w:val="105"/>
                        </w:rPr>
                        <w:t>During</w:t>
                      </w:r>
                      <w:r>
                        <w:rPr>
                          <w:spacing w:val="-6"/>
                          <w:w w:val="105"/>
                        </w:rPr>
                        <w:t xml:space="preserve"> </w:t>
                      </w:r>
                      <w:r>
                        <w:rPr>
                          <w:w w:val="105"/>
                        </w:rPr>
                        <w:t>the</w:t>
                      </w:r>
                      <w:r>
                        <w:rPr>
                          <w:spacing w:val="-6"/>
                          <w:w w:val="105"/>
                        </w:rPr>
                        <w:t xml:space="preserve"> </w:t>
                      </w:r>
                      <w:r>
                        <w:rPr>
                          <w:w w:val="105"/>
                        </w:rPr>
                        <w:t>trial</w:t>
                      </w:r>
                      <w:r>
                        <w:rPr>
                          <w:spacing w:val="-6"/>
                          <w:w w:val="105"/>
                        </w:rPr>
                        <w:t xml:space="preserve"> </w:t>
                      </w:r>
                      <w:r>
                        <w:rPr>
                          <w:w w:val="105"/>
                        </w:rPr>
                        <w:t>process,</w:t>
                      </w:r>
                      <w:r>
                        <w:rPr>
                          <w:spacing w:val="-2"/>
                          <w:w w:val="105"/>
                        </w:rPr>
                        <w:t xml:space="preserve"> </w:t>
                      </w:r>
                      <w:r>
                        <w:rPr>
                          <w:w w:val="105"/>
                        </w:rPr>
                        <w:t>adjustments</w:t>
                      </w:r>
                      <w:r>
                        <w:rPr>
                          <w:spacing w:val="-6"/>
                          <w:w w:val="105"/>
                        </w:rPr>
                        <w:t xml:space="preserve"> </w:t>
                      </w:r>
                      <w:r>
                        <w:rPr>
                          <w:w w:val="105"/>
                        </w:rPr>
                        <w:t>may</w:t>
                      </w:r>
                      <w:r>
                        <w:rPr>
                          <w:spacing w:val="-6"/>
                          <w:w w:val="105"/>
                        </w:rPr>
                        <w:t xml:space="preserve"> </w:t>
                      </w:r>
                      <w:r>
                        <w:rPr>
                          <w:w w:val="105"/>
                        </w:rPr>
                        <w:t>be made to the participating institutions and researchers based on the actual progress of the trial. If there are subsequent adjustments, without</w:t>
                      </w:r>
                      <w:r>
                        <w:rPr>
                          <w:spacing w:val="-10"/>
                          <w:w w:val="105"/>
                        </w:rPr>
                        <w:t xml:space="preserve"> </w:t>
                      </w:r>
                      <w:r>
                        <w:rPr>
                          <w:w w:val="105"/>
                        </w:rPr>
                        <w:t>changing</w:t>
                      </w:r>
                      <w:r>
                        <w:rPr>
                          <w:spacing w:val="-10"/>
                          <w:w w:val="105"/>
                        </w:rPr>
                        <w:t xml:space="preserve"> </w:t>
                      </w:r>
                      <w:r>
                        <w:rPr>
                          <w:w w:val="105"/>
                        </w:rPr>
                        <w:t>the</w:t>
                      </w:r>
                      <w:r>
                        <w:rPr>
                          <w:spacing w:val="-10"/>
                          <w:w w:val="105"/>
                        </w:rPr>
                        <w:t xml:space="preserve"> </w:t>
                      </w:r>
                      <w:r>
                        <w:rPr>
                          <w:w w:val="105"/>
                        </w:rPr>
                        <w:t>leading</w:t>
                      </w:r>
                      <w:r>
                        <w:rPr>
                          <w:spacing w:val="-10"/>
                          <w:w w:val="105"/>
                        </w:rPr>
                        <w:t xml:space="preserve"> </w:t>
                      </w:r>
                      <w:r>
                        <w:rPr>
                          <w:w w:val="105"/>
                        </w:rPr>
                        <w:t>institution,</w:t>
                      </w:r>
                      <w:r>
                        <w:rPr>
                          <w:spacing w:val="-11"/>
                          <w:w w:val="105"/>
                        </w:rPr>
                        <w:t xml:space="preserve"> </w:t>
                      </w:r>
                      <w:r>
                        <w:rPr>
                          <w:w w:val="105"/>
                        </w:rPr>
                        <w:t>it</w:t>
                      </w:r>
                      <w:r>
                        <w:rPr>
                          <w:spacing w:val="-10"/>
                          <w:w w:val="105"/>
                        </w:rPr>
                        <w:t xml:space="preserve"> </w:t>
                      </w:r>
                      <w:r>
                        <w:rPr>
                          <w:w w:val="105"/>
                        </w:rPr>
                        <w:t>is</w:t>
                      </w:r>
                      <w:r>
                        <w:rPr>
                          <w:spacing w:val="-10"/>
                          <w:w w:val="105"/>
                        </w:rPr>
                        <w:t xml:space="preserve"> </w:t>
                      </w:r>
                      <w:r>
                        <w:rPr>
                          <w:w w:val="105"/>
                        </w:rPr>
                        <w:t>allowed</w:t>
                      </w:r>
                      <w:r>
                        <w:rPr>
                          <w:spacing w:val="-10"/>
                          <w:w w:val="105"/>
                        </w:rPr>
                        <w:t xml:space="preserve"> </w:t>
                      </w:r>
                      <w:r>
                        <w:rPr>
                          <w:w w:val="105"/>
                        </w:rPr>
                        <w:t>to</w:t>
                      </w:r>
                      <w:r>
                        <w:rPr>
                          <w:spacing w:val="-10"/>
                          <w:w w:val="105"/>
                        </w:rPr>
                        <w:t xml:space="preserve"> </w:t>
                      </w:r>
                      <w:r>
                        <w:rPr>
                          <w:w w:val="105"/>
                        </w:rPr>
                        <w:t>be</w:t>
                      </w:r>
                      <w:r>
                        <w:rPr>
                          <w:spacing w:val="-10"/>
                          <w:w w:val="105"/>
                        </w:rPr>
                        <w:t xml:space="preserve"> </w:t>
                      </w:r>
                      <w:r>
                        <w:rPr>
                          <w:w w:val="105"/>
                        </w:rPr>
                        <w:t>presented</w:t>
                      </w:r>
                      <w:r>
                        <w:rPr>
                          <w:spacing w:val="-10"/>
                          <w:w w:val="105"/>
                        </w:rPr>
                        <w:t xml:space="preserve"> </w:t>
                      </w:r>
                      <w:r>
                        <w:rPr>
                          <w:w w:val="105"/>
                        </w:rPr>
                        <w:t>in</w:t>
                      </w:r>
                      <w:r>
                        <w:rPr>
                          <w:spacing w:val="-10"/>
                          <w:w w:val="105"/>
                        </w:rPr>
                        <w:t xml:space="preserve"> </w:t>
                      </w:r>
                      <w:r>
                        <w:rPr>
                          <w:w w:val="105"/>
                        </w:rPr>
                        <w:t>the</w:t>
                      </w:r>
                      <w:r>
                        <w:rPr>
                          <w:spacing w:val="-10"/>
                          <w:w w:val="105"/>
                        </w:rPr>
                        <w:t xml:space="preserve"> </w:t>
                      </w:r>
                      <w:r>
                        <w:rPr>
                          <w:w w:val="105"/>
                        </w:rPr>
                        <w:t>form</w:t>
                      </w:r>
                      <w:r>
                        <w:rPr>
                          <w:spacing w:val="-10"/>
                          <w:w w:val="105"/>
                        </w:rPr>
                        <w:t xml:space="preserve"> </w:t>
                      </w:r>
                      <w:r>
                        <w:rPr>
                          <w:w w:val="105"/>
                        </w:rPr>
                        <w:t>of</w:t>
                      </w:r>
                      <w:r>
                        <w:rPr>
                          <w:spacing w:val="-10"/>
                          <w:w w:val="105"/>
                        </w:rPr>
                        <w:t xml:space="preserve"> </w:t>
                      </w:r>
                      <w:r>
                        <w:rPr>
                          <w:w w:val="105"/>
                        </w:rPr>
                        <w:t>an</w:t>
                      </w:r>
                      <w:r>
                        <w:rPr>
                          <w:spacing w:val="-10"/>
                          <w:w w:val="105"/>
                        </w:rPr>
                        <w:t xml:space="preserve"> </w:t>
                      </w:r>
                      <w:r>
                        <w:rPr>
                          <w:w w:val="105"/>
                        </w:rPr>
                        <w:t>appendix</w:t>
                      </w:r>
                      <w:r>
                        <w:rPr>
                          <w:spacing w:val="-10"/>
                          <w:w w:val="105"/>
                        </w:rPr>
                        <w:t xml:space="preserve"> </w:t>
                      </w:r>
                      <w:r>
                        <w:rPr>
                          <w:w w:val="105"/>
                        </w:rPr>
                        <w:t>to</w:t>
                      </w:r>
                      <w:r>
                        <w:rPr>
                          <w:spacing w:val="-10"/>
                          <w:w w:val="105"/>
                        </w:rPr>
                        <w:t xml:space="preserve"> </w:t>
                      </w:r>
                      <w:r>
                        <w:rPr>
                          <w:w w:val="105"/>
                        </w:rPr>
                        <w:t>this</w:t>
                      </w:r>
                      <w:r>
                        <w:rPr>
                          <w:spacing w:val="-10"/>
                          <w:w w:val="105"/>
                        </w:rPr>
                        <w:t xml:space="preserve"> </w:t>
                      </w:r>
                      <w:r>
                        <w:rPr>
                          <w:w w:val="105"/>
                        </w:rPr>
                        <w:t>protocol.</w:t>
                      </w:r>
                      <w:r>
                        <w:rPr>
                          <w:spacing w:val="-11"/>
                          <w:w w:val="105"/>
                        </w:rPr>
                        <w:t xml:space="preserve"> </w:t>
                      </w:r>
                      <w:r>
                        <w:rPr>
                          <w:w w:val="105"/>
                        </w:rPr>
                        <w:t>After</w:t>
                      </w:r>
                      <w:r>
                        <w:rPr>
                          <w:spacing w:val="-10"/>
                          <w:w w:val="105"/>
                        </w:rPr>
                        <w:t xml:space="preserve"> </w:t>
                      </w:r>
                      <w:r>
                        <w:rPr>
                          <w:w w:val="105"/>
                        </w:rPr>
                        <w:t>approval</w:t>
                      </w:r>
                      <w:r>
                        <w:rPr>
                          <w:spacing w:val="-10"/>
                          <w:w w:val="105"/>
                        </w:rPr>
                        <w:t xml:space="preserve"> </w:t>
                      </w:r>
                      <w:r>
                        <w:rPr>
                          <w:w w:val="105"/>
                        </w:rPr>
                        <w:t>by</w:t>
                      </w:r>
                      <w:r>
                        <w:rPr>
                          <w:spacing w:val="-10"/>
                          <w:w w:val="105"/>
                        </w:rPr>
                        <w:t xml:space="preserve"> </w:t>
                      </w:r>
                      <w:r>
                        <w:rPr>
                          <w:w w:val="105"/>
                        </w:rPr>
                        <w:t>th</w:t>
                      </w:r>
                      <w:r w:rsidR="00333E78">
                        <w:rPr>
                          <w:rFonts w:hint="eastAsia"/>
                          <w:w w:val="105"/>
                        </w:rPr>
                        <w:t xml:space="preserve">e </w:t>
                      </w:r>
                      <w:r>
                        <w:rPr>
                          <w:w w:val="105"/>
                        </w:rPr>
                        <w:t>sponsor, it shall be submitted to each clinical trial institution for record-filing and archiving.</w:t>
                      </w:r>
                    </w:p>
                    <w:p w14:paraId="58D464A1" w14:textId="0E4E57A0" w:rsidR="00B66B73" w:rsidRPr="00804C7F" w:rsidRDefault="00B66B73" w:rsidP="00333E78">
                      <w:pPr>
                        <w:pStyle w:val="afa"/>
                        <w:spacing w:after="120" w:line="360" w:lineRule="auto"/>
                        <w:ind w:left="199" w:hangingChars="83" w:hanging="199"/>
                        <w:rPr>
                          <w:rFonts w:ascii="Times New Roman" w:eastAsia="宋体" w:hAnsi="Times New Roman" w:cs="Arial" w:hint="eastAsia"/>
                          <w:color w:val="000000" w:themeColor="text1"/>
                          <w:kern w:val="2"/>
                          <w:sz w:val="24"/>
                          <w:szCs w:val="24"/>
                        </w:rPr>
                      </w:pPr>
                    </w:p>
                    <w:p w14:paraId="4C65EC92" w14:textId="77777777" w:rsidR="00B66B73" w:rsidRDefault="00B66B73">
                      <w:pPr>
                        <w:spacing w:after="120"/>
                        <w:ind w:firstLine="560"/>
                      </w:pPr>
                    </w:p>
                  </w:txbxContent>
                </v:textbox>
              </v:shape>
            </w:pict>
          </mc:Fallback>
        </mc:AlternateContent>
      </w:r>
    </w:p>
    <w:p w14:paraId="0AE8AE67" w14:textId="27A02AFD" w:rsidR="00FF7719" w:rsidRDefault="00FF7719" w:rsidP="00FF7719">
      <w:pPr>
        <w:pStyle w:val="afa"/>
        <w:spacing w:after="120" w:line="360" w:lineRule="auto"/>
        <w:ind w:left="0" w:firstLineChars="194" w:firstLine="543"/>
        <w:rPr>
          <w:rFonts w:ascii="Times New Roman" w:eastAsia="宋体" w:hAnsi="Times New Roman" w:cs="Times New Roman"/>
          <w:szCs w:val="28"/>
        </w:rPr>
      </w:pPr>
    </w:p>
    <w:p w14:paraId="4E7FE502" w14:textId="1E8E5565" w:rsidR="00FF7719" w:rsidRDefault="00FF7719" w:rsidP="00FF7719">
      <w:pPr>
        <w:pStyle w:val="afa"/>
        <w:spacing w:after="120" w:line="360" w:lineRule="auto"/>
        <w:ind w:left="0" w:firstLineChars="194" w:firstLine="543"/>
        <w:rPr>
          <w:rFonts w:ascii="Times New Roman" w:eastAsia="宋体" w:hAnsi="Times New Roman" w:cs="Times New Roman"/>
          <w:szCs w:val="28"/>
        </w:rPr>
      </w:pPr>
    </w:p>
    <w:p w14:paraId="21FE3831" w14:textId="5EA18AB0" w:rsidR="0069471D" w:rsidRDefault="0069471D">
      <w:pPr>
        <w:spacing w:afterLines="0" w:after="0"/>
        <w:ind w:firstLineChars="0" w:firstLine="0"/>
        <w:rPr>
          <w:rFonts w:ascii="Times New Roman" w:eastAsia="宋体" w:hAnsi="Times New Roman" w:cs="Times New Roman"/>
          <w:szCs w:val="28"/>
        </w:rPr>
      </w:pPr>
    </w:p>
    <w:p w14:paraId="5D3EF25B" w14:textId="77777777" w:rsidR="0069471D" w:rsidRDefault="0069471D">
      <w:pPr>
        <w:spacing w:afterLines="0" w:after="0"/>
        <w:ind w:firstLineChars="0" w:firstLine="0"/>
        <w:rPr>
          <w:rFonts w:ascii="Times New Roman" w:eastAsia="宋体" w:hAnsi="Times New Roman" w:cs="Times New Roman"/>
          <w:szCs w:val="28"/>
        </w:rPr>
      </w:pPr>
    </w:p>
    <w:p w14:paraId="12562EA4"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59FCFA26"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27D82506"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6D734270"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250F0068"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54E8A467"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71E11CC3"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3C603317"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541B267C"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0E38830C"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34E2929E"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18E932D1"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08F45E71"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6BCD9063"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6D8792EB"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24F03A0D"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3E186716"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7431E7BF"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1031503A" w14:textId="77777777" w:rsidR="00333E78" w:rsidRDefault="00333E78" w:rsidP="00B66B73">
      <w:pPr>
        <w:widowControl w:val="0"/>
        <w:adjustRightInd w:val="0"/>
        <w:snapToGrid w:val="0"/>
        <w:spacing w:after="120"/>
        <w:ind w:firstLineChars="0" w:firstLine="0"/>
        <w:jc w:val="both"/>
        <w:rPr>
          <w:rFonts w:ascii="Times New Roman" w:eastAsia="宋体" w:hAnsi="Times New Roman" w:cs="Times New Roman"/>
          <w:snapToGrid w:val="0"/>
          <w:szCs w:val="28"/>
        </w:rPr>
      </w:pPr>
    </w:p>
    <w:p w14:paraId="205CA216" w14:textId="35C190E2" w:rsidR="00B66B73" w:rsidRPr="00FF7719" w:rsidRDefault="00333E78" w:rsidP="00B66B73">
      <w:pPr>
        <w:widowControl w:val="0"/>
        <w:adjustRightInd w:val="0"/>
        <w:snapToGrid w:val="0"/>
        <w:spacing w:after="120"/>
        <w:ind w:firstLineChars="0" w:firstLine="0"/>
        <w:jc w:val="both"/>
        <w:rPr>
          <w:rFonts w:ascii="Times New Roman" w:eastAsia="宋体" w:hAnsi="Times New Roman" w:cs="Times New Roman" w:hint="eastAsia"/>
          <w:snapToGrid w:val="0"/>
          <w:szCs w:val="28"/>
        </w:rPr>
      </w:pPr>
      <w:r w:rsidRPr="00333E78">
        <w:rPr>
          <w:rFonts w:ascii="Times New Roman" w:eastAsia="宋体" w:hAnsi="Times New Roman" w:cs="Times New Roman"/>
          <w:snapToGrid w:val="0"/>
          <w:szCs w:val="28"/>
        </w:rPr>
        <w:lastRenderedPageBreak/>
        <w:t xml:space="preserve">Appendix </w:t>
      </w:r>
      <w:r w:rsidR="00126CCC">
        <w:rPr>
          <w:rFonts w:ascii="Times New Roman" w:eastAsia="宋体" w:hAnsi="Times New Roman" w:cs="Times New Roman" w:hint="eastAsia"/>
          <w:snapToGrid w:val="0"/>
          <w:szCs w:val="28"/>
        </w:rPr>
        <w:t>3</w:t>
      </w:r>
    </w:p>
    <w:p w14:paraId="28721B35" w14:textId="5B3AFB31" w:rsidR="0069471D" w:rsidRDefault="00333E78" w:rsidP="00B41EC7">
      <w:pPr>
        <w:spacing w:after="120"/>
        <w:ind w:firstLineChars="1100" w:firstLine="3960"/>
        <w:rPr>
          <w:rFonts w:asciiTheme="minorEastAsia" w:hAnsiTheme="minorEastAsia" w:cs="Times New Roman" w:hint="eastAsia"/>
          <w:snapToGrid w:val="0"/>
          <w:sz w:val="36"/>
          <w:szCs w:val="36"/>
        </w:rPr>
      </w:pPr>
      <w:r w:rsidRPr="00333E78">
        <w:rPr>
          <w:rFonts w:asciiTheme="minorEastAsia" w:hAnsiTheme="minorEastAsia" w:cs="Times New Roman"/>
          <w:snapToGrid w:val="0"/>
          <w:sz w:val="36"/>
          <w:szCs w:val="36"/>
        </w:rPr>
        <w:t>Endpoint definition</w:t>
      </w:r>
    </w:p>
    <w:p w14:paraId="4C645E2F" w14:textId="030BAABC" w:rsidR="00B41EC7" w:rsidRPr="00B41EC7" w:rsidRDefault="00126CCC" w:rsidP="00B41EC7">
      <w:pPr>
        <w:spacing w:after="120" w:line="360" w:lineRule="auto"/>
        <w:ind w:firstLine="562"/>
        <w:rPr>
          <w:rFonts w:asciiTheme="minorEastAsia" w:hAnsiTheme="minorEastAsia" w:hint="eastAsia"/>
          <w:b/>
          <w:bCs/>
          <w:szCs w:val="28"/>
        </w:rPr>
      </w:pPr>
      <w:r w:rsidRPr="00126CCC">
        <w:rPr>
          <w:rFonts w:asciiTheme="minorEastAsia" w:hAnsiTheme="minorEastAsia"/>
          <w:b/>
          <w:bCs/>
          <w:szCs w:val="28"/>
        </w:rPr>
        <w:t>Main endpoint:</w:t>
      </w:r>
      <w:r w:rsidR="00B41EC7">
        <w:rPr>
          <w:rFonts w:asciiTheme="minorEastAsia" w:hAnsiTheme="minorEastAsia" w:hint="eastAsia"/>
          <w:b/>
          <w:bCs/>
          <w:szCs w:val="28"/>
        </w:rPr>
        <w:t>：</w:t>
      </w:r>
    </w:p>
    <w:p w14:paraId="417E0900" w14:textId="2B14F6E0" w:rsidR="00B41EC7" w:rsidRPr="00126CCC" w:rsidRDefault="00333E78" w:rsidP="00333E78">
      <w:pPr>
        <w:spacing w:before="32" w:afterLines="0" w:after="0"/>
        <w:ind w:right="17" w:firstLine="560"/>
        <w:jc w:val="both"/>
        <w:rPr>
          <w:rFonts w:hint="eastAsia"/>
          <w:szCs w:val="28"/>
        </w:rPr>
      </w:pPr>
      <w:r w:rsidRPr="00126CCC">
        <w:rPr>
          <w:szCs w:val="28"/>
        </w:rPr>
        <w:t>Incidence of Intrahospital Major</w:t>
      </w:r>
      <w:r w:rsidRPr="00126CCC">
        <w:rPr>
          <w:rFonts w:hint="eastAsia"/>
          <w:szCs w:val="28"/>
        </w:rPr>
        <w:t xml:space="preserve"> an</w:t>
      </w:r>
      <w:r w:rsidRPr="00126CCC">
        <w:rPr>
          <w:szCs w:val="28"/>
        </w:rPr>
        <w:t>d minor vascular complications Vascular complications related to the access</w:t>
      </w:r>
      <w:r w:rsidRPr="00126CCC">
        <w:rPr>
          <w:rFonts w:hint="eastAsia"/>
          <w:szCs w:val="28"/>
        </w:rPr>
        <w:t>.</w:t>
      </w:r>
      <w:r w:rsidRPr="00126CCC">
        <w:rPr>
          <w:szCs w:val="28"/>
        </w:rPr>
        <w:t xml:space="preserve"> The specific definitions refer to the Valve Academic Research Consortium-3 (VARC-3).  </w:t>
      </w:r>
      <w:r w:rsidRPr="00126CCC">
        <w:rPr>
          <w:rFonts w:hint="eastAsia"/>
          <w:szCs w:val="28"/>
        </w:rPr>
        <w:t>A</w:t>
      </w:r>
      <w:r w:rsidRPr="00126CCC">
        <w:rPr>
          <w:szCs w:val="28"/>
        </w:rPr>
        <w:t>nd the access refers to the main access vessel on the side where the large sheath is implanted.</w:t>
      </w:r>
    </w:p>
    <w:p w14:paraId="49450603" w14:textId="77777777" w:rsidR="00904657" w:rsidRPr="00904657" w:rsidRDefault="00904657" w:rsidP="00B41EC7">
      <w:pPr>
        <w:spacing w:after="120" w:line="360" w:lineRule="auto"/>
        <w:ind w:firstLineChars="0" w:firstLine="0"/>
        <w:rPr>
          <w:rFonts w:asciiTheme="minorEastAsia" w:hAnsiTheme="minorEastAsia" w:hint="eastAsia"/>
          <w:szCs w:val="28"/>
        </w:rPr>
      </w:pPr>
    </w:p>
    <w:p w14:paraId="4E351555" w14:textId="77777777" w:rsidR="00333E78" w:rsidRPr="00333E78" w:rsidRDefault="00333E78" w:rsidP="00333E78">
      <w:pPr>
        <w:spacing w:afterLines="0" w:after="0"/>
        <w:ind w:firstLineChars="0" w:firstLine="0"/>
        <w:rPr>
          <w:rFonts w:asciiTheme="majorHAnsi" w:hAnsiTheme="majorHAnsi"/>
          <w:b/>
          <w:bCs/>
          <w:sz w:val="30"/>
          <w:szCs w:val="30"/>
        </w:rPr>
      </w:pPr>
      <w:r w:rsidRPr="00333E78">
        <w:rPr>
          <w:rFonts w:asciiTheme="majorHAnsi" w:hAnsiTheme="majorHAnsi"/>
          <w:b/>
          <w:bCs/>
          <w:sz w:val="30"/>
          <w:szCs w:val="30"/>
        </w:rPr>
        <w:t>Definition of severe vascular complications</w:t>
      </w:r>
    </w:p>
    <w:p w14:paraId="658040A2" w14:textId="77777777" w:rsidR="00333E78" w:rsidRPr="00333E78" w:rsidRDefault="00333E78" w:rsidP="00333E78">
      <w:pPr>
        <w:spacing w:afterLines="0" w:after="0"/>
        <w:ind w:firstLineChars="0" w:firstLine="0"/>
        <w:rPr>
          <w:rFonts w:asciiTheme="majorHAnsi" w:hAnsiTheme="majorHAnsi"/>
          <w:b/>
          <w:bCs/>
          <w:sz w:val="30"/>
          <w:szCs w:val="30"/>
        </w:rPr>
      </w:pPr>
      <w:r w:rsidRPr="00333E78">
        <w:rPr>
          <w:rFonts w:asciiTheme="majorHAnsi" w:hAnsiTheme="majorHAnsi" w:hint="eastAsia"/>
          <w:b/>
          <w:bCs/>
          <w:sz w:val="30"/>
          <w:szCs w:val="30"/>
        </w:rPr>
        <w:t>（</w:t>
      </w:r>
      <w:r w:rsidRPr="00333E78">
        <w:rPr>
          <w:rFonts w:asciiTheme="majorHAnsi" w:hAnsiTheme="majorHAnsi"/>
          <w:b/>
          <w:bCs/>
          <w:sz w:val="30"/>
          <w:szCs w:val="30"/>
        </w:rPr>
        <w:t>Vascular complications-Major</w:t>
      </w:r>
      <w:r w:rsidRPr="00333E78">
        <w:rPr>
          <w:rFonts w:asciiTheme="majorHAnsi" w:hAnsiTheme="majorHAnsi" w:hint="eastAsia"/>
          <w:b/>
          <w:bCs/>
          <w:sz w:val="30"/>
          <w:szCs w:val="30"/>
        </w:rPr>
        <w:t>）</w:t>
      </w:r>
    </w:p>
    <w:p w14:paraId="043C7021" w14:textId="77777777" w:rsidR="00333E78" w:rsidRPr="00333E78" w:rsidRDefault="00333E78" w:rsidP="00333E78">
      <w:pPr>
        <w:pStyle w:val="a1"/>
        <w:numPr>
          <w:ilvl w:val="0"/>
          <w:numId w:val="171"/>
        </w:numPr>
        <w:spacing w:afterLines="0" w:after="120"/>
        <w:rPr>
          <w:szCs w:val="28"/>
        </w:rPr>
      </w:pPr>
      <w:r w:rsidRPr="00333E78">
        <w:rPr>
          <w:szCs w:val="28"/>
        </w:rPr>
        <w:t>Aortic dissection or aortic ruptur</w:t>
      </w:r>
      <w:r w:rsidRPr="00333E78">
        <w:rPr>
          <w:rFonts w:hint="eastAsia"/>
          <w:szCs w:val="28"/>
        </w:rPr>
        <w:t>e</w:t>
      </w:r>
    </w:p>
    <w:p w14:paraId="1DA65D55" w14:textId="15787101" w:rsidR="00333E78" w:rsidRPr="00333E78" w:rsidRDefault="00333E78" w:rsidP="00333E78">
      <w:pPr>
        <w:pStyle w:val="a1"/>
        <w:numPr>
          <w:ilvl w:val="0"/>
          <w:numId w:val="171"/>
        </w:numPr>
        <w:spacing w:afterLines="0" w:after="120"/>
        <w:rPr>
          <w:szCs w:val="28"/>
        </w:rPr>
      </w:pPr>
      <w:r w:rsidRPr="00333E78">
        <w:rPr>
          <w:szCs w:val="28"/>
        </w:rPr>
        <w:t>Death caused by vascular injury (arterial perforation, rupture, dissection, hematoma</w:t>
      </w:r>
      <w:r w:rsidR="00126CCC" w:rsidRPr="00126CCC">
        <w:rPr>
          <w:rFonts w:eastAsiaTheme="minorEastAsia" w:hint="eastAsia"/>
          <w:szCs w:val="28"/>
          <w:vertAlign w:val="superscript"/>
        </w:rPr>
        <w:t>1</w:t>
      </w:r>
      <w:r w:rsidRPr="00333E78">
        <w:rPr>
          <w:szCs w:val="28"/>
        </w:rPr>
        <w:t>, stenosis</w:t>
      </w:r>
      <w:r w:rsidR="00126CCC" w:rsidRPr="00126CCC">
        <w:rPr>
          <w:rFonts w:eastAsiaTheme="minorEastAsia" w:hint="eastAsia"/>
          <w:szCs w:val="28"/>
          <w:vertAlign w:val="superscript"/>
        </w:rPr>
        <w:t>2</w:t>
      </w:r>
      <w:r w:rsidRPr="00333E78">
        <w:rPr>
          <w:szCs w:val="28"/>
        </w:rPr>
        <w:t>, embolism, arteriovenous fistula</w:t>
      </w:r>
      <w:r w:rsidR="00126CCC" w:rsidRPr="00126CCC">
        <w:rPr>
          <w:rFonts w:eastAsiaTheme="minorEastAsia" w:hint="eastAsia"/>
          <w:szCs w:val="28"/>
          <w:vertAlign w:val="superscript"/>
        </w:rPr>
        <w:t>3</w:t>
      </w:r>
      <w:r w:rsidRPr="00333E78">
        <w:rPr>
          <w:szCs w:val="28"/>
        </w:rPr>
        <w:t xml:space="preserve">, retroperitoneal hematoma) or </w:t>
      </w:r>
      <w:proofErr w:type="spellStart"/>
      <w:r w:rsidRPr="00333E78">
        <w:rPr>
          <w:szCs w:val="28"/>
        </w:rPr>
        <w:t>osteofascial</w:t>
      </w:r>
      <w:proofErr w:type="spellEnd"/>
      <w:r w:rsidRPr="00333E78">
        <w:rPr>
          <w:szCs w:val="28"/>
        </w:rPr>
        <w:t xml:space="preserve"> compartment syndrome, VARC grade 2 or above bleeding</w:t>
      </w:r>
      <w:r w:rsidR="00126CCC" w:rsidRPr="00126CCC">
        <w:rPr>
          <w:rFonts w:eastAsiaTheme="minorEastAsia" w:hint="eastAsia"/>
          <w:szCs w:val="28"/>
          <w:vertAlign w:val="superscript"/>
        </w:rPr>
        <w:t>3</w:t>
      </w:r>
      <w:r w:rsidRPr="00333E78">
        <w:rPr>
          <w:szCs w:val="28"/>
        </w:rPr>
        <w:t>, limb ischemia</w:t>
      </w:r>
      <w:r w:rsidR="00126CCC" w:rsidRPr="00126CCC">
        <w:rPr>
          <w:rFonts w:eastAsiaTheme="minorEastAsia" w:hint="eastAsia"/>
          <w:szCs w:val="28"/>
          <w:vertAlign w:val="superscript"/>
        </w:rPr>
        <w:t>5</w:t>
      </w:r>
      <w:r w:rsidRPr="00333E78">
        <w:rPr>
          <w:szCs w:val="28"/>
        </w:rPr>
        <w:t xml:space="preserve"> and irreversible limb neurological dysfunction</w:t>
      </w:r>
      <w:r w:rsidR="00126CCC" w:rsidRPr="00126CCC">
        <w:rPr>
          <w:rFonts w:eastAsiaTheme="minorEastAsia" w:hint="eastAsia"/>
          <w:szCs w:val="28"/>
          <w:vertAlign w:val="superscript"/>
        </w:rPr>
        <w:t>6</w:t>
      </w:r>
    </w:p>
    <w:p w14:paraId="12575A54" w14:textId="77777777" w:rsidR="00333E78" w:rsidRPr="00333E78" w:rsidRDefault="00333E78" w:rsidP="00333E78">
      <w:pPr>
        <w:pStyle w:val="a1"/>
        <w:numPr>
          <w:ilvl w:val="0"/>
          <w:numId w:val="171"/>
        </w:numPr>
        <w:spacing w:afterLines="0" w:after="120"/>
        <w:rPr>
          <w:szCs w:val="28"/>
        </w:rPr>
      </w:pPr>
      <w:r w:rsidRPr="00333E78">
        <w:rPr>
          <w:szCs w:val="28"/>
        </w:rPr>
        <w:t>Distal embolism leads to death, limb ischemia, amputation and neurological dysfunction of the distal limb</w:t>
      </w:r>
    </w:p>
    <w:p w14:paraId="3C30F0D4" w14:textId="4BC7FFC1" w:rsidR="00333E78" w:rsidRPr="00333E78" w:rsidRDefault="00333E78" w:rsidP="00333E78">
      <w:pPr>
        <w:pStyle w:val="a1"/>
        <w:numPr>
          <w:ilvl w:val="0"/>
          <w:numId w:val="171"/>
        </w:numPr>
        <w:spacing w:afterLines="0" w:after="120"/>
        <w:rPr>
          <w:szCs w:val="28"/>
        </w:rPr>
      </w:pPr>
      <w:r w:rsidRPr="00333E78">
        <w:rPr>
          <w:rFonts w:hint="eastAsia"/>
          <w:szCs w:val="28"/>
        </w:rPr>
        <w:t>U</w:t>
      </w:r>
      <w:r w:rsidRPr="00333E78">
        <w:rPr>
          <w:szCs w:val="28"/>
        </w:rPr>
        <w:t>nplanned peripheral approach interventional medicine or surgical operation leading to death, VARC</w:t>
      </w:r>
      <w:r w:rsidRPr="00333E78">
        <w:rPr>
          <w:rFonts w:hint="eastAsia"/>
          <w:szCs w:val="28"/>
        </w:rPr>
        <w:t xml:space="preserve"> g</w:t>
      </w:r>
      <w:r w:rsidRPr="00333E78">
        <w:rPr>
          <w:szCs w:val="28"/>
        </w:rPr>
        <w:t xml:space="preserve">rade ≥ 2 bleeding, limb ischemia and irreversible neurological dysfunction </w:t>
      </w:r>
    </w:p>
    <w:p w14:paraId="3C93C437" w14:textId="714DB38A" w:rsidR="00333E78" w:rsidRPr="00126CCC" w:rsidRDefault="00333E78" w:rsidP="00333E78">
      <w:pPr>
        <w:pStyle w:val="a1"/>
        <w:numPr>
          <w:ilvl w:val="0"/>
          <w:numId w:val="171"/>
        </w:numPr>
        <w:spacing w:afterLines="0" w:after="120"/>
        <w:rPr>
          <w:szCs w:val="28"/>
        </w:rPr>
      </w:pPr>
      <w:r w:rsidRPr="00333E78">
        <w:rPr>
          <w:szCs w:val="28"/>
        </w:rPr>
        <w:t>Death caused by device failure (inability to stop bleeding through manual compression or</w:t>
      </w:r>
      <w:r w:rsidRPr="00333E78">
        <w:rPr>
          <w:rFonts w:hint="eastAsia"/>
          <w:szCs w:val="28"/>
        </w:rPr>
        <w:t xml:space="preserve"> </w:t>
      </w:r>
      <w:r w:rsidRPr="00333E78">
        <w:rPr>
          <w:szCs w:val="28"/>
        </w:rPr>
        <w:t>balloon compression after vascular closure device closure), VARC grade ≥ 2 bleeding, limb ischemia and irreversible limb neurological dysfunction</w:t>
      </w:r>
    </w:p>
    <w:p w14:paraId="70E58B6A" w14:textId="77777777" w:rsidR="00126CCC" w:rsidRDefault="00126CCC" w:rsidP="00126CCC">
      <w:pPr>
        <w:spacing w:afterLines="0" w:after="120"/>
        <w:ind w:firstLineChars="0"/>
        <w:rPr>
          <w:szCs w:val="28"/>
        </w:rPr>
      </w:pPr>
    </w:p>
    <w:p w14:paraId="6661AAB8" w14:textId="77777777" w:rsidR="00126CCC" w:rsidRDefault="00126CCC" w:rsidP="00126CCC">
      <w:pPr>
        <w:spacing w:afterLines="0" w:after="120"/>
        <w:ind w:firstLineChars="0"/>
        <w:rPr>
          <w:szCs w:val="28"/>
        </w:rPr>
      </w:pPr>
    </w:p>
    <w:p w14:paraId="455F0059" w14:textId="7FFC15E2" w:rsidR="00126CCC" w:rsidRPr="00126CCC" w:rsidRDefault="00126CCC" w:rsidP="00126CCC">
      <w:pPr>
        <w:pStyle w:val="a1"/>
        <w:numPr>
          <w:ilvl w:val="0"/>
          <w:numId w:val="181"/>
        </w:numPr>
        <w:spacing w:afterLines="0" w:after="120"/>
        <w:rPr>
          <w:rFonts w:hint="eastAsia"/>
          <w:szCs w:val="28"/>
        </w:rPr>
      </w:pPr>
      <w:r w:rsidRPr="00126CCC">
        <w:rPr>
          <w:rFonts w:hint="eastAsia"/>
          <w:szCs w:val="28"/>
        </w:rPr>
        <w:t>Hematoma: A palpable mass ≥ 5 cm;</w:t>
      </w:r>
    </w:p>
    <w:p w14:paraId="689D2348" w14:textId="77777777" w:rsidR="00126CCC" w:rsidRPr="00126CCC" w:rsidRDefault="00126CCC" w:rsidP="00126CCC">
      <w:pPr>
        <w:pStyle w:val="a1"/>
        <w:numPr>
          <w:ilvl w:val="0"/>
          <w:numId w:val="181"/>
        </w:numPr>
        <w:spacing w:afterLines="0" w:after="120"/>
        <w:rPr>
          <w:szCs w:val="28"/>
        </w:rPr>
      </w:pPr>
      <w:r w:rsidRPr="00126CCC">
        <w:rPr>
          <w:szCs w:val="28"/>
        </w:rPr>
        <w:t>Pseudoaneurysm: Ultrasound indicates periodic blood flow signals at the aneurysm neck at the puncture site;</w:t>
      </w:r>
    </w:p>
    <w:p w14:paraId="6F5F6FE6" w14:textId="493804EC" w:rsidR="00126CCC" w:rsidRPr="00126CCC" w:rsidRDefault="00126CCC" w:rsidP="00126CCC">
      <w:pPr>
        <w:pStyle w:val="a1"/>
        <w:numPr>
          <w:ilvl w:val="0"/>
          <w:numId w:val="181"/>
        </w:numPr>
        <w:spacing w:afterLines="0" w:after="120"/>
        <w:rPr>
          <w:rFonts w:hint="eastAsia"/>
          <w:szCs w:val="28"/>
        </w:rPr>
      </w:pPr>
      <w:r w:rsidRPr="00126CCC">
        <w:rPr>
          <w:rFonts w:hint="eastAsia"/>
          <w:szCs w:val="28"/>
        </w:rPr>
        <w:t>Stenosis: ≥ 50% stenosis;</w:t>
      </w:r>
    </w:p>
    <w:p w14:paraId="3B54B63A" w14:textId="2BE8B333" w:rsidR="00126CCC" w:rsidRPr="00126CCC" w:rsidRDefault="00126CCC" w:rsidP="00126CCC">
      <w:pPr>
        <w:pStyle w:val="a1"/>
        <w:numPr>
          <w:ilvl w:val="0"/>
          <w:numId w:val="181"/>
        </w:numPr>
        <w:spacing w:afterLines="0" w:after="120"/>
        <w:rPr>
          <w:szCs w:val="28"/>
        </w:rPr>
      </w:pPr>
      <w:r w:rsidRPr="00126CCC">
        <w:rPr>
          <w:szCs w:val="28"/>
        </w:rPr>
        <w:lastRenderedPageBreak/>
        <w:t>Arteriovenous fistula: Ultrasound shows a blood flow profile of the systolic and diastolic phases with discontinuous vascular walls at the puncture site of the artery;</w:t>
      </w:r>
    </w:p>
    <w:p w14:paraId="3BDFA9A9" w14:textId="08B161A0" w:rsidR="00126CCC" w:rsidRPr="00126CCC" w:rsidRDefault="00126CCC" w:rsidP="00126CCC">
      <w:pPr>
        <w:pStyle w:val="a1"/>
        <w:numPr>
          <w:ilvl w:val="0"/>
          <w:numId w:val="181"/>
        </w:numPr>
        <w:spacing w:afterLines="0" w:after="120"/>
        <w:rPr>
          <w:szCs w:val="28"/>
        </w:rPr>
      </w:pPr>
      <w:r w:rsidRPr="00126CCC">
        <w:rPr>
          <w:szCs w:val="28"/>
        </w:rPr>
        <w:t>VARC grade 2 hemorrhage: Severe hemorrhage requiring transfusion of 2-4 units of whole blood/red blood cells; Severe hemorrhage resulting in a decrease in hemoglobin by &gt; 3 g/dL (&gt; 1.86 mmol/L) and &lt; 5 g/d (&lt; 3.1 mmol/L);</w:t>
      </w:r>
    </w:p>
    <w:p w14:paraId="0E7C8307" w14:textId="7192FD83" w:rsidR="00126CCC" w:rsidRPr="00126CCC" w:rsidRDefault="00126CCC" w:rsidP="00126CCC">
      <w:pPr>
        <w:pStyle w:val="a1"/>
        <w:numPr>
          <w:ilvl w:val="0"/>
          <w:numId w:val="181"/>
        </w:numPr>
        <w:spacing w:afterLines="0" w:after="120"/>
        <w:rPr>
          <w:szCs w:val="28"/>
        </w:rPr>
      </w:pPr>
      <w:r w:rsidRPr="00126CCC">
        <w:rPr>
          <w:szCs w:val="28"/>
        </w:rPr>
        <w:t>Limb ischemia: Any of the following situations - disappearance of peripheral vascular pulse, rest pain of the limb, decreased skin temperature and pale color of the limb, and peripheral vascular occlusion indicated by ultrasound or CT;</w:t>
      </w:r>
    </w:p>
    <w:p w14:paraId="59BB53B8" w14:textId="27EF2769" w:rsidR="00126CCC" w:rsidRPr="00126CCC" w:rsidRDefault="00126CCC" w:rsidP="00126CCC">
      <w:pPr>
        <w:pStyle w:val="a1"/>
        <w:numPr>
          <w:ilvl w:val="0"/>
          <w:numId w:val="181"/>
        </w:numPr>
        <w:spacing w:afterLines="0" w:after="120"/>
        <w:rPr>
          <w:szCs w:val="28"/>
        </w:rPr>
      </w:pPr>
      <w:r w:rsidRPr="00126CCC">
        <w:rPr>
          <w:szCs w:val="28"/>
        </w:rPr>
        <w:t>Limb nerve dysfunction:</w:t>
      </w:r>
    </w:p>
    <w:p w14:paraId="0287B22F" w14:textId="725BAFE4" w:rsidR="00126CCC" w:rsidRPr="00126CCC" w:rsidRDefault="00126CCC" w:rsidP="00126CCC">
      <w:pPr>
        <w:pStyle w:val="a1"/>
        <w:numPr>
          <w:ilvl w:val="1"/>
          <w:numId w:val="182"/>
        </w:numPr>
        <w:spacing w:afterLines="0" w:after="120"/>
        <w:ind w:left="0" w:firstLine="1134"/>
        <w:rPr>
          <w:szCs w:val="28"/>
        </w:rPr>
      </w:pPr>
      <w:r w:rsidRPr="00126CCC">
        <w:rPr>
          <w:szCs w:val="28"/>
        </w:rPr>
        <w:t>Motor dysfunction: Delayed paralysis, disappearance of muscle tension and reflexes, muscle atrophy</w:t>
      </w:r>
    </w:p>
    <w:p w14:paraId="2ACB5D9D" w14:textId="5180A35A" w:rsidR="00126CCC" w:rsidRPr="00126CCC" w:rsidRDefault="00126CCC" w:rsidP="00126CCC">
      <w:pPr>
        <w:pStyle w:val="a1"/>
        <w:numPr>
          <w:ilvl w:val="1"/>
          <w:numId w:val="182"/>
        </w:numPr>
        <w:spacing w:afterLines="0" w:after="120"/>
        <w:ind w:left="0" w:firstLine="1134"/>
        <w:rPr>
          <w:szCs w:val="28"/>
        </w:rPr>
      </w:pPr>
      <w:r w:rsidRPr="00126CCC">
        <w:rPr>
          <w:szCs w:val="28"/>
        </w:rPr>
        <w:t>Sensory dysfunction: Subjective sensory disorders (sensory abnormalities, spontaneous pain, phantom pain), objective sensory disorders (loss of sensation, decreased sensation, hyperesthesia, paresthesia)</w:t>
      </w:r>
    </w:p>
    <w:p w14:paraId="56D30DC7" w14:textId="0625C5B0" w:rsidR="00126CCC" w:rsidRPr="00126CCC" w:rsidRDefault="00126CCC" w:rsidP="00126CCC">
      <w:pPr>
        <w:pStyle w:val="a1"/>
        <w:numPr>
          <w:ilvl w:val="1"/>
          <w:numId w:val="182"/>
        </w:numPr>
        <w:spacing w:afterLines="0" w:after="120"/>
        <w:ind w:left="0" w:firstLine="1134"/>
        <w:rPr>
          <w:szCs w:val="28"/>
        </w:rPr>
      </w:pPr>
      <w:r w:rsidRPr="00126CCC">
        <w:rPr>
          <w:szCs w:val="28"/>
        </w:rPr>
        <w:t>Autonomic nerve dysfunction: Local skin pallor, decreased skin temperature, and a sensation of coldness.</w:t>
      </w:r>
    </w:p>
    <w:p w14:paraId="50EB693F" w14:textId="3A2B8ADD" w:rsidR="00126CCC" w:rsidRPr="00126CCC" w:rsidRDefault="00126CCC" w:rsidP="00126CCC">
      <w:pPr>
        <w:pStyle w:val="a1"/>
        <w:numPr>
          <w:ilvl w:val="1"/>
          <w:numId w:val="182"/>
        </w:numPr>
        <w:spacing w:afterLines="0" w:after="120"/>
        <w:ind w:left="0" w:firstLine="1134"/>
        <w:rPr>
          <w:rFonts w:hint="eastAsia"/>
          <w:szCs w:val="28"/>
        </w:rPr>
      </w:pPr>
      <w:r w:rsidRPr="00126CCC">
        <w:rPr>
          <w:szCs w:val="28"/>
        </w:rPr>
        <w:t>Nutritional changes: The innervated area is sweatless, smooth, atrophic and has a low skin temperature.</w:t>
      </w:r>
    </w:p>
    <w:p w14:paraId="0BDB4B99" w14:textId="77777777" w:rsidR="00333E78" w:rsidRPr="00DC57EB" w:rsidRDefault="00333E78" w:rsidP="00333E78">
      <w:pPr>
        <w:spacing w:afterLines="0" w:after="0"/>
        <w:ind w:leftChars="10" w:left="748" w:hangingChars="300" w:hanging="720"/>
        <w:jc w:val="both"/>
        <w:rPr>
          <w:sz w:val="24"/>
          <w:szCs w:val="24"/>
        </w:rPr>
      </w:pPr>
    </w:p>
    <w:p w14:paraId="76EFE959" w14:textId="77777777" w:rsidR="00333E78" w:rsidRPr="00333E78" w:rsidRDefault="00333E78" w:rsidP="00333E78">
      <w:pPr>
        <w:spacing w:afterLines="0" w:after="0"/>
        <w:ind w:firstLineChars="0" w:firstLine="0"/>
        <w:rPr>
          <w:rFonts w:asciiTheme="majorHAnsi" w:hAnsiTheme="majorHAnsi"/>
          <w:b/>
          <w:bCs/>
          <w:sz w:val="30"/>
          <w:szCs w:val="30"/>
        </w:rPr>
      </w:pPr>
      <w:r w:rsidRPr="00333E78">
        <w:rPr>
          <w:rFonts w:asciiTheme="majorHAnsi" w:hAnsiTheme="majorHAnsi"/>
          <w:b/>
          <w:bCs/>
          <w:sz w:val="30"/>
          <w:szCs w:val="30"/>
        </w:rPr>
        <w:t>Definition of minor vascular complications</w:t>
      </w:r>
    </w:p>
    <w:p w14:paraId="6CD7E115" w14:textId="77777777" w:rsidR="00333E78" w:rsidRPr="00333E78" w:rsidRDefault="00333E78" w:rsidP="00333E78">
      <w:pPr>
        <w:spacing w:afterLines="0" w:after="0"/>
        <w:ind w:firstLineChars="0" w:firstLine="0"/>
        <w:rPr>
          <w:rFonts w:asciiTheme="majorHAnsi" w:hAnsiTheme="majorHAnsi"/>
          <w:b/>
          <w:bCs/>
          <w:sz w:val="30"/>
          <w:szCs w:val="30"/>
        </w:rPr>
      </w:pPr>
      <w:r w:rsidRPr="00333E78">
        <w:rPr>
          <w:rFonts w:asciiTheme="majorHAnsi" w:hAnsiTheme="majorHAnsi"/>
          <w:b/>
          <w:bCs/>
          <w:sz w:val="30"/>
          <w:szCs w:val="30"/>
        </w:rPr>
        <w:t>（</w:t>
      </w:r>
      <w:r w:rsidRPr="00333E78">
        <w:rPr>
          <w:rFonts w:asciiTheme="majorHAnsi" w:hAnsiTheme="majorHAnsi"/>
          <w:b/>
          <w:bCs/>
          <w:sz w:val="30"/>
          <w:szCs w:val="30"/>
        </w:rPr>
        <w:t>Vascular complications- Minor</w:t>
      </w:r>
      <w:r w:rsidRPr="00333E78">
        <w:rPr>
          <w:rFonts w:asciiTheme="majorHAnsi" w:hAnsiTheme="majorHAnsi"/>
          <w:b/>
          <w:bCs/>
          <w:sz w:val="30"/>
          <w:szCs w:val="30"/>
        </w:rPr>
        <w:t>）</w:t>
      </w:r>
    </w:p>
    <w:p w14:paraId="30E2D63F" w14:textId="77777777" w:rsidR="00333E78" w:rsidRPr="00333E78" w:rsidRDefault="00333E78" w:rsidP="00333E78">
      <w:pPr>
        <w:pStyle w:val="a1"/>
        <w:numPr>
          <w:ilvl w:val="0"/>
          <w:numId w:val="178"/>
        </w:numPr>
        <w:spacing w:afterLines="0" w:after="120"/>
        <w:rPr>
          <w:szCs w:val="28"/>
        </w:rPr>
      </w:pPr>
      <w:r w:rsidRPr="00333E78">
        <w:rPr>
          <w:szCs w:val="28"/>
        </w:rPr>
        <w:t>Vascular injury (arterial perforation, rupture, dissection, hematoma, stenosis, embolism, arteriovenous fistula, retroperitoneal hematoma), but no death, VARC grade 2 or above bleeding, limb ischemia and irreversible limb neurological dysfunction</w:t>
      </w:r>
    </w:p>
    <w:p w14:paraId="0941ECDB" w14:textId="77777777" w:rsidR="00333E78" w:rsidRPr="00333E78" w:rsidRDefault="00333E78" w:rsidP="00333E78">
      <w:pPr>
        <w:pStyle w:val="a1"/>
        <w:numPr>
          <w:ilvl w:val="0"/>
          <w:numId w:val="178"/>
        </w:numPr>
        <w:spacing w:afterLines="0" w:after="120"/>
        <w:rPr>
          <w:szCs w:val="28"/>
        </w:rPr>
      </w:pPr>
      <w:r w:rsidRPr="00333E78">
        <w:rPr>
          <w:szCs w:val="28"/>
        </w:rPr>
        <w:t>Thrombectomy was performed for distal embolism, but it did not lead to death, limb ischemia, amputation, or neurological dysfunction of the distal limb.</w:t>
      </w:r>
    </w:p>
    <w:p w14:paraId="4128495A" w14:textId="77777777" w:rsidR="00333E78" w:rsidRPr="00333E78" w:rsidRDefault="00333E78" w:rsidP="00333E78">
      <w:pPr>
        <w:pStyle w:val="a1"/>
        <w:numPr>
          <w:ilvl w:val="0"/>
          <w:numId w:val="178"/>
        </w:numPr>
        <w:spacing w:afterLines="0" w:after="120"/>
        <w:rPr>
          <w:szCs w:val="28"/>
        </w:rPr>
      </w:pPr>
      <w:r w:rsidRPr="00333E78">
        <w:rPr>
          <w:szCs w:val="28"/>
        </w:rPr>
        <w:t>Unplanned internal medicine intervention, surgical operation, compression hemostasis under ultrasound guidance, injection of thrombin, but no death, VARC grade 2 or above bleeding, limb ischemia, or limb neurological dysfunction occurred.</w:t>
      </w:r>
    </w:p>
    <w:p w14:paraId="18876A98" w14:textId="7FFD8751" w:rsidR="001C04A3" w:rsidRPr="00194D0E" w:rsidRDefault="00333E78" w:rsidP="00194D0E">
      <w:pPr>
        <w:pStyle w:val="a1"/>
        <w:numPr>
          <w:ilvl w:val="0"/>
          <w:numId w:val="178"/>
        </w:numPr>
        <w:spacing w:afterLines="0" w:after="120"/>
        <w:rPr>
          <w:rFonts w:hint="eastAsia"/>
          <w:szCs w:val="28"/>
        </w:rPr>
      </w:pPr>
      <w:r w:rsidRPr="00333E78">
        <w:rPr>
          <w:szCs w:val="28"/>
        </w:rPr>
        <w:lastRenderedPageBreak/>
        <w:t>Instrument failure (the vascular closure device failed to stop bleeding through manual compression or balloon compression after closure), but it did not lead to death, VARC grade 2 or above bleeding, limb ischemia, or irreversible limb neurological dysfunctio</w:t>
      </w:r>
      <w:r w:rsidRPr="00333E78">
        <w:rPr>
          <w:rFonts w:hint="eastAsia"/>
          <w:szCs w:val="28"/>
        </w:rPr>
        <w:t>n</w:t>
      </w:r>
    </w:p>
    <w:p w14:paraId="481AD929" w14:textId="77777777" w:rsidR="001C04A3" w:rsidRDefault="001C04A3" w:rsidP="00B41EC7">
      <w:pPr>
        <w:spacing w:after="120" w:line="360" w:lineRule="auto"/>
        <w:ind w:firstLineChars="0" w:firstLine="0"/>
        <w:rPr>
          <w:rFonts w:asciiTheme="minorEastAsia" w:hAnsiTheme="minorEastAsia" w:hint="eastAsia"/>
          <w:szCs w:val="28"/>
        </w:rPr>
      </w:pPr>
    </w:p>
    <w:p w14:paraId="345C11AD" w14:textId="77777777" w:rsidR="001C04A3" w:rsidRDefault="001C04A3" w:rsidP="00B41EC7">
      <w:pPr>
        <w:spacing w:after="120" w:line="360" w:lineRule="auto"/>
        <w:ind w:firstLineChars="0" w:firstLine="0"/>
        <w:rPr>
          <w:rFonts w:asciiTheme="minorEastAsia" w:hAnsiTheme="minorEastAsia" w:hint="eastAsia"/>
          <w:szCs w:val="28"/>
        </w:rPr>
      </w:pPr>
    </w:p>
    <w:p w14:paraId="1E8CA709" w14:textId="15361236" w:rsidR="001C04A3" w:rsidRPr="00727C9D" w:rsidRDefault="00333E78" w:rsidP="00727C9D">
      <w:pPr>
        <w:spacing w:after="120" w:line="360" w:lineRule="auto"/>
        <w:ind w:firstLine="562"/>
        <w:rPr>
          <w:rFonts w:asciiTheme="minorEastAsia" w:hAnsiTheme="minorEastAsia" w:hint="eastAsia"/>
          <w:b/>
          <w:bCs/>
          <w:szCs w:val="28"/>
        </w:rPr>
      </w:pPr>
      <w:r w:rsidRPr="00333E78">
        <w:rPr>
          <w:rFonts w:asciiTheme="minorEastAsia" w:hAnsiTheme="minorEastAsia"/>
          <w:b/>
          <w:bCs/>
          <w:szCs w:val="28"/>
        </w:rPr>
        <w:t>Secondary endpoint</w:t>
      </w:r>
    </w:p>
    <w:p w14:paraId="0D973EDB" w14:textId="77777777" w:rsidR="00333E78" w:rsidRPr="00333E78" w:rsidRDefault="00333E78" w:rsidP="00333E78">
      <w:pPr>
        <w:pStyle w:val="a1"/>
        <w:numPr>
          <w:ilvl w:val="0"/>
          <w:numId w:val="171"/>
        </w:numPr>
        <w:spacing w:afterLines="0" w:after="120"/>
        <w:rPr>
          <w:szCs w:val="28"/>
        </w:rPr>
      </w:pPr>
      <w:r w:rsidRPr="00333E78">
        <w:rPr>
          <w:rFonts w:hint="eastAsia"/>
          <w:szCs w:val="28"/>
        </w:rPr>
        <w:t>I</w:t>
      </w:r>
      <w:r w:rsidRPr="00333E78">
        <w:rPr>
          <w:szCs w:val="28"/>
        </w:rPr>
        <w:t>ncidence of the primary endpoint within 30 days</w:t>
      </w:r>
    </w:p>
    <w:p w14:paraId="7E532302" w14:textId="77777777" w:rsidR="00333E78" w:rsidRPr="00333E78" w:rsidRDefault="00333E78" w:rsidP="00333E78">
      <w:pPr>
        <w:pStyle w:val="a1"/>
        <w:numPr>
          <w:ilvl w:val="0"/>
          <w:numId w:val="171"/>
        </w:numPr>
        <w:spacing w:afterLines="0" w:after="120"/>
        <w:rPr>
          <w:szCs w:val="28"/>
        </w:rPr>
      </w:pPr>
      <w:r w:rsidRPr="00333E78">
        <w:rPr>
          <w:szCs w:val="28"/>
        </w:rPr>
        <w:t>Major endpoints and various vascular complications of major endpoint 30-day events</w:t>
      </w:r>
    </w:p>
    <w:p w14:paraId="5673008E" w14:textId="77777777" w:rsidR="00333E78" w:rsidRPr="00333E78" w:rsidRDefault="00333E78" w:rsidP="00333E78">
      <w:pPr>
        <w:pStyle w:val="a1"/>
        <w:numPr>
          <w:ilvl w:val="0"/>
          <w:numId w:val="171"/>
        </w:numPr>
        <w:spacing w:afterLines="0" w:after="120"/>
        <w:rPr>
          <w:szCs w:val="28"/>
        </w:rPr>
      </w:pPr>
      <w:r w:rsidRPr="00333E78">
        <w:rPr>
          <w:szCs w:val="28"/>
        </w:rPr>
        <w:t>Major vascular complications within the hospital and within 30 days, as well as vascular complications</w:t>
      </w:r>
    </w:p>
    <w:p w14:paraId="14E9391B" w14:textId="77777777" w:rsidR="00333E78" w:rsidRPr="00333E78" w:rsidRDefault="00333E78" w:rsidP="00333E78">
      <w:pPr>
        <w:pStyle w:val="a1"/>
        <w:numPr>
          <w:ilvl w:val="0"/>
          <w:numId w:val="171"/>
        </w:numPr>
        <w:spacing w:afterLines="0" w:after="120"/>
        <w:rPr>
          <w:szCs w:val="28"/>
        </w:rPr>
      </w:pPr>
      <w:r w:rsidRPr="00333E78">
        <w:rPr>
          <w:szCs w:val="28"/>
        </w:rPr>
        <w:t>Unplanned surgical operations on the main access vessel, stent or covered stent implantation, and other endovascular interventional treatment</w:t>
      </w:r>
      <w:r w:rsidRPr="00333E78">
        <w:rPr>
          <w:rFonts w:hint="eastAsia"/>
          <w:szCs w:val="28"/>
        </w:rPr>
        <w:t>s</w:t>
      </w:r>
    </w:p>
    <w:p w14:paraId="52407B67" w14:textId="77777777" w:rsidR="00333E78" w:rsidRPr="00333E78" w:rsidRDefault="00333E78" w:rsidP="00333E78">
      <w:pPr>
        <w:pStyle w:val="a1"/>
        <w:numPr>
          <w:ilvl w:val="0"/>
          <w:numId w:val="171"/>
        </w:numPr>
        <w:spacing w:afterLines="0" w:after="120"/>
        <w:rPr>
          <w:szCs w:val="28"/>
        </w:rPr>
      </w:pPr>
      <w:r w:rsidRPr="00333E78">
        <w:rPr>
          <w:szCs w:val="28"/>
        </w:rPr>
        <w:t xml:space="preserve">Intra-hospital and 30-day major access vascular </w:t>
      </w:r>
      <w:r w:rsidRPr="00333E78">
        <w:rPr>
          <w:rFonts w:hint="eastAsia"/>
          <w:szCs w:val="28"/>
        </w:rPr>
        <w:t>bleeding</w:t>
      </w:r>
      <w:r w:rsidRPr="00333E78">
        <w:rPr>
          <w:szCs w:val="28"/>
        </w:rPr>
        <w:t xml:space="preserve"> (minor, major, disabling or life-threatening)</w:t>
      </w:r>
    </w:p>
    <w:p w14:paraId="0ECAF9E9" w14:textId="77777777" w:rsidR="00333E78" w:rsidRPr="00333E78" w:rsidRDefault="00333E78" w:rsidP="00333E78">
      <w:pPr>
        <w:pStyle w:val="a1"/>
        <w:numPr>
          <w:ilvl w:val="0"/>
          <w:numId w:val="171"/>
        </w:numPr>
        <w:spacing w:afterLines="0" w:after="120"/>
        <w:rPr>
          <w:szCs w:val="28"/>
        </w:rPr>
      </w:pPr>
      <w:r w:rsidRPr="00333E78">
        <w:rPr>
          <w:szCs w:val="28"/>
        </w:rPr>
        <w:t>Major inlet bleeding or vascular complications requiring blood transfusion therapy</w:t>
      </w:r>
    </w:p>
    <w:p w14:paraId="1BE20ACE" w14:textId="77777777" w:rsidR="00333E78" w:rsidRPr="00333E78" w:rsidRDefault="00333E78" w:rsidP="00333E78">
      <w:pPr>
        <w:pStyle w:val="a1"/>
        <w:numPr>
          <w:ilvl w:val="0"/>
          <w:numId w:val="171"/>
        </w:numPr>
        <w:spacing w:afterLines="0" w:after="120"/>
        <w:rPr>
          <w:szCs w:val="28"/>
        </w:rPr>
      </w:pPr>
      <w:r w:rsidRPr="00333E78">
        <w:rPr>
          <w:rFonts w:hint="eastAsia"/>
          <w:szCs w:val="28"/>
        </w:rPr>
        <w:t>Instrument failure is defined as the inability to Complete hemostasis </w:t>
      </w:r>
      <w:r w:rsidRPr="00333E78">
        <w:rPr>
          <w:szCs w:val="28"/>
        </w:rPr>
        <w:t>through manual compression or endovascular balloon compression after the use of a vascular closure device</w:t>
      </w:r>
    </w:p>
    <w:p w14:paraId="49C54C4A" w14:textId="77777777" w:rsidR="00333E78" w:rsidRPr="00333E78" w:rsidRDefault="00333E78" w:rsidP="00333E78">
      <w:pPr>
        <w:pStyle w:val="a1"/>
        <w:numPr>
          <w:ilvl w:val="0"/>
          <w:numId w:val="171"/>
        </w:numPr>
        <w:spacing w:afterLines="0" w:after="120"/>
        <w:rPr>
          <w:szCs w:val="28"/>
        </w:rPr>
      </w:pPr>
      <w:r w:rsidRPr="00333E78">
        <w:rPr>
          <w:szCs w:val="28"/>
        </w:rPr>
        <w:t>Intrahospital all-cause mortality30 days after procedure</w:t>
      </w:r>
    </w:p>
    <w:p w14:paraId="310C895A" w14:textId="77777777" w:rsidR="00333E78" w:rsidRPr="00333E78" w:rsidRDefault="00333E78" w:rsidP="00333E78">
      <w:pPr>
        <w:pStyle w:val="a1"/>
        <w:numPr>
          <w:ilvl w:val="0"/>
          <w:numId w:val="171"/>
        </w:numPr>
        <w:spacing w:afterLines="0" w:after="120"/>
        <w:rPr>
          <w:szCs w:val="28"/>
        </w:rPr>
      </w:pPr>
      <w:r w:rsidRPr="00333E78">
        <w:rPr>
          <w:szCs w:val="28"/>
        </w:rPr>
        <w:t>Death related to intraoperative and access vascular complications 30 days after procedure</w:t>
      </w:r>
    </w:p>
    <w:p w14:paraId="48FE0CB3" w14:textId="77777777" w:rsidR="00333E78" w:rsidRPr="00333E78" w:rsidRDefault="00333E78" w:rsidP="00333E78">
      <w:pPr>
        <w:pStyle w:val="a1"/>
        <w:numPr>
          <w:ilvl w:val="0"/>
          <w:numId w:val="171"/>
        </w:numPr>
        <w:spacing w:afterLines="0" w:after="120"/>
        <w:rPr>
          <w:szCs w:val="28"/>
        </w:rPr>
      </w:pPr>
      <w:r w:rsidRPr="00333E78">
        <w:rPr>
          <w:szCs w:val="28"/>
        </w:rPr>
        <w:t>Supplementary application of vascular closure devices outside the main</w:t>
      </w:r>
    </w:p>
    <w:p w14:paraId="553A020C" w14:textId="77777777" w:rsidR="00333E78" w:rsidRPr="00333E78" w:rsidRDefault="00333E78" w:rsidP="00333E78">
      <w:pPr>
        <w:pStyle w:val="a1"/>
        <w:numPr>
          <w:ilvl w:val="0"/>
          <w:numId w:val="171"/>
        </w:numPr>
        <w:spacing w:afterLines="0" w:after="120"/>
        <w:rPr>
          <w:szCs w:val="28"/>
        </w:rPr>
      </w:pPr>
      <w:r w:rsidRPr="00333E78">
        <w:rPr>
          <w:szCs w:val="28"/>
        </w:rPr>
        <w:t>Hemostasis time, defined as the period from the end of the closure device's closure to complete hemostasis</w:t>
      </w:r>
    </w:p>
    <w:p w14:paraId="2D6D6A17" w14:textId="77777777" w:rsidR="00333E78" w:rsidRPr="00333E78" w:rsidRDefault="00333E78" w:rsidP="00333E78">
      <w:pPr>
        <w:pStyle w:val="a1"/>
        <w:numPr>
          <w:ilvl w:val="0"/>
          <w:numId w:val="171"/>
        </w:numPr>
        <w:spacing w:afterLines="0" w:after="120"/>
        <w:rPr>
          <w:szCs w:val="28"/>
        </w:rPr>
      </w:pPr>
      <w:r w:rsidRPr="00333E78">
        <w:rPr>
          <w:szCs w:val="28"/>
        </w:rPr>
        <w:t xml:space="preserve">Postoperative hospital </w:t>
      </w:r>
      <w:proofErr w:type="gramStart"/>
      <w:r w:rsidRPr="00333E78">
        <w:rPr>
          <w:szCs w:val="28"/>
        </w:rPr>
        <w:t>stay</w:t>
      </w:r>
      <w:proofErr w:type="gramEnd"/>
    </w:p>
    <w:p w14:paraId="7D81A453" w14:textId="4C057D14" w:rsidR="00490B89" w:rsidRPr="00B41EC7" w:rsidRDefault="00490B89" w:rsidP="00B41EC7">
      <w:pPr>
        <w:spacing w:afterLines="0" w:after="0" w:line="360" w:lineRule="auto"/>
        <w:ind w:firstLineChars="0" w:firstLine="0"/>
        <w:rPr>
          <w:rFonts w:asciiTheme="minorEastAsia" w:hAnsiTheme="minorEastAsia" w:cs="Times New Roman" w:hint="eastAsia"/>
          <w:szCs w:val="28"/>
        </w:rPr>
      </w:pPr>
    </w:p>
    <w:sectPr w:rsidR="00490B89" w:rsidRPr="00B41EC7" w:rsidSect="00DD7CCD">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418" w:right="1418" w:bottom="1418" w:left="1418" w:header="1134" w:footer="99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85488" w14:textId="77777777" w:rsidR="005B56A8" w:rsidRDefault="005B56A8">
      <w:pPr>
        <w:spacing w:after="120"/>
        <w:ind w:firstLine="560"/>
      </w:pPr>
      <w:r>
        <w:separator/>
      </w:r>
    </w:p>
  </w:endnote>
  <w:endnote w:type="continuationSeparator" w:id="0">
    <w:p w14:paraId="153A5B03" w14:textId="77777777" w:rsidR="005B56A8" w:rsidRDefault="005B56A8">
      <w:pPr>
        <w:spacing w:after="120"/>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C">
    <w:altName w:val="Yu Gothic"/>
    <w:charset w:val="80"/>
    <w:family w:val="swiss"/>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hancery">
    <w:altName w:val="Segoe Print"/>
    <w:charset w:val="00"/>
    <w:family w:val="roman"/>
    <w:pitch w:val="default"/>
    <w:sig w:usb0="00000000" w:usb1="00000000" w:usb2="00000000" w:usb3="00000000" w:csb0="00000001" w:csb1="00000000"/>
  </w:font>
  <w:font w:name="Helvetica">
    <w:panose1 w:val="020B0604020202020204"/>
    <w:charset w:val="00"/>
    <w:family w:val="swiss"/>
    <w:pitch w:val="default"/>
    <w:sig w:usb0="00000000" w:usb1="00000000" w:usb2="00000009" w:usb3="00000000" w:csb0="000001FF" w:csb1="00000000"/>
  </w:font>
  <w:font w:name="仿宋_GB2312">
    <w:altName w:val="仿宋"/>
    <w:charset w:val="86"/>
    <w:family w:val="modern"/>
    <w:pitch w:val="default"/>
    <w:sig w:usb0="00000000" w:usb1="00000000" w:usb2="00000010" w:usb3="00000000" w:csb0="00040000" w:csb1="00000000"/>
  </w:font>
  <w:font w:name="Effra">
    <w:altName w:val="Trebuchet MS"/>
    <w:charset w:val="00"/>
    <w:family w:val="swiss"/>
    <w:pitch w:val="default"/>
    <w:sig w:usb0="00000000" w:usb1="00000000" w:usb2="00000000" w:usb3="00000000" w:csb0="0000009F" w:csb1="00000000"/>
  </w:font>
  <w:font w:name="Effra Medium">
    <w:altName w:val="Trebuchet MS"/>
    <w:charset w:val="00"/>
    <w:family w:val="swiss"/>
    <w:pitch w:val="default"/>
    <w:sig w:usb0="00000000"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e Gothic LT Std">
    <w:altName w:val="Calibri"/>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9751F" w14:textId="77777777" w:rsidR="00F9648B" w:rsidRDefault="00F9648B">
    <w:pPr>
      <w:pStyle w:val="af6"/>
      <w:spacing w:after="120"/>
      <w:ind w:firstLine="5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9658818"/>
      <w:docPartObj>
        <w:docPartGallery w:val="AutoText"/>
      </w:docPartObj>
    </w:sdtPr>
    <w:sdtContent>
      <w:sdt>
        <w:sdtPr>
          <w:id w:val="-1769616900"/>
          <w:docPartObj>
            <w:docPartGallery w:val="AutoText"/>
          </w:docPartObj>
        </w:sdtPr>
        <w:sdtContent>
          <w:p w14:paraId="6D168D4C" w14:textId="77777777" w:rsidR="00F9648B" w:rsidRDefault="00795215">
            <w:pPr>
              <w:pStyle w:val="af6"/>
              <w:spacing w:after="120"/>
              <w:ind w:firstLine="560"/>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5379ADE" w14:textId="77777777" w:rsidR="00F9648B" w:rsidRDefault="00F9648B">
    <w:pPr>
      <w:pStyle w:val="af6"/>
      <w:adjustRightInd w:val="0"/>
      <w:snapToGrid w:val="0"/>
      <w:spacing w:after="120"/>
      <w:ind w:firstLine="320"/>
      <w:jc w:val="right"/>
      <w:rPr>
        <w:rFonts w:ascii="Times New Roman" w:eastAsia="宋体" w:hAnsi="Times New Roman" w:cs="Times New Roman"/>
        <w:color w:val="7F7F7F" w:themeColor="text1" w:themeTint="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B3D30" w14:textId="77777777" w:rsidR="00F9648B" w:rsidRDefault="00F9648B">
    <w:pPr>
      <w:pStyle w:val="af6"/>
      <w:spacing w:after="120"/>
      <w:ind w:firstLine="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0D747" w14:textId="77777777" w:rsidR="005B56A8" w:rsidRDefault="005B56A8">
      <w:pPr>
        <w:spacing w:after="120"/>
        <w:ind w:firstLine="560"/>
      </w:pPr>
      <w:r>
        <w:separator/>
      </w:r>
    </w:p>
  </w:footnote>
  <w:footnote w:type="continuationSeparator" w:id="0">
    <w:p w14:paraId="50DFB1F2" w14:textId="77777777" w:rsidR="005B56A8" w:rsidRDefault="005B56A8">
      <w:pPr>
        <w:spacing w:after="120"/>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05AE6" w14:textId="77777777" w:rsidR="00F9648B" w:rsidRDefault="00F9648B">
    <w:pPr>
      <w:pStyle w:val="af8"/>
      <w:spacing w:after="120"/>
      <w:ind w:firstLine="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2F819" w14:textId="65C861AE" w:rsidR="00F9648B" w:rsidRDefault="008E1867" w:rsidP="00556492">
    <w:pPr>
      <w:spacing w:after="120" w:line="264" w:lineRule="auto"/>
      <w:ind w:firstLine="560"/>
    </w:pPr>
    <w:r>
      <w:rPr>
        <w:noProof/>
        <w:color w:val="000000"/>
      </w:rPr>
      <mc:AlternateContent>
        <mc:Choice Requires="wps">
          <w:drawing>
            <wp:anchor distT="0" distB="0" distL="114300" distR="114300" simplePos="0" relativeHeight="251659264" behindDoc="0" locked="0" layoutInCell="1" allowOverlap="1" wp14:anchorId="7ED0CB4E" wp14:editId="2B14710A">
              <wp:simplePos x="0" y="0"/>
              <wp:positionH relativeFrom="page">
                <wp:align>center</wp:align>
              </wp:positionH>
              <wp:positionV relativeFrom="page">
                <wp:align>center</wp:align>
              </wp:positionV>
              <wp:extent cx="7376160" cy="9555480"/>
              <wp:effectExtent l="0" t="0" r="26670" b="26670"/>
              <wp:wrapNone/>
              <wp:docPr id="222" name="矩形 46"/>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249EE40" id="矩形 46" o:spid="_x0000_s1026" style="position:absolute;left:0;text-align:left;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imes New Roman" w:eastAsia="宋体" w:hAnsi="Times New Roman" w:cs="Times New Roman"/>
          <w:sz w:val="21"/>
          <w:szCs w:val="21"/>
        </w:rPr>
        <w:alias w:val="标题"/>
        <w:id w:val="15524250"/>
        <w:placeholder>
          <w:docPart w:val="BFD59F1477614576AC3E70C031E3AB24"/>
        </w:placeholder>
        <w:dataBinding w:prefixMappings="xmlns:ns0='http://schemas.openxmlformats.org/package/2006/metadata/core-properties' xmlns:ns1='http://purl.org/dc/elements/1.1/'" w:xpath="/ns0:coreProperties[1]/ns1:title[1]" w:storeItemID="{6C3C8BC8-F283-45AE-878A-BAB7291924A1}"/>
        <w:text/>
      </w:sdtPr>
      <w:sdtContent>
        <w:r w:rsidR="0082460E" w:rsidRPr="008E1867">
          <w:rPr>
            <w:rFonts w:ascii="Times New Roman" w:eastAsia="宋体" w:hAnsi="Times New Roman" w:cs="Times New Roman"/>
            <w:sz w:val="21"/>
            <w:szCs w:val="21"/>
          </w:rPr>
          <w:t>V</w:t>
        </w:r>
        <w:r w:rsidR="0082460E">
          <w:rPr>
            <w:rFonts w:ascii="Times New Roman" w:eastAsia="宋体" w:hAnsi="Times New Roman" w:cs="Times New Roman"/>
            <w:sz w:val="21"/>
            <w:szCs w:val="21"/>
          </w:rPr>
          <w:t>3</w:t>
        </w:r>
        <w:r w:rsidR="0082460E" w:rsidRPr="008E1867">
          <w:rPr>
            <w:rFonts w:ascii="Times New Roman" w:eastAsia="宋体" w:hAnsi="Times New Roman" w:cs="Times New Roman"/>
            <w:sz w:val="21"/>
            <w:szCs w:val="21"/>
          </w:rPr>
          <w:t>.</w:t>
        </w:r>
        <w:r w:rsidR="0082460E">
          <w:rPr>
            <w:rFonts w:ascii="Times New Roman" w:eastAsia="宋体" w:hAnsi="Times New Roman" w:cs="Times New Roman" w:hint="eastAsia"/>
            <w:sz w:val="21"/>
            <w:szCs w:val="21"/>
          </w:rPr>
          <w:t>1</w:t>
        </w:r>
        <w:r w:rsidR="0082460E" w:rsidRPr="008E1867">
          <w:rPr>
            <w:rFonts w:ascii="Times New Roman" w:eastAsia="宋体" w:hAnsi="Times New Roman" w:cs="Times New Roman"/>
            <w:sz w:val="21"/>
            <w:szCs w:val="21"/>
          </w:rPr>
          <w:t>/202</w:t>
        </w:r>
        <w:r w:rsidR="0082460E">
          <w:rPr>
            <w:rFonts w:ascii="Times New Roman" w:eastAsia="宋体" w:hAnsi="Times New Roman" w:cs="Times New Roman"/>
            <w:sz w:val="21"/>
            <w:szCs w:val="21"/>
          </w:rPr>
          <w:t>4.0</w:t>
        </w:r>
        <w:r w:rsidR="0082460E">
          <w:rPr>
            <w:rFonts w:ascii="Times New Roman" w:eastAsia="宋体" w:hAnsi="Times New Roman" w:cs="Times New Roman" w:hint="eastAsia"/>
            <w:sz w:val="21"/>
            <w:szCs w:val="21"/>
          </w:rPr>
          <w:t>3</w:t>
        </w:r>
        <w:r w:rsidR="0082460E">
          <w:rPr>
            <w:rFonts w:ascii="Times New Roman" w:eastAsia="宋体" w:hAnsi="Times New Roman" w:cs="Times New Roman"/>
            <w:sz w:val="21"/>
            <w:szCs w:val="21"/>
          </w:rPr>
          <w:t>.</w:t>
        </w:r>
        <w:r w:rsidR="0082460E">
          <w:rPr>
            <w:rFonts w:ascii="Times New Roman" w:eastAsia="宋体" w:hAnsi="Times New Roman" w:cs="Times New Roman" w:hint="eastAsia"/>
            <w:sz w:val="21"/>
            <w:szCs w:val="21"/>
          </w:rPr>
          <w:t>2</w:t>
        </w:r>
        <w:r w:rsidR="0082460E">
          <w:rPr>
            <w:rFonts w:ascii="Times New Roman" w:eastAsia="宋体" w:hAnsi="Times New Roman" w:cs="Times New Roman"/>
            <w:sz w:val="21"/>
            <w:szCs w:val="21"/>
          </w:rPr>
          <w:t>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0CF29" w14:textId="77777777" w:rsidR="00F9648B" w:rsidRDefault="00F9648B">
    <w:pPr>
      <w:pStyle w:val="af8"/>
      <w:spacing w:after="120"/>
      <w:ind w:firstLine="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EFE4619"/>
    <w:multiLevelType w:val="multilevel"/>
    <w:tmpl w:val="8EFE4619"/>
    <w:lvl w:ilvl="0">
      <w:numFmt w:val="bullet"/>
      <w:lvlText w:val="●"/>
      <w:lvlJc w:val="left"/>
      <w:pPr>
        <w:ind w:left="272" w:hanging="252"/>
      </w:pPr>
      <w:rPr>
        <w:rFonts w:ascii="Noto Sans SC" w:eastAsia="Noto Sans SC" w:hAnsi="Noto Sans SC" w:cs="Noto Sans SC" w:hint="default"/>
        <w:w w:val="99"/>
        <w:sz w:val="20"/>
        <w:szCs w:val="20"/>
      </w:rPr>
    </w:lvl>
    <w:lvl w:ilvl="1">
      <w:numFmt w:val="bullet"/>
      <w:lvlText w:val="•"/>
      <w:lvlJc w:val="left"/>
      <w:pPr>
        <w:ind w:left="1095" w:hanging="252"/>
      </w:pPr>
      <w:rPr>
        <w:rFonts w:hint="default"/>
      </w:rPr>
    </w:lvl>
    <w:lvl w:ilvl="2">
      <w:numFmt w:val="bullet"/>
      <w:lvlText w:val="•"/>
      <w:lvlJc w:val="left"/>
      <w:pPr>
        <w:ind w:left="1910" w:hanging="252"/>
      </w:pPr>
      <w:rPr>
        <w:rFonts w:hint="default"/>
      </w:rPr>
    </w:lvl>
    <w:lvl w:ilvl="3">
      <w:numFmt w:val="bullet"/>
      <w:lvlText w:val="•"/>
      <w:lvlJc w:val="left"/>
      <w:pPr>
        <w:ind w:left="2725" w:hanging="252"/>
      </w:pPr>
      <w:rPr>
        <w:rFonts w:hint="default"/>
      </w:rPr>
    </w:lvl>
    <w:lvl w:ilvl="4">
      <w:numFmt w:val="bullet"/>
      <w:lvlText w:val="•"/>
      <w:lvlJc w:val="left"/>
      <w:pPr>
        <w:ind w:left="3539" w:hanging="252"/>
      </w:pPr>
      <w:rPr>
        <w:rFonts w:hint="default"/>
      </w:rPr>
    </w:lvl>
    <w:lvl w:ilvl="5">
      <w:numFmt w:val="bullet"/>
      <w:lvlText w:val="•"/>
      <w:lvlJc w:val="left"/>
      <w:pPr>
        <w:ind w:left="4354" w:hanging="252"/>
      </w:pPr>
      <w:rPr>
        <w:rFonts w:hint="default"/>
      </w:rPr>
    </w:lvl>
    <w:lvl w:ilvl="6">
      <w:numFmt w:val="bullet"/>
      <w:lvlText w:val="•"/>
      <w:lvlJc w:val="left"/>
      <w:pPr>
        <w:ind w:left="5169" w:hanging="252"/>
      </w:pPr>
      <w:rPr>
        <w:rFonts w:hint="default"/>
      </w:rPr>
    </w:lvl>
    <w:lvl w:ilvl="7">
      <w:numFmt w:val="bullet"/>
      <w:lvlText w:val="•"/>
      <w:lvlJc w:val="left"/>
      <w:pPr>
        <w:ind w:left="5983" w:hanging="252"/>
      </w:pPr>
      <w:rPr>
        <w:rFonts w:hint="default"/>
      </w:rPr>
    </w:lvl>
    <w:lvl w:ilvl="8">
      <w:numFmt w:val="bullet"/>
      <w:lvlText w:val="•"/>
      <w:lvlJc w:val="left"/>
      <w:pPr>
        <w:ind w:left="6798" w:hanging="252"/>
      </w:pPr>
      <w:rPr>
        <w:rFonts w:hint="default"/>
      </w:rPr>
    </w:lvl>
  </w:abstractNum>
  <w:abstractNum w:abstractNumId="1" w15:restartNumberingAfterBreak="0">
    <w:nsid w:val="8FFB76F4"/>
    <w:multiLevelType w:val="multilevel"/>
    <w:tmpl w:val="8FFB76F4"/>
    <w:lvl w:ilvl="0">
      <w:numFmt w:val="bullet"/>
      <w:lvlText w:val="●"/>
      <w:lvlJc w:val="left"/>
      <w:pPr>
        <w:ind w:left="1595" w:hanging="236"/>
      </w:pPr>
      <w:rPr>
        <w:rFonts w:ascii="Noto Sans SC" w:eastAsia="Noto Sans SC" w:hAnsi="Noto Sans SC" w:cs="Noto Sans SC" w:hint="default"/>
        <w:w w:val="99"/>
        <w:sz w:val="19"/>
        <w:szCs w:val="19"/>
      </w:rPr>
    </w:lvl>
    <w:lvl w:ilvl="1">
      <w:numFmt w:val="bullet"/>
      <w:lvlText w:val="•"/>
      <w:lvlJc w:val="left"/>
      <w:pPr>
        <w:ind w:left="2376" w:hanging="236"/>
      </w:pPr>
      <w:rPr>
        <w:rFonts w:hint="default"/>
      </w:rPr>
    </w:lvl>
    <w:lvl w:ilvl="2">
      <w:numFmt w:val="bullet"/>
      <w:lvlText w:val="•"/>
      <w:lvlJc w:val="left"/>
      <w:pPr>
        <w:ind w:left="3153" w:hanging="236"/>
      </w:pPr>
      <w:rPr>
        <w:rFonts w:hint="default"/>
      </w:rPr>
    </w:lvl>
    <w:lvl w:ilvl="3">
      <w:numFmt w:val="bullet"/>
      <w:lvlText w:val="•"/>
      <w:lvlJc w:val="left"/>
      <w:pPr>
        <w:ind w:left="3930" w:hanging="236"/>
      </w:pPr>
      <w:rPr>
        <w:rFonts w:hint="default"/>
      </w:rPr>
    </w:lvl>
    <w:lvl w:ilvl="4">
      <w:numFmt w:val="bullet"/>
      <w:lvlText w:val="•"/>
      <w:lvlJc w:val="left"/>
      <w:pPr>
        <w:ind w:left="4707" w:hanging="236"/>
      </w:pPr>
      <w:rPr>
        <w:rFonts w:hint="default"/>
      </w:rPr>
    </w:lvl>
    <w:lvl w:ilvl="5">
      <w:numFmt w:val="bullet"/>
      <w:lvlText w:val="•"/>
      <w:lvlJc w:val="left"/>
      <w:pPr>
        <w:ind w:left="5484" w:hanging="236"/>
      </w:pPr>
      <w:rPr>
        <w:rFonts w:hint="default"/>
      </w:rPr>
    </w:lvl>
    <w:lvl w:ilvl="6">
      <w:numFmt w:val="bullet"/>
      <w:lvlText w:val="•"/>
      <w:lvlJc w:val="left"/>
      <w:pPr>
        <w:ind w:left="6261" w:hanging="236"/>
      </w:pPr>
      <w:rPr>
        <w:rFonts w:hint="default"/>
      </w:rPr>
    </w:lvl>
    <w:lvl w:ilvl="7">
      <w:numFmt w:val="bullet"/>
      <w:lvlText w:val="•"/>
      <w:lvlJc w:val="left"/>
      <w:pPr>
        <w:ind w:left="7038" w:hanging="236"/>
      </w:pPr>
      <w:rPr>
        <w:rFonts w:hint="default"/>
      </w:rPr>
    </w:lvl>
    <w:lvl w:ilvl="8">
      <w:numFmt w:val="bullet"/>
      <w:lvlText w:val="•"/>
      <w:lvlJc w:val="left"/>
      <w:pPr>
        <w:ind w:left="7815" w:hanging="236"/>
      </w:pPr>
      <w:rPr>
        <w:rFonts w:hint="default"/>
      </w:rPr>
    </w:lvl>
  </w:abstractNum>
  <w:abstractNum w:abstractNumId="2" w15:restartNumberingAfterBreak="0">
    <w:nsid w:val="92FEDAB5"/>
    <w:multiLevelType w:val="multilevel"/>
    <w:tmpl w:val="92FEDAB5"/>
    <w:lvl w:ilvl="0">
      <w:start w:val="2"/>
      <w:numFmt w:val="decimal"/>
      <w:lvlText w:val="%1."/>
      <w:lvlJc w:val="left"/>
      <w:pPr>
        <w:ind w:left="20" w:hanging="186"/>
        <w:jc w:val="right"/>
      </w:pPr>
      <w:rPr>
        <w:rFonts w:ascii="Times New Roman" w:eastAsia="Times New Roman" w:hAnsi="Times New Roman" w:cs="Times New Roman" w:hint="default"/>
        <w:spacing w:val="-15"/>
        <w:w w:val="100"/>
        <w:sz w:val="16"/>
        <w:szCs w:val="16"/>
      </w:rPr>
    </w:lvl>
    <w:lvl w:ilvl="1">
      <w:numFmt w:val="bullet"/>
      <w:lvlText w:val="•"/>
      <w:lvlJc w:val="left"/>
      <w:pPr>
        <w:ind w:left="769" w:hanging="186"/>
      </w:pPr>
      <w:rPr>
        <w:rFonts w:hint="default"/>
      </w:rPr>
    </w:lvl>
    <w:lvl w:ilvl="2">
      <w:numFmt w:val="bullet"/>
      <w:lvlText w:val="•"/>
      <w:lvlJc w:val="left"/>
      <w:pPr>
        <w:ind w:left="1519" w:hanging="186"/>
      </w:pPr>
      <w:rPr>
        <w:rFonts w:hint="default"/>
      </w:rPr>
    </w:lvl>
    <w:lvl w:ilvl="3">
      <w:numFmt w:val="bullet"/>
      <w:lvlText w:val="•"/>
      <w:lvlJc w:val="left"/>
      <w:pPr>
        <w:ind w:left="2268" w:hanging="186"/>
      </w:pPr>
      <w:rPr>
        <w:rFonts w:hint="default"/>
      </w:rPr>
    </w:lvl>
    <w:lvl w:ilvl="4">
      <w:numFmt w:val="bullet"/>
      <w:lvlText w:val="•"/>
      <w:lvlJc w:val="left"/>
      <w:pPr>
        <w:ind w:left="3018" w:hanging="186"/>
      </w:pPr>
      <w:rPr>
        <w:rFonts w:hint="default"/>
      </w:rPr>
    </w:lvl>
    <w:lvl w:ilvl="5">
      <w:numFmt w:val="bullet"/>
      <w:lvlText w:val="•"/>
      <w:lvlJc w:val="left"/>
      <w:pPr>
        <w:ind w:left="3768" w:hanging="186"/>
      </w:pPr>
      <w:rPr>
        <w:rFonts w:hint="default"/>
      </w:rPr>
    </w:lvl>
    <w:lvl w:ilvl="6">
      <w:numFmt w:val="bullet"/>
      <w:lvlText w:val="•"/>
      <w:lvlJc w:val="left"/>
      <w:pPr>
        <w:ind w:left="4517" w:hanging="186"/>
      </w:pPr>
      <w:rPr>
        <w:rFonts w:hint="default"/>
      </w:rPr>
    </w:lvl>
    <w:lvl w:ilvl="7">
      <w:numFmt w:val="bullet"/>
      <w:lvlText w:val="•"/>
      <w:lvlJc w:val="left"/>
      <w:pPr>
        <w:ind w:left="5267" w:hanging="186"/>
      </w:pPr>
      <w:rPr>
        <w:rFonts w:hint="default"/>
      </w:rPr>
    </w:lvl>
    <w:lvl w:ilvl="8">
      <w:numFmt w:val="bullet"/>
      <w:lvlText w:val="•"/>
      <w:lvlJc w:val="left"/>
      <w:pPr>
        <w:ind w:left="6016" w:hanging="186"/>
      </w:pPr>
      <w:rPr>
        <w:rFonts w:hint="default"/>
      </w:rPr>
    </w:lvl>
  </w:abstractNum>
  <w:abstractNum w:abstractNumId="3" w15:restartNumberingAfterBreak="0">
    <w:nsid w:val="9ABFAB84"/>
    <w:multiLevelType w:val="multilevel"/>
    <w:tmpl w:val="9ABFAB84"/>
    <w:lvl w:ilvl="0">
      <w:numFmt w:val="bullet"/>
      <w:lvlText w:val="●"/>
      <w:lvlJc w:val="left"/>
      <w:pPr>
        <w:ind w:left="192" w:hanging="173"/>
      </w:pPr>
      <w:rPr>
        <w:rFonts w:ascii="Noto Sans SC" w:eastAsia="Noto Sans SC" w:hAnsi="Noto Sans SC" w:cs="Noto Sans SC" w:hint="default"/>
        <w:w w:val="100"/>
        <w:sz w:val="15"/>
        <w:szCs w:val="15"/>
      </w:rPr>
    </w:lvl>
    <w:lvl w:ilvl="1">
      <w:numFmt w:val="bullet"/>
      <w:lvlText w:val="•"/>
      <w:lvlJc w:val="left"/>
      <w:pPr>
        <w:ind w:left="873" w:hanging="173"/>
      </w:pPr>
      <w:rPr>
        <w:rFonts w:hint="default"/>
      </w:rPr>
    </w:lvl>
    <w:lvl w:ilvl="2">
      <w:numFmt w:val="bullet"/>
      <w:lvlText w:val="•"/>
      <w:lvlJc w:val="left"/>
      <w:pPr>
        <w:ind w:left="1546" w:hanging="173"/>
      </w:pPr>
      <w:rPr>
        <w:rFonts w:hint="default"/>
      </w:rPr>
    </w:lvl>
    <w:lvl w:ilvl="3">
      <w:numFmt w:val="bullet"/>
      <w:lvlText w:val="•"/>
      <w:lvlJc w:val="left"/>
      <w:pPr>
        <w:ind w:left="2219" w:hanging="173"/>
      </w:pPr>
      <w:rPr>
        <w:rFonts w:hint="default"/>
      </w:rPr>
    </w:lvl>
    <w:lvl w:ilvl="4">
      <w:numFmt w:val="bullet"/>
      <w:lvlText w:val="•"/>
      <w:lvlJc w:val="left"/>
      <w:pPr>
        <w:ind w:left="2893" w:hanging="173"/>
      </w:pPr>
      <w:rPr>
        <w:rFonts w:hint="default"/>
      </w:rPr>
    </w:lvl>
    <w:lvl w:ilvl="5">
      <w:numFmt w:val="bullet"/>
      <w:lvlText w:val="•"/>
      <w:lvlJc w:val="left"/>
      <w:pPr>
        <w:ind w:left="3566" w:hanging="173"/>
      </w:pPr>
      <w:rPr>
        <w:rFonts w:hint="default"/>
      </w:rPr>
    </w:lvl>
    <w:lvl w:ilvl="6">
      <w:numFmt w:val="bullet"/>
      <w:lvlText w:val="•"/>
      <w:lvlJc w:val="left"/>
      <w:pPr>
        <w:ind w:left="4239" w:hanging="173"/>
      </w:pPr>
      <w:rPr>
        <w:rFonts w:hint="default"/>
      </w:rPr>
    </w:lvl>
    <w:lvl w:ilvl="7">
      <w:numFmt w:val="bullet"/>
      <w:lvlText w:val="•"/>
      <w:lvlJc w:val="left"/>
      <w:pPr>
        <w:ind w:left="4913" w:hanging="173"/>
      </w:pPr>
      <w:rPr>
        <w:rFonts w:hint="default"/>
      </w:rPr>
    </w:lvl>
    <w:lvl w:ilvl="8">
      <w:numFmt w:val="bullet"/>
      <w:lvlText w:val="•"/>
      <w:lvlJc w:val="left"/>
      <w:pPr>
        <w:ind w:left="5586" w:hanging="173"/>
      </w:pPr>
      <w:rPr>
        <w:rFonts w:hint="default"/>
      </w:rPr>
    </w:lvl>
  </w:abstractNum>
  <w:abstractNum w:abstractNumId="4" w15:restartNumberingAfterBreak="0">
    <w:nsid w:val="9F3DBDC9"/>
    <w:multiLevelType w:val="multilevel"/>
    <w:tmpl w:val="9F3DBDC9"/>
    <w:lvl w:ilvl="0">
      <w:numFmt w:val="bullet"/>
      <w:lvlText w:val="●"/>
      <w:lvlJc w:val="left"/>
      <w:pPr>
        <w:ind w:left="259" w:hanging="240"/>
      </w:pPr>
      <w:rPr>
        <w:rFonts w:ascii="Noto Sans SC" w:eastAsia="Noto Sans SC" w:hAnsi="Noto Sans SC" w:cs="Noto Sans SC" w:hint="default"/>
        <w:b/>
        <w:bCs/>
        <w:w w:val="100"/>
        <w:sz w:val="19"/>
        <w:szCs w:val="19"/>
      </w:rPr>
    </w:lvl>
    <w:lvl w:ilvl="1">
      <w:numFmt w:val="bullet"/>
      <w:lvlText w:val="•"/>
      <w:lvlJc w:val="left"/>
      <w:pPr>
        <w:ind w:left="900" w:hanging="240"/>
      </w:pPr>
      <w:rPr>
        <w:rFonts w:hint="default"/>
      </w:rPr>
    </w:lvl>
    <w:lvl w:ilvl="2">
      <w:numFmt w:val="bullet"/>
      <w:lvlText w:val="•"/>
      <w:lvlJc w:val="left"/>
      <w:pPr>
        <w:ind w:left="1540" w:hanging="240"/>
      </w:pPr>
      <w:rPr>
        <w:rFonts w:hint="default"/>
      </w:rPr>
    </w:lvl>
    <w:lvl w:ilvl="3">
      <w:numFmt w:val="bullet"/>
      <w:lvlText w:val="•"/>
      <w:lvlJc w:val="left"/>
      <w:pPr>
        <w:ind w:left="2181" w:hanging="240"/>
      </w:pPr>
      <w:rPr>
        <w:rFonts w:hint="default"/>
      </w:rPr>
    </w:lvl>
    <w:lvl w:ilvl="4">
      <w:numFmt w:val="bullet"/>
      <w:lvlText w:val="•"/>
      <w:lvlJc w:val="left"/>
      <w:pPr>
        <w:ind w:left="2821" w:hanging="240"/>
      </w:pPr>
      <w:rPr>
        <w:rFonts w:hint="default"/>
      </w:rPr>
    </w:lvl>
    <w:lvl w:ilvl="5">
      <w:numFmt w:val="bullet"/>
      <w:lvlText w:val="•"/>
      <w:lvlJc w:val="left"/>
      <w:pPr>
        <w:ind w:left="3462" w:hanging="240"/>
      </w:pPr>
      <w:rPr>
        <w:rFonts w:hint="default"/>
      </w:rPr>
    </w:lvl>
    <w:lvl w:ilvl="6">
      <w:numFmt w:val="bullet"/>
      <w:lvlText w:val="•"/>
      <w:lvlJc w:val="left"/>
      <w:pPr>
        <w:ind w:left="4102" w:hanging="240"/>
      </w:pPr>
      <w:rPr>
        <w:rFonts w:hint="default"/>
      </w:rPr>
    </w:lvl>
    <w:lvl w:ilvl="7">
      <w:numFmt w:val="bullet"/>
      <w:lvlText w:val="•"/>
      <w:lvlJc w:val="left"/>
      <w:pPr>
        <w:ind w:left="4742" w:hanging="240"/>
      </w:pPr>
      <w:rPr>
        <w:rFonts w:hint="default"/>
      </w:rPr>
    </w:lvl>
    <w:lvl w:ilvl="8">
      <w:numFmt w:val="bullet"/>
      <w:lvlText w:val="•"/>
      <w:lvlJc w:val="left"/>
      <w:pPr>
        <w:ind w:left="5383" w:hanging="240"/>
      </w:pPr>
      <w:rPr>
        <w:rFonts w:hint="default"/>
      </w:rPr>
    </w:lvl>
  </w:abstractNum>
  <w:abstractNum w:abstractNumId="5" w15:restartNumberingAfterBreak="0">
    <w:nsid w:val="AEDEC3D3"/>
    <w:multiLevelType w:val="singleLevel"/>
    <w:tmpl w:val="AEDEC3D3"/>
    <w:lvl w:ilvl="0">
      <w:start w:val="1"/>
      <w:numFmt w:val="decimal"/>
      <w:suff w:val="space"/>
      <w:lvlText w:val="%1."/>
      <w:lvlJc w:val="left"/>
    </w:lvl>
  </w:abstractNum>
  <w:abstractNum w:abstractNumId="6" w15:restartNumberingAfterBreak="0">
    <w:nsid w:val="AF285944"/>
    <w:multiLevelType w:val="multilevel"/>
    <w:tmpl w:val="AF285944"/>
    <w:lvl w:ilvl="0">
      <w:numFmt w:val="bullet"/>
      <w:lvlText w:val="●"/>
      <w:lvlJc w:val="left"/>
      <w:pPr>
        <w:ind w:left="839" w:hanging="240"/>
      </w:pPr>
      <w:rPr>
        <w:rFonts w:ascii="Noto Sans SC" w:eastAsia="Noto Sans SC" w:hAnsi="Noto Sans SC" w:cs="Noto Sans SC" w:hint="default"/>
        <w:w w:val="100"/>
        <w:sz w:val="19"/>
        <w:szCs w:val="19"/>
      </w:rPr>
    </w:lvl>
    <w:lvl w:ilvl="1">
      <w:numFmt w:val="bullet"/>
      <w:lvlText w:val="•"/>
      <w:lvlJc w:val="left"/>
      <w:pPr>
        <w:ind w:left="1655" w:hanging="240"/>
      </w:pPr>
      <w:rPr>
        <w:rFonts w:hint="default"/>
      </w:rPr>
    </w:lvl>
    <w:lvl w:ilvl="2">
      <w:numFmt w:val="bullet"/>
      <w:lvlText w:val="•"/>
      <w:lvlJc w:val="left"/>
      <w:pPr>
        <w:ind w:left="2471" w:hanging="240"/>
      </w:pPr>
      <w:rPr>
        <w:rFonts w:hint="default"/>
      </w:rPr>
    </w:lvl>
    <w:lvl w:ilvl="3">
      <w:numFmt w:val="bullet"/>
      <w:lvlText w:val="•"/>
      <w:lvlJc w:val="left"/>
      <w:pPr>
        <w:ind w:left="3287" w:hanging="240"/>
      </w:pPr>
      <w:rPr>
        <w:rFonts w:hint="default"/>
      </w:rPr>
    </w:lvl>
    <w:lvl w:ilvl="4">
      <w:numFmt w:val="bullet"/>
      <w:lvlText w:val="•"/>
      <w:lvlJc w:val="left"/>
      <w:pPr>
        <w:ind w:left="4102" w:hanging="240"/>
      </w:pPr>
      <w:rPr>
        <w:rFonts w:hint="default"/>
      </w:rPr>
    </w:lvl>
    <w:lvl w:ilvl="5">
      <w:numFmt w:val="bullet"/>
      <w:lvlText w:val="•"/>
      <w:lvlJc w:val="left"/>
      <w:pPr>
        <w:ind w:left="4918" w:hanging="240"/>
      </w:pPr>
      <w:rPr>
        <w:rFonts w:hint="default"/>
      </w:rPr>
    </w:lvl>
    <w:lvl w:ilvl="6">
      <w:numFmt w:val="bullet"/>
      <w:lvlText w:val="•"/>
      <w:lvlJc w:val="left"/>
      <w:pPr>
        <w:ind w:left="5734" w:hanging="240"/>
      </w:pPr>
      <w:rPr>
        <w:rFonts w:hint="default"/>
      </w:rPr>
    </w:lvl>
    <w:lvl w:ilvl="7">
      <w:numFmt w:val="bullet"/>
      <w:lvlText w:val="•"/>
      <w:lvlJc w:val="left"/>
      <w:pPr>
        <w:ind w:left="6549" w:hanging="240"/>
      </w:pPr>
      <w:rPr>
        <w:rFonts w:hint="default"/>
      </w:rPr>
    </w:lvl>
    <w:lvl w:ilvl="8">
      <w:numFmt w:val="bullet"/>
      <w:lvlText w:val="•"/>
      <w:lvlJc w:val="left"/>
      <w:pPr>
        <w:ind w:left="7365" w:hanging="240"/>
      </w:pPr>
      <w:rPr>
        <w:rFonts w:hint="default"/>
      </w:rPr>
    </w:lvl>
  </w:abstractNum>
  <w:abstractNum w:abstractNumId="7" w15:restartNumberingAfterBreak="0">
    <w:nsid w:val="AFE793BC"/>
    <w:multiLevelType w:val="multilevel"/>
    <w:tmpl w:val="AFE793BC"/>
    <w:lvl w:ilvl="0">
      <w:numFmt w:val="bullet"/>
      <w:lvlText w:val="●"/>
      <w:lvlJc w:val="left"/>
      <w:pPr>
        <w:ind w:left="395" w:hanging="236"/>
      </w:pPr>
      <w:rPr>
        <w:rFonts w:ascii="Noto Sans SC" w:eastAsia="Noto Sans SC" w:hAnsi="Noto Sans SC" w:cs="Noto Sans SC" w:hint="default"/>
        <w:w w:val="99"/>
        <w:sz w:val="19"/>
        <w:szCs w:val="19"/>
      </w:rPr>
    </w:lvl>
    <w:lvl w:ilvl="1">
      <w:numFmt w:val="bullet"/>
      <w:lvlText w:val="•"/>
      <w:lvlJc w:val="left"/>
      <w:pPr>
        <w:ind w:left="1256" w:hanging="236"/>
      </w:pPr>
      <w:rPr>
        <w:rFonts w:hint="default"/>
      </w:rPr>
    </w:lvl>
    <w:lvl w:ilvl="2">
      <w:numFmt w:val="bullet"/>
      <w:lvlText w:val="•"/>
      <w:lvlJc w:val="left"/>
      <w:pPr>
        <w:ind w:left="2113" w:hanging="236"/>
      </w:pPr>
      <w:rPr>
        <w:rFonts w:hint="default"/>
      </w:rPr>
    </w:lvl>
    <w:lvl w:ilvl="3">
      <w:numFmt w:val="bullet"/>
      <w:lvlText w:val="•"/>
      <w:lvlJc w:val="left"/>
      <w:pPr>
        <w:ind w:left="2970" w:hanging="236"/>
      </w:pPr>
      <w:rPr>
        <w:rFonts w:hint="default"/>
      </w:rPr>
    </w:lvl>
    <w:lvl w:ilvl="4">
      <w:numFmt w:val="bullet"/>
      <w:lvlText w:val="•"/>
      <w:lvlJc w:val="left"/>
      <w:pPr>
        <w:ind w:left="3826" w:hanging="236"/>
      </w:pPr>
      <w:rPr>
        <w:rFonts w:hint="default"/>
      </w:rPr>
    </w:lvl>
    <w:lvl w:ilvl="5">
      <w:numFmt w:val="bullet"/>
      <w:lvlText w:val="•"/>
      <w:lvlJc w:val="left"/>
      <w:pPr>
        <w:ind w:left="4683" w:hanging="236"/>
      </w:pPr>
      <w:rPr>
        <w:rFonts w:hint="default"/>
      </w:rPr>
    </w:lvl>
    <w:lvl w:ilvl="6">
      <w:numFmt w:val="bullet"/>
      <w:lvlText w:val="•"/>
      <w:lvlJc w:val="left"/>
      <w:pPr>
        <w:ind w:left="5540" w:hanging="236"/>
      </w:pPr>
      <w:rPr>
        <w:rFonts w:hint="default"/>
      </w:rPr>
    </w:lvl>
    <w:lvl w:ilvl="7">
      <w:numFmt w:val="bullet"/>
      <w:lvlText w:val="•"/>
      <w:lvlJc w:val="left"/>
      <w:pPr>
        <w:ind w:left="6396" w:hanging="236"/>
      </w:pPr>
      <w:rPr>
        <w:rFonts w:hint="default"/>
      </w:rPr>
    </w:lvl>
    <w:lvl w:ilvl="8">
      <w:numFmt w:val="bullet"/>
      <w:lvlText w:val="•"/>
      <w:lvlJc w:val="left"/>
      <w:pPr>
        <w:ind w:left="7253" w:hanging="236"/>
      </w:pPr>
      <w:rPr>
        <w:rFonts w:hint="default"/>
      </w:rPr>
    </w:lvl>
  </w:abstractNum>
  <w:abstractNum w:abstractNumId="8" w15:restartNumberingAfterBreak="0">
    <w:nsid w:val="AFFA3C85"/>
    <w:multiLevelType w:val="multilevel"/>
    <w:tmpl w:val="AFFA3C85"/>
    <w:lvl w:ilvl="0">
      <w:numFmt w:val="bullet"/>
      <w:lvlText w:val="●"/>
      <w:lvlJc w:val="left"/>
      <w:pPr>
        <w:ind w:left="237" w:hanging="218"/>
      </w:pPr>
      <w:rPr>
        <w:rFonts w:ascii="Noto Sans SC" w:eastAsia="Noto Sans SC" w:hAnsi="Noto Sans SC" w:cs="Noto Sans SC" w:hint="default"/>
        <w:w w:val="102"/>
        <w:sz w:val="17"/>
        <w:szCs w:val="17"/>
      </w:rPr>
    </w:lvl>
    <w:lvl w:ilvl="1">
      <w:numFmt w:val="bullet"/>
      <w:lvlText w:val="●"/>
      <w:lvlJc w:val="left"/>
      <w:pPr>
        <w:ind w:left="1018" w:hanging="227"/>
      </w:pPr>
      <w:rPr>
        <w:rFonts w:ascii="Noto Sans SC" w:eastAsia="Noto Sans SC" w:hAnsi="Noto Sans SC" w:cs="Noto Sans SC" w:hint="default"/>
        <w:w w:val="102"/>
        <w:sz w:val="17"/>
        <w:szCs w:val="17"/>
      </w:rPr>
    </w:lvl>
    <w:lvl w:ilvl="2">
      <w:numFmt w:val="bullet"/>
      <w:lvlText w:val="•"/>
      <w:lvlJc w:val="left"/>
      <w:pPr>
        <w:ind w:left="1973" w:hanging="227"/>
      </w:pPr>
      <w:rPr>
        <w:rFonts w:hint="default"/>
      </w:rPr>
    </w:lvl>
    <w:lvl w:ilvl="3">
      <w:numFmt w:val="bullet"/>
      <w:lvlText w:val="•"/>
      <w:lvlJc w:val="left"/>
      <w:pPr>
        <w:ind w:left="2926" w:hanging="227"/>
      </w:pPr>
      <w:rPr>
        <w:rFonts w:hint="default"/>
      </w:rPr>
    </w:lvl>
    <w:lvl w:ilvl="4">
      <w:numFmt w:val="bullet"/>
      <w:lvlText w:val="•"/>
      <w:lvlJc w:val="left"/>
      <w:pPr>
        <w:ind w:left="3879" w:hanging="227"/>
      </w:pPr>
      <w:rPr>
        <w:rFonts w:hint="default"/>
      </w:rPr>
    </w:lvl>
    <w:lvl w:ilvl="5">
      <w:numFmt w:val="bullet"/>
      <w:lvlText w:val="•"/>
      <w:lvlJc w:val="left"/>
      <w:pPr>
        <w:ind w:left="4832" w:hanging="227"/>
      </w:pPr>
      <w:rPr>
        <w:rFonts w:hint="default"/>
      </w:rPr>
    </w:lvl>
    <w:lvl w:ilvl="6">
      <w:numFmt w:val="bullet"/>
      <w:lvlText w:val="•"/>
      <w:lvlJc w:val="left"/>
      <w:pPr>
        <w:ind w:left="5785" w:hanging="227"/>
      </w:pPr>
      <w:rPr>
        <w:rFonts w:hint="default"/>
      </w:rPr>
    </w:lvl>
    <w:lvl w:ilvl="7">
      <w:numFmt w:val="bullet"/>
      <w:lvlText w:val="•"/>
      <w:lvlJc w:val="left"/>
      <w:pPr>
        <w:ind w:left="6738" w:hanging="227"/>
      </w:pPr>
      <w:rPr>
        <w:rFonts w:hint="default"/>
      </w:rPr>
    </w:lvl>
    <w:lvl w:ilvl="8">
      <w:numFmt w:val="bullet"/>
      <w:lvlText w:val="•"/>
      <w:lvlJc w:val="left"/>
      <w:pPr>
        <w:ind w:left="7691" w:hanging="227"/>
      </w:pPr>
      <w:rPr>
        <w:rFonts w:hint="default"/>
      </w:rPr>
    </w:lvl>
  </w:abstractNum>
  <w:abstractNum w:abstractNumId="9" w15:restartNumberingAfterBreak="0">
    <w:nsid w:val="B3FDCB6A"/>
    <w:multiLevelType w:val="singleLevel"/>
    <w:tmpl w:val="B3FDCB6A"/>
    <w:lvl w:ilvl="0">
      <w:start w:val="1"/>
      <w:numFmt w:val="bullet"/>
      <w:lvlText w:val=""/>
      <w:lvlJc w:val="left"/>
      <w:pPr>
        <w:ind w:left="420" w:hanging="420"/>
      </w:pPr>
      <w:rPr>
        <w:rFonts w:ascii="Wingdings" w:hAnsi="Wingdings" w:hint="default"/>
      </w:rPr>
    </w:lvl>
  </w:abstractNum>
  <w:abstractNum w:abstractNumId="10" w15:restartNumberingAfterBreak="0">
    <w:nsid w:val="B7DC8497"/>
    <w:multiLevelType w:val="multilevel"/>
    <w:tmpl w:val="B7DC8497"/>
    <w:lvl w:ilvl="0">
      <w:numFmt w:val="bullet"/>
      <w:lvlText w:val="●"/>
      <w:lvlJc w:val="left"/>
      <w:pPr>
        <w:ind w:left="255" w:hanging="236"/>
      </w:pPr>
      <w:rPr>
        <w:rFonts w:ascii="Noto Sans SC" w:eastAsia="Noto Sans SC" w:hAnsi="Noto Sans SC" w:cs="Noto Sans SC" w:hint="default"/>
        <w:w w:val="99"/>
        <w:sz w:val="19"/>
        <w:szCs w:val="19"/>
      </w:rPr>
    </w:lvl>
    <w:lvl w:ilvl="1">
      <w:numFmt w:val="bullet"/>
      <w:lvlText w:val="•"/>
      <w:lvlJc w:val="left"/>
      <w:pPr>
        <w:ind w:left="503" w:hanging="236"/>
      </w:pPr>
      <w:rPr>
        <w:rFonts w:hint="default"/>
      </w:rPr>
    </w:lvl>
    <w:lvl w:ilvl="2">
      <w:numFmt w:val="bullet"/>
      <w:lvlText w:val="•"/>
      <w:lvlJc w:val="left"/>
      <w:pPr>
        <w:ind w:left="747" w:hanging="236"/>
      </w:pPr>
      <w:rPr>
        <w:rFonts w:hint="default"/>
      </w:rPr>
    </w:lvl>
    <w:lvl w:ilvl="3">
      <w:numFmt w:val="bullet"/>
      <w:lvlText w:val="•"/>
      <w:lvlJc w:val="left"/>
      <w:pPr>
        <w:ind w:left="991" w:hanging="236"/>
      </w:pPr>
      <w:rPr>
        <w:rFonts w:hint="default"/>
      </w:rPr>
    </w:lvl>
    <w:lvl w:ilvl="4">
      <w:numFmt w:val="bullet"/>
      <w:lvlText w:val="•"/>
      <w:lvlJc w:val="left"/>
      <w:pPr>
        <w:ind w:left="1235" w:hanging="236"/>
      </w:pPr>
      <w:rPr>
        <w:rFonts w:hint="default"/>
      </w:rPr>
    </w:lvl>
    <w:lvl w:ilvl="5">
      <w:numFmt w:val="bullet"/>
      <w:lvlText w:val="•"/>
      <w:lvlJc w:val="left"/>
      <w:pPr>
        <w:ind w:left="1479" w:hanging="236"/>
      </w:pPr>
      <w:rPr>
        <w:rFonts w:hint="default"/>
      </w:rPr>
    </w:lvl>
    <w:lvl w:ilvl="6">
      <w:numFmt w:val="bullet"/>
      <w:lvlText w:val="•"/>
      <w:lvlJc w:val="left"/>
      <w:pPr>
        <w:ind w:left="1722" w:hanging="236"/>
      </w:pPr>
      <w:rPr>
        <w:rFonts w:hint="default"/>
      </w:rPr>
    </w:lvl>
    <w:lvl w:ilvl="7">
      <w:numFmt w:val="bullet"/>
      <w:lvlText w:val="•"/>
      <w:lvlJc w:val="left"/>
      <w:pPr>
        <w:ind w:left="1966" w:hanging="236"/>
      </w:pPr>
      <w:rPr>
        <w:rFonts w:hint="default"/>
      </w:rPr>
    </w:lvl>
    <w:lvl w:ilvl="8">
      <w:numFmt w:val="bullet"/>
      <w:lvlText w:val="•"/>
      <w:lvlJc w:val="left"/>
      <w:pPr>
        <w:ind w:left="2210" w:hanging="236"/>
      </w:pPr>
      <w:rPr>
        <w:rFonts w:hint="default"/>
      </w:rPr>
    </w:lvl>
  </w:abstractNum>
  <w:abstractNum w:abstractNumId="11" w15:restartNumberingAfterBreak="0">
    <w:nsid w:val="CDFE8702"/>
    <w:multiLevelType w:val="multilevel"/>
    <w:tmpl w:val="CDFE8702"/>
    <w:lvl w:ilvl="0">
      <w:numFmt w:val="bullet"/>
      <w:lvlText w:val="●"/>
      <w:lvlJc w:val="left"/>
      <w:pPr>
        <w:ind w:left="258" w:hanging="239"/>
      </w:pPr>
      <w:rPr>
        <w:rFonts w:ascii="Noto Sans SC" w:eastAsia="Noto Sans SC" w:hAnsi="Noto Sans SC" w:cs="Noto Sans SC" w:hint="default"/>
        <w:b/>
        <w:bCs/>
        <w:w w:val="100"/>
        <w:sz w:val="19"/>
        <w:szCs w:val="19"/>
      </w:rPr>
    </w:lvl>
    <w:lvl w:ilvl="1">
      <w:numFmt w:val="bullet"/>
      <w:lvlText w:val="•"/>
      <w:lvlJc w:val="left"/>
      <w:pPr>
        <w:ind w:left="645" w:hanging="239"/>
      </w:pPr>
      <w:rPr>
        <w:rFonts w:hint="default"/>
      </w:rPr>
    </w:lvl>
    <w:lvl w:ilvl="2">
      <w:numFmt w:val="bullet"/>
      <w:lvlText w:val="•"/>
      <w:lvlJc w:val="left"/>
      <w:pPr>
        <w:ind w:left="1030" w:hanging="239"/>
      </w:pPr>
      <w:rPr>
        <w:rFonts w:hint="default"/>
      </w:rPr>
    </w:lvl>
    <w:lvl w:ilvl="3">
      <w:numFmt w:val="bullet"/>
      <w:lvlText w:val="•"/>
      <w:lvlJc w:val="left"/>
      <w:pPr>
        <w:ind w:left="1415" w:hanging="239"/>
      </w:pPr>
      <w:rPr>
        <w:rFonts w:hint="default"/>
      </w:rPr>
    </w:lvl>
    <w:lvl w:ilvl="4">
      <w:numFmt w:val="bullet"/>
      <w:lvlText w:val="•"/>
      <w:lvlJc w:val="left"/>
      <w:pPr>
        <w:ind w:left="1800" w:hanging="239"/>
      </w:pPr>
      <w:rPr>
        <w:rFonts w:hint="default"/>
      </w:rPr>
    </w:lvl>
    <w:lvl w:ilvl="5">
      <w:numFmt w:val="bullet"/>
      <w:lvlText w:val="•"/>
      <w:lvlJc w:val="left"/>
      <w:pPr>
        <w:ind w:left="2185" w:hanging="239"/>
      </w:pPr>
      <w:rPr>
        <w:rFonts w:hint="default"/>
      </w:rPr>
    </w:lvl>
    <w:lvl w:ilvl="6">
      <w:numFmt w:val="bullet"/>
      <w:lvlText w:val="•"/>
      <w:lvlJc w:val="left"/>
      <w:pPr>
        <w:ind w:left="2570" w:hanging="239"/>
      </w:pPr>
      <w:rPr>
        <w:rFonts w:hint="default"/>
      </w:rPr>
    </w:lvl>
    <w:lvl w:ilvl="7">
      <w:numFmt w:val="bullet"/>
      <w:lvlText w:val="•"/>
      <w:lvlJc w:val="left"/>
      <w:pPr>
        <w:ind w:left="2955" w:hanging="239"/>
      </w:pPr>
      <w:rPr>
        <w:rFonts w:hint="default"/>
      </w:rPr>
    </w:lvl>
    <w:lvl w:ilvl="8">
      <w:numFmt w:val="bullet"/>
      <w:lvlText w:val="•"/>
      <w:lvlJc w:val="left"/>
      <w:pPr>
        <w:ind w:left="3340" w:hanging="239"/>
      </w:pPr>
      <w:rPr>
        <w:rFonts w:hint="default"/>
      </w:rPr>
    </w:lvl>
  </w:abstractNum>
  <w:abstractNum w:abstractNumId="12" w15:restartNumberingAfterBreak="0">
    <w:nsid w:val="D1D77F67"/>
    <w:multiLevelType w:val="multilevel"/>
    <w:tmpl w:val="D1D77F67"/>
    <w:lvl w:ilvl="0">
      <w:numFmt w:val="bullet"/>
      <w:lvlText w:val="●"/>
      <w:lvlJc w:val="left"/>
      <w:pPr>
        <w:ind w:left="1124" w:hanging="225"/>
      </w:pPr>
      <w:rPr>
        <w:rFonts w:ascii="Noto Sans SC" w:eastAsia="Noto Sans SC" w:hAnsi="Noto Sans SC" w:cs="Noto Sans SC" w:hint="default"/>
        <w:w w:val="100"/>
        <w:sz w:val="18"/>
        <w:szCs w:val="18"/>
      </w:rPr>
    </w:lvl>
    <w:lvl w:ilvl="1">
      <w:numFmt w:val="bullet"/>
      <w:lvlText w:val="•"/>
      <w:lvlJc w:val="left"/>
      <w:pPr>
        <w:ind w:left="1887" w:hanging="225"/>
      </w:pPr>
      <w:rPr>
        <w:rFonts w:hint="default"/>
      </w:rPr>
    </w:lvl>
    <w:lvl w:ilvl="2">
      <w:numFmt w:val="bullet"/>
      <w:lvlText w:val="•"/>
      <w:lvlJc w:val="left"/>
      <w:pPr>
        <w:ind w:left="2654" w:hanging="225"/>
      </w:pPr>
      <w:rPr>
        <w:rFonts w:hint="default"/>
      </w:rPr>
    </w:lvl>
    <w:lvl w:ilvl="3">
      <w:numFmt w:val="bullet"/>
      <w:lvlText w:val="•"/>
      <w:lvlJc w:val="left"/>
      <w:pPr>
        <w:ind w:left="3421" w:hanging="225"/>
      </w:pPr>
      <w:rPr>
        <w:rFonts w:hint="default"/>
      </w:rPr>
    </w:lvl>
    <w:lvl w:ilvl="4">
      <w:numFmt w:val="bullet"/>
      <w:lvlText w:val="•"/>
      <w:lvlJc w:val="left"/>
      <w:pPr>
        <w:ind w:left="4188" w:hanging="225"/>
      </w:pPr>
      <w:rPr>
        <w:rFonts w:hint="default"/>
      </w:rPr>
    </w:lvl>
    <w:lvl w:ilvl="5">
      <w:numFmt w:val="bullet"/>
      <w:lvlText w:val="•"/>
      <w:lvlJc w:val="left"/>
      <w:pPr>
        <w:ind w:left="4956" w:hanging="225"/>
      </w:pPr>
      <w:rPr>
        <w:rFonts w:hint="default"/>
      </w:rPr>
    </w:lvl>
    <w:lvl w:ilvl="6">
      <w:numFmt w:val="bullet"/>
      <w:lvlText w:val="•"/>
      <w:lvlJc w:val="left"/>
      <w:pPr>
        <w:ind w:left="5723" w:hanging="225"/>
      </w:pPr>
      <w:rPr>
        <w:rFonts w:hint="default"/>
      </w:rPr>
    </w:lvl>
    <w:lvl w:ilvl="7">
      <w:numFmt w:val="bullet"/>
      <w:lvlText w:val="•"/>
      <w:lvlJc w:val="left"/>
      <w:pPr>
        <w:ind w:left="6490" w:hanging="225"/>
      </w:pPr>
      <w:rPr>
        <w:rFonts w:hint="default"/>
      </w:rPr>
    </w:lvl>
    <w:lvl w:ilvl="8">
      <w:numFmt w:val="bullet"/>
      <w:lvlText w:val="•"/>
      <w:lvlJc w:val="left"/>
      <w:pPr>
        <w:ind w:left="7257" w:hanging="225"/>
      </w:pPr>
      <w:rPr>
        <w:rFonts w:hint="default"/>
      </w:rPr>
    </w:lvl>
  </w:abstractNum>
  <w:abstractNum w:abstractNumId="13" w15:restartNumberingAfterBreak="0">
    <w:nsid w:val="DCDFD3AA"/>
    <w:multiLevelType w:val="multilevel"/>
    <w:tmpl w:val="DCDFD3AA"/>
    <w:lvl w:ilvl="0">
      <w:numFmt w:val="bullet"/>
      <w:lvlText w:val="●"/>
      <w:lvlJc w:val="left"/>
      <w:pPr>
        <w:ind w:left="239" w:hanging="220"/>
      </w:pPr>
      <w:rPr>
        <w:rFonts w:ascii="Noto Sans SC" w:eastAsia="Noto Sans SC" w:hAnsi="Noto Sans SC" w:cs="Noto Sans SC" w:hint="default"/>
        <w:w w:val="103"/>
        <w:sz w:val="17"/>
        <w:szCs w:val="17"/>
      </w:rPr>
    </w:lvl>
    <w:lvl w:ilvl="1">
      <w:numFmt w:val="bullet"/>
      <w:lvlText w:val="•"/>
      <w:lvlJc w:val="left"/>
      <w:pPr>
        <w:ind w:left="527" w:hanging="220"/>
      </w:pPr>
      <w:rPr>
        <w:rFonts w:hint="default"/>
      </w:rPr>
    </w:lvl>
    <w:lvl w:ilvl="2">
      <w:numFmt w:val="bullet"/>
      <w:lvlText w:val="•"/>
      <w:lvlJc w:val="left"/>
      <w:pPr>
        <w:ind w:left="814" w:hanging="220"/>
      </w:pPr>
      <w:rPr>
        <w:rFonts w:hint="default"/>
      </w:rPr>
    </w:lvl>
    <w:lvl w:ilvl="3">
      <w:numFmt w:val="bullet"/>
      <w:lvlText w:val="•"/>
      <w:lvlJc w:val="left"/>
      <w:pPr>
        <w:ind w:left="1101" w:hanging="220"/>
      </w:pPr>
      <w:rPr>
        <w:rFonts w:hint="default"/>
      </w:rPr>
    </w:lvl>
    <w:lvl w:ilvl="4">
      <w:numFmt w:val="bullet"/>
      <w:lvlText w:val="•"/>
      <w:lvlJc w:val="left"/>
      <w:pPr>
        <w:ind w:left="1388" w:hanging="220"/>
      </w:pPr>
      <w:rPr>
        <w:rFonts w:hint="default"/>
      </w:rPr>
    </w:lvl>
    <w:lvl w:ilvl="5">
      <w:numFmt w:val="bullet"/>
      <w:lvlText w:val="•"/>
      <w:lvlJc w:val="left"/>
      <w:pPr>
        <w:ind w:left="1675" w:hanging="220"/>
      </w:pPr>
      <w:rPr>
        <w:rFonts w:hint="default"/>
      </w:rPr>
    </w:lvl>
    <w:lvl w:ilvl="6">
      <w:numFmt w:val="bullet"/>
      <w:lvlText w:val="•"/>
      <w:lvlJc w:val="left"/>
      <w:pPr>
        <w:ind w:left="1962" w:hanging="220"/>
      </w:pPr>
      <w:rPr>
        <w:rFonts w:hint="default"/>
      </w:rPr>
    </w:lvl>
    <w:lvl w:ilvl="7">
      <w:numFmt w:val="bullet"/>
      <w:lvlText w:val="•"/>
      <w:lvlJc w:val="left"/>
      <w:pPr>
        <w:ind w:left="2249" w:hanging="220"/>
      </w:pPr>
      <w:rPr>
        <w:rFonts w:hint="default"/>
      </w:rPr>
    </w:lvl>
    <w:lvl w:ilvl="8">
      <w:numFmt w:val="bullet"/>
      <w:lvlText w:val="•"/>
      <w:lvlJc w:val="left"/>
      <w:pPr>
        <w:ind w:left="2536" w:hanging="220"/>
      </w:pPr>
      <w:rPr>
        <w:rFonts w:hint="default"/>
      </w:rPr>
    </w:lvl>
  </w:abstractNum>
  <w:abstractNum w:abstractNumId="14" w15:restartNumberingAfterBreak="0">
    <w:nsid w:val="DFFAB9E2"/>
    <w:multiLevelType w:val="multilevel"/>
    <w:tmpl w:val="DFFAB9E2"/>
    <w:lvl w:ilvl="0">
      <w:numFmt w:val="bullet"/>
      <w:lvlText w:val="●"/>
      <w:lvlJc w:val="left"/>
      <w:pPr>
        <w:ind w:left="440" w:hanging="420"/>
      </w:pPr>
      <w:rPr>
        <w:rFonts w:ascii="Noto Sans SC" w:eastAsia="Noto Sans SC" w:hAnsi="Noto Sans SC" w:cs="Noto Sans SC" w:hint="default"/>
        <w:spacing w:val="-1"/>
        <w:w w:val="100"/>
        <w:sz w:val="16"/>
        <w:szCs w:val="16"/>
      </w:rPr>
    </w:lvl>
    <w:lvl w:ilvl="1">
      <w:numFmt w:val="bullet"/>
      <w:lvlText w:val="•"/>
      <w:lvlJc w:val="left"/>
      <w:pPr>
        <w:ind w:left="603" w:hanging="420"/>
      </w:pPr>
      <w:rPr>
        <w:rFonts w:hint="default"/>
      </w:rPr>
    </w:lvl>
    <w:lvl w:ilvl="2">
      <w:numFmt w:val="bullet"/>
      <w:lvlText w:val="•"/>
      <w:lvlJc w:val="left"/>
      <w:pPr>
        <w:ind w:left="767" w:hanging="420"/>
      </w:pPr>
      <w:rPr>
        <w:rFonts w:hint="default"/>
      </w:rPr>
    </w:lvl>
    <w:lvl w:ilvl="3">
      <w:numFmt w:val="bullet"/>
      <w:lvlText w:val="•"/>
      <w:lvlJc w:val="left"/>
      <w:pPr>
        <w:ind w:left="931" w:hanging="420"/>
      </w:pPr>
      <w:rPr>
        <w:rFonts w:hint="default"/>
      </w:rPr>
    </w:lvl>
    <w:lvl w:ilvl="4">
      <w:numFmt w:val="bullet"/>
      <w:lvlText w:val="•"/>
      <w:lvlJc w:val="left"/>
      <w:pPr>
        <w:ind w:left="1094" w:hanging="420"/>
      </w:pPr>
      <w:rPr>
        <w:rFonts w:hint="default"/>
      </w:rPr>
    </w:lvl>
    <w:lvl w:ilvl="5">
      <w:numFmt w:val="bullet"/>
      <w:lvlText w:val="•"/>
      <w:lvlJc w:val="left"/>
      <w:pPr>
        <w:ind w:left="1258" w:hanging="420"/>
      </w:pPr>
      <w:rPr>
        <w:rFonts w:hint="default"/>
      </w:rPr>
    </w:lvl>
    <w:lvl w:ilvl="6">
      <w:numFmt w:val="bullet"/>
      <w:lvlText w:val="•"/>
      <w:lvlJc w:val="left"/>
      <w:pPr>
        <w:ind w:left="1422" w:hanging="420"/>
      </w:pPr>
      <w:rPr>
        <w:rFonts w:hint="default"/>
      </w:rPr>
    </w:lvl>
    <w:lvl w:ilvl="7">
      <w:numFmt w:val="bullet"/>
      <w:lvlText w:val="•"/>
      <w:lvlJc w:val="left"/>
      <w:pPr>
        <w:ind w:left="1585" w:hanging="420"/>
      </w:pPr>
      <w:rPr>
        <w:rFonts w:hint="default"/>
      </w:rPr>
    </w:lvl>
    <w:lvl w:ilvl="8">
      <w:numFmt w:val="bullet"/>
      <w:lvlText w:val="•"/>
      <w:lvlJc w:val="left"/>
      <w:pPr>
        <w:ind w:left="1749" w:hanging="420"/>
      </w:pPr>
      <w:rPr>
        <w:rFonts w:hint="default"/>
      </w:rPr>
    </w:lvl>
  </w:abstractNum>
  <w:abstractNum w:abstractNumId="15" w15:restartNumberingAfterBreak="0">
    <w:nsid w:val="DFFEB42E"/>
    <w:multiLevelType w:val="multilevel"/>
    <w:tmpl w:val="DFFEB42E"/>
    <w:lvl w:ilvl="0">
      <w:numFmt w:val="bullet"/>
      <w:lvlText w:val="●"/>
      <w:lvlJc w:val="left"/>
      <w:pPr>
        <w:ind w:left="263" w:hanging="244"/>
      </w:pPr>
      <w:rPr>
        <w:rFonts w:ascii="Noto Sans SC" w:eastAsia="Noto Sans SC" w:hAnsi="Noto Sans SC" w:cs="Noto Sans SC" w:hint="default"/>
        <w:w w:val="102"/>
        <w:sz w:val="19"/>
        <w:szCs w:val="19"/>
      </w:rPr>
    </w:lvl>
    <w:lvl w:ilvl="1">
      <w:numFmt w:val="bullet"/>
      <w:lvlText w:val="•"/>
      <w:lvlJc w:val="left"/>
      <w:pPr>
        <w:ind w:left="459" w:hanging="244"/>
      </w:pPr>
      <w:rPr>
        <w:rFonts w:hint="default"/>
      </w:rPr>
    </w:lvl>
    <w:lvl w:ilvl="2">
      <w:numFmt w:val="bullet"/>
      <w:lvlText w:val="•"/>
      <w:lvlJc w:val="left"/>
      <w:pPr>
        <w:ind w:left="658" w:hanging="244"/>
      </w:pPr>
      <w:rPr>
        <w:rFonts w:hint="default"/>
      </w:rPr>
    </w:lvl>
    <w:lvl w:ilvl="3">
      <w:numFmt w:val="bullet"/>
      <w:lvlText w:val="•"/>
      <w:lvlJc w:val="left"/>
      <w:pPr>
        <w:ind w:left="858" w:hanging="244"/>
      </w:pPr>
      <w:rPr>
        <w:rFonts w:hint="default"/>
      </w:rPr>
    </w:lvl>
    <w:lvl w:ilvl="4">
      <w:numFmt w:val="bullet"/>
      <w:lvlText w:val="•"/>
      <w:lvlJc w:val="left"/>
      <w:pPr>
        <w:ind w:left="1057" w:hanging="244"/>
      </w:pPr>
      <w:rPr>
        <w:rFonts w:hint="default"/>
      </w:rPr>
    </w:lvl>
    <w:lvl w:ilvl="5">
      <w:numFmt w:val="bullet"/>
      <w:lvlText w:val="•"/>
      <w:lvlJc w:val="left"/>
      <w:pPr>
        <w:ind w:left="1257" w:hanging="244"/>
      </w:pPr>
      <w:rPr>
        <w:rFonts w:hint="default"/>
      </w:rPr>
    </w:lvl>
    <w:lvl w:ilvl="6">
      <w:numFmt w:val="bullet"/>
      <w:lvlText w:val="•"/>
      <w:lvlJc w:val="left"/>
      <w:pPr>
        <w:ind w:left="1456" w:hanging="244"/>
      </w:pPr>
      <w:rPr>
        <w:rFonts w:hint="default"/>
      </w:rPr>
    </w:lvl>
    <w:lvl w:ilvl="7">
      <w:numFmt w:val="bullet"/>
      <w:lvlText w:val="•"/>
      <w:lvlJc w:val="left"/>
      <w:pPr>
        <w:ind w:left="1655" w:hanging="244"/>
      </w:pPr>
      <w:rPr>
        <w:rFonts w:hint="default"/>
      </w:rPr>
    </w:lvl>
    <w:lvl w:ilvl="8">
      <w:numFmt w:val="bullet"/>
      <w:lvlText w:val="•"/>
      <w:lvlJc w:val="left"/>
      <w:pPr>
        <w:ind w:left="1855" w:hanging="244"/>
      </w:pPr>
      <w:rPr>
        <w:rFonts w:hint="default"/>
      </w:rPr>
    </w:lvl>
  </w:abstractNum>
  <w:abstractNum w:abstractNumId="16" w15:restartNumberingAfterBreak="0">
    <w:nsid w:val="DFFEE693"/>
    <w:multiLevelType w:val="multilevel"/>
    <w:tmpl w:val="DFFEE693"/>
    <w:lvl w:ilvl="0">
      <w:numFmt w:val="bullet"/>
      <w:lvlText w:val="●"/>
      <w:lvlJc w:val="left"/>
      <w:pPr>
        <w:ind w:left="230" w:hanging="211"/>
      </w:pPr>
      <w:rPr>
        <w:rFonts w:ascii="Noto Sans SC" w:eastAsia="Noto Sans SC" w:hAnsi="Noto Sans SC" w:cs="Noto Sans SC" w:hint="default"/>
        <w:w w:val="99"/>
        <w:sz w:val="17"/>
        <w:szCs w:val="17"/>
      </w:rPr>
    </w:lvl>
    <w:lvl w:ilvl="1">
      <w:numFmt w:val="bullet"/>
      <w:lvlText w:val="•"/>
      <w:lvlJc w:val="left"/>
      <w:pPr>
        <w:ind w:left="794" w:hanging="211"/>
      </w:pPr>
      <w:rPr>
        <w:rFonts w:hint="default"/>
      </w:rPr>
    </w:lvl>
    <w:lvl w:ilvl="2">
      <w:numFmt w:val="bullet"/>
      <w:lvlText w:val="•"/>
      <w:lvlJc w:val="left"/>
      <w:pPr>
        <w:ind w:left="1348" w:hanging="211"/>
      </w:pPr>
      <w:rPr>
        <w:rFonts w:hint="default"/>
      </w:rPr>
    </w:lvl>
    <w:lvl w:ilvl="3">
      <w:numFmt w:val="bullet"/>
      <w:lvlText w:val="•"/>
      <w:lvlJc w:val="left"/>
      <w:pPr>
        <w:ind w:left="1902" w:hanging="211"/>
      </w:pPr>
      <w:rPr>
        <w:rFonts w:hint="default"/>
      </w:rPr>
    </w:lvl>
    <w:lvl w:ilvl="4">
      <w:numFmt w:val="bullet"/>
      <w:lvlText w:val="•"/>
      <w:lvlJc w:val="left"/>
      <w:pPr>
        <w:ind w:left="2456" w:hanging="211"/>
      </w:pPr>
      <w:rPr>
        <w:rFonts w:hint="default"/>
      </w:rPr>
    </w:lvl>
    <w:lvl w:ilvl="5">
      <w:numFmt w:val="bullet"/>
      <w:lvlText w:val="•"/>
      <w:lvlJc w:val="left"/>
      <w:pPr>
        <w:ind w:left="3010" w:hanging="211"/>
      </w:pPr>
      <w:rPr>
        <w:rFonts w:hint="default"/>
      </w:rPr>
    </w:lvl>
    <w:lvl w:ilvl="6">
      <w:numFmt w:val="bullet"/>
      <w:lvlText w:val="•"/>
      <w:lvlJc w:val="left"/>
      <w:pPr>
        <w:ind w:left="3564" w:hanging="211"/>
      </w:pPr>
      <w:rPr>
        <w:rFonts w:hint="default"/>
      </w:rPr>
    </w:lvl>
    <w:lvl w:ilvl="7">
      <w:numFmt w:val="bullet"/>
      <w:lvlText w:val="•"/>
      <w:lvlJc w:val="left"/>
      <w:pPr>
        <w:ind w:left="4118" w:hanging="211"/>
      </w:pPr>
      <w:rPr>
        <w:rFonts w:hint="default"/>
      </w:rPr>
    </w:lvl>
    <w:lvl w:ilvl="8">
      <w:numFmt w:val="bullet"/>
      <w:lvlText w:val="•"/>
      <w:lvlJc w:val="left"/>
      <w:pPr>
        <w:ind w:left="4672" w:hanging="211"/>
      </w:pPr>
      <w:rPr>
        <w:rFonts w:hint="default"/>
      </w:rPr>
    </w:lvl>
  </w:abstractNum>
  <w:abstractNum w:abstractNumId="17" w15:restartNumberingAfterBreak="0">
    <w:nsid w:val="E5A405D7"/>
    <w:multiLevelType w:val="multilevel"/>
    <w:tmpl w:val="E5A405D7"/>
    <w:lvl w:ilvl="0">
      <w:numFmt w:val="bullet"/>
      <w:lvlText w:val="●"/>
      <w:lvlJc w:val="left"/>
      <w:pPr>
        <w:ind w:left="20" w:hanging="219"/>
      </w:pPr>
      <w:rPr>
        <w:rFonts w:ascii="Noto Sans SC" w:eastAsia="Noto Sans SC" w:hAnsi="Noto Sans SC" w:cs="Noto Sans SC" w:hint="default"/>
        <w:w w:val="102"/>
        <w:sz w:val="17"/>
        <w:szCs w:val="17"/>
      </w:rPr>
    </w:lvl>
    <w:lvl w:ilvl="1">
      <w:numFmt w:val="bullet"/>
      <w:lvlText w:val="•"/>
      <w:lvlJc w:val="left"/>
      <w:pPr>
        <w:ind w:left="453" w:hanging="219"/>
      </w:pPr>
      <w:rPr>
        <w:rFonts w:hint="default"/>
      </w:rPr>
    </w:lvl>
    <w:lvl w:ilvl="2">
      <w:numFmt w:val="bullet"/>
      <w:lvlText w:val="•"/>
      <w:lvlJc w:val="left"/>
      <w:pPr>
        <w:ind w:left="887" w:hanging="219"/>
      </w:pPr>
      <w:rPr>
        <w:rFonts w:hint="default"/>
      </w:rPr>
    </w:lvl>
    <w:lvl w:ilvl="3">
      <w:numFmt w:val="bullet"/>
      <w:lvlText w:val="•"/>
      <w:lvlJc w:val="left"/>
      <w:pPr>
        <w:ind w:left="1321" w:hanging="219"/>
      </w:pPr>
      <w:rPr>
        <w:rFonts w:hint="default"/>
      </w:rPr>
    </w:lvl>
    <w:lvl w:ilvl="4">
      <w:numFmt w:val="bullet"/>
      <w:lvlText w:val="•"/>
      <w:lvlJc w:val="left"/>
      <w:pPr>
        <w:ind w:left="1754" w:hanging="219"/>
      </w:pPr>
      <w:rPr>
        <w:rFonts w:hint="default"/>
      </w:rPr>
    </w:lvl>
    <w:lvl w:ilvl="5">
      <w:numFmt w:val="bullet"/>
      <w:lvlText w:val="•"/>
      <w:lvlJc w:val="left"/>
      <w:pPr>
        <w:ind w:left="2188" w:hanging="219"/>
      </w:pPr>
      <w:rPr>
        <w:rFonts w:hint="default"/>
      </w:rPr>
    </w:lvl>
    <w:lvl w:ilvl="6">
      <w:numFmt w:val="bullet"/>
      <w:lvlText w:val="•"/>
      <w:lvlJc w:val="left"/>
      <w:pPr>
        <w:ind w:left="2622" w:hanging="219"/>
      </w:pPr>
      <w:rPr>
        <w:rFonts w:hint="default"/>
      </w:rPr>
    </w:lvl>
    <w:lvl w:ilvl="7">
      <w:numFmt w:val="bullet"/>
      <w:lvlText w:val="•"/>
      <w:lvlJc w:val="left"/>
      <w:pPr>
        <w:ind w:left="3055" w:hanging="219"/>
      </w:pPr>
      <w:rPr>
        <w:rFonts w:hint="default"/>
      </w:rPr>
    </w:lvl>
    <w:lvl w:ilvl="8">
      <w:numFmt w:val="bullet"/>
      <w:lvlText w:val="•"/>
      <w:lvlJc w:val="left"/>
      <w:pPr>
        <w:ind w:left="3489" w:hanging="219"/>
      </w:pPr>
      <w:rPr>
        <w:rFonts w:hint="default"/>
      </w:rPr>
    </w:lvl>
  </w:abstractNum>
  <w:abstractNum w:abstractNumId="18" w15:restartNumberingAfterBreak="0">
    <w:nsid w:val="E9A626EA"/>
    <w:multiLevelType w:val="multilevel"/>
    <w:tmpl w:val="E9A626EA"/>
    <w:lvl w:ilvl="0">
      <w:start w:val="7"/>
      <w:numFmt w:val="decimal"/>
      <w:lvlText w:val="%1."/>
      <w:lvlJc w:val="left"/>
      <w:pPr>
        <w:ind w:left="20" w:hanging="177"/>
      </w:pPr>
      <w:rPr>
        <w:rFonts w:ascii="Times New Roman" w:eastAsia="Times New Roman" w:hAnsi="Times New Roman" w:cs="Times New Roman" w:hint="default"/>
        <w:w w:val="100"/>
        <w:sz w:val="16"/>
        <w:szCs w:val="16"/>
      </w:rPr>
    </w:lvl>
    <w:lvl w:ilvl="1">
      <w:numFmt w:val="bullet"/>
      <w:lvlText w:val="•"/>
      <w:lvlJc w:val="left"/>
      <w:pPr>
        <w:ind w:left="733" w:hanging="177"/>
      </w:pPr>
      <w:rPr>
        <w:rFonts w:hint="default"/>
      </w:rPr>
    </w:lvl>
    <w:lvl w:ilvl="2">
      <w:numFmt w:val="bullet"/>
      <w:lvlText w:val="•"/>
      <w:lvlJc w:val="left"/>
      <w:pPr>
        <w:ind w:left="1446" w:hanging="177"/>
      </w:pPr>
      <w:rPr>
        <w:rFonts w:hint="default"/>
      </w:rPr>
    </w:lvl>
    <w:lvl w:ilvl="3">
      <w:numFmt w:val="bullet"/>
      <w:lvlText w:val="•"/>
      <w:lvlJc w:val="left"/>
      <w:pPr>
        <w:ind w:left="2159" w:hanging="177"/>
      </w:pPr>
      <w:rPr>
        <w:rFonts w:hint="default"/>
      </w:rPr>
    </w:lvl>
    <w:lvl w:ilvl="4">
      <w:numFmt w:val="bullet"/>
      <w:lvlText w:val="•"/>
      <w:lvlJc w:val="left"/>
      <w:pPr>
        <w:ind w:left="2872" w:hanging="177"/>
      </w:pPr>
      <w:rPr>
        <w:rFonts w:hint="default"/>
      </w:rPr>
    </w:lvl>
    <w:lvl w:ilvl="5">
      <w:numFmt w:val="bullet"/>
      <w:lvlText w:val="•"/>
      <w:lvlJc w:val="left"/>
      <w:pPr>
        <w:ind w:left="3585" w:hanging="177"/>
      </w:pPr>
      <w:rPr>
        <w:rFonts w:hint="default"/>
      </w:rPr>
    </w:lvl>
    <w:lvl w:ilvl="6">
      <w:numFmt w:val="bullet"/>
      <w:lvlText w:val="•"/>
      <w:lvlJc w:val="left"/>
      <w:pPr>
        <w:ind w:left="4298" w:hanging="177"/>
      </w:pPr>
      <w:rPr>
        <w:rFonts w:hint="default"/>
      </w:rPr>
    </w:lvl>
    <w:lvl w:ilvl="7">
      <w:numFmt w:val="bullet"/>
      <w:lvlText w:val="•"/>
      <w:lvlJc w:val="left"/>
      <w:pPr>
        <w:ind w:left="5011" w:hanging="177"/>
      </w:pPr>
      <w:rPr>
        <w:rFonts w:hint="default"/>
      </w:rPr>
    </w:lvl>
    <w:lvl w:ilvl="8">
      <w:numFmt w:val="bullet"/>
      <w:lvlText w:val="•"/>
      <w:lvlJc w:val="left"/>
      <w:pPr>
        <w:ind w:left="5724" w:hanging="177"/>
      </w:pPr>
      <w:rPr>
        <w:rFonts w:hint="default"/>
      </w:rPr>
    </w:lvl>
  </w:abstractNum>
  <w:abstractNum w:abstractNumId="19" w15:restartNumberingAfterBreak="0">
    <w:nsid w:val="EB4B27D4"/>
    <w:multiLevelType w:val="multilevel"/>
    <w:tmpl w:val="EB4B27D4"/>
    <w:lvl w:ilvl="0">
      <w:numFmt w:val="bullet"/>
      <w:lvlText w:val="●"/>
      <w:lvlJc w:val="left"/>
      <w:pPr>
        <w:ind w:left="619" w:hanging="240"/>
      </w:pPr>
      <w:rPr>
        <w:rFonts w:ascii="Noto Sans SC" w:eastAsia="Noto Sans SC" w:hAnsi="Noto Sans SC" w:cs="Noto Sans SC" w:hint="default"/>
        <w:w w:val="100"/>
        <w:sz w:val="19"/>
        <w:szCs w:val="19"/>
      </w:rPr>
    </w:lvl>
    <w:lvl w:ilvl="1">
      <w:numFmt w:val="bullet"/>
      <w:lvlText w:val="•"/>
      <w:lvlJc w:val="left"/>
      <w:pPr>
        <w:ind w:left="1243" w:hanging="240"/>
      </w:pPr>
      <w:rPr>
        <w:rFonts w:hint="default"/>
      </w:rPr>
    </w:lvl>
    <w:lvl w:ilvl="2">
      <w:numFmt w:val="bullet"/>
      <w:lvlText w:val="•"/>
      <w:lvlJc w:val="left"/>
      <w:pPr>
        <w:ind w:left="1867" w:hanging="240"/>
      </w:pPr>
      <w:rPr>
        <w:rFonts w:hint="default"/>
      </w:rPr>
    </w:lvl>
    <w:lvl w:ilvl="3">
      <w:numFmt w:val="bullet"/>
      <w:lvlText w:val="•"/>
      <w:lvlJc w:val="left"/>
      <w:pPr>
        <w:ind w:left="2491" w:hanging="240"/>
      </w:pPr>
      <w:rPr>
        <w:rFonts w:hint="default"/>
      </w:rPr>
    </w:lvl>
    <w:lvl w:ilvl="4">
      <w:numFmt w:val="bullet"/>
      <w:lvlText w:val="•"/>
      <w:lvlJc w:val="left"/>
      <w:pPr>
        <w:ind w:left="3114" w:hanging="240"/>
      </w:pPr>
      <w:rPr>
        <w:rFonts w:hint="default"/>
      </w:rPr>
    </w:lvl>
    <w:lvl w:ilvl="5">
      <w:numFmt w:val="bullet"/>
      <w:lvlText w:val="•"/>
      <w:lvlJc w:val="left"/>
      <w:pPr>
        <w:ind w:left="3738" w:hanging="240"/>
      </w:pPr>
      <w:rPr>
        <w:rFonts w:hint="default"/>
      </w:rPr>
    </w:lvl>
    <w:lvl w:ilvl="6">
      <w:numFmt w:val="bullet"/>
      <w:lvlText w:val="•"/>
      <w:lvlJc w:val="left"/>
      <w:pPr>
        <w:ind w:left="4362" w:hanging="240"/>
      </w:pPr>
      <w:rPr>
        <w:rFonts w:hint="default"/>
      </w:rPr>
    </w:lvl>
    <w:lvl w:ilvl="7">
      <w:numFmt w:val="bullet"/>
      <w:lvlText w:val="•"/>
      <w:lvlJc w:val="left"/>
      <w:pPr>
        <w:ind w:left="4985" w:hanging="240"/>
      </w:pPr>
      <w:rPr>
        <w:rFonts w:hint="default"/>
      </w:rPr>
    </w:lvl>
    <w:lvl w:ilvl="8">
      <w:numFmt w:val="bullet"/>
      <w:lvlText w:val="•"/>
      <w:lvlJc w:val="left"/>
      <w:pPr>
        <w:ind w:left="5609" w:hanging="240"/>
      </w:pPr>
      <w:rPr>
        <w:rFonts w:hint="default"/>
      </w:rPr>
    </w:lvl>
  </w:abstractNum>
  <w:abstractNum w:abstractNumId="20" w15:restartNumberingAfterBreak="0">
    <w:nsid w:val="EDEC4545"/>
    <w:multiLevelType w:val="multilevel"/>
    <w:tmpl w:val="EDEC4545"/>
    <w:lvl w:ilvl="0">
      <w:numFmt w:val="bullet"/>
      <w:lvlText w:val="●"/>
      <w:lvlJc w:val="left"/>
      <w:pPr>
        <w:ind w:left="1535" w:hanging="236"/>
      </w:pPr>
      <w:rPr>
        <w:rFonts w:ascii="Noto Sans SC" w:eastAsia="Noto Sans SC" w:hAnsi="Noto Sans SC" w:cs="Noto Sans SC" w:hint="default"/>
        <w:w w:val="99"/>
        <w:sz w:val="19"/>
        <w:szCs w:val="19"/>
      </w:rPr>
    </w:lvl>
    <w:lvl w:ilvl="1">
      <w:numFmt w:val="bullet"/>
      <w:lvlText w:val="●"/>
      <w:lvlJc w:val="left"/>
      <w:pPr>
        <w:ind w:left="1595" w:hanging="236"/>
      </w:pPr>
      <w:rPr>
        <w:rFonts w:ascii="Noto Sans SC" w:eastAsia="Noto Sans SC" w:hAnsi="Noto Sans SC" w:cs="Noto Sans SC" w:hint="default"/>
        <w:w w:val="99"/>
        <w:sz w:val="19"/>
        <w:szCs w:val="19"/>
      </w:rPr>
    </w:lvl>
    <w:lvl w:ilvl="2">
      <w:numFmt w:val="bullet"/>
      <w:lvlText w:val="•"/>
      <w:lvlJc w:val="left"/>
      <w:pPr>
        <w:ind w:left="2463" w:hanging="236"/>
      </w:pPr>
      <w:rPr>
        <w:rFonts w:hint="default"/>
      </w:rPr>
    </w:lvl>
    <w:lvl w:ilvl="3">
      <w:numFmt w:val="bullet"/>
      <w:lvlText w:val="•"/>
      <w:lvlJc w:val="left"/>
      <w:pPr>
        <w:ind w:left="3326" w:hanging="236"/>
      </w:pPr>
      <w:rPr>
        <w:rFonts w:hint="default"/>
      </w:rPr>
    </w:lvl>
    <w:lvl w:ilvl="4">
      <w:numFmt w:val="bullet"/>
      <w:lvlText w:val="•"/>
      <w:lvlJc w:val="left"/>
      <w:pPr>
        <w:ind w:left="4189" w:hanging="236"/>
      </w:pPr>
      <w:rPr>
        <w:rFonts w:hint="default"/>
      </w:rPr>
    </w:lvl>
    <w:lvl w:ilvl="5">
      <w:numFmt w:val="bullet"/>
      <w:lvlText w:val="•"/>
      <w:lvlJc w:val="left"/>
      <w:pPr>
        <w:ind w:left="5052" w:hanging="236"/>
      </w:pPr>
      <w:rPr>
        <w:rFonts w:hint="default"/>
      </w:rPr>
    </w:lvl>
    <w:lvl w:ilvl="6">
      <w:numFmt w:val="bullet"/>
      <w:lvlText w:val="•"/>
      <w:lvlJc w:val="left"/>
      <w:pPr>
        <w:ind w:left="5916" w:hanging="236"/>
      </w:pPr>
      <w:rPr>
        <w:rFonts w:hint="default"/>
      </w:rPr>
    </w:lvl>
    <w:lvl w:ilvl="7">
      <w:numFmt w:val="bullet"/>
      <w:lvlText w:val="•"/>
      <w:lvlJc w:val="left"/>
      <w:pPr>
        <w:ind w:left="6779" w:hanging="236"/>
      </w:pPr>
      <w:rPr>
        <w:rFonts w:hint="default"/>
      </w:rPr>
    </w:lvl>
    <w:lvl w:ilvl="8">
      <w:numFmt w:val="bullet"/>
      <w:lvlText w:val="•"/>
      <w:lvlJc w:val="left"/>
      <w:pPr>
        <w:ind w:left="7642" w:hanging="236"/>
      </w:pPr>
      <w:rPr>
        <w:rFonts w:hint="default"/>
      </w:rPr>
    </w:lvl>
  </w:abstractNum>
  <w:abstractNum w:abstractNumId="21" w15:restartNumberingAfterBreak="0">
    <w:nsid w:val="EF7F4935"/>
    <w:multiLevelType w:val="multilevel"/>
    <w:tmpl w:val="EF7F4935"/>
    <w:lvl w:ilvl="0">
      <w:numFmt w:val="bullet"/>
      <w:lvlText w:val="●"/>
      <w:lvlJc w:val="left"/>
      <w:pPr>
        <w:ind w:left="20" w:hanging="241"/>
      </w:pPr>
      <w:rPr>
        <w:rFonts w:ascii="Noto Sans SC" w:eastAsia="Noto Sans SC" w:hAnsi="Noto Sans SC" w:cs="Noto Sans SC" w:hint="default"/>
        <w:w w:val="101"/>
        <w:sz w:val="19"/>
        <w:szCs w:val="19"/>
      </w:rPr>
    </w:lvl>
    <w:lvl w:ilvl="1">
      <w:numFmt w:val="bullet"/>
      <w:lvlText w:val="•"/>
      <w:lvlJc w:val="left"/>
      <w:pPr>
        <w:ind w:left="876" w:hanging="241"/>
      </w:pPr>
      <w:rPr>
        <w:rFonts w:hint="default"/>
      </w:rPr>
    </w:lvl>
    <w:lvl w:ilvl="2">
      <w:numFmt w:val="bullet"/>
      <w:lvlText w:val="•"/>
      <w:lvlJc w:val="left"/>
      <w:pPr>
        <w:ind w:left="1733" w:hanging="241"/>
      </w:pPr>
      <w:rPr>
        <w:rFonts w:hint="default"/>
      </w:rPr>
    </w:lvl>
    <w:lvl w:ilvl="3">
      <w:numFmt w:val="bullet"/>
      <w:lvlText w:val="•"/>
      <w:lvlJc w:val="left"/>
      <w:pPr>
        <w:ind w:left="2590" w:hanging="241"/>
      </w:pPr>
      <w:rPr>
        <w:rFonts w:hint="default"/>
      </w:rPr>
    </w:lvl>
    <w:lvl w:ilvl="4">
      <w:numFmt w:val="bullet"/>
      <w:lvlText w:val="•"/>
      <w:lvlJc w:val="left"/>
      <w:pPr>
        <w:ind w:left="3447" w:hanging="241"/>
      </w:pPr>
      <w:rPr>
        <w:rFonts w:hint="default"/>
      </w:rPr>
    </w:lvl>
    <w:lvl w:ilvl="5">
      <w:numFmt w:val="bullet"/>
      <w:lvlText w:val="•"/>
      <w:lvlJc w:val="left"/>
      <w:pPr>
        <w:ind w:left="4304" w:hanging="241"/>
      </w:pPr>
      <w:rPr>
        <w:rFonts w:hint="default"/>
      </w:rPr>
    </w:lvl>
    <w:lvl w:ilvl="6">
      <w:numFmt w:val="bullet"/>
      <w:lvlText w:val="•"/>
      <w:lvlJc w:val="left"/>
      <w:pPr>
        <w:ind w:left="5161" w:hanging="241"/>
      </w:pPr>
      <w:rPr>
        <w:rFonts w:hint="default"/>
      </w:rPr>
    </w:lvl>
    <w:lvl w:ilvl="7">
      <w:numFmt w:val="bullet"/>
      <w:lvlText w:val="•"/>
      <w:lvlJc w:val="left"/>
      <w:pPr>
        <w:ind w:left="6018" w:hanging="241"/>
      </w:pPr>
      <w:rPr>
        <w:rFonts w:hint="default"/>
      </w:rPr>
    </w:lvl>
    <w:lvl w:ilvl="8">
      <w:numFmt w:val="bullet"/>
      <w:lvlText w:val="•"/>
      <w:lvlJc w:val="left"/>
      <w:pPr>
        <w:ind w:left="6875" w:hanging="241"/>
      </w:pPr>
      <w:rPr>
        <w:rFonts w:hint="default"/>
      </w:rPr>
    </w:lvl>
  </w:abstractNum>
  <w:abstractNum w:abstractNumId="22" w15:restartNumberingAfterBreak="0">
    <w:nsid w:val="EFFB5E09"/>
    <w:multiLevelType w:val="multilevel"/>
    <w:tmpl w:val="EFFB5E09"/>
    <w:lvl w:ilvl="0">
      <w:numFmt w:val="bullet"/>
      <w:lvlText w:val="●"/>
      <w:lvlJc w:val="left"/>
      <w:pPr>
        <w:ind w:left="20" w:hanging="231"/>
      </w:pPr>
      <w:rPr>
        <w:rFonts w:ascii="Noto Sans SC" w:eastAsia="Noto Sans SC" w:hAnsi="Noto Sans SC" w:cs="Noto Sans SC" w:hint="default"/>
        <w:spacing w:val="-20"/>
        <w:w w:val="100"/>
        <w:sz w:val="16"/>
        <w:szCs w:val="16"/>
      </w:rPr>
    </w:lvl>
    <w:lvl w:ilvl="1">
      <w:numFmt w:val="bullet"/>
      <w:lvlText w:val="•"/>
      <w:lvlJc w:val="left"/>
      <w:pPr>
        <w:ind w:left="727" w:hanging="231"/>
      </w:pPr>
      <w:rPr>
        <w:rFonts w:hint="default"/>
      </w:rPr>
    </w:lvl>
    <w:lvl w:ilvl="2">
      <w:numFmt w:val="bullet"/>
      <w:lvlText w:val="•"/>
      <w:lvlJc w:val="left"/>
      <w:pPr>
        <w:ind w:left="1434" w:hanging="231"/>
      </w:pPr>
      <w:rPr>
        <w:rFonts w:hint="default"/>
      </w:rPr>
    </w:lvl>
    <w:lvl w:ilvl="3">
      <w:numFmt w:val="bullet"/>
      <w:lvlText w:val="•"/>
      <w:lvlJc w:val="left"/>
      <w:pPr>
        <w:ind w:left="2141" w:hanging="231"/>
      </w:pPr>
      <w:rPr>
        <w:rFonts w:hint="default"/>
      </w:rPr>
    </w:lvl>
    <w:lvl w:ilvl="4">
      <w:numFmt w:val="bullet"/>
      <w:lvlText w:val="•"/>
      <w:lvlJc w:val="left"/>
      <w:pPr>
        <w:ind w:left="2848" w:hanging="231"/>
      </w:pPr>
      <w:rPr>
        <w:rFonts w:hint="default"/>
      </w:rPr>
    </w:lvl>
    <w:lvl w:ilvl="5">
      <w:numFmt w:val="bullet"/>
      <w:lvlText w:val="•"/>
      <w:lvlJc w:val="left"/>
      <w:pPr>
        <w:ind w:left="3555" w:hanging="231"/>
      </w:pPr>
      <w:rPr>
        <w:rFonts w:hint="default"/>
      </w:rPr>
    </w:lvl>
    <w:lvl w:ilvl="6">
      <w:numFmt w:val="bullet"/>
      <w:lvlText w:val="•"/>
      <w:lvlJc w:val="left"/>
      <w:pPr>
        <w:ind w:left="4262" w:hanging="231"/>
      </w:pPr>
      <w:rPr>
        <w:rFonts w:hint="default"/>
      </w:rPr>
    </w:lvl>
    <w:lvl w:ilvl="7">
      <w:numFmt w:val="bullet"/>
      <w:lvlText w:val="•"/>
      <w:lvlJc w:val="left"/>
      <w:pPr>
        <w:ind w:left="4969" w:hanging="231"/>
      </w:pPr>
      <w:rPr>
        <w:rFonts w:hint="default"/>
      </w:rPr>
    </w:lvl>
    <w:lvl w:ilvl="8">
      <w:numFmt w:val="bullet"/>
      <w:lvlText w:val="•"/>
      <w:lvlJc w:val="left"/>
      <w:pPr>
        <w:ind w:left="5676" w:hanging="231"/>
      </w:pPr>
      <w:rPr>
        <w:rFonts w:hint="default"/>
      </w:rPr>
    </w:lvl>
  </w:abstractNum>
  <w:abstractNum w:abstractNumId="23" w15:restartNumberingAfterBreak="0">
    <w:nsid w:val="EFFCC9C3"/>
    <w:multiLevelType w:val="multilevel"/>
    <w:tmpl w:val="EFFCC9C3"/>
    <w:lvl w:ilvl="0">
      <w:numFmt w:val="bullet"/>
      <w:lvlText w:val="●"/>
      <w:lvlJc w:val="left"/>
      <w:pPr>
        <w:ind w:left="192" w:hanging="173"/>
      </w:pPr>
      <w:rPr>
        <w:rFonts w:ascii="Noto Sans SC" w:eastAsia="Noto Sans SC" w:hAnsi="Noto Sans SC" w:cs="Noto Sans SC" w:hint="default"/>
        <w:w w:val="100"/>
        <w:sz w:val="15"/>
        <w:szCs w:val="15"/>
      </w:rPr>
    </w:lvl>
    <w:lvl w:ilvl="1">
      <w:numFmt w:val="bullet"/>
      <w:lvlText w:val="•"/>
      <w:lvlJc w:val="left"/>
      <w:pPr>
        <w:ind w:left="678" w:hanging="173"/>
      </w:pPr>
      <w:rPr>
        <w:rFonts w:hint="default"/>
      </w:rPr>
    </w:lvl>
    <w:lvl w:ilvl="2">
      <w:numFmt w:val="bullet"/>
      <w:lvlText w:val="•"/>
      <w:lvlJc w:val="left"/>
      <w:pPr>
        <w:ind w:left="1156" w:hanging="173"/>
      </w:pPr>
      <w:rPr>
        <w:rFonts w:hint="default"/>
      </w:rPr>
    </w:lvl>
    <w:lvl w:ilvl="3">
      <w:numFmt w:val="bullet"/>
      <w:lvlText w:val="•"/>
      <w:lvlJc w:val="left"/>
      <w:pPr>
        <w:ind w:left="1634" w:hanging="173"/>
      </w:pPr>
      <w:rPr>
        <w:rFonts w:hint="default"/>
      </w:rPr>
    </w:lvl>
    <w:lvl w:ilvl="4">
      <w:numFmt w:val="bullet"/>
      <w:lvlText w:val="•"/>
      <w:lvlJc w:val="left"/>
      <w:pPr>
        <w:ind w:left="2112" w:hanging="173"/>
      </w:pPr>
      <w:rPr>
        <w:rFonts w:hint="default"/>
      </w:rPr>
    </w:lvl>
    <w:lvl w:ilvl="5">
      <w:numFmt w:val="bullet"/>
      <w:lvlText w:val="•"/>
      <w:lvlJc w:val="left"/>
      <w:pPr>
        <w:ind w:left="2590" w:hanging="173"/>
      </w:pPr>
      <w:rPr>
        <w:rFonts w:hint="default"/>
      </w:rPr>
    </w:lvl>
    <w:lvl w:ilvl="6">
      <w:numFmt w:val="bullet"/>
      <w:lvlText w:val="•"/>
      <w:lvlJc w:val="left"/>
      <w:pPr>
        <w:ind w:left="3068" w:hanging="173"/>
      </w:pPr>
      <w:rPr>
        <w:rFonts w:hint="default"/>
      </w:rPr>
    </w:lvl>
    <w:lvl w:ilvl="7">
      <w:numFmt w:val="bullet"/>
      <w:lvlText w:val="•"/>
      <w:lvlJc w:val="left"/>
      <w:pPr>
        <w:ind w:left="3546" w:hanging="173"/>
      </w:pPr>
      <w:rPr>
        <w:rFonts w:hint="default"/>
      </w:rPr>
    </w:lvl>
    <w:lvl w:ilvl="8">
      <w:numFmt w:val="bullet"/>
      <w:lvlText w:val="•"/>
      <w:lvlJc w:val="left"/>
      <w:pPr>
        <w:ind w:left="4024" w:hanging="173"/>
      </w:pPr>
      <w:rPr>
        <w:rFonts w:hint="default"/>
      </w:rPr>
    </w:lvl>
  </w:abstractNum>
  <w:abstractNum w:abstractNumId="24" w15:restartNumberingAfterBreak="0">
    <w:nsid w:val="F3A695BE"/>
    <w:multiLevelType w:val="multilevel"/>
    <w:tmpl w:val="F3A695BE"/>
    <w:lvl w:ilvl="0">
      <w:numFmt w:val="bullet"/>
      <w:lvlText w:val="●"/>
      <w:lvlJc w:val="left"/>
      <w:pPr>
        <w:ind w:left="581" w:hanging="222"/>
      </w:pPr>
      <w:rPr>
        <w:rFonts w:ascii="Noto Sans SC" w:eastAsia="Noto Sans SC" w:hAnsi="Noto Sans SC" w:cs="Noto Sans SC" w:hint="default"/>
        <w:w w:val="103"/>
        <w:sz w:val="17"/>
        <w:szCs w:val="17"/>
      </w:rPr>
    </w:lvl>
    <w:lvl w:ilvl="1">
      <w:numFmt w:val="bullet"/>
      <w:lvlText w:val="•"/>
      <w:lvlJc w:val="left"/>
      <w:pPr>
        <w:ind w:left="1387" w:hanging="222"/>
      </w:pPr>
      <w:rPr>
        <w:rFonts w:hint="default"/>
      </w:rPr>
    </w:lvl>
    <w:lvl w:ilvl="2">
      <w:numFmt w:val="bullet"/>
      <w:lvlText w:val="•"/>
      <w:lvlJc w:val="left"/>
      <w:pPr>
        <w:ind w:left="2194" w:hanging="222"/>
      </w:pPr>
      <w:rPr>
        <w:rFonts w:hint="default"/>
      </w:rPr>
    </w:lvl>
    <w:lvl w:ilvl="3">
      <w:numFmt w:val="bullet"/>
      <w:lvlText w:val="•"/>
      <w:lvlJc w:val="left"/>
      <w:pPr>
        <w:ind w:left="3001" w:hanging="222"/>
      </w:pPr>
      <w:rPr>
        <w:rFonts w:hint="default"/>
      </w:rPr>
    </w:lvl>
    <w:lvl w:ilvl="4">
      <w:numFmt w:val="bullet"/>
      <w:lvlText w:val="•"/>
      <w:lvlJc w:val="left"/>
      <w:pPr>
        <w:ind w:left="3808" w:hanging="222"/>
      </w:pPr>
      <w:rPr>
        <w:rFonts w:hint="default"/>
      </w:rPr>
    </w:lvl>
    <w:lvl w:ilvl="5">
      <w:numFmt w:val="bullet"/>
      <w:lvlText w:val="•"/>
      <w:lvlJc w:val="left"/>
      <w:pPr>
        <w:ind w:left="4615" w:hanging="222"/>
      </w:pPr>
      <w:rPr>
        <w:rFonts w:hint="default"/>
      </w:rPr>
    </w:lvl>
    <w:lvl w:ilvl="6">
      <w:numFmt w:val="bullet"/>
      <w:lvlText w:val="•"/>
      <w:lvlJc w:val="left"/>
      <w:pPr>
        <w:ind w:left="5422" w:hanging="222"/>
      </w:pPr>
      <w:rPr>
        <w:rFonts w:hint="default"/>
      </w:rPr>
    </w:lvl>
    <w:lvl w:ilvl="7">
      <w:numFmt w:val="bullet"/>
      <w:lvlText w:val="•"/>
      <w:lvlJc w:val="left"/>
      <w:pPr>
        <w:ind w:left="6229" w:hanging="222"/>
      </w:pPr>
      <w:rPr>
        <w:rFonts w:hint="default"/>
      </w:rPr>
    </w:lvl>
    <w:lvl w:ilvl="8">
      <w:numFmt w:val="bullet"/>
      <w:lvlText w:val="•"/>
      <w:lvlJc w:val="left"/>
      <w:pPr>
        <w:ind w:left="7036" w:hanging="222"/>
      </w:pPr>
      <w:rPr>
        <w:rFonts w:hint="default"/>
      </w:rPr>
    </w:lvl>
  </w:abstractNum>
  <w:abstractNum w:abstractNumId="25" w15:restartNumberingAfterBreak="0">
    <w:nsid w:val="F3BD0152"/>
    <w:multiLevelType w:val="multilevel"/>
    <w:tmpl w:val="F3BD0152"/>
    <w:lvl w:ilvl="0">
      <w:numFmt w:val="bullet"/>
      <w:lvlText w:val="●"/>
      <w:lvlJc w:val="left"/>
      <w:pPr>
        <w:ind w:left="20" w:hanging="219"/>
      </w:pPr>
      <w:rPr>
        <w:rFonts w:ascii="Noto Sans SC" w:eastAsia="Noto Sans SC" w:hAnsi="Noto Sans SC" w:cs="Noto Sans SC" w:hint="default"/>
        <w:w w:val="102"/>
        <w:sz w:val="17"/>
        <w:szCs w:val="17"/>
      </w:rPr>
    </w:lvl>
    <w:lvl w:ilvl="1">
      <w:numFmt w:val="bullet"/>
      <w:lvlText w:val="•"/>
      <w:lvlJc w:val="left"/>
      <w:pPr>
        <w:ind w:left="722" w:hanging="219"/>
      </w:pPr>
      <w:rPr>
        <w:rFonts w:hint="default"/>
      </w:rPr>
    </w:lvl>
    <w:lvl w:ilvl="2">
      <w:numFmt w:val="bullet"/>
      <w:lvlText w:val="•"/>
      <w:lvlJc w:val="left"/>
      <w:pPr>
        <w:ind w:left="1425" w:hanging="219"/>
      </w:pPr>
      <w:rPr>
        <w:rFonts w:hint="default"/>
      </w:rPr>
    </w:lvl>
    <w:lvl w:ilvl="3">
      <w:numFmt w:val="bullet"/>
      <w:lvlText w:val="•"/>
      <w:lvlJc w:val="left"/>
      <w:pPr>
        <w:ind w:left="2127" w:hanging="219"/>
      </w:pPr>
      <w:rPr>
        <w:rFonts w:hint="default"/>
      </w:rPr>
    </w:lvl>
    <w:lvl w:ilvl="4">
      <w:numFmt w:val="bullet"/>
      <w:lvlText w:val="•"/>
      <w:lvlJc w:val="left"/>
      <w:pPr>
        <w:ind w:left="2830" w:hanging="219"/>
      </w:pPr>
      <w:rPr>
        <w:rFonts w:hint="default"/>
      </w:rPr>
    </w:lvl>
    <w:lvl w:ilvl="5">
      <w:numFmt w:val="bullet"/>
      <w:lvlText w:val="•"/>
      <w:lvlJc w:val="left"/>
      <w:pPr>
        <w:ind w:left="3532" w:hanging="219"/>
      </w:pPr>
      <w:rPr>
        <w:rFonts w:hint="default"/>
      </w:rPr>
    </w:lvl>
    <w:lvl w:ilvl="6">
      <w:numFmt w:val="bullet"/>
      <w:lvlText w:val="•"/>
      <w:lvlJc w:val="left"/>
      <w:pPr>
        <w:ind w:left="4235" w:hanging="219"/>
      </w:pPr>
      <w:rPr>
        <w:rFonts w:hint="default"/>
      </w:rPr>
    </w:lvl>
    <w:lvl w:ilvl="7">
      <w:numFmt w:val="bullet"/>
      <w:lvlText w:val="•"/>
      <w:lvlJc w:val="left"/>
      <w:pPr>
        <w:ind w:left="4937" w:hanging="219"/>
      </w:pPr>
      <w:rPr>
        <w:rFonts w:hint="default"/>
      </w:rPr>
    </w:lvl>
    <w:lvl w:ilvl="8">
      <w:numFmt w:val="bullet"/>
      <w:lvlText w:val="•"/>
      <w:lvlJc w:val="left"/>
      <w:pPr>
        <w:ind w:left="5640" w:hanging="219"/>
      </w:pPr>
      <w:rPr>
        <w:rFonts w:hint="default"/>
      </w:rPr>
    </w:lvl>
  </w:abstractNum>
  <w:abstractNum w:abstractNumId="26" w15:restartNumberingAfterBreak="0">
    <w:nsid w:val="F5FF589E"/>
    <w:multiLevelType w:val="multilevel"/>
    <w:tmpl w:val="F5FF589E"/>
    <w:lvl w:ilvl="0">
      <w:numFmt w:val="bullet"/>
      <w:lvlText w:val="●"/>
      <w:lvlJc w:val="left"/>
      <w:pPr>
        <w:ind w:left="248" w:hanging="229"/>
      </w:pPr>
      <w:rPr>
        <w:rFonts w:ascii="Noto Sans SC" w:eastAsia="Noto Sans SC" w:hAnsi="Noto Sans SC" w:cs="Noto Sans SC" w:hint="default"/>
        <w:b/>
        <w:bCs/>
        <w:w w:val="101"/>
        <w:sz w:val="18"/>
        <w:szCs w:val="18"/>
      </w:rPr>
    </w:lvl>
    <w:lvl w:ilvl="1">
      <w:numFmt w:val="bullet"/>
      <w:lvlText w:val="•"/>
      <w:lvlJc w:val="left"/>
      <w:pPr>
        <w:ind w:left="373" w:hanging="229"/>
      </w:pPr>
      <w:rPr>
        <w:rFonts w:hint="default"/>
      </w:rPr>
    </w:lvl>
    <w:lvl w:ilvl="2">
      <w:numFmt w:val="bullet"/>
      <w:lvlText w:val="•"/>
      <w:lvlJc w:val="left"/>
      <w:pPr>
        <w:ind w:left="506" w:hanging="229"/>
      </w:pPr>
      <w:rPr>
        <w:rFonts w:hint="default"/>
      </w:rPr>
    </w:lvl>
    <w:lvl w:ilvl="3">
      <w:numFmt w:val="bullet"/>
      <w:lvlText w:val="•"/>
      <w:lvlJc w:val="left"/>
      <w:pPr>
        <w:ind w:left="639" w:hanging="229"/>
      </w:pPr>
      <w:rPr>
        <w:rFonts w:hint="default"/>
      </w:rPr>
    </w:lvl>
    <w:lvl w:ilvl="4">
      <w:numFmt w:val="bullet"/>
      <w:lvlText w:val="•"/>
      <w:lvlJc w:val="left"/>
      <w:pPr>
        <w:ind w:left="772" w:hanging="229"/>
      </w:pPr>
      <w:rPr>
        <w:rFonts w:hint="default"/>
      </w:rPr>
    </w:lvl>
    <w:lvl w:ilvl="5">
      <w:numFmt w:val="bullet"/>
      <w:lvlText w:val="•"/>
      <w:lvlJc w:val="left"/>
      <w:pPr>
        <w:ind w:left="905" w:hanging="229"/>
      </w:pPr>
      <w:rPr>
        <w:rFonts w:hint="default"/>
      </w:rPr>
    </w:lvl>
    <w:lvl w:ilvl="6">
      <w:numFmt w:val="bullet"/>
      <w:lvlText w:val="•"/>
      <w:lvlJc w:val="left"/>
      <w:pPr>
        <w:ind w:left="1038" w:hanging="229"/>
      </w:pPr>
      <w:rPr>
        <w:rFonts w:hint="default"/>
      </w:rPr>
    </w:lvl>
    <w:lvl w:ilvl="7">
      <w:numFmt w:val="bullet"/>
      <w:lvlText w:val="•"/>
      <w:lvlJc w:val="left"/>
      <w:pPr>
        <w:ind w:left="1171" w:hanging="229"/>
      </w:pPr>
      <w:rPr>
        <w:rFonts w:hint="default"/>
      </w:rPr>
    </w:lvl>
    <w:lvl w:ilvl="8">
      <w:numFmt w:val="bullet"/>
      <w:lvlText w:val="•"/>
      <w:lvlJc w:val="left"/>
      <w:pPr>
        <w:ind w:left="1304" w:hanging="229"/>
      </w:pPr>
      <w:rPr>
        <w:rFonts w:hint="default"/>
      </w:rPr>
    </w:lvl>
  </w:abstractNum>
  <w:abstractNum w:abstractNumId="27" w15:restartNumberingAfterBreak="0">
    <w:nsid w:val="F662F136"/>
    <w:multiLevelType w:val="multilevel"/>
    <w:tmpl w:val="F662F136"/>
    <w:lvl w:ilvl="0">
      <w:numFmt w:val="bullet"/>
      <w:lvlText w:val="●"/>
      <w:lvlJc w:val="left"/>
      <w:pPr>
        <w:ind w:left="255" w:hanging="236"/>
      </w:pPr>
      <w:rPr>
        <w:rFonts w:ascii="Noto Sans SC" w:eastAsia="Noto Sans SC" w:hAnsi="Noto Sans SC" w:cs="Noto Sans SC" w:hint="default"/>
        <w:w w:val="99"/>
        <w:sz w:val="19"/>
        <w:szCs w:val="19"/>
      </w:rPr>
    </w:lvl>
    <w:lvl w:ilvl="1">
      <w:numFmt w:val="bullet"/>
      <w:lvlText w:val="•"/>
      <w:lvlJc w:val="left"/>
      <w:pPr>
        <w:ind w:left="764" w:hanging="236"/>
      </w:pPr>
      <w:rPr>
        <w:rFonts w:hint="default"/>
      </w:rPr>
    </w:lvl>
    <w:lvl w:ilvl="2">
      <w:numFmt w:val="bullet"/>
      <w:lvlText w:val="•"/>
      <w:lvlJc w:val="left"/>
      <w:pPr>
        <w:ind w:left="1268" w:hanging="236"/>
      </w:pPr>
      <w:rPr>
        <w:rFonts w:hint="default"/>
      </w:rPr>
    </w:lvl>
    <w:lvl w:ilvl="3">
      <w:numFmt w:val="bullet"/>
      <w:lvlText w:val="•"/>
      <w:lvlJc w:val="left"/>
      <w:pPr>
        <w:ind w:left="1773" w:hanging="236"/>
      </w:pPr>
      <w:rPr>
        <w:rFonts w:hint="default"/>
      </w:rPr>
    </w:lvl>
    <w:lvl w:ilvl="4">
      <w:numFmt w:val="bullet"/>
      <w:lvlText w:val="•"/>
      <w:lvlJc w:val="left"/>
      <w:pPr>
        <w:ind w:left="2277" w:hanging="236"/>
      </w:pPr>
      <w:rPr>
        <w:rFonts w:hint="default"/>
      </w:rPr>
    </w:lvl>
    <w:lvl w:ilvl="5">
      <w:numFmt w:val="bullet"/>
      <w:lvlText w:val="•"/>
      <w:lvlJc w:val="left"/>
      <w:pPr>
        <w:ind w:left="2782" w:hanging="236"/>
      </w:pPr>
      <w:rPr>
        <w:rFonts w:hint="default"/>
      </w:rPr>
    </w:lvl>
    <w:lvl w:ilvl="6">
      <w:numFmt w:val="bullet"/>
      <w:lvlText w:val="•"/>
      <w:lvlJc w:val="left"/>
      <w:pPr>
        <w:ind w:left="3286" w:hanging="236"/>
      </w:pPr>
      <w:rPr>
        <w:rFonts w:hint="default"/>
      </w:rPr>
    </w:lvl>
    <w:lvl w:ilvl="7">
      <w:numFmt w:val="bullet"/>
      <w:lvlText w:val="•"/>
      <w:lvlJc w:val="left"/>
      <w:pPr>
        <w:ind w:left="3790" w:hanging="236"/>
      </w:pPr>
      <w:rPr>
        <w:rFonts w:hint="default"/>
      </w:rPr>
    </w:lvl>
    <w:lvl w:ilvl="8">
      <w:numFmt w:val="bullet"/>
      <w:lvlText w:val="•"/>
      <w:lvlJc w:val="left"/>
      <w:pPr>
        <w:ind w:left="4295" w:hanging="236"/>
      </w:pPr>
      <w:rPr>
        <w:rFonts w:hint="default"/>
      </w:rPr>
    </w:lvl>
  </w:abstractNum>
  <w:abstractNum w:abstractNumId="28" w15:restartNumberingAfterBreak="0">
    <w:nsid w:val="F8DB0A42"/>
    <w:multiLevelType w:val="multilevel"/>
    <w:tmpl w:val="F8DB0A42"/>
    <w:lvl w:ilvl="0">
      <w:numFmt w:val="bullet"/>
      <w:lvlText w:val="●"/>
      <w:lvlJc w:val="left"/>
      <w:pPr>
        <w:ind w:left="203" w:hanging="184"/>
      </w:pPr>
      <w:rPr>
        <w:rFonts w:ascii="Noto Sans SC" w:eastAsia="Noto Sans SC" w:hAnsi="Noto Sans SC" w:cs="Noto Sans SC" w:hint="default"/>
        <w:w w:val="101"/>
        <w:sz w:val="16"/>
        <w:szCs w:val="16"/>
      </w:rPr>
    </w:lvl>
    <w:lvl w:ilvl="1">
      <w:numFmt w:val="bullet"/>
      <w:lvlText w:val="•"/>
      <w:lvlJc w:val="left"/>
      <w:pPr>
        <w:ind w:left="571" w:hanging="184"/>
      </w:pPr>
      <w:rPr>
        <w:rFonts w:hint="default"/>
      </w:rPr>
    </w:lvl>
    <w:lvl w:ilvl="2">
      <w:numFmt w:val="bullet"/>
      <w:lvlText w:val="•"/>
      <w:lvlJc w:val="left"/>
      <w:pPr>
        <w:ind w:left="942" w:hanging="184"/>
      </w:pPr>
      <w:rPr>
        <w:rFonts w:hint="default"/>
      </w:rPr>
    </w:lvl>
    <w:lvl w:ilvl="3">
      <w:numFmt w:val="bullet"/>
      <w:lvlText w:val="•"/>
      <w:lvlJc w:val="left"/>
      <w:pPr>
        <w:ind w:left="1313" w:hanging="184"/>
      </w:pPr>
      <w:rPr>
        <w:rFonts w:hint="default"/>
      </w:rPr>
    </w:lvl>
    <w:lvl w:ilvl="4">
      <w:numFmt w:val="bullet"/>
      <w:lvlText w:val="•"/>
      <w:lvlJc w:val="left"/>
      <w:pPr>
        <w:ind w:left="1684" w:hanging="184"/>
      </w:pPr>
      <w:rPr>
        <w:rFonts w:hint="default"/>
      </w:rPr>
    </w:lvl>
    <w:lvl w:ilvl="5">
      <w:numFmt w:val="bullet"/>
      <w:lvlText w:val="•"/>
      <w:lvlJc w:val="left"/>
      <w:pPr>
        <w:ind w:left="2055" w:hanging="184"/>
      </w:pPr>
      <w:rPr>
        <w:rFonts w:hint="default"/>
      </w:rPr>
    </w:lvl>
    <w:lvl w:ilvl="6">
      <w:numFmt w:val="bullet"/>
      <w:lvlText w:val="•"/>
      <w:lvlJc w:val="left"/>
      <w:pPr>
        <w:ind w:left="2426" w:hanging="184"/>
      </w:pPr>
      <w:rPr>
        <w:rFonts w:hint="default"/>
      </w:rPr>
    </w:lvl>
    <w:lvl w:ilvl="7">
      <w:numFmt w:val="bullet"/>
      <w:lvlText w:val="•"/>
      <w:lvlJc w:val="left"/>
      <w:pPr>
        <w:ind w:left="2797" w:hanging="184"/>
      </w:pPr>
      <w:rPr>
        <w:rFonts w:hint="default"/>
      </w:rPr>
    </w:lvl>
    <w:lvl w:ilvl="8">
      <w:numFmt w:val="bullet"/>
      <w:lvlText w:val="•"/>
      <w:lvlJc w:val="left"/>
      <w:pPr>
        <w:ind w:left="3168" w:hanging="184"/>
      </w:pPr>
      <w:rPr>
        <w:rFonts w:hint="default"/>
      </w:rPr>
    </w:lvl>
  </w:abstractNum>
  <w:abstractNum w:abstractNumId="29" w15:restartNumberingAfterBreak="0">
    <w:nsid w:val="FE3E73C9"/>
    <w:multiLevelType w:val="multilevel"/>
    <w:tmpl w:val="FE3E73C9"/>
    <w:lvl w:ilvl="0">
      <w:numFmt w:val="bullet"/>
      <w:lvlText w:val="●"/>
      <w:lvlJc w:val="left"/>
      <w:pPr>
        <w:ind w:left="220" w:hanging="200"/>
      </w:pPr>
      <w:rPr>
        <w:rFonts w:ascii="Noto Sans SC" w:eastAsia="Noto Sans SC" w:hAnsi="Noto Sans SC" w:cs="Noto Sans SC" w:hint="default"/>
        <w:w w:val="100"/>
        <w:sz w:val="16"/>
        <w:szCs w:val="16"/>
      </w:rPr>
    </w:lvl>
    <w:lvl w:ilvl="1">
      <w:numFmt w:val="bullet"/>
      <w:lvlText w:val="●"/>
      <w:lvlJc w:val="left"/>
      <w:pPr>
        <w:ind w:left="620" w:hanging="200"/>
      </w:pPr>
      <w:rPr>
        <w:rFonts w:ascii="Noto Sans SC" w:eastAsia="Noto Sans SC" w:hAnsi="Noto Sans SC" w:cs="Noto Sans SC" w:hint="default"/>
        <w:w w:val="100"/>
        <w:sz w:val="16"/>
        <w:szCs w:val="16"/>
      </w:rPr>
    </w:lvl>
    <w:lvl w:ilvl="2">
      <w:numFmt w:val="bullet"/>
      <w:lvlText w:val="•"/>
      <w:lvlJc w:val="left"/>
      <w:pPr>
        <w:ind w:left="1332" w:hanging="200"/>
      </w:pPr>
      <w:rPr>
        <w:rFonts w:hint="default"/>
      </w:rPr>
    </w:lvl>
    <w:lvl w:ilvl="3">
      <w:numFmt w:val="bullet"/>
      <w:lvlText w:val="•"/>
      <w:lvlJc w:val="left"/>
      <w:pPr>
        <w:ind w:left="2045" w:hanging="200"/>
      </w:pPr>
      <w:rPr>
        <w:rFonts w:hint="default"/>
      </w:rPr>
    </w:lvl>
    <w:lvl w:ilvl="4">
      <w:numFmt w:val="bullet"/>
      <w:lvlText w:val="•"/>
      <w:lvlJc w:val="left"/>
      <w:pPr>
        <w:ind w:left="2758" w:hanging="200"/>
      </w:pPr>
      <w:rPr>
        <w:rFonts w:hint="default"/>
      </w:rPr>
    </w:lvl>
    <w:lvl w:ilvl="5">
      <w:numFmt w:val="bullet"/>
      <w:lvlText w:val="•"/>
      <w:lvlJc w:val="left"/>
      <w:pPr>
        <w:ind w:left="3470" w:hanging="200"/>
      </w:pPr>
      <w:rPr>
        <w:rFonts w:hint="default"/>
      </w:rPr>
    </w:lvl>
    <w:lvl w:ilvl="6">
      <w:numFmt w:val="bullet"/>
      <w:lvlText w:val="•"/>
      <w:lvlJc w:val="left"/>
      <w:pPr>
        <w:ind w:left="4183" w:hanging="200"/>
      </w:pPr>
      <w:rPr>
        <w:rFonts w:hint="default"/>
      </w:rPr>
    </w:lvl>
    <w:lvl w:ilvl="7">
      <w:numFmt w:val="bullet"/>
      <w:lvlText w:val="•"/>
      <w:lvlJc w:val="left"/>
      <w:pPr>
        <w:ind w:left="4896" w:hanging="200"/>
      </w:pPr>
      <w:rPr>
        <w:rFonts w:hint="default"/>
      </w:rPr>
    </w:lvl>
    <w:lvl w:ilvl="8">
      <w:numFmt w:val="bullet"/>
      <w:lvlText w:val="•"/>
      <w:lvlJc w:val="left"/>
      <w:pPr>
        <w:ind w:left="5608" w:hanging="200"/>
      </w:pPr>
      <w:rPr>
        <w:rFonts w:hint="default"/>
      </w:rPr>
    </w:lvl>
  </w:abstractNum>
  <w:abstractNum w:abstractNumId="30" w15:restartNumberingAfterBreak="0">
    <w:nsid w:val="FE7F462E"/>
    <w:multiLevelType w:val="multilevel"/>
    <w:tmpl w:val="FE7F462E"/>
    <w:lvl w:ilvl="0">
      <w:numFmt w:val="bullet"/>
      <w:lvlText w:val="●"/>
      <w:lvlJc w:val="left"/>
      <w:pPr>
        <w:ind w:left="260" w:hanging="241"/>
      </w:pPr>
      <w:rPr>
        <w:rFonts w:ascii="Noto Sans SC" w:eastAsia="Noto Sans SC" w:hAnsi="Noto Sans SC" w:cs="Noto Sans SC" w:hint="default"/>
        <w:w w:val="101"/>
        <w:sz w:val="19"/>
        <w:szCs w:val="19"/>
      </w:rPr>
    </w:lvl>
    <w:lvl w:ilvl="1">
      <w:numFmt w:val="bullet"/>
      <w:lvlText w:val="•"/>
      <w:lvlJc w:val="left"/>
      <w:pPr>
        <w:ind w:left="452" w:hanging="241"/>
      </w:pPr>
      <w:rPr>
        <w:rFonts w:hint="default"/>
      </w:rPr>
    </w:lvl>
    <w:lvl w:ilvl="2">
      <w:numFmt w:val="bullet"/>
      <w:lvlText w:val="•"/>
      <w:lvlJc w:val="left"/>
      <w:pPr>
        <w:ind w:left="645" w:hanging="241"/>
      </w:pPr>
      <w:rPr>
        <w:rFonts w:hint="default"/>
      </w:rPr>
    </w:lvl>
    <w:lvl w:ilvl="3">
      <w:numFmt w:val="bullet"/>
      <w:lvlText w:val="•"/>
      <w:lvlJc w:val="left"/>
      <w:pPr>
        <w:ind w:left="837" w:hanging="241"/>
      </w:pPr>
      <w:rPr>
        <w:rFonts w:hint="default"/>
      </w:rPr>
    </w:lvl>
    <w:lvl w:ilvl="4">
      <w:numFmt w:val="bullet"/>
      <w:lvlText w:val="•"/>
      <w:lvlJc w:val="left"/>
      <w:pPr>
        <w:ind w:left="1030" w:hanging="241"/>
      </w:pPr>
      <w:rPr>
        <w:rFonts w:hint="default"/>
      </w:rPr>
    </w:lvl>
    <w:lvl w:ilvl="5">
      <w:numFmt w:val="bullet"/>
      <w:lvlText w:val="•"/>
      <w:lvlJc w:val="left"/>
      <w:pPr>
        <w:ind w:left="1222" w:hanging="241"/>
      </w:pPr>
      <w:rPr>
        <w:rFonts w:hint="default"/>
      </w:rPr>
    </w:lvl>
    <w:lvl w:ilvl="6">
      <w:numFmt w:val="bullet"/>
      <w:lvlText w:val="•"/>
      <w:lvlJc w:val="left"/>
      <w:pPr>
        <w:ind w:left="1415" w:hanging="241"/>
      </w:pPr>
      <w:rPr>
        <w:rFonts w:hint="default"/>
      </w:rPr>
    </w:lvl>
    <w:lvl w:ilvl="7">
      <w:numFmt w:val="bullet"/>
      <w:lvlText w:val="•"/>
      <w:lvlJc w:val="left"/>
      <w:pPr>
        <w:ind w:left="1607" w:hanging="241"/>
      </w:pPr>
      <w:rPr>
        <w:rFonts w:hint="default"/>
      </w:rPr>
    </w:lvl>
    <w:lvl w:ilvl="8">
      <w:numFmt w:val="bullet"/>
      <w:lvlText w:val="•"/>
      <w:lvlJc w:val="left"/>
      <w:pPr>
        <w:ind w:left="1800" w:hanging="241"/>
      </w:pPr>
      <w:rPr>
        <w:rFonts w:hint="default"/>
      </w:rPr>
    </w:lvl>
  </w:abstractNum>
  <w:abstractNum w:abstractNumId="31" w15:restartNumberingAfterBreak="0">
    <w:nsid w:val="FFEFAF1F"/>
    <w:multiLevelType w:val="multilevel"/>
    <w:tmpl w:val="FFEFAF1F"/>
    <w:lvl w:ilvl="0">
      <w:numFmt w:val="bullet"/>
      <w:lvlText w:val="●"/>
      <w:lvlJc w:val="left"/>
      <w:pPr>
        <w:ind w:left="271" w:hanging="252"/>
      </w:pPr>
      <w:rPr>
        <w:rFonts w:ascii="Noto Sans SC" w:eastAsia="Noto Sans SC" w:hAnsi="Noto Sans SC" w:cs="Noto Sans SC" w:hint="default"/>
        <w:w w:val="100"/>
        <w:sz w:val="20"/>
        <w:szCs w:val="20"/>
      </w:rPr>
    </w:lvl>
    <w:lvl w:ilvl="1">
      <w:numFmt w:val="bullet"/>
      <w:lvlText w:val="•"/>
      <w:lvlJc w:val="left"/>
      <w:pPr>
        <w:ind w:left="1171" w:hanging="252"/>
      </w:pPr>
      <w:rPr>
        <w:rFonts w:hint="default"/>
      </w:rPr>
    </w:lvl>
    <w:lvl w:ilvl="2">
      <w:numFmt w:val="bullet"/>
      <w:lvlText w:val="•"/>
      <w:lvlJc w:val="left"/>
      <w:pPr>
        <w:ind w:left="2062" w:hanging="252"/>
      </w:pPr>
      <w:rPr>
        <w:rFonts w:hint="default"/>
      </w:rPr>
    </w:lvl>
    <w:lvl w:ilvl="3">
      <w:numFmt w:val="bullet"/>
      <w:lvlText w:val="•"/>
      <w:lvlJc w:val="left"/>
      <w:pPr>
        <w:ind w:left="2953" w:hanging="252"/>
      </w:pPr>
      <w:rPr>
        <w:rFonts w:hint="default"/>
      </w:rPr>
    </w:lvl>
    <w:lvl w:ilvl="4">
      <w:numFmt w:val="bullet"/>
      <w:lvlText w:val="•"/>
      <w:lvlJc w:val="left"/>
      <w:pPr>
        <w:ind w:left="3845" w:hanging="252"/>
      </w:pPr>
      <w:rPr>
        <w:rFonts w:hint="default"/>
      </w:rPr>
    </w:lvl>
    <w:lvl w:ilvl="5">
      <w:numFmt w:val="bullet"/>
      <w:lvlText w:val="•"/>
      <w:lvlJc w:val="left"/>
      <w:pPr>
        <w:ind w:left="4736" w:hanging="252"/>
      </w:pPr>
      <w:rPr>
        <w:rFonts w:hint="default"/>
      </w:rPr>
    </w:lvl>
    <w:lvl w:ilvl="6">
      <w:numFmt w:val="bullet"/>
      <w:lvlText w:val="•"/>
      <w:lvlJc w:val="left"/>
      <w:pPr>
        <w:ind w:left="5627" w:hanging="252"/>
      </w:pPr>
      <w:rPr>
        <w:rFonts w:hint="default"/>
      </w:rPr>
    </w:lvl>
    <w:lvl w:ilvl="7">
      <w:numFmt w:val="bullet"/>
      <w:lvlText w:val="•"/>
      <w:lvlJc w:val="left"/>
      <w:pPr>
        <w:ind w:left="6519" w:hanging="252"/>
      </w:pPr>
      <w:rPr>
        <w:rFonts w:hint="default"/>
      </w:rPr>
    </w:lvl>
    <w:lvl w:ilvl="8">
      <w:numFmt w:val="bullet"/>
      <w:lvlText w:val="•"/>
      <w:lvlJc w:val="left"/>
      <w:pPr>
        <w:ind w:left="7410" w:hanging="252"/>
      </w:pPr>
      <w:rPr>
        <w:rFonts w:hint="default"/>
      </w:rPr>
    </w:lvl>
  </w:abstractNum>
  <w:abstractNum w:abstractNumId="32" w15:restartNumberingAfterBreak="0">
    <w:nsid w:val="FFFE8F04"/>
    <w:multiLevelType w:val="multilevel"/>
    <w:tmpl w:val="FFFE8F04"/>
    <w:lvl w:ilvl="0">
      <w:start w:val="4"/>
      <w:numFmt w:val="decimal"/>
      <w:lvlText w:val="%1."/>
      <w:lvlJc w:val="left"/>
      <w:pPr>
        <w:ind w:left="20" w:hanging="173"/>
      </w:pPr>
      <w:rPr>
        <w:rFonts w:ascii="Times New Roman" w:eastAsia="Times New Roman" w:hAnsi="Times New Roman" w:cs="Times New Roman" w:hint="default"/>
        <w:w w:val="100"/>
        <w:sz w:val="16"/>
        <w:szCs w:val="16"/>
      </w:rPr>
    </w:lvl>
    <w:lvl w:ilvl="1">
      <w:numFmt w:val="bullet"/>
      <w:lvlText w:val="•"/>
      <w:lvlJc w:val="left"/>
      <w:pPr>
        <w:ind w:left="710" w:hanging="173"/>
      </w:pPr>
      <w:rPr>
        <w:rFonts w:hint="default"/>
      </w:rPr>
    </w:lvl>
    <w:lvl w:ilvl="2">
      <w:numFmt w:val="bullet"/>
      <w:lvlText w:val="•"/>
      <w:lvlJc w:val="left"/>
      <w:pPr>
        <w:ind w:left="1401" w:hanging="173"/>
      </w:pPr>
      <w:rPr>
        <w:rFonts w:hint="default"/>
      </w:rPr>
    </w:lvl>
    <w:lvl w:ilvl="3">
      <w:numFmt w:val="bullet"/>
      <w:lvlText w:val="•"/>
      <w:lvlJc w:val="left"/>
      <w:pPr>
        <w:ind w:left="2091" w:hanging="173"/>
      </w:pPr>
      <w:rPr>
        <w:rFonts w:hint="default"/>
      </w:rPr>
    </w:lvl>
    <w:lvl w:ilvl="4">
      <w:numFmt w:val="bullet"/>
      <w:lvlText w:val="•"/>
      <w:lvlJc w:val="left"/>
      <w:pPr>
        <w:ind w:left="2782" w:hanging="173"/>
      </w:pPr>
      <w:rPr>
        <w:rFonts w:hint="default"/>
      </w:rPr>
    </w:lvl>
    <w:lvl w:ilvl="5">
      <w:numFmt w:val="bullet"/>
      <w:lvlText w:val="•"/>
      <w:lvlJc w:val="left"/>
      <w:pPr>
        <w:ind w:left="3472" w:hanging="173"/>
      </w:pPr>
      <w:rPr>
        <w:rFonts w:hint="default"/>
      </w:rPr>
    </w:lvl>
    <w:lvl w:ilvl="6">
      <w:numFmt w:val="bullet"/>
      <w:lvlText w:val="•"/>
      <w:lvlJc w:val="left"/>
      <w:pPr>
        <w:ind w:left="4163" w:hanging="173"/>
      </w:pPr>
      <w:rPr>
        <w:rFonts w:hint="default"/>
      </w:rPr>
    </w:lvl>
    <w:lvl w:ilvl="7">
      <w:numFmt w:val="bullet"/>
      <w:lvlText w:val="•"/>
      <w:lvlJc w:val="left"/>
      <w:pPr>
        <w:ind w:left="4853" w:hanging="173"/>
      </w:pPr>
      <w:rPr>
        <w:rFonts w:hint="default"/>
      </w:rPr>
    </w:lvl>
    <w:lvl w:ilvl="8">
      <w:numFmt w:val="bullet"/>
      <w:lvlText w:val="•"/>
      <w:lvlJc w:val="left"/>
      <w:pPr>
        <w:ind w:left="5544" w:hanging="173"/>
      </w:pPr>
      <w:rPr>
        <w:rFonts w:hint="default"/>
      </w:rPr>
    </w:lvl>
  </w:abstractNum>
  <w:abstractNum w:abstractNumId="33" w15:restartNumberingAfterBreak="0">
    <w:nsid w:val="FFFEEFB4"/>
    <w:multiLevelType w:val="multilevel"/>
    <w:tmpl w:val="FFFEEFB4"/>
    <w:lvl w:ilvl="0">
      <w:start w:val="8"/>
      <w:numFmt w:val="decimal"/>
      <w:lvlText w:val="%1"/>
      <w:lvlJc w:val="left"/>
      <w:pPr>
        <w:ind w:left="813" w:hanging="794"/>
      </w:pPr>
      <w:rPr>
        <w:rFonts w:hint="default"/>
      </w:rPr>
    </w:lvl>
    <w:lvl w:ilvl="1">
      <w:start w:val="2"/>
      <w:numFmt w:val="decimal"/>
      <w:lvlText w:val="%1.%2"/>
      <w:lvlJc w:val="left"/>
      <w:pPr>
        <w:ind w:left="813" w:hanging="794"/>
      </w:pPr>
      <w:rPr>
        <w:rFonts w:hint="default"/>
      </w:rPr>
    </w:lvl>
    <w:lvl w:ilvl="2">
      <w:start w:val="4"/>
      <w:numFmt w:val="decimal"/>
      <w:lvlText w:val="%1.%2.%3."/>
      <w:lvlJc w:val="left"/>
      <w:pPr>
        <w:ind w:left="813" w:hanging="794"/>
      </w:pPr>
      <w:rPr>
        <w:rFonts w:ascii="Times New Roman" w:eastAsia="Times New Roman" w:hAnsi="Times New Roman" w:cs="Times New Roman" w:hint="default"/>
        <w:b/>
        <w:bCs/>
        <w:w w:val="99"/>
        <w:sz w:val="29"/>
        <w:szCs w:val="29"/>
      </w:rPr>
    </w:lvl>
    <w:lvl w:ilvl="3">
      <w:numFmt w:val="bullet"/>
      <w:lvlText w:val="●"/>
      <w:lvlJc w:val="left"/>
      <w:pPr>
        <w:ind w:left="360" w:hanging="325"/>
      </w:pPr>
      <w:rPr>
        <w:rFonts w:ascii="Noto Sans SC" w:eastAsia="Noto Sans SC" w:hAnsi="Noto Sans SC" w:cs="Noto Sans SC" w:hint="default"/>
        <w:w w:val="100"/>
        <w:sz w:val="26"/>
        <w:szCs w:val="26"/>
      </w:rPr>
    </w:lvl>
    <w:lvl w:ilvl="4">
      <w:numFmt w:val="bullet"/>
      <w:lvlText w:val="•"/>
      <w:lvlJc w:val="left"/>
      <w:pPr>
        <w:ind w:left="4023" w:hanging="325"/>
      </w:pPr>
      <w:rPr>
        <w:rFonts w:hint="default"/>
      </w:rPr>
    </w:lvl>
    <w:lvl w:ilvl="5">
      <w:numFmt w:val="bullet"/>
      <w:lvlText w:val="•"/>
      <w:lvlJc w:val="left"/>
      <w:pPr>
        <w:ind w:left="5091" w:hanging="325"/>
      </w:pPr>
      <w:rPr>
        <w:rFonts w:hint="default"/>
      </w:rPr>
    </w:lvl>
    <w:lvl w:ilvl="6">
      <w:numFmt w:val="bullet"/>
      <w:lvlText w:val="•"/>
      <w:lvlJc w:val="left"/>
      <w:pPr>
        <w:ind w:left="6159" w:hanging="325"/>
      </w:pPr>
      <w:rPr>
        <w:rFonts w:hint="default"/>
      </w:rPr>
    </w:lvl>
    <w:lvl w:ilvl="7">
      <w:numFmt w:val="bullet"/>
      <w:lvlText w:val="•"/>
      <w:lvlJc w:val="left"/>
      <w:pPr>
        <w:ind w:left="7227" w:hanging="325"/>
      </w:pPr>
      <w:rPr>
        <w:rFonts w:hint="default"/>
      </w:rPr>
    </w:lvl>
    <w:lvl w:ilvl="8">
      <w:numFmt w:val="bullet"/>
      <w:lvlText w:val="•"/>
      <w:lvlJc w:val="left"/>
      <w:pPr>
        <w:ind w:left="8295" w:hanging="325"/>
      </w:pPr>
      <w:rPr>
        <w:rFonts w:hint="default"/>
      </w:rPr>
    </w:lvl>
  </w:abstractNum>
  <w:abstractNum w:abstractNumId="34" w15:restartNumberingAfterBreak="0">
    <w:nsid w:val="FFFF7A72"/>
    <w:multiLevelType w:val="multilevel"/>
    <w:tmpl w:val="FFFF7A72"/>
    <w:lvl w:ilvl="0">
      <w:numFmt w:val="bullet"/>
      <w:lvlText w:val="●"/>
      <w:lvlJc w:val="left"/>
      <w:pPr>
        <w:ind w:left="798" w:hanging="219"/>
      </w:pPr>
      <w:rPr>
        <w:rFonts w:ascii="Noto Sans SC" w:eastAsia="Noto Sans SC" w:hAnsi="Noto Sans SC" w:cs="Noto Sans SC" w:hint="default"/>
        <w:w w:val="102"/>
        <w:sz w:val="17"/>
        <w:szCs w:val="17"/>
      </w:rPr>
    </w:lvl>
    <w:lvl w:ilvl="1">
      <w:numFmt w:val="bullet"/>
      <w:lvlText w:val="•"/>
      <w:lvlJc w:val="left"/>
      <w:pPr>
        <w:ind w:left="1531" w:hanging="219"/>
      </w:pPr>
      <w:rPr>
        <w:rFonts w:hint="default"/>
      </w:rPr>
    </w:lvl>
    <w:lvl w:ilvl="2">
      <w:numFmt w:val="bullet"/>
      <w:lvlText w:val="•"/>
      <w:lvlJc w:val="left"/>
      <w:pPr>
        <w:ind w:left="2262" w:hanging="219"/>
      </w:pPr>
      <w:rPr>
        <w:rFonts w:hint="default"/>
      </w:rPr>
    </w:lvl>
    <w:lvl w:ilvl="3">
      <w:numFmt w:val="bullet"/>
      <w:lvlText w:val="•"/>
      <w:lvlJc w:val="left"/>
      <w:pPr>
        <w:ind w:left="2993" w:hanging="219"/>
      </w:pPr>
      <w:rPr>
        <w:rFonts w:hint="default"/>
      </w:rPr>
    </w:lvl>
    <w:lvl w:ilvl="4">
      <w:numFmt w:val="bullet"/>
      <w:lvlText w:val="•"/>
      <w:lvlJc w:val="left"/>
      <w:pPr>
        <w:ind w:left="3725" w:hanging="219"/>
      </w:pPr>
      <w:rPr>
        <w:rFonts w:hint="default"/>
      </w:rPr>
    </w:lvl>
    <w:lvl w:ilvl="5">
      <w:numFmt w:val="bullet"/>
      <w:lvlText w:val="•"/>
      <w:lvlJc w:val="left"/>
      <w:pPr>
        <w:ind w:left="4456" w:hanging="219"/>
      </w:pPr>
      <w:rPr>
        <w:rFonts w:hint="default"/>
      </w:rPr>
    </w:lvl>
    <w:lvl w:ilvl="6">
      <w:numFmt w:val="bullet"/>
      <w:lvlText w:val="•"/>
      <w:lvlJc w:val="left"/>
      <w:pPr>
        <w:ind w:left="5187" w:hanging="219"/>
      </w:pPr>
      <w:rPr>
        <w:rFonts w:hint="default"/>
      </w:rPr>
    </w:lvl>
    <w:lvl w:ilvl="7">
      <w:numFmt w:val="bullet"/>
      <w:lvlText w:val="•"/>
      <w:lvlJc w:val="left"/>
      <w:pPr>
        <w:ind w:left="5919" w:hanging="219"/>
      </w:pPr>
      <w:rPr>
        <w:rFonts w:hint="default"/>
      </w:rPr>
    </w:lvl>
    <w:lvl w:ilvl="8">
      <w:numFmt w:val="bullet"/>
      <w:lvlText w:val="•"/>
      <w:lvlJc w:val="left"/>
      <w:pPr>
        <w:ind w:left="6650" w:hanging="219"/>
      </w:pPr>
      <w:rPr>
        <w:rFonts w:hint="default"/>
      </w:rPr>
    </w:lvl>
  </w:abstractNum>
  <w:abstractNum w:abstractNumId="35" w15:restartNumberingAfterBreak="0">
    <w:nsid w:val="00D51A58"/>
    <w:multiLevelType w:val="hybridMultilevel"/>
    <w:tmpl w:val="B94A03B2"/>
    <w:lvl w:ilvl="0" w:tplc="8BC8F9B8">
      <w:start w:val="1"/>
      <w:numFmt w:val="decimal"/>
      <w:lvlText w:val="%1."/>
      <w:lvlJc w:val="left"/>
      <w:pPr>
        <w:ind w:left="5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01CA5591"/>
    <w:multiLevelType w:val="hybridMultilevel"/>
    <w:tmpl w:val="A3F6B8C0"/>
    <w:lvl w:ilvl="0" w:tplc="F702C31E">
      <w:start w:val="1"/>
      <w:numFmt w:val="decimalEnclosedCircle"/>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028B3CAE"/>
    <w:multiLevelType w:val="hybridMultilevel"/>
    <w:tmpl w:val="791E0C4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8" w15:restartNumberingAfterBreak="0">
    <w:nsid w:val="043813F3"/>
    <w:multiLevelType w:val="multilevel"/>
    <w:tmpl w:val="043813F3"/>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39" w15:restartNumberingAfterBreak="0">
    <w:nsid w:val="057C0ECA"/>
    <w:multiLevelType w:val="multilevel"/>
    <w:tmpl w:val="043813F3"/>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40" w15:restartNumberingAfterBreak="0">
    <w:nsid w:val="05941ED4"/>
    <w:multiLevelType w:val="multilevel"/>
    <w:tmpl w:val="05941ED4"/>
    <w:lvl w:ilvl="0">
      <w:start w:val="1"/>
      <w:numFmt w:val="decimal"/>
      <w:lvlText w:val="%1."/>
      <w:lvlJc w:val="left"/>
      <w:pPr>
        <w:ind w:left="360" w:hanging="360"/>
      </w:pPr>
    </w:lvl>
    <w:lvl w:ilvl="1">
      <w:start w:val="1"/>
      <w:numFmt w:val="decimal"/>
      <w:isLgl/>
      <w:lvlText w:val="%1.%2"/>
      <w:lvlJc w:val="left"/>
      <w:pPr>
        <w:ind w:left="720" w:hanging="72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1" w15:restartNumberingAfterBreak="0">
    <w:nsid w:val="070A3876"/>
    <w:multiLevelType w:val="multilevel"/>
    <w:tmpl w:val="070A3876"/>
    <w:lvl w:ilvl="0">
      <w:start w:val="1"/>
      <w:numFmt w:val="decimal"/>
      <w:pStyle w:val="1"/>
      <w:lvlText w:val="%1."/>
      <w:lvlJc w:val="left"/>
      <w:pPr>
        <w:ind w:left="720" w:hanging="720"/>
      </w:pPr>
      <w:rPr>
        <w:rFonts w:hint="default"/>
      </w:rPr>
    </w:lvl>
    <w:lvl w:ilvl="1">
      <w:start w:val="1"/>
      <w:numFmt w:val="decimal"/>
      <w:pStyle w:val="2"/>
      <w:lvlText w:val="%1.%2."/>
      <w:lvlJc w:val="left"/>
      <w:pPr>
        <w:ind w:left="720" w:hanging="720"/>
      </w:pPr>
      <w:rPr>
        <w:rFonts w:hint="default"/>
      </w:rPr>
    </w:lvl>
    <w:lvl w:ilvl="2">
      <w:start w:val="1"/>
      <w:numFmt w:val="decimal"/>
      <w:pStyle w:val="3"/>
      <w:lvlText w:val="%1.%2.%3."/>
      <w:lvlJc w:val="left"/>
      <w:pPr>
        <w:ind w:left="1080" w:hanging="1080"/>
      </w:pPr>
      <w:rPr>
        <w:rFonts w:hint="default"/>
      </w:rPr>
    </w:lvl>
    <w:lvl w:ilvl="3">
      <w:start w:val="1"/>
      <w:numFmt w:val="decimal"/>
      <w:pStyle w:val="4"/>
      <w:lvlText w:val="%1.%2.%3.%4."/>
      <w:lvlJc w:val="left"/>
      <w:pPr>
        <w:ind w:left="1440" w:hanging="1440"/>
      </w:pPr>
      <w:rPr>
        <w:rFonts w:hint="default"/>
      </w:rPr>
    </w:lvl>
    <w:lvl w:ilvl="4">
      <w:start w:val="1"/>
      <w:numFmt w:val="decimal"/>
      <w:lvlRestart w:val="3"/>
      <w:pStyle w:val="a"/>
      <w:lvlText w:val="%5."/>
      <w:lvlJc w:val="left"/>
      <w:pPr>
        <w:ind w:left="360" w:hanging="360"/>
      </w:pPr>
      <w:rPr>
        <w:rFonts w:hint="default"/>
      </w:rPr>
    </w:lvl>
    <w:lvl w:ilvl="5">
      <w:start w:val="1"/>
      <w:numFmt w:val="lowerLetter"/>
      <w:pStyle w:val="20"/>
      <w:lvlText w:val="%5.%6."/>
      <w:lvlJc w:val="left"/>
      <w:pPr>
        <w:ind w:left="432" w:hanging="432"/>
      </w:pPr>
      <w:rPr>
        <w:rFonts w:hint="default"/>
      </w:rPr>
    </w:lvl>
    <w:lvl w:ilvl="6">
      <w:start w:val="1"/>
      <w:numFmt w:val="decimal"/>
      <w:pStyle w:val="30"/>
      <w:lvlText w:val="%5.%6.%7."/>
      <w:lvlJc w:val="left"/>
      <w:pPr>
        <w:tabs>
          <w:tab w:val="left" w:pos="1440"/>
        </w:tabs>
        <w:ind w:left="648" w:hanging="648"/>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096818FB"/>
    <w:multiLevelType w:val="multilevel"/>
    <w:tmpl w:val="096818FB"/>
    <w:lvl w:ilvl="0">
      <w:start w:val="1"/>
      <w:numFmt w:val="bullet"/>
      <w:lvlText w:val="●"/>
      <w:lvlJc w:val="left"/>
      <w:pPr>
        <w:ind w:left="980" w:hanging="420"/>
      </w:pPr>
      <w:rPr>
        <w:rFonts w:ascii="Arial" w:hAnsi="Arial"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43" w15:restartNumberingAfterBreak="0">
    <w:nsid w:val="0AFA4045"/>
    <w:multiLevelType w:val="multilevel"/>
    <w:tmpl w:val="37F9078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0EE52123"/>
    <w:multiLevelType w:val="hybridMultilevel"/>
    <w:tmpl w:val="7B7CCC04"/>
    <w:lvl w:ilvl="0" w:tplc="89504E76">
      <w:start w:val="1"/>
      <w:numFmt w:val="decimal"/>
      <w:lvlText w:val="%1、"/>
      <w:lvlJc w:val="left"/>
      <w:pPr>
        <w:ind w:left="721" w:hanging="700"/>
      </w:pPr>
      <w:rPr>
        <w:rFonts w:hint="default"/>
      </w:rPr>
    </w:lvl>
    <w:lvl w:ilvl="1" w:tplc="04090019" w:tentative="1">
      <w:start w:val="1"/>
      <w:numFmt w:val="lowerLetter"/>
      <w:lvlText w:val="%2)"/>
      <w:lvlJc w:val="left"/>
      <w:pPr>
        <w:ind w:left="901" w:hanging="440"/>
      </w:pPr>
    </w:lvl>
    <w:lvl w:ilvl="2" w:tplc="0409001B" w:tentative="1">
      <w:start w:val="1"/>
      <w:numFmt w:val="lowerRoman"/>
      <w:lvlText w:val="%3."/>
      <w:lvlJc w:val="right"/>
      <w:pPr>
        <w:ind w:left="1341" w:hanging="440"/>
      </w:pPr>
    </w:lvl>
    <w:lvl w:ilvl="3" w:tplc="0409000F" w:tentative="1">
      <w:start w:val="1"/>
      <w:numFmt w:val="decimal"/>
      <w:lvlText w:val="%4."/>
      <w:lvlJc w:val="left"/>
      <w:pPr>
        <w:ind w:left="1781" w:hanging="440"/>
      </w:pPr>
    </w:lvl>
    <w:lvl w:ilvl="4" w:tplc="04090019" w:tentative="1">
      <w:start w:val="1"/>
      <w:numFmt w:val="lowerLetter"/>
      <w:lvlText w:val="%5)"/>
      <w:lvlJc w:val="left"/>
      <w:pPr>
        <w:ind w:left="2221" w:hanging="440"/>
      </w:pPr>
    </w:lvl>
    <w:lvl w:ilvl="5" w:tplc="0409001B" w:tentative="1">
      <w:start w:val="1"/>
      <w:numFmt w:val="lowerRoman"/>
      <w:lvlText w:val="%6."/>
      <w:lvlJc w:val="right"/>
      <w:pPr>
        <w:ind w:left="2661" w:hanging="440"/>
      </w:pPr>
    </w:lvl>
    <w:lvl w:ilvl="6" w:tplc="0409000F" w:tentative="1">
      <w:start w:val="1"/>
      <w:numFmt w:val="decimal"/>
      <w:lvlText w:val="%7."/>
      <w:lvlJc w:val="left"/>
      <w:pPr>
        <w:ind w:left="3101" w:hanging="440"/>
      </w:pPr>
    </w:lvl>
    <w:lvl w:ilvl="7" w:tplc="04090019" w:tentative="1">
      <w:start w:val="1"/>
      <w:numFmt w:val="lowerLetter"/>
      <w:lvlText w:val="%8)"/>
      <w:lvlJc w:val="left"/>
      <w:pPr>
        <w:ind w:left="3541" w:hanging="440"/>
      </w:pPr>
    </w:lvl>
    <w:lvl w:ilvl="8" w:tplc="0409001B" w:tentative="1">
      <w:start w:val="1"/>
      <w:numFmt w:val="lowerRoman"/>
      <w:lvlText w:val="%9."/>
      <w:lvlJc w:val="right"/>
      <w:pPr>
        <w:ind w:left="3981" w:hanging="440"/>
      </w:pPr>
    </w:lvl>
  </w:abstractNum>
  <w:abstractNum w:abstractNumId="45" w15:restartNumberingAfterBreak="0">
    <w:nsid w:val="0F8B7C23"/>
    <w:multiLevelType w:val="hybridMultilevel"/>
    <w:tmpl w:val="5094AD5E"/>
    <w:lvl w:ilvl="0" w:tplc="F702C31E">
      <w:start w:val="1"/>
      <w:numFmt w:val="decimalEnclosedCircle"/>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6" w15:restartNumberingAfterBreak="0">
    <w:nsid w:val="0FBF4215"/>
    <w:multiLevelType w:val="multilevel"/>
    <w:tmpl w:val="CDFA7690"/>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47" w15:restartNumberingAfterBreak="0">
    <w:nsid w:val="10DE3C83"/>
    <w:multiLevelType w:val="multilevel"/>
    <w:tmpl w:val="043813F3"/>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48" w15:restartNumberingAfterBreak="0">
    <w:nsid w:val="114C327F"/>
    <w:multiLevelType w:val="multilevel"/>
    <w:tmpl w:val="114C327F"/>
    <w:lvl w:ilvl="0">
      <w:start w:val="1"/>
      <w:numFmt w:val="bullet"/>
      <w:pStyle w:val="BodyTextBullet1"/>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28D6DD3"/>
    <w:multiLevelType w:val="hybridMultilevel"/>
    <w:tmpl w:val="C2B66504"/>
    <w:lvl w:ilvl="0" w:tplc="6C6AAD08">
      <w:start w:val="1"/>
      <w:numFmt w:val="decimal"/>
      <w:lvlText w:val="%1、"/>
      <w:lvlJc w:val="left"/>
      <w:pPr>
        <w:ind w:left="468" w:hanging="440"/>
      </w:pPr>
      <w:rPr>
        <w:rFonts w:hint="default"/>
      </w:rPr>
    </w:lvl>
    <w:lvl w:ilvl="1" w:tplc="FFFFFFFF" w:tentative="1">
      <w:start w:val="1"/>
      <w:numFmt w:val="lowerLetter"/>
      <w:lvlText w:val="%2)"/>
      <w:lvlJc w:val="left"/>
      <w:pPr>
        <w:ind w:left="908" w:hanging="440"/>
      </w:pPr>
    </w:lvl>
    <w:lvl w:ilvl="2" w:tplc="FFFFFFFF" w:tentative="1">
      <w:start w:val="1"/>
      <w:numFmt w:val="lowerRoman"/>
      <w:lvlText w:val="%3."/>
      <w:lvlJc w:val="right"/>
      <w:pPr>
        <w:ind w:left="1348" w:hanging="440"/>
      </w:pPr>
    </w:lvl>
    <w:lvl w:ilvl="3" w:tplc="FFFFFFFF" w:tentative="1">
      <w:start w:val="1"/>
      <w:numFmt w:val="decimal"/>
      <w:lvlText w:val="%4."/>
      <w:lvlJc w:val="left"/>
      <w:pPr>
        <w:ind w:left="1788" w:hanging="440"/>
      </w:pPr>
    </w:lvl>
    <w:lvl w:ilvl="4" w:tplc="FFFFFFFF" w:tentative="1">
      <w:start w:val="1"/>
      <w:numFmt w:val="lowerLetter"/>
      <w:lvlText w:val="%5)"/>
      <w:lvlJc w:val="left"/>
      <w:pPr>
        <w:ind w:left="2228" w:hanging="440"/>
      </w:pPr>
    </w:lvl>
    <w:lvl w:ilvl="5" w:tplc="FFFFFFFF" w:tentative="1">
      <w:start w:val="1"/>
      <w:numFmt w:val="lowerRoman"/>
      <w:lvlText w:val="%6."/>
      <w:lvlJc w:val="right"/>
      <w:pPr>
        <w:ind w:left="2668" w:hanging="440"/>
      </w:pPr>
    </w:lvl>
    <w:lvl w:ilvl="6" w:tplc="FFFFFFFF" w:tentative="1">
      <w:start w:val="1"/>
      <w:numFmt w:val="decimal"/>
      <w:lvlText w:val="%7."/>
      <w:lvlJc w:val="left"/>
      <w:pPr>
        <w:ind w:left="3108" w:hanging="440"/>
      </w:pPr>
    </w:lvl>
    <w:lvl w:ilvl="7" w:tplc="FFFFFFFF" w:tentative="1">
      <w:start w:val="1"/>
      <w:numFmt w:val="lowerLetter"/>
      <w:lvlText w:val="%8)"/>
      <w:lvlJc w:val="left"/>
      <w:pPr>
        <w:ind w:left="3548" w:hanging="440"/>
      </w:pPr>
    </w:lvl>
    <w:lvl w:ilvl="8" w:tplc="FFFFFFFF" w:tentative="1">
      <w:start w:val="1"/>
      <w:numFmt w:val="lowerRoman"/>
      <w:lvlText w:val="%9."/>
      <w:lvlJc w:val="right"/>
      <w:pPr>
        <w:ind w:left="3988" w:hanging="440"/>
      </w:pPr>
    </w:lvl>
  </w:abstractNum>
  <w:abstractNum w:abstractNumId="50" w15:restartNumberingAfterBreak="0">
    <w:nsid w:val="14B9318E"/>
    <w:multiLevelType w:val="hybridMultilevel"/>
    <w:tmpl w:val="20780488"/>
    <w:lvl w:ilvl="0" w:tplc="F702C31E">
      <w:start w:val="1"/>
      <w:numFmt w:val="decimalEnclosedCircle"/>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1" w15:restartNumberingAfterBreak="0">
    <w:nsid w:val="15C01113"/>
    <w:multiLevelType w:val="multilevel"/>
    <w:tmpl w:val="62D605A4"/>
    <w:lvl w:ilvl="0">
      <w:start w:val="1"/>
      <w:numFmt w:val="decimalEnclosedCircle"/>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2" w15:restartNumberingAfterBreak="0">
    <w:nsid w:val="1615506A"/>
    <w:multiLevelType w:val="hybridMultilevel"/>
    <w:tmpl w:val="8E282B00"/>
    <w:lvl w:ilvl="0" w:tplc="1FD2FD28">
      <w:numFmt w:val="bullet"/>
      <w:lvlText w:val="●"/>
      <w:lvlJc w:val="left"/>
      <w:pPr>
        <w:ind w:left="1160" w:hanging="440"/>
      </w:pPr>
      <w:rPr>
        <w:rFonts w:ascii="Noto Sans SC" w:eastAsia="Noto Sans SC" w:hAnsi="Noto Sans SC" w:cs="Noto Sans SC" w:hint="default"/>
        <w:w w:val="102"/>
        <w:sz w:val="19"/>
        <w:szCs w:val="19"/>
      </w:rPr>
    </w:lvl>
    <w:lvl w:ilvl="1" w:tplc="04090003" w:tentative="1">
      <w:start w:val="1"/>
      <w:numFmt w:val="bullet"/>
      <w:lvlText w:val=""/>
      <w:lvlJc w:val="left"/>
      <w:pPr>
        <w:ind w:left="1600" w:hanging="440"/>
      </w:pPr>
      <w:rPr>
        <w:rFonts w:ascii="Wingdings" w:hAnsi="Wingdings" w:hint="default"/>
      </w:rPr>
    </w:lvl>
    <w:lvl w:ilvl="2" w:tplc="04090005"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3" w:tentative="1">
      <w:start w:val="1"/>
      <w:numFmt w:val="bullet"/>
      <w:lvlText w:val=""/>
      <w:lvlJc w:val="left"/>
      <w:pPr>
        <w:ind w:left="2920" w:hanging="440"/>
      </w:pPr>
      <w:rPr>
        <w:rFonts w:ascii="Wingdings" w:hAnsi="Wingdings" w:hint="default"/>
      </w:rPr>
    </w:lvl>
    <w:lvl w:ilvl="5" w:tplc="04090005"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3" w:tentative="1">
      <w:start w:val="1"/>
      <w:numFmt w:val="bullet"/>
      <w:lvlText w:val=""/>
      <w:lvlJc w:val="left"/>
      <w:pPr>
        <w:ind w:left="4240" w:hanging="440"/>
      </w:pPr>
      <w:rPr>
        <w:rFonts w:ascii="Wingdings" w:hAnsi="Wingdings" w:hint="default"/>
      </w:rPr>
    </w:lvl>
    <w:lvl w:ilvl="8" w:tplc="04090005" w:tentative="1">
      <w:start w:val="1"/>
      <w:numFmt w:val="bullet"/>
      <w:lvlText w:val=""/>
      <w:lvlJc w:val="left"/>
      <w:pPr>
        <w:ind w:left="4680" w:hanging="440"/>
      </w:pPr>
      <w:rPr>
        <w:rFonts w:ascii="Wingdings" w:hAnsi="Wingdings" w:hint="default"/>
      </w:rPr>
    </w:lvl>
  </w:abstractNum>
  <w:abstractNum w:abstractNumId="53" w15:restartNumberingAfterBreak="0">
    <w:nsid w:val="172B09F9"/>
    <w:multiLevelType w:val="hybridMultilevel"/>
    <w:tmpl w:val="75FCD720"/>
    <w:lvl w:ilvl="0" w:tplc="FFFFFFFF">
      <w:start w:val="1"/>
      <w:numFmt w:val="decimal"/>
      <w:lvlText w:val="%1."/>
      <w:lvlJc w:val="left"/>
      <w:pPr>
        <w:ind w:left="560" w:hanging="360"/>
      </w:pPr>
      <w:rPr>
        <w:rFonts w:hint="default"/>
      </w:rPr>
    </w:lvl>
    <w:lvl w:ilvl="1" w:tplc="04090011">
      <w:start w:val="1"/>
      <w:numFmt w:val="decimal"/>
      <w:lvlText w:val="%2)"/>
      <w:lvlJc w:val="left"/>
      <w:pPr>
        <w:ind w:left="44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4" w15:restartNumberingAfterBreak="0">
    <w:nsid w:val="177B1057"/>
    <w:multiLevelType w:val="multilevel"/>
    <w:tmpl w:val="043813F3"/>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55" w15:restartNumberingAfterBreak="0">
    <w:nsid w:val="187B644D"/>
    <w:multiLevelType w:val="multilevel"/>
    <w:tmpl w:val="62D605A4"/>
    <w:lvl w:ilvl="0">
      <w:start w:val="1"/>
      <w:numFmt w:val="decimalEnclosedCircle"/>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6" w15:restartNumberingAfterBreak="0">
    <w:nsid w:val="1A7951DA"/>
    <w:multiLevelType w:val="hybridMultilevel"/>
    <w:tmpl w:val="219225E6"/>
    <w:lvl w:ilvl="0" w:tplc="04090011">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7" w15:restartNumberingAfterBreak="0">
    <w:nsid w:val="1B287992"/>
    <w:multiLevelType w:val="multilevel"/>
    <w:tmpl w:val="0442A3AA"/>
    <w:lvl w:ilvl="0">
      <w:start w:val="1"/>
      <w:numFmt w:val="decimalEnclosedCircle"/>
      <w:lvlText w:val="%1."/>
      <w:lvlJc w:val="left"/>
      <w:pPr>
        <w:ind w:left="360" w:hanging="360"/>
      </w:pPr>
      <w:rPr>
        <w:rFonts w:hint="eastAsia"/>
        <w:b/>
        <w:i w:val="0"/>
        <w:color w:val="auto"/>
      </w:rPr>
    </w:lvl>
    <w:lvl w:ilvl="1">
      <w:start w:val="1"/>
      <w:numFmt w:val="decimal"/>
      <w:lvlText w:val="%1.%2."/>
      <w:lvlJc w:val="left"/>
      <w:pPr>
        <w:tabs>
          <w:tab w:val="left" w:pos="720"/>
        </w:tabs>
        <w:ind w:left="720" w:hanging="720"/>
      </w:pPr>
      <w:rPr>
        <w:rFonts w:ascii="Times New Roman" w:hAnsi="Times New Roman" w:cs="Times New Roman" w:hint="default"/>
        <w:b/>
        <w:i w:val="0"/>
        <w:color w:val="auto"/>
        <w:sz w:val="28"/>
        <w:szCs w:val="28"/>
      </w:rPr>
    </w:lvl>
    <w:lvl w:ilvl="2">
      <w:start w:val="1"/>
      <w:numFmt w:val="decimal"/>
      <w:lvlText w:val="%1.%2.%3."/>
      <w:lvlJc w:val="left"/>
      <w:pPr>
        <w:tabs>
          <w:tab w:val="left" w:pos="1080"/>
        </w:tabs>
        <w:ind w:left="1080" w:hanging="1080"/>
      </w:pPr>
      <w:rPr>
        <w:rFonts w:ascii="Times New Roman" w:eastAsia="宋体" w:hAnsi="Times New Roman" w:cs="Times New Roman" w:hint="default"/>
        <w:b/>
        <w:i w:val="0"/>
        <w:color w:val="auto"/>
        <w:sz w:val="28"/>
        <w:szCs w:val="28"/>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080"/>
        </w:tabs>
        <w:ind w:left="1080" w:hanging="1080"/>
      </w:pPr>
      <w:rPr>
        <w:rFonts w:hint="default"/>
      </w:rPr>
    </w:lvl>
    <w:lvl w:ilvl="8">
      <w:start w:val="1"/>
      <w:numFmt w:val="decimal"/>
      <w:lvlText w:val="%1.%2.%3.%4.%5.%6.%7.%8.%9."/>
      <w:lvlJc w:val="left"/>
      <w:pPr>
        <w:tabs>
          <w:tab w:val="left" w:pos="1080"/>
        </w:tabs>
        <w:ind w:left="1080" w:hanging="1080"/>
      </w:pPr>
      <w:rPr>
        <w:rFonts w:hint="default"/>
      </w:rPr>
    </w:lvl>
  </w:abstractNum>
  <w:abstractNum w:abstractNumId="58" w15:restartNumberingAfterBreak="0">
    <w:nsid w:val="1B2E5786"/>
    <w:multiLevelType w:val="multilevel"/>
    <w:tmpl w:val="1B2E5786"/>
    <w:lvl w:ilvl="0">
      <w:start w:val="1"/>
      <w:numFmt w:val="bullet"/>
      <w:lvlText w:val=""/>
      <w:lvlJc w:val="left"/>
      <w:pPr>
        <w:tabs>
          <w:tab w:val="left" w:pos="360"/>
        </w:tabs>
        <w:ind w:left="360" w:hanging="360"/>
      </w:pPr>
      <w:rPr>
        <w:rFonts w:ascii="Symbol" w:hAnsi="Symbol" w:hint="default"/>
        <w:b w:val="0"/>
        <w:i w:val="0"/>
        <w:sz w:val="16"/>
      </w:rPr>
    </w:lvl>
    <w:lvl w:ilvl="1">
      <w:start w:val="1"/>
      <w:numFmt w:val="bullet"/>
      <w:lvlText w:val="o"/>
      <w:lvlJc w:val="left"/>
      <w:pPr>
        <w:tabs>
          <w:tab w:val="left" w:pos="180"/>
        </w:tabs>
        <w:ind w:left="180" w:hanging="360"/>
      </w:pPr>
      <w:rPr>
        <w:rFonts w:ascii="Courier New" w:hAnsi="Courier New" w:cs="Courier New" w:hint="default"/>
      </w:rPr>
    </w:lvl>
    <w:lvl w:ilvl="2">
      <w:start w:val="1"/>
      <w:numFmt w:val="bullet"/>
      <w:pStyle w:val="BulletIndentm"/>
      <w:lvlText w:val=""/>
      <w:lvlJc w:val="left"/>
      <w:pPr>
        <w:tabs>
          <w:tab w:val="left" w:pos="900"/>
        </w:tabs>
        <w:ind w:left="900" w:hanging="360"/>
      </w:pPr>
      <w:rPr>
        <w:rFonts w:ascii="Symbol" w:hAnsi="Symbol" w:hint="default"/>
      </w:rPr>
    </w:lvl>
    <w:lvl w:ilvl="3">
      <w:start w:val="1"/>
      <w:numFmt w:val="bullet"/>
      <w:lvlText w:val=""/>
      <w:lvlJc w:val="left"/>
      <w:pPr>
        <w:tabs>
          <w:tab w:val="left" w:pos="1620"/>
        </w:tabs>
        <w:ind w:left="1620" w:hanging="360"/>
      </w:pPr>
      <w:rPr>
        <w:rFonts w:ascii="Symbol" w:hAnsi="Symbol" w:hint="default"/>
        <w:b w:val="0"/>
        <w:i w:val="0"/>
        <w:sz w:val="16"/>
      </w:rPr>
    </w:lvl>
    <w:lvl w:ilvl="4">
      <w:start w:val="1"/>
      <w:numFmt w:val="bullet"/>
      <w:lvlText w:val="o"/>
      <w:lvlJc w:val="left"/>
      <w:pPr>
        <w:tabs>
          <w:tab w:val="left" w:pos="2340"/>
        </w:tabs>
        <w:ind w:left="2340" w:hanging="360"/>
      </w:pPr>
      <w:rPr>
        <w:rFonts w:ascii="Courier New" w:hAnsi="Courier New" w:cs="Courier New" w:hint="default"/>
      </w:rPr>
    </w:lvl>
    <w:lvl w:ilvl="5">
      <w:start w:val="1"/>
      <w:numFmt w:val="bullet"/>
      <w:lvlText w:val=""/>
      <w:lvlJc w:val="left"/>
      <w:pPr>
        <w:tabs>
          <w:tab w:val="left" w:pos="3060"/>
        </w:tabs>
        <w:ind w:left="3060" w:hanging="360"/>
      </w:pPr>
      <w:rPr>
        <w:rFonts w:ascii="Wingdings" w:hAnsi="Wingdings" w:hint="default"/>
      </w:rPr>
    </w:lvl>
    <w:lvl w:ilvl="6">
      <w:start w:val="1"/>
      <w:numFmt w:val="bullet"/>
      <w:lvlText w:val=""/>
      <w:lvlJc w:val="left"/>
      <w:pPr>
        <w:tabs>
          <w:tab w:val="left" w:pos="3780"/>
        </w:tabs>
        <w:ind w:left="3780" w:hanging="360"/>
      </w:pPr>
      <w:rPr>
        <w:rFonts w:ascii="Symbol" w:hAnsi="Symbol" w:hint="default"/>
      </w:rPr>
    </w:lvl>
    <w:lvl w:ilvl="7">
      <w:start w:val="1"/>
      <w:numFmt w:val="bullet"/>
      <w:lvlText w:val="o"/>
      <w:lvlJc w:val="left"/>
      <w:pPr>
        <w:tabs>
          <w:tab w:val="left" w:pos="4500"/>
        </w:tabs>
        <w:ind w:left="4500" w:hanging="360"/>
      </w:pPr>
      <w:rPr>
        <w:rFonts w:ascii="Courier New" w:hAnsi="Courier New" w:cs="Courier New" w:hint="default"/>
      </w:rPr>
    </w:lvl>
    <w:lvl w:ilvl="8">
      <w:start w:val="1"/>
      <w:numFmt w:val="bullet"/>
      <w:lvlText w:val=""/>
      <w:lvlJc w:val="left"/>
      <w:pPr>
        <w:tabs>
          <w:tab w:val="left" w:pos="5220"/>
        </w:tabs>
        <w:ind w:left="5220" w:hanging="360"/>
      </w:pPr>
      <w:rPr>
        <w:rFonts w:ascii="Wingdings" w:hAnsi="Wingdings" w:hint="default"/>
      </w:rPr>
    </w:lvl>
  </w:abstractNum>
  <w:abstractNum w:abstractNumId="59" w15:restartNumberingAfterBreak="0">
    <w:nsid w:val="1D056CA3"/>
    <w:multiLevelType w:val="multilevel"/>
    <w:tmpl w:val="1D056CA3"/>
    <w:lvl w:ilvl="0">
      <w:start w:val="1"/>
      <w:numFmt w:val="decimal"/>
      <w:lvlText w:val="%1"/>
      <w:lvlJc w:val="left"/>
      <w:pPr>
        <w:ind w:left="425" w:hanging="425"/>
      </w:pPr>
    </w:lvl>
    <w:lvl w:ilvl="1">
      <w:start w:val="1"/>
      <w:numFmt w:val="decimal"/>
      <w:pStyle w:val="222"/>
      <w:lvlText w:val="%1.%2"/>
      <w:lvlJc w:val="left"/>
      <w:pPr>
        <w:ind w:left="992" w:hanging="567"/>
      </w:pPr>
    </w:lvl>
    <w:lvl w:ilvl="2">
      <w:start w:val="1"/>
      <w:numFmt w:val="decimal"/>
      <w:pStyle w:val="333"/>
      <w:lvlText w:val="%1.%2.%3"/>
      <w:lvlJc w:val="left"/>
      <w:pPr>
        <w:ind w:left="1418" w:hanging="567"/>
      </w:pPr>
      <w:rPr>
        <w:b/>
        <w:sz w:val="24"/>
        <w:szCs w:val="24"/>
      </w:rPr>
    </w:lvl>
    <w:lvl w:ilvl="3">
      <w:start w:val="1"/>
      <w:numFmt w:val="decimal"/>
      <w:lvlText w:val="%1.%2.%3.%4"/>
      <w:lvlJc w:val="left"/>
      <w:pPr>
        <w:ind w:left="1984" w:hanging="708"/>
      </w:pPr>
      <w:rPr>
        <w:b/>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0" w15:restartNumberingAfterBreak="0">
    <w:nsid w:val="211017BC"/>
    <w:multiLevelType w:val="multilevel"/>
    <w:tmpl w:val="211017BC"/>
    <w:lvl w:ilvl="0">
      <w:start w:val="1"/>
      <w:numFmt w:val="decimalEnclosedCircle"/>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1" w15:restartNumberingAfterBreak="0">
    <w:nsid w:val="2263577A"/>
    <w:multiLevelType w:val="multilevel"/>
    <w:tmpl w:val="2263577A"/>
    <w:lvl w:ilvl="0">
      <w:start w:val="1"/>
      <w:numFmt w:val="decimalEnclosedCircle"/>
      <w:lvlText w:val="%1"/>
      <w:lvlJc w:val="left"/>
      <w:pPr>
        <w:ind w:left="-27" w:hanging="420"/>
      </w:pPr>
      <w:rPr>
        <w:rFonts w:hint="default"/>
      </w:rPr>
    </w:lvl>
    <w:lvl w:ilvl="1">
      <w:start w:val="1"/>
      <w:numFmt w:val="bullet"/>
      <w:lvlText w:val=""/>
      <w:lvlJc w:val="left"/>
      <w:pPr>
        <w:ind w:left="393" w:hanging="420"/>
      </w:pPr>
      <w:rPr>
        <w:rFonts w:ascii="Wingdings" w:hAnsi="Wingdings" w:hint="default"/>
      </w:rPr>
    </w:lvl>
    <w:lvl w:ilvl="2">
      <w:start w:val="1"/>
      <w:numFmt w:val="bullet"/>
      <w:lvlText w:val=""/>
      <w:lvlJc w:val="left"/>
      <w:pPr>
        <w:ind w:left="813" w:hanging="420"/>
      </w:pPr>
      <w:rPr>
        <w:rFonts w:ascii="Wingdings" w:hAnsi="Wingdings" w:hint="default"/>
      </w:rPr>
    </w:lvl>
    <w:lvl w:ilvl="3">
      <w:start w:val="1"/>
      <w:numFmt w:val="bullet"/>
      <w:lvlText w:val=""/>
      <w:lvlJc w:val="left"/>
      <w:pPr>
        <w:ind w:left="1233" w:hanging="420"/>
      </w:pPr>
      <w:rPr>
        <w:rFonts w:ascii="Wingdings" w:hAnsi="Wingdings" w:hint="default"/>
      </w:rPr>
    </w:lvl>
    <w:lvl w:ilvl="4">
      <w:start w:val="1"/>
      <w:numFmt w:val="bullet"/>
      <w:lvlText w:val=""/>
      <w:lvlJc w:val="left"/>
      <w:pPr>
        <w:ind w:left="1653" w:hanging="420"/>
      </w:pPr>
      <w:rPr>
        <w:rFonts w:ascii="Wingdings" w:hAnsi="Wingdings" w:hint="default"/>
      </w:rPr>
    </w:lvl>
    <w:lvl w:ilvl="5">
      <w:start w:val="1"/>
      <w:numFmt w:val="bullet"/>
      <w:lvlText w:val=""/>
      <w:lvlJc w:val="left"/>
      <w:pPr>
        <w:ind w:left="2073" w:hanging="420"/>
      </w:pPr>
      <w:rPr>
        <w:rFonts w:ascii="Wingdings" w:hAnsi="Wingdings" w:hint="default"/>
      </w:rPr>
    </w:lvl>
    <w:lvl w:ilvl="6">
      <w:start w:val="1"/>
      <w:numFmt w:val="bullet"/>
      <w:lvlText w:val=""/>
      <w:lvlJc w:val="left"/>
      <w:pPr>
        <w:ind w:left="2493" w:hanging="420"/>
      </w:pPr>
      <w:rPr>
        <w:rFonts w:ascii="Wingdings" w:hAnsi="Wingdings" w:hint="default"/>
      </w:rPr>
    </w:lvl>
    <w:lvl w:ilvl="7">
      <w:start w:val="1"/>
      <w:numFmt w:val="bullet"/>
      <w:lvlText w:val=""/>
      <w:lvlJc w:val="left"/>
      <w:pPr>
        <w:ind w:left="2913" w:hanging="420"/>
      </w:pPr>
      <w:rPr>
        <w:rFonts w:ascii="Wingdings" w:hAnsi="Wingdings" w:hint="default"/>
      </w:rPr>
    </w:lvl>
    <w:lvl w:ilvl="8">
      <w:start w:val="1"/>
      <w:numFmt w:val="bullet"/>
      <w:lvlText w:val=""/>
      <w:lvlJc w:val="left"/>
      <w:pPr>
        <w:ind w:left="3333" w:hanging="420"/>
      </w:pPr>
      <w:rPr>
        <w:rFonts w:ascii="Wingdings" w:hAnsi="Wingdings" w:hint="default"/>
      </w:rPr>
    </w:lvl>
  </w:abstractNum>
  <w:abstractNum w:abstractNumId="62" w15:restartNumberingAfterBreak="0">
    <w:nsid w:val="22F13FCD"/>
    <w:multiLevelType w:val="hybridMultilevel"/>
    <w:tmpl w:val="B5424DE2"/>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3" w15:restartNumberingAfterBreak="0">
    <w:nsid w:val="238A2CEC"/>
    <w:multiLevelType w:val="multilevel"/>
    <w:tmpl w:val="043813F3"/>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64" w15:restartNumberingAfterBreak="0">
    <w:nsid w:val="26C1628B"/>
    <w:multiLevelType w:val="hybridMultilevel"/>
    <w:tmpl w:val="5F34D012"/>
    <w:lvl w:ilvl="0" w:tplc="F702C31E">
      <w:start w:val="1"/>
      <w:numFmt w:val="decimalEnclosedCircle"/>
      <w:lvlText w:val="%1."/>
      <w:lvlJc w:val="left"/>
      <w:pPr>
        <w:ind w:left="440" w:hanging="440"/>
      </w:pPr>
      <w:rPr>
        <w:rFonts w:hint="eastAsia"/>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5" w15:restartNumberingAfterBreak="0">
    <w:nsid w:val="279A00B0"/>
    <w:multiLevelType w:val="multilevel"/>
    <w:tmpl w:val="279A00B0"/>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284521B5"/>
    <w:multiLevelType w:val="multilevel"/>
    <w:tmpl w:val="284521B5"/>
    <w:lvl w:ilvl="0">
      <w:start w:val="1"/>
      <w:numFmt w:val="bullet"/>
      <w:lvlText w:val="●"/>
      <w:lvlJc w:val="left"/>
      <w:pPr>
        <w:ind w:left="443" w:hanging="420"/>
      </w:pPr>
      <w:rPr>
        <w:rFonts w:ascii="Arial" w:hAnsi="Arial" w:hint="default"/>
      </w:rPr>
    </w:lvl>
    <w:lvl w:ilvl="1">
      <w:start w:val="1"/>
      <w:numFmt w:val="bullet"/>
      <w:lvlText w:val=""/>
      <w:lvlJc w:val="left"/>
      <w:pPr>
        <w:ind w:left="863" w:hanging="420"/>
      </w:pPr>
      <w:rPr>
        <w:rFonts w:ascii="Wingdings" w:hAnsi="Wingdings" w:hint="default"/>
      </w:rPr>
    </w:lvl>
    <w:lvl w:ilvl="2">
      <w:start w:val="1"/>
      <w:numFmt w:val="bullet"/>
      <w:lvlText w:val=""/>
      <w:lvlJc w:val="left"/>
      <w:pPr>
        <w:ind w:left="1283" w:hanging="420"/>
      </w:pPr>
      <w:rPr>
        <w:rFonts w:ascii="Wingdings" w:hAnsi="Wingdings" w:hint="default"/>
      </w:rPr>
    </w:lvl>
    <w:lvl w:ilvl="3">
      <w:start w:val="1"/>
      <w:numFmt w:val="bullet"/>
      <w:lvlText w:val=""/>
      <w:lvlJc w:val="left"/>
      <w:pPr>
        <w:ind w:left="1703" w:hanging="420"/>
      </w:pPr>
      <w:rPr>
        <w:rFonts w:ascii="Wingdings" w:hAnsi="Wingdings" w:hint="default"/>
      </w:rPr>
    </w:lvl>
    <w:lvl w:ilvl="4">
      <w:start w:val="1"/>
      <w:numFmt w:val="bullet"/>
      <w:lvlText w:val=""/>
      <w:lvlJc w:val="left"/>
      <w:pPr>
        <w:ind w:left="2123" w:hanging="420"/>
      </w:pPr>
      <w:rPr>
        <w:rFonts w:ascii="Wingdings" w:hAnsi="Wingdings" w:hint="default"/>
      </w:rPr>
    </w:lvl>
    <w:lvl w:ilvl="5">
      <w:start w:val="1"/>
      <w:numFmt w:val="bullet"/>
      <w:lvlText w:val=""/>
      <w:lvlJc w:val="left"/>
      <w:pPr>
        <w:ind w:left="2543" w:hanging="420"/>
      </w:pPr>
      <w:rPr>
        <w:rFonts w:ascii="Wingdings" w:hAnsi="Wingdings" w:hint="default"/>
      </w:rPr>
    </w:lvl>
    <w:lvl w:ilvl="6">
      <w:start w:val="1"/>
      <w:numFmt w:val="bullet"/>
      <w:lvlText w:val=""/>
      <w:lvlJc w:val="left"/>
      <w:pPr>
        <w:ind w:left="2963" w:hanging="420"/>
      </w:pPr>
      <w:rPr>
        <w:rFonts w:ascii="Wingdings" w:hAnsi="Wingdings" w:hint="default"/>
      </w:rPr>
    </w:lvl>
    <w:lvl w:ilvl="7">
      <w:start w:val="1"/>
      <w:numFmt w:val="bullet"/>
      <w:lvlText w:val=""/>
      <w:lvlJc w:val="left"/>
      <w:pPr>
        <w:ind w:left="3383" w:hanging="420"/>
      </w:pPr>
      <w:rPr>
        <w:rFonts w:ascii="Wingdings" w:hAnsi="Wingdings" w:hint="default"/>
      </w:rPr>
    </w:lvl>
    <w:lvl w:ilvl="8">
      <w:start w:val="1"/>
      <w:numFmt w:val="bullet"/>
      <w:lvlText w:val=""/>
      <w:lvlJc w:val="left"/>
      <w:pPr>
        <w:ind w:left="3803" w:hanging="420"/>
      </w:pPr>
      <w:rPr>
        <w:rFonts w:ascii="Wingdings" w:hAnsi="Wingdings" w:hint="default"/>
      </w:rPr>
    </w:lvl>
  </w:abstractNum>
  <w:abstractNum w:abstractNumId="67" w15:restartNumberingAfterBreak="0">
    <w:nsid w:val="285E4B1C"/>
    <w:multiLevelType w:val="hybridMultilevel"/>
    <w:tmpl w:val="57B4EB8A"/>
    <w:lvl w:ilvl="0" w:tplc="297A821C">
      <w:start w:val="1"/>
      <w:numFmt w:val="decimal"/>
      <w:lvlText w:val="%1、"/>
      <w:lvlJc w:val="left"/>
      <w:pPr>
        <w:ind w:left="718" w:hanging="690"/>
      </w:pPr>
      <w:rPr>
        <w:rFonts w:hint="default"/>
      </w:r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8" w15:restartNumberingAfterBreak="0">
    <w:nsid w:val="299B5AFD"/>
    <w:multiLevelType w:val="hybridMultilevel"/>
    <w:tmpl w:val="CE2AA0EC"/>
    <w:lvl w:ilvl="0" w:tplc="F702C31E">
      <w:start w:val="1"/>
      <w:numFmt w:val="decimalEnclosedCircle"/>
      <w:lvlText w:val="%1."/>
      <w:lvlJc w:val="left"/>
      <w:pPr>
        <w:ind w:left="88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9" w15:restartNumberingAfterBreak="0">
    <w:nsid w:val="2DD21AAE"/>
    <w:multiLevelType w:val="hybridMultilevel"/>
    <w:tmpl w:val="60E4A2E8"/>
    <w:lvl w:ilvl="0" w:tplc="F702C31E">
      <w:start w:val="1"/>
      <w:numFmt w:val="decimalEnclosedCircle"/>
      <w:lvlText w:val="%1."/>
      <w:lvlJc w:val="left"/>
      <w:pPr>
        <w:ind w:left="88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0" w15:restartNumberingAfterBreak="0">
    <w:nsid w:val="2EFFEA3B"/>
    <w:multiLevelType w:val="multilevel"/>
    <w:tmpl w:val="2EFFEA3B"/>
    <w:lvl w:ilvl="0">
      <w:numFmt w:val="bullet"/>
      <w:lvlText w:val="●"/>
      <w:lvlJc w:val="left"/>
      <w:pPr>
        <w:ind w:left="818" w:hanging="239"/>
      </w:pPr>
      <w:rPr>
        <w:rFonts w:ascii="Noto Sans SC" w:eastAsia="Noto Sans SC" w:hAnsi="Noto Sans SC" w:cs="Noto Sans SC" w:hint="default"/>
        <w:w w:val="100"/>
        <w:sz w:val="19"/>
        <w:szCs w:val="19"/>
      </w:rPr>
    </w:lvl>
    <w:lvl w:ilvl="1">
      <w:numFmt w:val="bullet"/>
      <w:lvlText w:val="•"/>
      <w:lvlJc w:val="left"/>
      <w:pPr>
        <w:ind w:left="1617" w:hanging="239"/>
      </w:pPr>
      <w:rPr>
        <w:rFonts w:hint="default"/>
      </w:rPr>
    </w:lvl>
    <w:lvl w:ilvl="2">
      <w:numFmt w:val="bullet"/>
      <w:lvlText w:val="•"/>
      <w:lvlJc w:val="left"/>
      <w:pPr>
        <w:ind w:left="2415" w:hanging="239"/>
      </w:pPr>
      <w:rPr>
        <w:rFonts w:hint="default"/>
      </w:rPr>
    </w:lvl>
    <w:lvl w:ilvl="3">
      <w:numFmt w:val="bullet"/>
      <w:lvlText w:val="•"/>
      <w:lvlJc w:val="left"/>
      <w:pPr>
        <w:ind w:left="3212" w:hanging="239"/>
      </w:pPr>
      <w:rPr>
        <w:rFonts w:hint="default"/>
      </w:rPr>
    </w:lvl>
    <w:lvl w:ilvl="4">
      <w:numFmt w:val="bullet"/>
      <w:lvlText w:val="•"/>
      <w:lvlJc w:val="left"/>
      <w:pPr>
        <w:ind w:left="4010" w:hanging="239"/>
      </w:pPr>
      <w:rPr>
        <w:rFonts w:hint="default"/>
      </w:rPr>
    </w:lvl>
    <w:lvl w:ilvl="5">
      <w:numFmt w:val="bullet"/>
      <w:lvlText w:val="•"/>
      <w:lvlJc w:val="left"/>
      <w:pPr>
        <w:ind w:left="4807" w:hanging="239"/>
      </w:pPr>
      <w:rPr>
        <w:rFonts w:hint="default"/>
      </w:rPr>
    </w:lvl>
    <w:lvl w:ilvl="6">
      <w:numFmt w:val="bullet"/>
      <w:lvlText w:val="•"/>
      <w:lvlJc w:val="left"/>
      <w:pPr>
        <w:ind w:left="5605" w:hanging="239"/>
      </w:pPr>
      <w:rPr>
        <w:rFonts w:hint="default"/>
      </w:rPr>
    </w:lvl>
    <w:lvl w:ilvl="7">
      <w:numFmt w:val="bullet"/>
      <w:lvlText w:val="•"/>
      <w:lvlJc w:val="left"/>
      <w:pPr>
        <w:ind w:left="6402" w:hanging="239"/>
      </w:pPr>
      <w:rPr>
        <w:rFonts w:hint="default"/>
      </w:rPr>
    </w:lvl>
    <w:lvl w:ilvl="8">
      <w:numFmt w:val="bullet"/>
      <w:lvlText w:val="•"/>
      <w:lvlJc w:val="left"/>
      <w:pPr>
        <w:ind w:left="7200" w:hanging="239"/>
      </w:pPr>
      <w:rPr>
        <w:rFonts w:hint="default"/>
      </w:rPr>
    </w:lvl>
  </w:abstractNum>
  <w:abstractNum w:abstractNumId="71" w15:restartNumberingAfterBreak="0">
    <w:nsid w:val="2F1C75E6"/>
    <w:multiLevelType w:val="hybridMultilevel"/>
    <w:tmpl w:val="DB7476D8"/>
    <w:lvl w:ilvl="0" w:tplc="8BC8F9B8">
      <w:start w:val="1"/>
      <w:numFmt w:val="decimal"/>
      <w:lvlText w:val="%1."/>
      <w:lvlJc w:val="left"/>
      <w:pPr>
        <w:ind w:left="560" w:hanging="360"/>
      </w:pPr>
      <w:rPr>
        <w:rFonts w:hint="default"/>
      </w:rPr>
    </w:lvl>
    <w:lvl w:ilvl="1" w:tplc="B22CF5FE">
      <w:start w:val="1"/>
      <w:numFmt w:val="decimal"/>
      <w:lvlText w:val="%2)"/>
      <w:lvlJc w:val="left"/>
      <w:pPr>
        <w:ind w:left="1000" w:hanging="360"/>
      </w:pPr>
      <w:rPr>
        <w:rFonts w:hint="default"/>
      </w:r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low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lowerLetter"/>
      <w:lvlText w:val="%8)"/>
      <w:lvlJc w:val="left"/>
      <w:pPr>
        <w:ind w:left="3720" w:hanging="440"/>
      </w:pPr>
    </w:lvl>
    <w:lvl w:ilvl="8" w:tplc="0409001B" w:tentative="1">
      <w:start w:val="1"/>
      <w:numFmt w:val="lowerRoman"/>
      <w:lvlText w:val="%9."/>
      <w:lvlJc w:val="right"/>
      <w:pPr>
        <w:ind w:left="4160" w:hanging="440"/>
      </w:pPr>
    </w:lvl>
  </w:abstractNum>
  <w:abstractNum w:abstractNumId="72" w15:restartNumberingAfterBreak="0">
    <w:nsid w:val="2FFFA3BB"/>
    <w:multiLevelType w:val="multilevel"/>
    <w:tmpl w:val="2FFFA3BB"/>
    <w:lvl w:ilvl="0">
      <w:numFmt w:val="bullet"/>
      <w:lvlText w:val="●"/>
      <w:lvlJc w:val="left"/>
      <w:pPr>
        <w:ind w:left="244" w:hanging="225"/>
      </w:pPr>
      <w:rPr>
        <w:rFonts w:ascii="Noto Sans SC" w:eastAsia="Noto Sans SC" w:hAnsi="Noto Sans SC" w:cs="Noto Sans SC" w:hint="default"/>
        <w:w w:val="100"/>
        <w:sz w:val="18"/>
        <w:szCs w:val="18"/>
      </w:rPr>
    </w:lvl>
    <w:lvl w:ilvl="1">
      <w:numFmt w:val="bullet"/>
      <w:lvlText w:val="•"/>
      <w:lvlJc w:val="left"/>
      <w:pPr>
        <w:ind w:left="606" w:hanging="225"/>
      </w:pPr>
      <w:rPr>
        <w:rFonts w:hint="default"/>
      </w:rPr>
    </w:lvl>
    <w:lvl w:ilvl="2">
      <w:numFmt w:val="bullet"/>
      <w:lvlText w:val="•"/>
      <w:lvlJc w:val="left"/>
      <w:pPr>
        <w:ind w:left="973" w:hanging="225"/>
      </w:pPr>
      <w:rPr>
        <w:rFonts w:hint="default"/>
      </w:rPr>
    </w:lvl>
    <w:lvl w:ilvl="3">
      <w:numFmt w:val="bullet"/>
      <w:lvlText w:val="•"/>
      <w:lvlJc w:val="left"/>
      <w:pPr>
        <w:ind w:left="1339" w:hanging="225"/>
      </w:pPr>
      <w:rPr>
        <w:rFonts w:hint="default"/>
      </w:rPr>
    </w:lvl>
    <w:lvl w:ilvl="4">
      <w:numFmt w:val="bullet"/>
      <w:lvlText w:val="•"/>
      <w:lvlJc w:val="left"/>
      <w:pPr>
        <w:ind w:left="1706" w:hanging="225"/>
      </w:pPr>
      <w:rPr>
        <w:rFonts w:hint="default"/>
      </w:rPr>
    </w:lvl>
    <w:lvl w:ilvl="5">
      <w:numFmt w:val="bullet"/>
      <w:lvlText w:val="•"/>
      <w:lvlJc w:val="left"/>
      <w:pPr>
        <w:ind w:left="2073" w:hanging="225"/>
      </w:pPr>
      <w:rPr>
        <w:rFonts w:hint="default"/>
      </w:rPr>
    </w:lvl>
    <w:lvl w:ilvl="6">
      <w:numFmt w:val="bullet"/>
      <w:lvlText w:val="•"/>
      <w:lvlJc w:val="left"/>
      <w:pPr>
        <w:ind w:left="2439" w:hanging="225"/>
      </w:pPr>
      <w:rPr>
        <w:rFonts w:hint="default"/>
      </w:rPr>
    </w:lvl>
    <w:lvl w:ilvl="7">
      <w:numFmt w:val="bullet"/>
      <w:lvlText w:val="•"/>
      <w:lvlJc w:val="left"/>
      <w:pPr>
        <w:ind w:left="2806" w:hanging="225"/>
      </w:pPr>
      <w:rPr>
        <w:rFonts w:hint="default"/>
      </w:rPr>
    </w:lvl>
    <w:lvl w:ilvl="8">
      <w:numFmt w:val="bullet"/>
      <w:lvlText w:val="•"/>
      <w:lvlJc w:val="left"/>
      <w:pPr>
        <w:ind w:left="3172" w:hanging="225"/>
      </w:pPr>
      <w:rPr>
        <w:rFonts w:hint="default"/>
      </w:rPr>
    </w:lvl>
  </w:abstractNum>
  <w:abstractNum w:abstractNumId="73" w15:restartNumberingAfterBreak="0">
    <w:nsid w:val="30D9355A"/>
    <w:multiLevelType w:val="hybridMultilevel"/>
    <w:tmpl w:val="128C027E"/>
    <w:lvl w:ilvl="0" w:tplc="F702C31E">
      <w:start w:val="1"/>
      <w:numFmt w:val="decimalEnclosedCircle"/>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4" w15:restartNumberingAfterBreak="0">
    <w:nsid w:val="3140163F"/>
    <w:multiLevelType w:val="multilevel"/>
    <w:tmpl w:val="3140163F"/>
    <w:lvl w:ilvl="0">
      <w:start w:val="1"/>
      <w:numFmt w:val="bullet"/>
      <w:lvlText w:val="●"/>
      <w:lvlJc w:val="left"/>
      <w:pPr>
        <w:ind w:left="780" w:hanging="420"/>
      </w:pPr>
      <w:rPr>
        <w:rFonts w:ascii="Arial" w:hAnsi="Arial"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75" w15:restartNumberingAfterBreak="0">
    <w:nsid w:val="32023C04"/>
    <w:multiLevelType w:val="hybridMultilevel"/>
    <w:tmpl w:val="68F4F550"/>
    <w:lvl w:ilvl="0" w:tplc="F702C31E">
      <w:start w:val="1"/>
      <w:numFmt w:val="decimalEnclosedCircle"/>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6" w15:restartNumberingAfterBreak="0">
    <w:nsid w:val="33B84E3C"/>
    <w:multiLevelType w:val="hybridMultilevel"/>
    <w:tmpl w:val="FAA42064"/>
    <w:lvl w:ilvl="0" w:tplc="FFFFFFFF">
      <w:start w:val="1"/>
      <w:numFmt w:val="decimal"/>
      <w:lvlText w:val="%1."/>
      <w:lvlJc w:val="left"/>
      <w:pPr>
        <w:ind w:left="468" w:hanging="440"/>
      </w:pPr>
    </w:lvl>
    <w:lvl w:ilvl="1" w:tplc="FFFFFFFF" w:tentative="1">
      <w:start w:val="1"/>
      <w:numFmt w:val="lowerLetter"/>
      <w:lvlText w:val="%2)"/>
      <w:lvlJc w:val="left"/>
      <w:pPr>
        <w:ind w:left="908" w:hanging="440"/>
      </w:pPr>
    </w:lvl>
    <w:lvl w:ilvl="2" w:tplc="FFFFFFFF" w:tentative="1">
      <w:start w:val="1"/>
      <w:numFmt w:val="lowerRoman"/>
      <w:lvlText w:val="%3."/>
      <w:lvlJc w:val="right"/>
      <w:pPr>
        <w:ind w:left="1348" w:hanging="440"/>
      </w:pPr>
    </w:lvl>
    <w:lvl w:ilvl="3" w:tplc="FFFFFFFF" w:tentative="1">
      <w:start w:val="1"/>
      <w:numFmt w:val="decimal"/>
      <w:lvlText w:val="%4."/>
      <w:lvlJc w:val="left"/>
      <w:pPr>
        <w:ind w:left="1788" w:hanging="440"/>
      </w:pPr>
    </w:lvl>
    <w:lvl w:ilvl="4" w:tplc="FFFFFFFF" w:tentative="1">
      <w:start w:val="1"/>
      <w:numFmt w:val="lowerLetter"/>
      <w:lvlText w:val="%5)"/>
      <w:lvlJc w:val="left"/>
      <w:pPr>
        <w:ind w:left="2228" w:hanging="440"/>
      </w:pPr>
    </w:lvl>
    <w:lvl w:ilvl="5" w:tplc="FFFFFFFF" w:tentative="1">
      <w:start w:val="1"/>
      <w:numFmt w:val="lowerRoman"/>
      <w:lvlText w:val="%6."/>
      <w:lvlJc w:val="right"/>
      <w:pPr>
        <w:ind w:left="2668" w:hanging="440"/>
      </w:pPr>
    </w:lvl>
    <w:lvl w:ilvl="6" w:tplc="FFFFFFFF" w:tentative="1">
      <w:start w:val="1"/>
      <w:numFmt w:val="decimal"/>
      <w:lvlText w:val="%7."/>
      <w:lvlJc w:val="left"/>
      <w:pPr>
        <w:ind w:left="3108" w:hanging="440"/>
      </w:pPr>
    </w:lvl>
    <w:lvl w:ilvl="7" w:tplc="FFFFFFFF" w:tentative="1">
      <w:start w:val="1"/>
      <w:numFmt w:val="lowerLetter"/>
      <w:lvlText w:val="%8)"/>
      <w:lvlJc w:val="left"/>
      <w:pPr>
        <w:ind w:left="3548" w:hanging="440"/>
      </w:pPr>
    </w:lvl>
    <w:lvl w:ilvl="8" w:tplc="FFFFFFFF" w:tentative="1">
      <w:start w:val="1"/>
      <w:numFmt w:val="lowerRoman"/>
      <w:lvlText w:val="%9."/>
      <w:lvlJc w:val="right"/>
      <w:pPr>
        <w:ind w:left="3988" w:hanging="440"/>
      </w:pPr>
    </w:lvl>
  </w:abstractNum>
  <w:abstractNum w:abstractNumId="77" w15:restartNumberingAfterBreak="0">
    <w:nsid w:val="343F0BDB"/>
    <w:multiLevelType w:val="hybridMultilevel"/>
    <w:tmpl w:val="085AB344"/>
    <w:lvl w:ilvl="0" w:tplc="F702C31E">
      <w:start w:val="1"/>
      <w:numFmt w:val="decimalEnclosedCircle"/>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8" w15:restartNumberingAfterBreak="0">
    <w:nsid w:val="3492124F"/>
    <w:multiLevelType w:val="hybridMultilevel"/>
    <w:tmpl w:val="1B32AE7A"/>
    <w:lvl w:ilvl="0" w:tplc="FFFFFFFF">
      <w:start w:val="1"/>
      <w:numFmt w:val="decimalEnclosedCircle"/>
      <w:lvlText w:val="%1."/>
      <w:lvlJc w:val="left"/>
      <w:pPr>
        <w:ind w:left="440" w:hanging="440"/>
      </w:pPr>
      <w:rPr>
        <w:rFonts w:hint="eastAsia"/>
      </w:rPr>
    </w:lvl>
    <w:lvl w:ilvl="1" w:tplc="F702C31E">
      <w:start w:val="1"/>
      <w:numFmt w:val="decimalEnclosedCircle"/>
      <w:lvlText w:val="%2."/>
      <w:lvlJc w:val="left"/>
      <w:pPr>
        <w:ind w:left="880" w:hanging="440"/>
      </w:pPr>
      <w:rPr>
        <w:rFonts w:hint="eastAsia"/>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9" w15:restartNumberingAfterBreak="0">
    <w:nsid w:val="359B4BD5"/>
    <w:multiLevelType w:val="hybridMultilevel"/>
    <w:tmpl w:val="791E0C46"/>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0" w15:restartNumberingAfterBreak="0">
    <w:nsid w:val="360F0C6F"/>
    <w:multiLevelType w:val="multilevel"/>
    <w:tmpl w:val="360F0C6F"/>
    <w:lvl w:ilvl="0">
      <w:start w:val="1"/>
      <w:numFmt w:val="bullet"/>
      <w:lvlText w:val="●"/>
      <w:lvlJc w:val="left"/>
      <w:pPr>
        <w:ind w:left="375" w:hanging="375"/>
      </w:pPr>
      <w:rPr>
        <w:rFonts w:ascii="Arial" w:hAnsi="Arial" w:hint="default"/>
      </w:r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81" w15:restartNumberingAfterBreak="0">
    <w:nsid w:val="37F9078C"/>
    <w:multiLevelType w:val="multilevel"/>
    <w:tmpl w:val="37F9078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2" w15:restartNumberingAfterBreak="0">
    <w:nsid w:val="39675905"/>
    <w:multiLevelType w:val="multilevel"/>
    <w:tmpl w:val="39675905"/>
    <w:lvl w:ilvl="0">
      <w:start w:val="1"/>
      <w:numFmt w:val="decimal"/>
      <w:lvlText w:val="%1."/>
      <w:lvlJc w:val="left"/>
      <w:pPr>
        <w:ind w:left="360" w:hanging="360"/>
      </w:pPr>
    </w:lvl>
    <w:lvl w:ilvl="1">
      <w:start w:val="1"/>
      <w:numFmt w:val="lowerLetter"/>
      <w:lvlText w:val="%2."/>
      <w:lvlJc w:val="left"/>
      <w:pPr>
        <w:ind w:left="1080" w:hanging="360"/>
      </w:pPr>
    </w:lvl>
    <w:lvl w:ilvl="2">
      <w:numFmt w:val="bullet"/>
      <w:lvlText w:val="•"/>
      <w:lvlJc w:val="left"/>
      <w:pPr>
        <w:ind w:left="2340" w:hanging="720"/>
      </w:pPr>
      <w:rPr>
        <w:rFonts w:ascii="Calibri" w:eastAsiaTheme="minorEastAsia" w:hAnsi="Calibri" w:cstheme="minorHAnsi"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3B530ED3"/>
    <w:multiLevelType w:val="hybridMultilevel"/>
    <w:tmpl w:val="151E8FB8"/>
    <w:lvl w:ilvl="0" w:tplc="F702C31E">
      <w:start w:val="1"/>
      <w:numFmt w:val="decimalEnclosedCircle"/>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4" w15:restartNumberingAfterBreak="0">
    <w:nsid w:val="3B707CE6"/>
    <w:multiLevelType w:val="hybridMultilevel"/>
    <w:tmpl w:val="D0E8CD58"/>
    <w:lvl w:ilvl="0" w:tplc="FFFFFFFF">
      <w:start w:val="1"/>
      <w:numFmt w:val="decimal"/>
      <w:lvlText w:val="%1."/>
      <w:lvlJc w:val="left"/>
      <w:pPr>
        <w:ind w:left="468"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5" w15:restartNumberingAfterBreak="0">
    <w:nsid w:val="3B904EC9"/>
    <w:multiLevelType w:val="multilevel"/>
    <w:tmpl w:val="3B904EC9"/>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3DEC5789"/>
    <w:multiLevelType w:val="hybridMultilevel"/>
    <w:tmpl w:val="C720D09C"/>
    <w:lvl w:ilvl="0" w:tplc="6C6AAD08">
      <w:start w:val="1"/>
      <w:numFmt w:val="decimal"/>
      <w:lvlText w:val="%1、"/>
      <w:lvlJc w:val="left"/>
      <w:pPr>
        <w:ind w:left="496" w:hanging="440"/>
      </w:pPr>
      <w:rPr>
        <w:rFonts w:hint="default"/>
      </w:rPr>
    </w:lvl>
    <w:lvl w:ilvl="1" w:tplc="04090019" w:tentative="1">
      <w:start w:val="1"/>
      <w:numFmt w:val="lowerLetter"/>
      <w:lvlText w:val="%2)"/>
      <w:lvlJc w:val="left"/>
      <w:pPr>
        <w:ind w:left="908" w:hanging="440"/>
      </w:pPr>
    </w:lvl>
    <w:lvl w:ilvl="2" w:tplc="0409001B" w:tentative="1">
      <w:start w:val="1"/>
      <w:numFmt w:val="lowerRoman"/>
      <w:lvlText w:val="%3."/>
      <w:lvlJc w:val="right"/>
      <w:pPr>
        <w:ind w:left="1348" w:hanging="440"/>
      </w:pPr>
    </w:lvl>
    <w:lvl w:ilvl="3" w:tplc="0409000F" w:tentative="1">
      <w:start w:val="1"/>
      <w:numFmt w:val="decimal"/>
      <w:lvlText w:val="%4."/>
      <w:lvlJc w:val="left"/>
      <w:pPr>
        <w:ind w:left="1788" w:hanging="440"/>
      </w:pPr>
    </w:lvl>
    <w:lvl w:ilvl="4" w:tplc="04090019" w:tentative="1">
      <w:start w:val="1"/>
      <w:numFmt w:val="lowerLetter"/>
      <w:lvlText w:val="%5)"/>
      <w:lvlJc w:val="left"/>
      <w:pPr>
        <w:ind w:left="2228" w:hanging="440"/>
      </w:pPr>
    </w:lvl>
    <w:lvl w:ilvl="5" w:tplc="0409001B" w:tentative="1">
      <w:start w:val="1"/>
      <w:numFmt w:val="lowerRoman"/>
      <w:lvlText w:val="%6."/>
      <w:lvlJc w:val="right"/>
      <w:pPr>
        <w:ind w:left="2668" w:hanging="440"/>
      </w:pPr>
    </w:lvl>
    <w:lvl w:ilvl="6" w:tplc="0409000F" w:tentative="1">
      <w:start w:val="1"/>
      <w:numFmt w:val="decimal"/>
      <w:lvlText w:val="%7."/>
      <w:lvlJc w:val="left"/>
      <w:pPr>
        <w:ind w:left="3108" w:hanging="440"/>
      </w:pPr>
    </w:lvl>
    <w:lvl w:ilvl="7" w:tplc="04090019" w:tentative="1">
      <w:start w:val="1"/>
      <w:numFmt w:val="lowerLetter"/>
      <w:lvlText w:val="%8)"/>
      <w:lvlJc w:val="left"/>
      <w:pPr>
        <w:ind w:left="3548" w:hanging="440"/>
      </w:pPr>
    </w:lvl>
    <w:lvl w:ilvl="8" w:tplc="0409001B" w:tentative="1">
      <w:start w:val="1"/>
      <w:numFmt w:val="lowerRoman"/>
      <w:lvlText w:val="%9."/>
      <w:lvlJc w:val="right"/>
      <w:pPr>
        <w:ind w:left="3988" w:hanging="440"/>
      </w:pPr>
    </w:lvl>
  </w:abstractNum>
  <w:abstractNum w:abstractNumId="87" w15:restartNumberingAfterBreak="0">
    <w:nsid w:val="3E777511"/>
    <w:multiLevelType w:val="multilevel"/>
    <w:tmpl w:val="3E777511"/>
    <w:lvl w:ilvl="0">
      <w:numFmt w:val="bullet"/>
      <w:lvlText w:val="●"/>
      <w:lvlJc w:val="left"/>
      <w:pPr>
        <w:ind w:left="20" w:hanging="240"/>
      </w:pPr>
      <w:rPr>
        <w:rFonts w:ascii="Noto Sans SC" w:eastAsia="Noto Sans SC" w:hAnsi="Noto Sans SC" w:cs="Noto Sans SC" w:hint="default"/>
        <w:w w:val="100"/>
        <w:sz w:val="19"/>
        <w:szCs w:val="19"/>
      </w:rPr>
    </w:lvl>
    <w:lvl w:ilvl="1">
      <w:numFmt w:val="bullet"/>
      <w:lvlText w:val="•"/>
      <w:lvlJc w:val="left"/>
      <w:pPr>
        <w:ind w:left="684" w:hanging="240"/>
      </w:pPr>
      <w:rPr>
        <w:rFonts w:hint="default"/>
      </w:rPr>
    </w:lvl>
    <w:lvl w:ilvl="2">
      <w:numFmt w:val="bullet"/>
      <w:lvlText w:val="•"/>
      <w:lvlJc w:val="left"/>
      <w:pPr>
        <w:ind w:left="1348" w:hanging="240"/>
      </w:pPr>
      <w:rPr>
        <w:rFonts w:hint="default"/>
      </w:rPr>
    </w:lvl>
    <w:lvl w:ilvl="3">
      <w:numFmt w:val="bullet"/>
      <w:lvlText w:val="•"/>
      <w:lvlJc w:val="left"/>
      <w:pPr>
        <w:ind w:left="2013" w:hanging="240"/>
      </w:pPr>
      <w:rPr>
        <w:rFonts w:hint="default"/>
      </w:rPr>
    </w:lvl>
    <w:lvl w:ilvl="4">
      <w:numFmt w:val="bullet"/>
      <w:lvlText w:val="•"/>
      <w:lvlJc w:val="left"/>
      <w:pPr>
        <w:ind w:left="2677" w:hanging="240"/>
      </w:pPr>
      <w:rPr>
        <w:rFonts w:hint="default"/>
      </w:rPr>
    </w:lvl>
    <w:lvl w:ilvl="5">
      <w:numFmt w:val="bullet"/>
      <w:lvlText w:val="•"/>
      <w:lvlJc w:val="left"/>
      <w:pPr>
        <w:ind w:left="3342" w:hanging="240"/>
      </w:pPr>
      <w:rPr>
        <w:rFonts w:hint="default"/>
      </w:rPr>
    </w:lvl>
    <w:lvl w:ilvl="6">
      <w:numFmt w:val="bullet"/>
      <w:lvlText w:val="•"/>
      <w:lvlJc w:val="left"/>
      <w:pPr>
        <w:ind w:left="4006" w:hanging="240"/>
      </w:pPr>
      <w:rPr>
        <w:rFonts w:hint="default"/>
      </w:rPr>
    </w:lvl>
    <w:lvl w:ilvl="7">
      <w:numFmt w:val="bullet"/>
      <w:lvlText w:val="•"/>
      <w:lvlJc w:val="left"/>
      <w:pPr>
        <w:ind w:left="4670" w:hanging="240"/>
      </w:pPr>
      <w:rPr>
        <w:rFonts w:hint="default"/>
      </w:rPr>
    </w:lvl>
    <w:lvl w:ilvl="8">
      <w:numFmt w:val="bullet"/>
      <w:lvlText w:val="•"/>
      <w:lvlJc w:val="left"/>
      <w:pPr>
        <w:ind w:left="5335" w:hanging="240"/>
      </w:pPr>
      <w:rPr>
        <w:rFonts w:hint="default"/>
      </w:rPr>
    </w:lvl>
  </w:abstractNum>
  <w:abstractNum w:abstractNumId="88" w15:restartNumberingAfterBreak="0">
    <w:nsid w:val="3E7E3A8F"/>
    <w:multiLevelType w:val="multilevel"/>
    <w:tmpl w:val="3E7E3A8F"/>
    <w:lvl w:ilvl="0">
      <w:start w:val="1"/>
      <w:numFmt w:val="bullet"/>
      <w:lvlText w:val="●"/>
      <w:lvlJc w:val="left"/>
      <w:pPr>
        <w:ind w:left="780" w:hanging="420"/>
      </w:pPr>
      <w:rPr>
        <w:rFonts w:ascii="Arial" w:hAnsi="Arial"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89" w15:restartNumberingAfterBreak="0">
    <w:nsid w:val="3EDF2CFF"/>
    <w:multiLevelType w:val="hybridMultilevel"/>
    <w:tmpl w:val="EF4A8834"/>
    <w:lvl w:ilvl="0" w:tplc="F702C31E">
      <w:start w:val="1"/>
      <w:numFmt w:val="decimalEnclosedCircle"/>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0" w15:restartNumberingAfterBreak="0">
    <w:nsid w:val="3F1975BA"/>
    <w:multiLevelType w:val="multilevel"/>
    <w:tmpl w:val="3F1975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1" w15:restartNumberingAfterBreak="0">
    <w:nsid w:val="3FC472CA"/>
    <w:multiLevelType w:val="multilevel"/>
    <w:tmpl w:val="3FC472CA"/>
    <w:lvl w:ilvl="0">
      <w:start w:val="1"/>
      <w:numFmt w:val="bullet"/>
      <w:pStyle w:val="a0"/>
      <w:lvlText w:val=""/>
      <w:lvlJc w:val="left"/>
      <w:pPr>
        <w:ind w:left="360" w:hanging="360"/>
      </w:pPr>
      <w:rPr>
        <w:rFonts w:ascii="Wingdings" w:hAnsi="Wingdings" w:hint="default"/>
      </w:rPr>
    </w:lvl>
    <w:lvl w:ilvl="1">
      <w:start w:val="1"/>
      <w:numFmt w:val="bullet"/>
      <w:pStyle w:val="21"/>
      <w:lvlText w:val=""/>
      <w:lvlJc w:val="left"/>
      <w:pPr>
        <w:ind w:left="720" w:hanging="360"/>
      </w:pPr>
      <w:rPr>
        <w:rFonts w:ascii="Symbol" w:hAnsi="Symbol" w:hint="default"/>
      </w:rPr>
    </w:lvl>
    <w:lvl w:ilvl="2">
      <w:start w:val="1"/>
      <w:numFmt w:val="bullet"/>
      <w:pStyle w:val="31"/>
      <w:lvlText w:val=""/>
      <w:lvlJc w:val="left"/>
      <w:pPr>
        <w:ind w:left="1080" w:hanging="360"/>
      </w:pPr>
      <w:rPr>
        <w:rFonts w:ascii="Symbol" w:hAnsi="Symbol" w:hint="default"/>
        <w:color w:val="auto"/>
      </w:rPr>
    </w:lvl>
    <w:lvl w:ilvl="3">
      <w:start w:val="1"/>
      <w:numFmt w:val="bullet"/>
      <w:pStyle w:val="40"/>
      <w:lvlText w:val=""/>
      <w:lvlJc w:val="left"/>
      <w:pPr>
        <w:ind w:left="1440" w:hanging="360"/>
      </w:pPr>
      <w:rPr>
        <w:rFonts w:ascii="Wingdings" w:hAnsi="Wingdings" w:hint="default"/>
      </w:rPr>
    </w:lvl>
    <w:lvl w:ilvl="4">
      <w:start w:val="1"/>
      <w:numFmt w:val="bullet"/>
      <w:pStyle w:val="5"/>
      <w:lvlText w:val=""/>
      <w:lvlJc w:val="left"/>
      <w:pPr>
        <w:ind w:left="1800" w:hanging="360"/>
      </w:pPr>
      <w:rPr>
        <w:rFonts w:ascii="Symbol" w:hAnsi="Symbol"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92" w15:restartNumberingAfterBreak="0">
    <w:nsid w:val="3FFE5033"/>
    <w:multiLevelType w:val="multilevel"/>
    <w:tmpl w:val="3FFE5033"/>
    <w:lvl w:ilvl="0">
      <w:numFmt w:val="bullet"/>
      <w:lvlText w:val="●"/>
      <w:lvlJc w:val="left"/>
      <w:pPr>
        <w:ind w:left="20" w:hanging="242"/>
      </w:pPr>
      <w:rPr>
        <w:rFonts w:ascii="Noto Sans SC" w:eastAsia="Noto Sans SC" w:hAnsi="Noto Sans SC" w:cs="Noto Sans SC" w:hint="default"/>
        <w:w w:val="102"/>
        <w:sz w:val="17"/>
        <w:szCs w:val="17"/>
      </w:rPr>
    </w:lvl>
    <w:lvl w:ilvl="1">
      <w:numFmt w:val="bullet"/>
      <w:lvlText w:val="•"/>
      <w:lvlJc w:val="left"/>
      <w:pPr>
        <w:ind w:left="829" w:hanging="242"/>
      </w:pPr>
      <w:rPr>
        <w:rFonts w:hint="default"/>
      </w:rPr>
    </w:lvl>
    <w:lvl w:ilvl="2">
      <w:numFmt w:val="bullet"/>
      <w:lvlText w:val="•"/>
      <w:lvlJc w:val="left"/>
      <w:pPr>
        <w:ind w:left="1638" w:hanging="242"/>
      </w:pPr>
      <w:rPr>
        <w:rFonts w:hint="default"/>
      </w:rPr>
    </w:lvl>
    <w:lvl w:ilvl="3">
      <w:numFmt w:val="bullet"/>
      <w:lvlText w:val="•"/>
      <w:lvlJc w:val="left"/>
      <w:pPr>
        <w:ind w:left="2447" w:hanging="242"/>
      </w:pPr>
      <w:rPr>
        <w:rFonts w:hint="default"/>
      </w:rPr>
    </w:lvl>
    <w:lvl w:ilvl="4">
      <w:numFmt w:val="bullet"/>
      <w:lvlText w:val="•"/>
      <w:lvlJc w:val="left"/>
      <w:pPr>
        <w:ind w:left="3257" w:hanging="242"/>
      </w:pPr>
      <w:rPr>
        <w:rFonts w:hint="default"/>
      </w:rPr>
    </w:lvl>
    <w:lvl w:ilvl="5">
      <w:numFmt w:val="bullet"/>
      <w:lvlText w:val="•"/>
      <w:lvlJc w:val="left"/>
      <w:pPr>
        <w:ind w:left="4066" w:hanging="242"/>
      </w:pPr>
      <w:rPr>
        <w:rFonts w:hint="default"/>
      </w:rPr>
    </w:lvl>
    <w:lvl w:ilvl="6">
      <w:numFmt w:val="bullet"/>
      <w:lvlText w:val="•"/>
      <w:lvlJc w:val="left"/>
      <w:pPr>
        <w:ind w:left="4875" w:hanging="242"/>
      </w:pPr>
      <w:rPr>
        <w:rFonts w:hint="default"/>
      </w:rPr>
    </w:lvl>
    <w:lvl w:ilvl="7">
      <w:numFmt w:val="bullet"/>
      <w:lvlText w:val="•"/>
      <w:lvlJc w:val="left"/>
      <w:pPr>
        <w:ind w:left="5685" w:hanging="242"/>
      </w:pPr>
      <w:rPr>
        <w:rFonts w:hint="default"/>
      </w:rPr>
    </w:lvl>
    <w:lvl w:ilvl="8">
      <w:numFmt w:val="bullet"/>
      <w:lvlText w:val="•"/>
      <w:lvlJc w:val="left"/>
      <w:pPr>
        <w:ind w:left="6494" w:hanging="242"/>
      </w:pPr>
      <w:rPr>
        <w:rFonts w:hint="default"/>
      </w:rPr>
    </w:lvl>
  </w:abstractNum>
  <w:abstractNum w:abstractNumId="93" w15:restartNumberingAfterBreak="0">
    <w:nsid w:val="409970C9"/>
    <w:multiLevelType w:val="hybridMultilevel"/>
    <w:tmpl w:val="4CBE994A"/>
    <w:lvl w:ilvl="0" w:tplc="F702C31E">
      <w:start w:val="1"/>
      <w:numFmt w:val="decimalEnclosedCircle"/>
      <w:lvlText w:val="%1."/>
      <w:lvlJc w:val="left"/>
      <w:pPr>
        <w:ind w:left="976" w:hanging="440"/>
      </w:pPr>
      <w:rPr>
        <w:rFonts w:hint="eastAsia"/>
      </w:rPr>
    </w:lvl>
    <w:lvl w:ilvl="1" w:tplc="04090019" w:tentative="1">
      <w:start w:val="1"/>
      <w:numFmt w:val="lowerLetter"/>
      <w:lvlText w:val="%2)"/>
      <w:lvlJc w:val="left"/>
      <w:pPr>
        <w:ind w:left="1416" w:hanging="440"/>
      </w:pPr>
    </w:lvl>
    <w:lvl w:ilvl="2" w:tplc="0409001B" w:tentative="1">
      <w:start w:val="1"/>
      <w:numFmt w:val="lowerRoman"/>
      <w:lvlText w:val="%3."/>
      <w:lvlJc w:val="right"/>
      <w:pPr>
        <w:ind w:left="1856" w:hanging="440"/>
      </w:pPr>
    </w:lvl>
    <w:lvl w:ilvl="3" w:tplc="0409000F" w:tentative="1">
      <w:start w:val="1"/>
      <w:numFmt w:val="decimal"/>
      <w:lvlText w:val="%4."/>
      <w:lvlJc w:val="left"/>
      <w:pPr>
        <w:ind w:left="2296" w:hanging="440"/>
      </w:pPr>
    </w:lvl>
    <w:lvl w:ilvl="4" w:tplc="04090019" w:tentative="1">
      <w:start w:val="1"/>
      <w:numFmt w:val="lowerLetter"/>
      <w:lvlText w:val="%5)"/>
      <w:lvlJc w:val="left"/>
      <w:pPr>
        <w:ind w:left="2736" w:hanging="440"/>
      </w:pPr>
    </w:lvl>
    <w:lvl w:ilvl="5" w:tplc="0409001B" w:tentative="1">
      <w:start w:val="1"/>
      <w:numFmt w:val="lowerRoman"/>
      <w:lvlText w:val="%6."/>
      <w:lvlJc w:val="right"/>
      <w:pPr>
        <w:ind w:left="3176" w:hanging="440"/>
      </w:pPr>
    </w:lvl>
    <w:lvl w:ilvl="6" w:tplc="0409000F" w:tentative="1">
      <w:start w:val="1"/>
      <w:numFmt w:val="decimal"/>
      <w:lvlText w:val="%7."/>
      <w:lvlJc w:val="left"/>
      <w:pPr>
        <w:ind w:left="3616" w:hanging="440"/>
      </w:pPr>
    </w:lvl>
    <w:lvl w:ilvl="7" w:tplc="04090019" w:tentative="1">
      <w:start w:val="1"/>
      <w:numFmt w:val="lowerLetter"/>
      <w:lvlText w:val="%8)"/>
      <w:lvlJc w:val="left"/>
      <w:pPr>
        <w:ind w:left="4056" w:hanging="440"/>
      </w:pPr>
    </w:lvl>
    <w:lvl w:ilvl="8" w:tplc="0409001B" w:tentative="1">
      <w:start w:val="1"/>
      <w:numFmt w:val="lowerRoman"/>
      <w:lvlText w:val="%9."/>
      <w:lvlJc w:val="right"/>
      <w:pPr>
        <w:ind w:left="4496" w:hanging="440"/>
      </w:pPr>
    </w:lvl>
  </w:abstractNum>
  <w:abstractNum w:abstractNumId="94" w15:restartNumberingAfterBreak="0">
    <w:nsid w:val="43862EEF"/>
    <w:multiLevelType w:val="hybridMultilevel"/>
    <w:tmpl w:val="8FDECA5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5" w15:restartNumberingAfterBreak="0">
    <w:nsid w:val="442347C2"/>
    <w:multiLevelType w:val="multilevel"/>
    <w:tmpl w:val="442347C2"/>
    <w:lvl w:ilvl="0">
      <w:start w:val="1"/>
      <w:numFmt w:val="bullet"/>
      <w:lvlText w:val="●"/>
      <w:lvlJc w:val="left"/>
      <w:pPr>
        <w:ind w:left="780" w:hanging="420"/>
      </w:pPr>
      <w:rPr>
        <w:rFonts w:ascii="Arial" w:hAnsi="Arial"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96" w15:restartNumberingAfterBreak="0">
    <w:nsid w:val="44721A65"/>
    <w:multiLevelType w:val="hybridMultilevel"/>
    <w:tmpl w:val="9236B804"/>
    <w:lvl w:ilvl="0" w:tplc="04090001">
      <w:start w:val="1"/>
      <w:numFmt w:val="bullet"/>
      <w:lvlText w:val=""/>
      <w:lvlJc w:val="left"/>
      <w:pPr>
        <w:ind w:left="640" w:hanging="440"/>
      </w:pPr>
      <w:rPr>
        <w:rFonts w:ascii="Wingdings" w:hAnsi="Wingdings" w:hint="default"/>
      </w:rPr>
    </w:lvl>
    <w:lvl w:ilvl="1" w:tplc="04090003" w:tentative="1">
      <w:start w:val="1"/>
      <w:numFmt w:val="bullet"/>
      <w:lvlText w:val=""/>
      <w:lvlJc w:val="left"/>
      <w:pPr>
        <w:ind w:left="1080" w:hanging="440"/>
      </w:pPr>
      <w:rPr>
        <w:rFonts w:ascii="Wingdings" w:hAnsi="Wingdings" w:hint="default"/>
      </w:rPr>
    </w:lvl>
    <w:lvl w:ilvl="2" w:tplc="04090005"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3" w:tentative="1">
      <w:start w:val="1"/>
      <w:numFmt w:val="bullet"/>
      <w:lvlText w:val=""/>
      <w:lvlJc w:val="left"/>
      <w:pPr>
        <w:ind w:left="2400" w:hanging="440"/>
      </w:pPr>
      <w:rPr>
        <w:rFonts w:ascii="Wingdings" w:hAnsi="Wingdings" w:hint="default"/>
      </w:rPr>
    </w:lvl>
    <w:lvl w:ilvl="5" w:tplc="04090005"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3" w:tentative="1">
      <w:start w:val="1"/>
      <w:numFmt w:val="bullet"/>
      <w:lvlText w:val=""/>
      <w:lvlJc w:val="left"/>
      <w:pPr>
        <w:ind w:left="3720" w:hanging="440"/>
      </w:pPr>
      <w:rPr>
        <w:rFonts w:ascii="Wingdings" w:hAnsi="Wingdings" w:hint="default"/>
      </w:rPr>
    </w:lvl>
    <w:lvl w:ilvl="8" w:tplc="04090005" w:tentative="1">
      <w:start w:val="1"/>
      <w:numFmt w:val="bullet"/>
      <w:lvlText w:val=""/>
      <w:lvlJc w:val="left"/>
      <w:pPr>
        <w:ind w:left="4160" w:hanging="440"/>
      </w:pPr>
      <w:rPr>
        <w:rFonts w:ascii="Wingdings" w:hAnsi="Wingdings" w:hint="default"/>
      </w:rPr>
    </w:lvl>
  </w:abstractNum>
  <w:abstractNum w:abstractNumId="97" w15:restartNumberingAfterBreak="0">
    <w:nsid w:val="45656AF5"/>
    <w:multiLevelType w:val="multilevel"/>
    <w:tmpl w:val="45656AF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8" w15:restartNumberingAfterBreak="0">
    <w:nsid w:val="4758334E"/>
    <w:multiLevelType w:val="hybridMultilevel"/>
    <w:tmpl w:val="0D6A0900"/>
    <w:lvl w:ilvl="0" w:tplc="F702C31E">
      <w:start w:val="1"/>
      <w:numFmt w:val="decimalEnclosedCircle"/>
      <w:lvlText w:val="%1."/>
      <w:lvlJc w:val="left"/>
      <w:pPr>
        <w:ind w:left="88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9" w15:restartNumberingAfterBreak="0">
    <w:nsid w:val="48C32D83"/>
    <w:multiLevelType w:val="hybridMultilevel"/>
    <w:tmpl w:val="DD62810E"/>
    <w:lvl w:ilvl="0" w:tplc="297A821C">
      <w:start w:val="1"/>
      <w:numFmt w:val="decimal"/>
      <w:lvlText w:val="%1、"/>
      <w:lvlJc w:val="left"/>
      <w:pPr>
        <w:ind w:left="718" w:hanging="690"/>
      </w:pPr>
      <w:rPr>
        <w:rFonts w:hint="default"/>
      </w:rPr>
    </w:lvl>
    <w:lvl w:ilvl="1" w:tplc="04090019" w:tentative="1">
      <w:start w:val="1"/>
      <w:numFmt w:val="lowerLetter"/>
      <w:lvlText w:val="%2)"/>
      <w:lvlJc w:val="left"/>
      <w:pPr>
        <w:ind w:left="908" w:hanging="440"/>
      </w:pPr>
    </w:lvl>
    <w:lvl w:ilvl="2" w:tplc="0409001B" w:tentative="1">
      <w:start w:val="1"/>
      <w:numFmt w:val="lowerRoman"/>
      <w:lvlText w:val="%3."/>
      <w:lvlJc w:val="right"/>
      <w:pPr>
        <w:ind w:left="1348" w:hanging="440"/>
      </w:pPr>
    </w:lvl>
    <w:lvl w:ilvl="3" w:tplc="0409000F" w:tentative="1">
      <w:start w:val="1"/>
      <w:numFmt w:val="decimal"/>
      <w:lvlText w:val="%4."/>
      <w:lvlJc w:val="left"/>
      <w:pPr>
        <w:ind w:left="1788" w:hanging="440"/>
      </w:pPr>
    </w:lvl>
    <w:lvl w:ilvl="4" w:tplc="04090019" w:tentative="1">
      <w:start w:val="1"/>
      <w:numFmt w:val="lowerLetter"/>
      <w:lvlText w:val="%5)"/>
      <w:lvlJc w:val="left"/>
      <w:pPr>
        <w:ind w:left="2228" w:hanging="440"/>
      </w:pPr>
    </w:lvl>
    <w:lvl w:ilvl="5" w:tplc="0409001B" w:tentative="1">
      <w:start w:val="1"/>
      <w:numFmt w:val="lowerRoman"/>
      <w:lvlText w:val="%6."/>
      <w:lvlJc w:val="right"/>
      <w:pPr>
        <w:ind w:left="2668" w:hanging="440"/>
      </w:pPr>
    </w:lvl>
    <w:lvl w:ilvl="6" w:tplc="0409000F" w:tentative="1">
      <w:start w:val="1"/>
      <w:numFmt w:val="decimal"/>
      <w:lvlText w:val="%7."/>
      <w:lvlJc w:val="left"/>
      <w:pPr>
        <w:ind w:left="3108" w:hanging="440"/>
      </w:pPr>
    </w:lvl>
    <w:lvl w:ilvl="7" w:tplc="04090019" w:tentative="1">
      <w:start w:val="1"/>
      <w:numFmt w:val="lowerLetter"/>
      <w:lvlText w:val="%8)"/>
      <w:lvlJc w:val="left"/>
      <w:pPr>
        <w:ind w:left="3548" w:hanging="440"/>
      </w:pPr>
    </w:lvl>
    <w:lvl w:ilvl="8" w:tplc="0409001B" w:tentative="1">
      <w:start w:val="1"/>
      <w:numFmt w:val="lowerRoman"/>
      <w:lvlText w:val="%9."/>
      <w:lvlJc w:val="right"/>
      <w:pPr>
        <w:ind w:left="3988" w:hanging="440"/>
      </w:pPr>
    </w:lvl>
  </w:abstractNum>
  <w:abstractNum w:abstractNumId="100" w15:restartNumberingAfterBreak="0">
    <w:nsid w:val="4B6D526F"/>
    <w:multiLevelType w:val="multilevel"/>
    <w:tmpl w:val="4B6D526F"/>
    <w:lvl w:ilvl="0">
      <w:start w:val="1"/>
      <w:numFmt w:val="bullet"/>
      <w:pStyle w:val="a1"/>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01" w15:restartNumberingAfterBreak="0">
    <w:nsid w:val="4BC46EDD"/>
    <w:multiLevelType w:val="multilevel"/>
    <w:tmpl w:val="4BC46ED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4D196A84"/>
    <w:multiLevelType w:val="multilevel"/>
    <w:tmpl w:val="4D196A84"/>
    <w:lvl w:ilvl="0">
      <w:start w:val="1"/>
      <w:numFmt w:val="bullet"/>
      <w:lvlText w:val="●"/>
      <w:lvlJc w:val="left"/>
      <w:pPr>
        <w:ind w:left="420" w:hanging="420"/>
      </w:pPr>
      <w:rPr>
        <w:rFonts w:ascii="Arial" w:hAnsi="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3" w15:restartNumberingAfterBreak="0">
    <w:nsid w:val="4E265982"/>
    <w:multiLevelType w:val="multilevel"/>
    <w:tmpl w:val="4E265982"/>
    <w:lvl w:ilvl="0">
      <w:start w:val="1"/>
      <w:numFmt w:val="decimal"/>
      <w:lvlText w:val="%1."/>
      <w:lvlJc w:val="left"/>
      <w:pPr>
        <w:tabs>
          <w:tab w:val="left" w:pos="720"/>
        </w:tabs>
        <w:ind w:left="720" w:hanging="360"/>
      </w:pPr>
      <w:rPr>
        <w:rFonts w:ascii="Tahoma" w:hAnsi="Tahoma" w:hint="default"/>
        <w:sz w:val="20"/>
      </w:rPr>
    </w:lvl>
    <w:lvl w:ilvl="1">
      <w:start w:val="1"/>
      <w:numFmt w:val="decimal"/>
      <w:pStyle w:val="Numbered"/>
      <w:lvlText w:val="%2."/>
      <w:lvlJc w:val="left"/>
      <w:pPr>
        <w:tabs>
          <w:tab w:val="left" w:pos="1440"/>
        </w:tabs>
        <w:ind w:left="1440" w:hanging="360"/>
      </w:pPr>
      <w:rPr>
        <w:rFonts w:ascii="Tahoma" w:hAnsi="Tahoma" w:hint="default"/>
        <w:color w:val="auto"/>
        <w:sz w:val="20"/>
      </w:rPr>
    </w:lvl>
    <w:lvl w:ilvl="2">
      <w:start w:val="1"/>
      <w:numFmt w:val="decimal"/>
      <w:lvlText w:val="%3."/>
      <w:lvlJc w:val="left"/>
      <w:pPr>
        <w:tabs>
          <w:tab w:val="left" w:pos="2160"/>
        </w:tabs>
        <w:ind w:left="2160" w:hanging="360"/>
      </w:pPr>
      <w:rPr>
        <w:rFonts w:ascii="Tahoma" w:hAnsi="Tahoma" w:hint="default"/>
        <w:color w:val="auto"/>
        <w:sz w:val="20"/>
      </w:rPr>
    </w:lvl>
    <w:lvl w:ilvl="3">
      <w:start w:val="1"/>
      <w:numFmt w:val="decimal"/>
      <w:lvlText w:val="%4."/>
      <w:lvlJc w:val="left"/>
      <w:pPr>
        <w:tabs>
          <w:tab w:val="left" w:pos="2880"/>
        </w:tabs>
        <w:ind w:left="2880" w:hanging="360"/>
      </w:pPr>
      <w:rPr>
        <w:rFonts w:ascii="Tahoma" w:hAnsi="Tahoma" w:hint="default"/>
        <w:b w:val="0"/>
        <w:i w:val="0"/>
        <w:color w:val="auto"/>
        <w:sz w:val="20"/>
      </w:rPr>
    </w:lvl>
    <w:lvl w:ilvl="4">
      <w:start w:val="1"/>
      <w:numFmt w:val="decimal"/>
      <w:lvlText w:val="%5."/>
      <w:lvlJc w:val="left"/>
      <w:pPr>
        <w:tabs>
          <w:tab w:val="left" w:pos="3600"/>
        </w:tabs>
        <w:ind w:left="3600" w:hanging="360"/>
      </w:pPr>
      <w:rPr>
        <w:rFonts w:ascii="Tahoma" w:hAnsi="Tahoma" w:hint="default"/>
        <w:color w:val="auto"/>
        <w:sz w:val="20"/>
      </w:rPr>
    </w:lvl>
    <w:lvl w:ilvl="5">
      <w:start w:val="1"/>
      <w:numFmt w:val="decimal"/>
      <w:lvlText w:val="%6."/>
      <w:lvlJc w:val="left"/>
      <w:pPr>
        <w:tabs>
          <w:tab w:val="left" w:pos="4320"/>
        </w:tabs>
        <w:ind w:left="4320" w:hanging="360"/>
      </w:pPr>
      <w:rPr>
        <w:rFonts w:ascii="Tahoma" w:hAnsi="Tahoma" w:hint="default"/>
        <w:color w:val="auto"/>
        <w:sz w:val="20"/>
      </w:rPr>
    </w:lvl>
    <w:lvl w:ilvl="6">
      <w:start w:val="1"/>
      <w:numFmt w:val="decimal"/>
      <w:lvlText w:val="%7."/>
      <w:lvlJc w:val="left"/>
      <w:pPr>
        <w:tabs>
          <w:tab w:val="left" w:pos="5040"/>
        </w:tabs>
        <w:ind w:left="5040" w:hanging="360"/>
      </w:pPr>
      <w:rPr>
        <w:rFonts w:ascii="Tahoma" w:hAnsi="Tahoma" w:hint="default"/>
        <w:color w:val="auto"/>
        <w:sz w:val="20"/>
      </w:rPr>
    </w:lvl>
    <w:lvl w:ilvl="7">
      <w:start w:val="1"/>
      <w:numFmt w:val="decimal"/>
      <w:lvlText w:val="%8."/>
      <w:lvlJc w:val="left"/>
      <w:pPr>
        <w:tabs>
          <w:tab w:val="left" w:pos="5760"/>
        </w:tabs>
        <w:ind w:left="5760" w:hanging="360"/>
      </w:pPr>
      <w:rPr>
        <w:rFonts w:ascii="Tahoma" w:hAnsi="Tahoma" w:hint="default"/>
        <w:color w:val="auto"/>
        <w:sz w:val="20"/>
      </w:rPr>
    </w:lvl>
    <w:lvl w:ilvl="8">
      <w:start w:val="1"/>
      <w:numFmt w:val="decimal"/>
      <w:lvlText w:val="%9."/>
      <w:lvlJc w:val="left"/>
      <w:pPr>
        <w:tabs>
          <w:tab w:val="left" w:pos="6480"/>
        </w:tabs>
        <w:ind w:left="6480" w:hanging="360"/>
      </w:pPr>
      <w:rPr>
        <w:rFonts w:ascii="Tahoma" w:hAnsi="Tahoma" w:hint="default"/>
        <w:color w:val="auto"/>
        <w:sz w:val="20"/>
      </w:rPr>
    </w:lvl>
  </w:abstractNum>
  <w:abstractNum w:abstractNumId="104" w15:restartNumberingAfterBreak="0">
    <w:nsid w:val="4E7E7859"/>
    <w:multiLevelType w:val="multilevel"/>
    <w:tmpl w:val="043813F3"/>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5" w15:restartNumberingAfterBreak="0">
    <w:nsid w:val="4FB77F5A"/>
    <w:multiLevelType w:val="multilevel"/>
    <w:tmpl w:val="4FB77F5A"/>
    <w:lvl w:ilvl="0">
      <w:numFmt w:val="bullet"/>
      <w:lvlText w:val="●"/>
      <w:lvlJc w:val="left"/>
      <w:pPr>
        <w:ind w:left="20" w:hanging="251"/>
      </w:pPr>
      <w:rPr>
        <w:rFonts w:ascii="Noto Sans SC" w:eastAsia="Noto Sans SC" w:hAnsi="Noto Sans SC" w:cs="Noto Sans SC" w:hint="default"/>
        <w:w w:val="100"/>
        <w:sz w:val="20"/>
        <w:szCs w:val="20"/>
      </w:rPr>
    </w:lvl>
    <w:lvl w:ilvl="1">
      <w:numFmt w:val="bullet"/>
      <w:lvlText w:val="•"/>
      <w:lvlJc w:val="left"/>
      <w:pPr>
        <w:ind w:left="915" w:hanging="251"/>
      </w:pPr>
      <w:rPr>
        <w:rFonts w:hint="default"/>
      </w:rPr>
    </w:lvl>
    <w:lvl w:ilvl="2">
      <w:numFmt w:val="bullet"/>
      <w:lvlText w:val="•"/>
      <w:lvlJc w:val="left"/>
      <w:pPr>
        <w:ind w:left="1810" w:hanging="251"/>
      </w:pPr>
      <w:rPr>
        <w:rFonts w:hint="default"/>
      </w:rPr>
    </w:lvl>
    <w:lvl w:ilvl="3">
      <w:numFmt w:val="bullet"/>
      <w:lvlText w:val="•"/>
      <w:lvlJc w:val="left"/>
      <w:pPr>
        <w:ind w:left="2705" w:hanging="251"/>
      </w:pPr>
      <w:rPr>
        <w:rFonts w:hint="default"/>
      </w:rPr>
    </w:lvl>
    <w:lvl w:ilvl="4">
      <w:numFmt w:val="bullet"/>
      <w:lvlText w:val="•"/>
      <w:lvlJc w:val="left"/>
      <w:pPr>
        <w:ind w:left="3600" w:hanging="251"/>
      </w:pPr>
      <w:rPr>
        <w:rFonts w:hint="default"/>
      </w:rPr>
    </w:lvl>
    <w:lvl w:ilvl="5">
      <w:numFmt w:val="bullet"/>
      <w:lvlText w:val="•"/>
      <w:lvlJc w:val="left"/>
      <w:pPr>
        <w:ind w:left="4495" w:hanging="251"/>
      </w:pPr>
      <w:rPr>
        <w:rFonts w:hint="default"/>
      </w:rPr>
    </w:lvl>
    <w:lvl w:ilvl="6">
      <w:numFmt w:val="bullet"/>
      <w:lvlText w:val="•"/>
      <w:lvlJc w:val="left"/>
      <w:pPr>
        <w:ind w:left="5390" w:hanging="251"/>
      </w:pPr>
      <w:rPr>
        <w:rFonts w:hint="default"/>
      </w:rPr>
    </w:lvl>
    <w:lvl w:ilvl="7">
      <w:numFmt w:val="bullet"/>
      <w:lvlText w:val="•"/>
      <w:lvlJc w:val="left"/>
      <w:pPr>
        <w:ind w:left="6285" w:hanging="251"/>
      </w:pPr>
      <w:rPr>
        <w:rFonts w:hint="default"/>
      </w:rPr>
    </w:lvl>
    <w:lvl w:ilvl="8">
      <w:numFmt w:val="bullet"/>
      <w:lvlText w:val="•"/>
      <w:lvlJc w:val="left"/>
      <w:pPr>
        <w:ind w:left="7180" w:hanging="251"/>
      </w:pPr>
      <w:rPr>
        <w:rFonts w:hint="default"/>
      </w:rPr>
    </w:lvl>
  </w:abstractNum>
  <w:abstractNum w:abstractNumId="106" w15:restartNumberingAfterBreak="0">
    <w:nsid w:val="53966C01"/>
    <w:multiLevelType w:val="multilevel"/>
    <w:tmpl w:val="53966C01"/>
    <w:lvl w:ilvl="0">
      <w:start w:val="1"/>
      <w:numFmt w:val="bullet"/>
      <w:lvlText w:val="●"/>
      <w:lvlJc w:val="left"/>
      <w:pPr>
        <w:ind w:left="980" w:hanging="420"/>
      </w:pPr>
      <w:rPr>
        <w:rFonts w:ascii="Arial" w:hAnsi="Arial"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07" w15:restartNumberingAfterBreak="0">
    <w:nsid w:val="548A6B65"/>
    <w:multiLevelType w:val="multilevel"/>
    <w:tmpl w:val="0442A3AA"/>
    <w:lvl w:ilvl="0">
      <w:start w:val="1"/>
      <w:numFmt w:val="decimalEnclosedCircle"/>
      <w:lvlText w:val="%1."/>
      <w:lvlJc w:val="left"/>
      <w:pPr>
        <w:ind w:left="360" w:hanging="360"/>
      </w:pPr>
      <w:rPr>
        <w:rFonts w:hint="eastAsia"/>
        <w:b/>
        <w:i w:val="0"/>
        <w:color w:val="auto"/>
      </w:rPr>
    </w:lvl>
    <w:lvl w:ilvl="1">
      <w:start w:val="1"/>
      <w:numFmt w:val="decimal"/>
      <w:lvlText w:val="%1.%2."/>
      <w:lvlJc w:val="left"/>
      <w:pPr>
        <w:tabs>
          <w:tab w:val="left" w:pos="720"/>
        </w:tabs>
        <w:ind w:left="720" w:hanging="720"/>
      </w:pPr>
      <w:rPr>
        <w:rFonts w:ascii="Times New Roman" w:hAnsi="Times New Roman" w:cs="Times New Roman" w:hint="default"/>
        <w:b/>
        <w:i w:val="0"/>
        <w:color w:val="auto"/>
        <w:sz w:val="28"/>
        <w:szCs w:val="28"/>
      </w:rPr>
    </w:lvl>
    <w:lvl w:ilvl="2">
      <w:start w:val="1"/>
      <w:numFmt w:val="decimal"/>
      <w:lvlText w:val="%1.%2.%3."/>
      <w:lvlJc w:val="left"/>
      <w:pPr>
        <w:tabs>
          <w:tab w:val="left" w:pos="1080"/>
        </w:tabs>
        <w:ind w:left="1080" w:hanging="1080"/>
      </w:pPr>
      <w:rPr>
        <w:rFonts w:ascii="Times New Roman" w:eastAsia="宋体" w:hAnsi="Times New Roman" w:cs="Times New Roman" w:hint="default"/>
        <w:b/>
        <w:i w:val="0"/>
        <w:color w:val="auto"/>
        <w:sz w:val="28"/>
        <w:szCs w:val="28"/>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080"/>
        </w:tabs>
        <w:ind w:left="1080" w:hanging="1080"/>
      </w:pPr>
      <w:rPr>
        <w:rFonts w:hint="default"/>
      </w:rPr>
    </w:lvl>
    <w:lvl w:ilvl="8">
      <w:start w:val="1"/>
      <w:numFmt w:val="decimal"/>
      <w:lvlText w:val="%1.%2.%3.%4.%5.%6.%7.%8.%9."/>
      <w:lvlJc w:val="left"/>
      <w:pPr>
        <w:tabs>
          <w:tab w:val="left" w:pos="1080"/>
        </w:tabs>
        <w:ind w:left="1080" w:hanging="1080"/>
      </w:pPr>
      <w:rPr>
        <w:rFonts w:hint="default"/>
      </w:rPr>
    </w:lvl>
  </w:abstractNum>
  <w:abstractNum w:abstractNumId="108" w15:restartNumberingAfterBreak="0">
    <w:nsid w:val="574661EC"/>
    <w:multiLevelType w:val="hybridMultilevel"/>
    <w:tmpl w:val="B732B002"/>
    <w:lvl w:ilvl="0" w:tplc="F702C31E">
      <w:start w:val="1"/>
      <w:numFmt w:val="decimalEnclosedCircle"/>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09" w15:restartNumberingAfterBreak="0">
    <w:nsid w:val="58F337EE"/>
    <w:multiLevelType w:val="hybridMultilevel"/>
    <w:tmpl w:val="DA72C7E2"/>
    <w:lvl w:ilvl="0" w:tplc="6C6AAD08">
      <w:start w:val="1"/>
      <w:numFmt w:val="decimal"/>
      <w:lvlText w:val="%1、"/>
      <w:lvlJc w:val="left"/>
      <w:pPr>
        <w:ind w:left="468" w:hanging="440"/>
      </w:pPr>
      <w:rPr>
        <w:rFonts w:hint="default"/>
      </w:rPr>
    </w:lvl>
    <w:lvl w:ilvl="1" w:tplc="04090019">
      <w:start w:val="1"/>
      <w:numFmt w:val="lowerLetter"/>
      <w:lvlText w:val="%2)"/>
      <w:lvlJc w:val="left"/>
      <w:pPr>
        <w:ind w:left="908" w:hanging="440"/>
      </w:pPr>
    </w:lvl>
    <w:lvl w:ilvl="2" w:tplc="0409001B">
      <w:start w:val="1"/>
      <w:numFmt w:val="lowerRoman"/>
      <w:lvlText w:val="%3."/>
      <w:lvlJc w:val="right"/>
      <w:pPr>
        <w:ind w:left="1348" w:hanging="440"/>
      </w:pPr>
    </w:lvl>
    <w:lvl w:ilvl="3" w:tplc="0409000F" w:tentative="1">
      <w:start w:val="1"/>
      <w:numFmt w:val="decimal"/>
      <w:lvlText w:val="%4."/>
      <w:lvlJc w:val="left"/>
      <w:pPr>
        <w:ind w:left="1788" w:hanging="440"/>
      </w:pPr>
    </w:lvl>
    <w:lvl w:ilvl="4" w:tplc="04090019" w:tentative="1">
      <w:start w:val="1"/>
      <w:numFmt w:val="lowerLetter"/>
      <w:lvlText w:val="%5)"/>
      <w:lvlJc w:val="left"/>
      <w:pPr>
        <w:ind w:left="2228" w:hanging="440"/>
      </w:pPr>
    </w:lvl>
    <w:lvl w:ilvl="5" w:tplc="0409001B" w:tentative="1">
      <w:start w:val="1"/>
      <w:numFmt w:val="lowerRoman"/>
      <w:lvlText w:val="%6."/>
      <w:lvlJc w:val="right"/>
      <w:pPr>
        <w:ind w:left="2668" w:hanging="440"/>
      </w:pPr>
    </w:lvl>
    <w:lvl w:ilvl="6" w:tplc="0409000F" w:tentative="1">
      <w:start w:val="1"/>
      <w:numFmt w:val="decimal"/>
      <w:lvlText w:val="%7."/>
      <w:lvlJc w:val="left"/>
      <w:pPr>
        <w:ind w:left="3108" w:hanging="440"/>
      </w:pPr>
    </w:lvl>
    <w:lvl w:ilvl="7" w:tplc="04090019" w:tentative="1">
      <w:start w:val="1"/>
      <w:numFmt w:val="lowerLetter"/>
      <w:lvlText w:val="%8)"/>
      <w:lvlJc w:val="left"/>
      <w:pPr>
        <w:ind w:left="3548" w:hanging="440"/>
      </w:pPr>
    </w:lvl>
    <w:lvl w:ilvl="8" w:tplc="0409001B" w:tentative="1">
      <w:start w:val="1"/>
      <w:numFmt w:val="lowerRoman"/>
      <w:lvlText w:val="%9."/>
      <w:lvlJc w:val="right"/>
      <w:pPr>
        <w:ind w:left="3988" w:hanging="440"/>
      </w:pPr>
    </w:lvl>
  </w:abstractNum>
  <w:abstractNum w:abstractNumId="110" w15:restartNumberingAfterBreak="0">
    <w:nsid w:val="59B53879"/>
    <w:multiLevelType w:val="hybridMultilevel"/>
    <w:tmpl w:val="98544188"/>
    <w:lvl w:ilvl="0" w:tplc="6C6AAD08">
      <w:start w:val="1"/>
      <w:numFmt w:val="decimal"/>
      <w:lvlText w:val="%1、"/>
      <w:lvlJc w:val="left"/>
      <w:pPr>
        <w:ind w:left="468"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1" w15:restartNumberingAfterBreak="0">
    <w:nsid w:val="5A36153E"/>
    <w:multiLevelType w:val="hybridMultilevel"/>
    <w:tmpl w:val="D17AD0C2"/>
    <w:lvl w:ilvl="0" w:tplc="FFFFFFFF">
      <w:start w:val="1"/>
      <w:numFmt w:val="decimalEnclosedCircle"/>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12" w15:restartNumberingAfterBreak="0">
    <w:nsid w:val="5D457A47"/>
    <w:multiLevelType w:val="hybridMultilevel"/>
    <w:tmpl w:val="7182FD88"/>
    <w:lvl w:ilvl="0" w:tplc="F702C31E">
      <w:start w:val="1"/>
      <w:numFmt w:val="decimalEnclosedCircle"/>
      <w:lvlText w:val="%1."/>
      <w:lvlJc w:val="left"/>
      <w:pPr>
        <w:ind w:left="976" w:hanging="440"/>
      </w:pPr>
      <w:rPr>
        <w:rFonts w:hint="eastAsia"/>
      </w:rPr>
    </w:lvl>
    <w:lvl w:ilvl="1" w:tplc="04090019" w:tentative="1">
      <w:start w:val="1"/>
      <w:numFmt w:val="lowerLetter"/>
      <w:lvlText w:val="%2)"/>
      <w:lvlJc w:val="left"/>
      <w:pPr>
        <w:ind w:left="1416" w:hanging="440"/>
      </w:pPr>
    </w:lvl>
    <w:lvl w:ilvl="2" w:tplc="0409001B" w:tentative="1">
      <w:start w:val="1"/>
      <w:numFmt w:val="lowerRoman"/>
      <w:lvlText w:val="%3."/>
      <w:lvlJc w:val="right"/>
      <w:pPr>
        <w:ind w:left="1856" w:hanging="440"/>
      </w:pPr>
    </w:lvl>
    <w:lvl w:ilvl="3" w:tplc="0409000F" w:tentative="1">
      <w:start w:val="1"/>
      <w:numFmt w:val="decimal"/>
      <w:lvlText w:val="%4."/>
      <w:lvlJc w:val="left"/>
      <w:pPr>
        <w:ind w:left="2296" w:hanging="440"/>
      </w:pPr>
    </w:lvl>
    <w:lvl w:ilvl="4" w:tplc="04090019" w:tentative="1">
      <w:start w:val="1"/>
      <w:numFmt w:val="lowerLetter"/>
      <w:lvlText w:val="%5)"/>
      <w:lvlJc w:val="left"/>
      <w:pPr>
        <w:ind w:left="2736" w:hanging="440"/>
      </w:pPr>
    </w:lvl>
    <w:lvl w:ilvl="5" w:tplc="0409001B" w:tentative="1">
      <w:start w:val="1"/>
      <w:numFmt w:val="lowerRoman"/>
      <w:lvlText w:val="%6."/>
      <w:lvlJc w:val="right"/>
      <w:pPr>
        <w:ind w:left="3176" w:hanging="440"/>
      </w:pPr>
    </w:lvl>
    <w:lvl w:ilvl="6" w:tplc="0409000F" w:tentative="1">
      <w:start w:val="1"/>
      <w:numFmt w:val="decimal"/>
      <w:lvlText w:val="%7."/>
      <w:lvlJc w:val="left"/>
      <w:pPr>
        <w:ind w:left="3616" w:hanging="440"/>
      </w:pPr>
    </w:lvl>
    <w:lvl w:ilvl="7" w:tplc="04090019" w:tentative="1">
      <w:start w:val="1"/>
      <w:numFmt w:val="lowerLetter"/>
      <w:lvlText w:val="%8)"/>
      <w:lvlJc w:val="left"/>
      <w:pPr>
        <w:ind w:left="4056" w:hanging="440"/>
      </w:pPr>
    </w:lvl>
    <w:lvl w:ilvl="8" w:tplc="0409001B" w:tentative="1">
      <w:start w:val="1"/>
      <w:numFmt w:val="lowerRoman"/>
      <w:lvlText w:val="%9."/>
      <w:lvlJc w:val="right"/>
      <w:pPr>
        <w:ind w:left="4496" w:hanging="440"/>
      </w:pPr>
    </w:lvl>
  </w:abstractNum>
  <w:abstractNum w:abstractNumId="113" w15:restartNumberingAfterBreak="0">
    <w:nsid w:val="5D63638F"/>
    <w:multiLevelType w:val="hybridMultilevel"/>
    <w:tmpl w:val="54AEFD14"/>
    <w:lvl w:ilvl="0" w:tplc="6C6AAD08">
      <w:start w:val="1"/>
      <w:numFmt w:val="decimal"/>
      <w:lvlText w:val="%1、"/>
      <w:lvlJc w:val="left"/>
      <w:pPr>
        <w:ind w:left="496" w:hanging="440"/>
      </w:pPr>
      <w:rPr>
        <w:rFonts w:hint="default"/>
      </w:rPr>
    </w:lvl>
    <w:lvl w:ilvl="1" w:tplc="04090019" w:tentative="1">
      <w:start w:val="1"/>
      <w:numFmt w:val="lowerLetter"/>
      <w:lvlText w:val="%2)"/>
      <w:lvlJc w:val="left"/>
      <w:pPr>
        <w:ind w:left="908" w:hanging="440"/>
      </w:pPr>
    </w:lvl>
    <w:lvl w:ilvl="2" w:tplc="0409001B" w:tentative="1">
      <w:start w:val="1"/>
      <w:numFmt w:val="lowerRoman"/>
      <w:lvlText w:val="%3."/>
      <w:lvlJc w:val="right"/>
      <w:pPr>
        <w:ind w:left="1348" w:hanging="440"/>
      </w:pPr>
    </w:lvl>
    <w:lvl w:ilvl="3" w:tplc="0409000F" w:tentative="1">
      <w:start w:val="1"/>
      <w:numFmt w:val="decimal"/>
      <w:lvlText w:val="%4."/>
      <w:lvlJc w:val="left"/>
      <w:pPr>
        <w:ind w:left="1788" w:hanging="440"/>
      </w:pPr>
    </w:lvl>
    <w:lvl w:ilvl="4" w:tplc="04090019" w:tentative="1">
      <w:start w:val="1"/>
      <w:numFmt w:val="lowerLetter"/>
      <w:lvlText w:val="%5)"/>
      <w:lvlJc w:val="left"/>
      <w:pPr>
        <w:ind w:left="2228" w:hanging="440"/>
      </w:pPr>
    </w:lvl>
    <w:lvl w:ilvl="5" w:tplc="0409001B" w:tentative="1">
      <w:start w:val="1"/>
      <w:numFmt w:val="lowerRoman"/>
      <w:lvlText w:val="%6."/>
      <w:lvlJc w:val="right"/>
      <w:pPr>
        <w:ind w:left="2668" w:hanging="440"/>
      </w:pPr>
    </w:lvl>
    <w:lvl w:ilvl="6" w:tplc="0409000F" w:tentative="1">
      <w:start w:val="1"/>
      <w:numFmt w:val="decimal"/>
      <w:lvlText w:val="%7."/>
      <w:lvlJc w:val="left"/>
      <w:pPr>
        <w:ind w:left="3108" w:hanging="440"/>
      </w:pPr>
    </w:lvl>
    <w:lvl w:ilvl="7" w:tplc="04090019" w:tentative="1">
      <w:start w:val="1"/>
      <w:numFmt w:val="lowerLetter"/>
      <w:lvlText w:val="%8)"/>
      <w:lvlJc w:val="left"/>
      <w:pPr>
        <w:ind w:left="3548" w:hanging="440"/>
      </w:pPr>
    </w:lvl>
    <w:lvl w:ilvl="8" w:tplc="0409001B" w:tentative="1">
      <w:start w:val="1"/>
      <w:numFmt w:val="lowerRoman"/>
      <w:lvlText w:val="%9."/>
      <w:lvlJc w:val="right"/>
      <w:pPr>
        <w:ind w:left="3988" w:hanging="440"/>
      </w:pPr>
    </w:lvl>
  </w:abstractNum>
  <w:abstractNum w:abstractNumId="114" w15:restartNumberingAfterBreak="0">
    <w:nsid w:val="5DAF55BB"/>
    <w:multiLevelType w:val="hybridMultilevel"/>
    <w:tmpl w:val="46C087C0"/>
    <w:lvl w:ilvl="0" w:tplc="6C6AAD08">
      <w:start w:val="1"/>
      <w:numFmt w:val="decimal"/>
      <w:lvlText w:val="%1、"/>
      <w:lvlJc w:val="left"/>
      <w:pPr>
        <w:ind w:left="668" w:hanging="440"/>
      </w:pPr>
      <w:rPr>
        <w:rFonts w:hint="default"/>
      </w:rPr>
    </w:lvl>
    <w:lvl w:ilvl="1" w:tplc="04090019" w:tentative="1">
      <w:start w:val="1"/>
      <w:numFmt w:val="low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low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lowerLetter"/>
      <w:lvlText w:val="%8)"/>
      <w:lvlJc w:val="left"/>
      <w:pPr>
        <w:ind w:left="3720" w:hanging="440"/>
      </w:pPr>
    </w:lvl>
    <w:lvl w:ilvl="8" w:tplc="0409001B" w:tentative="1">
      <w:start w:val="1"/>
      <w:numFmt w:val="lowerRoman"/>
      <w:lvlText w:val="%9."/>
      <w:lvlJc w:val="right"/>
      <w:pPr>
        <w:ind w:left="4160" w:hanging="440"/>
      </w:pPr>
    </w:lvl>
  </w:abstractNum>
  <w:abstractNum w:abstractNumId="115" w15:restartNumberingAfterBreak="0">
    <w:nsid w:val="604F06E2"/>
    <w:multiLevelType w:val="hybridMultilevel"/>
    <w:tmpl w:val="78F6E810"/>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116" w15:restartNumberingAfterBreak="0">
    <w:nsid w:val="615250ED"/>
    <w:multiLevelType w:val="hybridMultilevel"/>
    <w:tmpl w:val="A7F87920"/>
    <w:lvl w:ilvl="0" w:tplc="F702C31E">
      <w:start w:val="1"/>
      <w:numFmt w:val="decimalEnclosedCircle"/>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7" w15:restartNumberingAfterBreak="0">
    <w:nsid w:val="6500771D"/>
    <w:multiLevelType w:val="hybridMultilevel"/>
    <w:tmpl w:val="C5644B4A"/>
    <w:lvl w:ilvl="0" w:tplc="0409000F">
      <w:start w:val="1"/>
      <w:numFmt w:val="decimal"/>
      <w:lvlText w:val="%1."/>
      <w:lvlJc w:val="left"/>
      <w:pPr>
        <w:ind w:left="468" w:hanging="440"/>
      </w:pPr>
    </w:lvl>
    <w:lvl w:ilvl="1" w:tplc="04090019" w:tentative="1">
      <w:start w:val="1"/>
      <w:numFmt w:val="lowerLetter"/>
      <w:lvlText w:val="%2)"/>
      <w:lvlJc w:val="left"/>
      <w:pPr>
        <w:ind w:left="908" w:hanging="440"/>
      </w:pPr>
    </w:lvl>
    <w:lvl w:ilvl="2" w:tplc="0409001B" w:tentative="1">
      <w:start w:val="1"/>
      <w:numFmt w:val="lowerRoman"/>
      <w:lvlText w:val="%3."/>
      <w:lvlJc w:val="right"/>
      <w:pPr>
        <w:ind w:left="1348" w:hanging="440"/>
      </w:pPr>
    </w:lvl>
    <w:lvl w:ilvl="3" w:tplc="0409000F" w:tentative="1">
      <w:start w:val="1"/>
      <w:numFmt w:val="decimal"/>
      <w:lvlText w:val="%4."/>
      <w:lvlJc w:val="left"/>
      <w:pPr>
        <w:ind w:left="1788" w:hanging="440"/>
      </w:pPr>
    </w:lvl>
    <w:lvl w:ilvl="4" w:tplc="04090019" w:tentative="1">
      <w:start w:val="1"/>
      <w:numFmt w:val="lowerLetter"/>
      <w:lvlText w:val="%5)"/>
      <w:lvlJc w:val="left"/>
      <w:pPr>
        <w:ind w:left="2228" w:hanging="440"/>
      </w:pPr>
    </w:lvl>
    <w:lvl w:ilvl="5" w:tplc="0409001B" w:tentative="1">
      <w:start w:val="1"/>
      <w:numFmt w:val="lowerRoman"/>
      <w:lvlText w:val="%6."/>
      <w:lvlJc w:val="right"/>
      <w:pPr>
        <w:ind w:left="2668" w:hanging="440"/>
      </w:pPr>
    </w:lvl>
    <w:lvl w:ilvl="6" w:tplc="0409000F" w:tentative="1">
      <w:start w:val="1"/>
      <w:numFmt w:val="decimal"/>
      <w:lvlText w:val="%7."/>
      <w:lvlJc w:val="left"/>
      <w:pPr>
        <w:ind w:left="3108" w:hanging="440"/>
      </w:pPr>
    </w:lvl>
    <w:lvl w:ilvl="7" w:tplc="04090019" w:tentative="1">
      <w:start w:val="1"/>
      <w:numFmt w:val="lowerLetter"/>
      <w:lvlText w:val="%8)"/>
      <w:lvlJc w:val="left"/>
      <w:pPr>
        <w:ind w:left="3548" w:hanging="440"/>
      </w:pPr>
    </w:lvl>
    <w:lvl w:ilvl="8" w:tplc="0409001B" w:tentative="1">
      <w:start w:val="1"/>
      <w:numFmt w:val="lowerRoman"/>
      <w:lvlText w:val="%9."/>
      <w:lvlJc w:val="right"/>
      <w:pPr>
        <w:ind w:left="3988" w:hanging="440"/>
      </w:pPr>
    </w:lvl>
  </w:abstractNum>
  <w:abstractNum w:abstractNumId="118" w15:restartNumberingAfterBreak="0">
    <w:nsid w:val="656F2A64"/>
    <w:multiLevelType w:val="multilevel"/>
    <w:tmpl w:val="043813F3"/>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9" w15:restartNumberingAfterBreak="0">
    <w:nsid w:val="65C910BE"/>
    <w:multiLevelType w:val="multilevel"/>
    <w:tmpl w:val="65C910BE"/>
    <w:lvl w:ilvl="0">
      <w:start w:val="1"/>
      <w:numFmt w:val="bullet"/>
      <w:pStyle w:val="Bulleted"/>
      <w:lvlText w:val=""/>
      <w:lvlJc w:val="left"/>
      <w:pPr>
        <w:tabs>
          <w:tab w:val="left" w:pos="720"/>
        </w:tabs>
        <w:ind w:left="720" w:hanging="360"/>
      </w:pPr>
      <w:rPr>
        <w:rFonts w:ascii="Symbol" w:hAnsi="Symbol" w:hint="default"/>
        <w:u w:val="none"/>
      </w:rPr>
    </w:lvl>
    <w:lvl w:ilvl="1">
      <w:start w:val="1"/>
      <w:numFmt w:val="bullet"/>
      <w:lvlText w:val=""/>
      <w:lvlJc w:val="left"/>
      <w:pPr>
        <w:tabs>
          <w:tab w:val="left" w:pos="1800"/>
        </w:tabs>
        <w:ind w:left="1800" w:hanging="720"/>
      </w:pPr>
      <w:rPr>
        <w:rFonts w:ascii="Wingdings" w:hAnsi="Wingdings" w:hint="default"/>
        <w:color w:val="auto"/>
      </w:rPr>
    </w:lvl>
    <w:lvl w:ilvl="2">
      <w:start w:val="1"/>
      <w:numFmt w:val="bullet"/>
      <w:lvlText w:val="○"/>
      <w:lvlJc w:val="left"/>
      <w:pPr>
        <w:tabs>
          <w:tab w:val="left" w:pos="2160"/>
        </w:tabs>
        <w:ind w:left="2160" w:hanging="360"/>
      </w:pPr>
      <w:rPr>
        <w:rFonts w:ascii="ZapfChancery" w:hAnsi="ZapfChancery" w:hint="default"/>
        <w:color w:val="auto"/>
      </w:rPr>
    </w:lvl>
    <w:lvl w:ilvl="3">
      <w:start w:val="1"/>
      <w:numFmt w:val="bullet"/>
      <w:lvlText w:val=""/>
      <w:lvlJc w:val="left"/>
      <w:pPr>
        <w:tabs>
          <w:tab w:val="left" w:pos="2880"/>
        </w:tabs>
        <w:ind w:left="2880" w:hanging="360"/>
      </w:pPr>
      <w:rPr>
        <w:rFonts w:ascii="Wingdings" w:hAnsi="Wingdings" w:hint="default"/>
        <w:b/>
        <w:i w:val="0"/>
        <w:color w:val="auto"/>
        <w:sz w:val="24"/>
      </w:rPr>
    </w:lvl>
    <w:lvl w:ilvl="4">
      <w:start w:val="1"/>
      <w:numFmt w:val="bullet"/>
      <w:lvlText w:val=""/>
      <w:lvlJc w:val="left"/>
      <w:pPr>
        <w:tabs>
          <w:tab w:val="left" w:pos="3600"/>
        </w:tabs>
        <w:ind w:left="3600" w:hanging="360"/>
      </w:pPr>
      <w:rPr>
        <w:rFonts w:ascii="Symbol" w:hAnsi="Symbol" w:hint="default"/>
        <w:color w:val="auto"/>
      </w:rPr>
    </w:lvl>
    <w:lvl w:ilvl="5">
      <w:start w:val="1"/>
      <w:numFmt w:val="bullet"/>
      <w:lvlText w:val=""/>
      <w:lvlJc w:val="left"/>
      <w:pPr>
        <w:tabs>
          <w:tab w:val="left" w:pos="4320"/>
        </w:tabs>
        <w:ind w:left="4320" w:hanging="360"/>
      </w:pPr>
      <w:rPr>
        <w:rFonts w:ascii="Wingdings" w:hAnsi="Wingdings" w:hint="default"/>
        <w:color w:val="auto"/>
      </w:rPr>
    </w:lvl>
    <w:lvl w:ilvl="6">
      <w:start w:val="1"/>
      <w:numFmt w:val="bullet"/>
      <w:lvlText w:val="○"/>
      <w:lvlJc w:val="left"/>
      <w:pPr>
        <w:tabs>
          <w:tab w:val="left" w:pos="2880"/>
        </w:tabs>
        <w:ind w:left="5040" w:hanging="360"/>
      </w:pPr>
      <w:rPr>
        <w:rFonts w:ascii="ZapfChancery" w:hAnsi="ZapfChancery" w:hint="default"/>
        <w:color w:val="auto"/>
      </w:rPr>
    </w:lvl>
    <w:lvl w:ilvl="7">
      <w:start w:val="1"/>
      <w:numFmt w:val="bullet"/>
      <w:lvlText w:val=""/>
      <w:lvlJc w:val="left"/>
      <w:pPr>
        <w:tabs>
          <w:tab w:val="left" w:pos="5760"/>
        </w:tabs>
        <w:ind w:left="5760" w:hanging="360"/>
      </w:pPr>
      <w:rPr>
        <w:rFonts w:ascii="Wingdings" w:hAnsi="Wingdings" w:hint="default"/>
        <w:color w:val="auto"/>
      </w:rPr>
    </w:lvl>
    <w:lvl w:ilvl="8">
      <w:start w:val="1"/>
      <w:numFmt w:val="bullet"/>
      <w:lvlText w:val=""/>
      <w:lvlJc w:val="left"/>
      <w:pPr>
        <w:tabs>
          <w:tab w:val="left" w:pos="6480"/>
        </w:tabs>
        <w:ind w:left="6480" w:hanging="360"/>
      </w:pPr>
      <w:rPr>
        <w:rFonts w:ascii="Symbol" w:hAnsi="Symbol" w:hint="default"/>
        <w:color w:val="auto"/>
      </w:rPr>
    </w:lvl>
  </w:abstractNum>
  <w:abstractNum w:abstractNumId="120" w15:restartNumberingAfterBreak="0">
    <w:nsid w:val="65E839C7"/>
    <w:multiLevelType w:val="multilevel"/>
    <w:tmpl w:val="65E839C7"/>
    <w:lvl w:ilvl="0">
      <w:start w:val="1"/>
      <w:numFmt w:val="decimal"/>
      <w:lvlText w:val="%1."/>
      <w:lvlJc w:val="left"/>
      <w:pPr>
        <w:ind w:left="360" w:hanging="360"/>
      </w:pPr>
      <w:rPr>
        <w:rFonts w:hint="default"/>
        <w:b/>
        <w:i w:val="0"/>
        <w:color w:val="auto"/>
      </w:rPr>
    </w:lvl>
    <w:lvl w:ilvl="1">
      <w:start w:val="1"/>
      <w:numFmt w:val="decimal"/>
      <w:lvlText w:val="%1.%2."/>
      <w:lvlJc w:val="left"/>
      <w:pPr>
        <w:tabs>
          <w:tab w:val="left" w:pos="720"/>
        </w:tabs>
        <w:ind w:left="720" w:hanging="720"/>
      </w:pPr>
      <w:rPr>
        <w:rFonts w:ascii="Times New Roman" w:hAnsi="Times New Roman" w:cs="Times New Roman" w:hint="default"/>
        <w:b/>
        <w:i w:val="0"/>
        <w:color w:val="auto"/>
        <w:sz w:val="28"/>
        <w:szCs w:val="28"/>
      </w:rPr>
    </w:lvl>
    <w:lvl w:ilvl="2">
      <w:start w:val="1"/>
      <w:numFmt w:val="decimal"/>
      <w:lvlText w:val="%1.%2.%3."/>
      <w:lvlJc w:val="left"/>
      <w:pPr>
        <w:tabs>
          <w:tab w:val="left" w:pos="1080"/>
        </w:tabs>
        <w:ind w:left="1080" w:hanging="1080"/>
      </w:pPr>
      <w:rPr>
        <w:rFonts w:ascii="Times New Roman" w:eastAsia="宋体" w:hAnsi="Times New Roman" w:cs="Times New Roman" w:hint="default"/>
        <w:b/>
        <w:i w:val="0"/>
        <w:color w:val="auto"/>
        <w:sz w:val="28"/>
        <w:szCs w:val="28"/>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080"/>
        </w:tabs>
        <w:ind w:left="1080" w:hanging="1080"/>
      </w:pPr>
      <w:rPr>
        <w:rFonts w:hint="default"/>
      </w:rPr>
    </w:lvl>
    <w:lvl w:ilvl="8">
      <w:start w:val="1"/>
      <w:numFmt w:val="decimal"/>
      <w:lvlText w:val="%1.%2.%3.%4.%5.%6.%7.%8.%9."/>
      <w:lvlJc w:val="left"/>
      <w:pPr>
        <w:tabs>
          <w:tab w:val="left" w:pos="1080"/>
        </w:tabs>
        <w:ind w:left="1080" w:hanging="1080"/>
      </w:pPr>
      <w:rPr>
        <w:rFonts w:hint="default"/>
      </w:rPr>
    </w:lvl>
  </w:abstractNum>
  <w:abstractNum w:abstractNumId="121" w15:restartNumberingAfterBreak="0">
    <w:nsid w:val="669C4858"/>
    <w:multiLevelType w:val="multilevel"/>
    <w:tmpl w:val="669C4858"/>
    <w:lvl w:ilvl="0">
      <w:start w:val="1"/>
      <w:numFmt w:val="bullet"/>
      <w:lvlText w:val="●"/>
      <w:lvlJc w:val="left"/>
      <w:pPr>
        <w:ind w:left="870" w:hanging="420"/>
      </w:pPr>
      <w:rPr>
        <w:rFonts w:ascii="Arial" w:hAnsi="Arial" w:hint="default"/>
      </w:rPr>
    </w:lvl>
    <w:lvl w:ilvl="1">
      <w:start w:val="1"/>
      <w:numFmt w:val="bullet"/>
      <w:lvlText w:val=""/>
      <w:lvlJc w:val="left"/>
      <w:pPr>
        <w:ind w:left="1290" w:hanging="420"/>
      </w:pPr>
      <w:rPr>
        <w:rFonts w:ascii="Wingdings" w:hAnsi="Wingdings" w:hint="default"/>
      </w:rPr>
    </w:lvl>
    <w:lvl w:ilvl="2">
      <w:start w:val="1"/>
      <w:numFmt w:val="bullet"/>
      <w:lvlText w:val=""/>
      <w:lvlJc w:val="left"/>
      <w:pPr>
        <w:ind w:left="1710" w:hanging="420"/>
      </w:pPr>
      <w:rPr>
        <w:rFonts w:ascii="Wingdings" w:hAnsi="Wingdings" w:hint="default"/>
      </w:rPr>
    </w:lvl>
    <w:lvl w:ilvl="3">
      <w:start w:val="1"/>
      <w:numFmt w:val="bullet"/>
      <w:lvlText w:val=""/>
      <w:lvlJc w:val="left"/>
      <w:pPr>
        <w:ind w:left="2130" w:hanging="420"/>
      </w:pPr>
      <w:rPr>
        <w:rFonts w:ascii="Wingdings" w:hAnsi="Wingdings" w:hint="default"/>
      </w:rPr>
    </w:lvl>
    <w:lvl w:ilvl="4">
      <w:start w:val="1"/>
      <w:numFmt w:val="bullet"/>
      <w:lvlText w:val=""/>
      <w:lvlJc w:val="left"/>
      <w:pPr>
        <w:ind w:left="2550" w:hanging="420"/>
      </w:pPr>
      <w:rPr>
        <w:rFonts w:ascii="Wingdings" w:hAnsi="Wingdings" w:hint="default"/>
      </w:rPr>
    </w:lvl>
    <w:lvl w:ilvl="5">
      <w:start w:val="1"/>
      <w:numFmt w:val="bullet"/>
      <w:lvlText w:val=""/>
      <w:lvlJc w:val="left"/>
      <w:pPr>
        <w:ind w:left="2970" w:hanging="420"/>
      </w:pPr>
      <w:rPr>
        <w:rFonts w:ascii="Wingdings" w:hAnsi="Wingdings" w:hint="default"/>
      </w:rPr>
    </w:lvl>
    <w:lvl w:ilvl="6">
      <w:start w:val="1"/>
      <w:numFmt w:val="bullet"/>
      <w:lvlText w:val=""/>
      <w:lvlJc w:val="left"/>
      <w:pPr>
        <w:ind w:left="3390" w:hanging="420"/>
      </w:pPr>
      <w:rPr>
        <w:rFonts w:ascii="Wingdings" w:hAnsi="Wingdings" w:hint="default"/>
      </w:rPr>
    </w:lvl>
    <w:lvl w:ilvl="7">
      <w:start w:val="1"/>
      <w:numFmt w:val="bullet"/>
      <w:lvlText w:val=""/>
      <w:lvlJc w:val="left"/>
      <w:pPr>
        <w:ind w:left="3810" w:hanging="420"/>
      </w:pPr>
      <w:rPr>
        <w:rFonts w:ascii="Wingdings" w:hAnsi="Wingdings" w:hint="default"/>
      </w:rPr>
    </w:lvl>
    <w:lvl w:ilvl="8">
      <w:start w:val="1"/>
      <w:numFmt w:val="bullet"/>
      <w:lvlText w:val=""/>
      <w:lvlJc w:val="left"/>
      <w:pPr>
        <w:ind w:left="4230" w:hanging="420"/>
      </w:pPr>
      <w:rPr>
        <w:rFonts w:ascii="Wingdings" w:hAnsi="Wingdings" w:hint="default"/>
      </w:rPr>
    </w:lvl>
  </w:abstractNum>
  <w:abstractNum w:abstractNumId="122" w15:restartNumberingAfterBreak="0">
    <w:nsid w:val="674C0B65"/>
    <w:multiLevelType w:val="multilevel"/>
    <w:tmpl w:val="674C0B65"/>
    <w:lvl w:ilvl="0">
      <w:start w:val="1"/>
      <w:numFmt w:val="upperLetter"/>
      <w:pStyle w:val="Appendix"/>
      <w:lvlText w:val="Appendix %1."/>
      <w:lvlJc w:val="left"/>
      <w:pPr>
        <w:tabs>
          <w:tab w:val="left" w:pos="1800"/>
        </w:tabs>
        <w:ind w:left="1800" w:hanging="1800"/>
      </w:pPr>
      <w:rPr>
        <w:rFonts w:hint="default"/>
      </w:rPr>
    </w:lvl>
    <w:lvl w:ilvl="1">
      <w:start w:val="1"/>
      <w:numFmt w:val="decimal"/>
      <w:pStyle w:val="AppendixHeading1"/>
      <w:lvlText w:val="%1.%2."/>
      <w:lvlJc w:val="left"/>
      <w:pPr>
        <w:tabs>
          <w:tab w:val="left" w:pos="1080"/>
        </w:tabs>
        <w:ind w:left="1080" w:hanging="1080"/>
      </w:pPr>
      <w:rPr>
        <w:rFonts w:hint="default"/>
      </w:rPr>
    </w:lvl>
    <w:lvl w:ilvl="2">
      <w:start w:val="1"/>
      <w:numFmt w:val="decimal"/>
      <w:pStyle w:val="AppendixHeading2"/>
      <w:lvlText w:val="%1.%2.%3."/>
      <w:lvlJc w:val="left"/>
      <w:pPr>
        <w:tabs>
          <w:tab w:val="left" w:pos="1080"/>
        </w:tabs>
        <w:ind w:left="1080" w:hanging="1080"/>
      </w:pPr>
      <w:rPr>
        <w:rFonts w:hint="default"/>
      </w:rPr>
    </w:lvl>
    <w:lvl w:ilvl="3">
      <w:start w:val="1"/>
      <w:numFmt w:val="decimal"/>
      <w:pStyle w:val="AppendixHeading3"/>
      <w:lvlText w:val="%1.%2.%3.%4."/>
      <w:lvlJc w:val="left"/>
      <w:pPr>
        <w:tabs>
          <w:tab w:val="left" w:pos="1080"/>
        </w:tabs>
        <w:ind w:left="1080" w:hanging="1080"/>
      </w:pPr>
      <w:rPr>
        <w:rFonts w:hint="default"/>
      </w:rPr>
    </w:lvl>
    <w:lvl w:ilvl="4">
      <w:start w:val="1"/>
      <w:numFmt w:val="decimal"/>
      <w:lvlText w:val="%1.%2.%3.%4.%5."/>
      <w:lvlJc w:val="left"/>
      <w:pPr>
        <w:tabs>
          <w:tab w:val="left" w:pos="1800"/>
        </w:tabs>
        <w:ind w:left="1800" w:hanging="1080"/>
      </w:pPr>
      <w:rPr>
        <w:rFonts w:hint="default"/>
      </w:rPr>
    </w:lvl>
    <w:lvl w:ilvl="5">
      <w:start w:val="1"/>
      <w:numFmt w:val="decimal"/>
      <w:lvlText w:val="%1.%2.%3.%4.%5.%6"/>
      <w:lvlJc w:val="left"/>
      <w:pPr>
        <w:tabs>
          <w:tab w:val="left" w:pos="1440"/>
        </w:tabs>
        <w:ind w:left="1440" w:hanging="720"/>
      </w:pPr>
      <w:rPr>
        <w:rFonts w:hint="default"/>
      </w:rPr>
    </w:lvl>
    <w:lvl w:ilvl="6">
      <w:start w:val="1"/>
      <w:numFmt w:val="decimal"/>
      <w:lvlText w:val="%1.%2.%3.%4.%5.%6.%7."/>
      <w:lvlJc w:val="left"/>
      <w:pPr>
        <w:tabs>
          <w:tab w:val="left" w:pos="1440"/>
        </w:tabs>
        <w:ind w:left="1440" w:hanging="720"/>
      </w:pPr>
      <w:rPr>
        <w:rFonts w:hint="default"/>
      </w:rPr>
    </w:lvl>
    <w:lvl w:ilvl="7">
      <w:start w:val="1"/>
      <w:numFmt w:val="decimal"/>
      <w:lvlText w:val="%1.%2.%3.%4.%5.%6.%7.%8."/>
      <w:lvlJc w:val="left"/>
      <w:pPr>
        <w:tabs>
          <w:tab w:val="left" w:pos="1440"/>
        </w:tabs>
        <w:ind w:left="1440" w:hanging="720"/>
      </w:pPr>
      <w:rPr>
        <w:rFonts w:hint="default"/>
      </w:rPr>
    </w:lvl>
    <w:lvl w:ilvl="8">
      <w:start w:val="1"/>
      <w:numFmt w:val="decimal"/>
      <w:lvlText w:val="%1.%2.%3.%4.%5.%6.%7.%8.%9."/>
      <w:lvlJc w:val="left"/>
      <w:pPr>
        <w:tabs>
          <w:tab w:val="left" w:pos="1440"/>
        </w:tabs>
        <w:ind w:left="1440" w:hanging="720"/>
      </w:pPr>
      <w:rPr>
        <w:rFonts w:hint="default"/>
      </w:rPr>
    </w:lvl>
  </w:abstractNum>
  <w:abstractNum w:abstractNumId="123" w15:restartNumberingAfterBreak="0">
    <w:nsid w:val="6A939AC9"/>
    <w:multiLevelType w:val="multilevel"/>
    <w:tmpl w:val="6A939AC9"/>
    <w:lvl w:ilvl="0">
      <w:numFmt w:val="bullet"/>
      <w:lvlText w:val="●"/>
      <w:lvlJc w:val="left"/>
      <w:pPr>
        <w:ind w:left="20" w:hanging="253"/>
      </w:pPr>
      <w:rPr>
        <w:rFonts w:ascii="Noto Sans SC" w:eastAsia="Noto Sans SC" w:hAnsi="Noto Sans SC" w:cs="Noto Sans SC" w:hint="default"/>
        <w:w w:val="100"/>
        <w:sz w:val="20"/>
        <w:szCs w:val="20"/>
      </w:rPr>
    </w:lvl>
    <w:lvl w:ilvl="1">
      <w:numFmt w:val="bullet"/>
      <w:lvlText w:val="•"/>
      <w:lvlJc w:val="left"/>
      <w:pPr>
        <w:ind w:left="1003" w:hanging="253"/>
      </w:pPr>
      <w:rPr>
        <w:rFonts w:hint="default"/>
      </w:rPr>
    </w:lvl>
    <w:lvl w:ilvl="2">
      <w:numFmt w:val="bullet"/>
      <w:lvlText w:val="•"/>
      <w:lvlJc w:val="left"/>
      <w:pPr>
        <w:ind w:left="1986" w:hanging="253"/>
      </w:pPr>
      <w:rPr>
        <w:rFonts w:hint="default"/>
      </w:rPr>
    </w:lvl>
    <w:lvl w:ilvl="3">
      <w:numFmt w:val="bullet"/>
      <w:lvlText w:val="•"/>
      <w:lvlJc w:val="left"/>
      <w:pPr>
        <w:ind w:left="2970" w:hanging="253"/>
      </w:pPr>
      <w:rPr>
        <w:rFonts w:hint="default"/>
      </w:rPr>
    </w:lvl>
    <w:lvl w:ilvl="4">
      <w:numFmt w:val="bullet"/>
      <w:lvlText w:val="•"/>
      <w:lvlJc w:val="left"/>
      <w:pPr>
        <w:ind w:left="3953" w:hanging="253"/>
      </w:pPr>
      <w:rPr>
        <w:rFonts w:hint="default"/>
      </w:rPr>
    </w:lvl>
    <w:lvl w:ilvl="5">
      <w:numFmt w:val="bullet"/>
      <w:lvlText w:val="•"/>
      <w:lvlJc w:val="left"/>
      <w:pPr>
        <w:ind w:left="4937" w:hanging="253"/>
      </w:pPr>
      <w:rPr>
        <w:rFonts w:hint="default"/>
      </w:rPr>
    </w:lvl>
    <w:lvl w:ilvl="6">
      <w:numFmt w:val="bullet"/>
      <w:lvlText w:val="•"/>
      <w:lvlJc w:val="left"/>
      <w:pPr>
        <w:ind w:left="5920" w:hanging="253"/>
      </w:pPr>
      <w:rPr>
        <w:rFonts w:hint="default"/>
      </w:rPr>
    </w:lvl>
    <w:lvl w:ilvl="7">
      <w:numFmt w:val="bullet"/>
      <w:lvlText w:val="•"/>
      <w:lvlJc w:val="left"/>
      <w:pPr>
        <w:ind w:left="6903" w:hanging="253"/>
      </w:pPr>
      <w:rPr>
        <w:rFonts w:hint="default"/>
      </w:rPr>
    </w:lvl>
    <w:lvl w:ilvl="8">
      <w:numFmt w:val="bullet"/>
      <w:lvlText w:val="•"/>
      <w:lvlJc w:val="left"/>
      <w:pPr>
        <w:ind w:left="7887" w:hanging="253"/>
      </w:pPr>
      <w:rPr>
        <w:rFonts w:hint="default"/>
      </w:rPr>
    </w:lvl>
  </w:abstractNum>
  <w:abstractNum w:abstractNumId="124" w15:restartNumberingAfterBreak="0">
    <w:nsid w:val="6BD80622"/>
    <w:multiLevelType w:val="multilevel"/>
    <w:tmpl w:val="0442A3AA"/>
    <w:lvl w:ilvl="0">
      <w:start w:val="1"/>
      <w:numFmt w:val="decimalEnclosedCircle"/>
      <w:lvlText w:val="%1."/>
      <w:lvlJc w:val="left"/>
      <w:pPr>
        <w:ind w:left="360" w:hanging="360"/>
      </w:pPr>
      <w:rPr>
        <w:rFonts w:hint="eastAsia"/>
        <w:b/>
        <w:i w:val="0"/>
        <w:color w:val="auto"/>
      </w:rPr>
    </w:lvl>
    <w:lvl w:ilvl="1">
      <w:start w:val="1"/>
      <w:numFmt w:val="decimal"/>
      <w:lvlText w:val="%1.%2."/>
      <w:lvlJc w:val="left"/>
      <w:pPr>
        <w:tabs>
          <w:tab w:val="left" w:pos="720"/>
        </w:tabs>
        <w:ind w:left="720" w:hanging="720"/>
      </w:pPr>
      <w:rPr>
        <w:rFonts w:ascii="Times New Roman" w:hAnsi="Times New Roman" w:cs="Times New Roman" w:hint="default"/>
        <w:b/>
        <w:i w:val="0"/>
        <w:color w:val="auto"/>
        <w:sz w:val="28"/>
        <w:szCs w:val="28"/>
      </w:rPr>
    </w:lvl>
    <w:lvl w:ilvl="2">
      <w:start w:val="1"/>
      <w:numFmt w:val="decimal"/>
      <w:lvlText w:val="%1.%2.%3."/>
      <w:lvlJc w:val="left"/>
      <w:pPr>
        <w:tabs>
          <w:tab w:val="left" w:pos="1080"/>
        </w:tabs>
        <w:ind w:left="1080" w:hanging="1080"/>
      </w:pPr>
      <w:rPr>
        <w:rFonts w:ascii="Times New Roman" w:eastAsia="宋体" w:hAnsi="Times New Roman" w:cs="Times New Roman" w:hint="default"/>
        <w:b/>
        <w:i w:val="0"/>
        <w:color w:val="auto"/>
        <w:sz w:val="28"/>
        <w:szCs w:val="28"/>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080"/>
        </w:tabs>
        <w:ind w:left="1080" w:hanging="1080"/>
      </w:pPr>
      <w:rPr>
        <w:rFonts w:hint="default"/>
      </w:rPr>
    </w:lvl>
    <w:lvl w:ilvl="8">
      <w:start w:val="1"/>
      <w:numFmt w:val="decimal"/>
      <w:lvlText w:val="%1.%2.%3.%4.%5.%6.%7.%8.%9."/>
      <w:lvlJc w:val="left"/>
      <w:pPr>
        <w:tabs>
          <w:tab w:val="left" w:pos="1080"/>
        </w:tabs>
        <w:ind w:left="1080" w:hanging="1080"/>
      </w:pPr>
      <w:rPr>
        <w:rFonts w:hint="default"/>
      </w:rPr>
    </w:lvl>
  </w:abstractNum>
  <w:abstractNum w:abstractNumId="125" w15:restartNumberingAfterBreak="0">
    <w:nsid w:val="6CEE2749"/>
    <w:multiLevelType w:val="multilevel"/>
    <w:tmpl w:val="6CEE2749"/>
    <w:lvl w:ilvl="0">
      <w:start w:val="1"/>
      <w:numFmt w:val="bullet"/>
      <w:pStyle w:val="a2"/>
      <w:lvlText w:val=""/>
      <w:lvlJc w:val="left"/>
      <w:pPr>
        <w:ind w:left="1260" w:hanging="420"/>
      </w:pPr>
      <w:rPr>
        <w:rFonts w:ascii="Symbol" w:hAnsi="Symbol"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126" w15:restartNumberingAfterBreak="0">
    <w:nsid w:val="6DDF8A58"/>
    <w:multiLevelType w:val="multilevel"/>
    <w:tmpl w:val="6DDF8A58"/>
    <w:lvl w:ilvl="0">
      <w:numFmt w:val="bullet"/>
      <w:lvlText w:val="●"/>
      <w:lvlJc w:val="left"/>
      <w:pPr>
        <w:ind w:left="599" w:hanging="200"/>
      </w:pPr>
      <w:rPr>
        <w:rFonts w:ascii="Noto Sans SC" w:eastAsia="Noto Sans SC" w:hAnsi="Noto Sans SC" w:cs="Noto Sans SC" w:hint="default"/>
        <w:w w:val="99"/>
        <w:sz w:val="18"/>
        <w:szCs w:val="18"/>
      </w:rPr>
    </w:lvl>
    <w:lvl w:ilvl="1">
      <w:numFmt w:val="bullet"/>
      <w:lvlText w:val="•"/>
      <w:lvlJc w:val="left"/>
      <w:pPr>
        <w:ind w:left="1416" w:hanging="200"/>
      </w:pPr>
      <w:rPr>
        <w:rFonts w:hint="default"/>
      </w:rPr>
    </w:lvl>
    <w:lvl w:ilvl="2">
      <w:numFmt w:val="bullet"/>
      <w:lvlText w:val="•"/>
      <w:lvlJc w:val="left"/>
      <w:pPr>
        <w:ind w:left="2233" w:hanging="200"/>
      </w:pPr>
      <w:rPr>
        <w:rFonts w:hint="default"/>
      </w:rPr>
    </w:lvl>
    <w:lvl w:ilvl="3">
      <w:numFmt w:val="bullet"/>
      <w:lvlText w:val="•"/>
      <w:lvlJc w:val="left"/>
      <w:pPr>
        <w:ind w:left="3050" w:hanging="200"/>
      </w:pPr>
      <w:rPr>
        <w:rFonts w:hint="default"/>
      </w:rPr>
    </w:lvl>
    <w:lvl w:ilvl="4">
      <w:numFmt w:val="bullet"/>
      <w:lvlText w:val="•"/>
      <w:lvlJc w:val="left"/>
      <w:pPr>
        <w:ind w:left="3866" w:hanging="200"/>
      </w:pPr>
      <w:rPr>
        <w:rFonts w:hint="default"/>
      </w:rPr>
    </w:lvl>
    <w:lvl w:ilvl="5">
      <w:numFmt w:val="bullet"/>
      <w:lvlText w:val="•"/>
      <w:lvlJc w:val="left"/>
      <w:pPr>
        <w:ind w:left="4683" w:hanging="200"/>
      </w:pPr>
      <w:rPr>
        <w:rFonts w:hint="default"/>
      </w:rPr>
    </w:lvl>
    <w:lvl w:ilvl="6">
      <w:numFmt w:val="bullet"/>
      <w:lvlText w:val="•"/>
      <w:lvlJc w:val="left"/>
      <w:pPr>
        <w:ind w:left="5500" w:hanging="200"/>
      </w:pPr>
      <w:rPr>
        <w:rFonts w:hint="default"/>
      </w:rPr>
    </w:lvl>
    <w:lvl w:ilvl="7">
      <w:numFmt w:val="bullet"/>
      <w:lvlText w:val="•"/>
      <w:lvlJc w:val="left"/>
      <w:pPr>
        <w:ind w:left="6316" w:hanging="200"/>
      </w:pPr>
      <w:rPr>
        <w:rFonts w:hint="default"/>
      </w:rPr>
    </w:lvl>
    <w:lvl w:ilvl="8">
      <w:numFmt w:val="bullet"/>
      <w:lvlText w:val="•"/>
      <w:lvlJc w:val="left"/>
      <w:pPr>
        <w:ind w:left="7133" w:hanging="200"/>
      </w:pPr>
      <w:rPr>
        <w:rFonts w:hint="default"/>
      </w:rPr>
    </w:lvl>
  </w:abstractNum>
  <w:abstractNum w:abstractNumId="127" w15:restartNumberingAfterBreak="0">
    <w:nsid w:val="6F5B3FE5"/>
    <w:multiLevelType w:val="hybridMultilevel"/>
    <w:tmpl w:val="D7406258"/>
    <w:lvl w:ilvl="0" w:tplc="F702C31E">
      <w:start w:val="1"/>
      <w:numFmt w:val="decimalEnclosedCircle"/>
      <w:lvlText w:val="%1."/>
      <w:lvlJc w:val="left"/>
      <w:pPr>
        <w:ind w:left="1320" w:hanging="440"/>
      </w:pPr>
      <w:rPr>
        <w:rFonts w:hint="eastAsia"/>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128" w15:restartNumberingAfterBreak="0">
    <w:nsid w:val="6F833D6A"/>
    <w:multiLevelType w:val="multilevel"/>
    <w:tmpl w:val="6F833D6A"/>
    <w:lvl w:ilvl="0">
      <w:start w:val="1"/>
      <w:numFmt w:val="bullet"/>
      <w:lvlText w:val="●"/>
      <w:lvlJc w:val="left"/>
      <w:pPr>
        <w:ind w:left="760" w:hanging="420"/>
      </w:pPr>
      <w:rPr>
        <w:rFonts w:ascii="Arial" w:hAnsi="Arial" w:hint="default"/>
      </w:rPr>
    </w:lvl>
    <w:lvl w:ilvl="1">
      <w:start w:val="1"/>
      <w:numFmt w:val="bullet"/>
      <w:lvlText w:val=""/>
      <w:lvlJc w:val="left"/>
      <w:pPr>
        <w:ind w:left="1180" w:hanging="420"/>
      </w:pPr>
      <w:rPr>
        <w:rFonts w:ascii="Wingdings" w:hAnsi="Wingdings" w:hint="default"/>
      </w:rPr>
    </w:lvl>
    <w:lvl w:ilvl="2">
      <w:start w:val="1"/>
      <w:numFmt w:val="bullet"/>
      <w:lvlText w:val=""/>
      <w:lvlJc w:val="left"/>
      <w:pPr>
        <w:ind w:left="1600" w:hanging="420"/>
      </w:pPr>
      <w:rPr>
        <w:rFonts w:ascii="Wingdings" w:hAnsi="Wingdings" w:hint="default"/>
      </w:rPr>
    </w:lvl>
    <w:lvl w:ilvl="3">
      <w:start w:val="1"/>
      <w:numFmt w:val="bullet"/>
      <w:lvlText w:val=""/>
      <w:lvlJc w:val="left"/>
      <w:pPr>
        <w:ind w:left="2020" w:hanging="420"/>
      </w:pPr>
      <w:rPr>
        <w:rFonts w:ascii="Wingdings" w:hAnsi="Wingdings" w:hint="default"/>
      </w:rPr>
    </w:lvl>
    <w:lvl w:ilvl="4">
      <w:start w:val="1"/>
      <w:numFmt w:val="bullet"/>
      <w:lvlText w:val=""/>
      <w:lvlJc w:val="left"/>
      <w:pPr>
        <w:ind w:left="2440" w:hanging="420"/>
      </w:pPr>
      <w:rPr>
        <w:rFonts w:ascii="Wingdings" w:hAnsi="Wingdings" w:hint="default"/>
      </w:rPr>
    </w:lvl>
    <w:lvl w:ilvl="5">
      <w:start w:val="1"/>
      <w:numFmt w:val="bullet"/>
      <w:lvlText w:val=""/>
      <w:lvlJc w:val="left"/>
      <w:pPr>
        <w:ind w:left="2860" w:hanging="420"/>
      </w:pPr>
      <w:rPr>
        <w:rFonts w:ascii="Wingdings" w:hAnsi="Wingdings" w:hint="default"/>
      </w:rPr>
    </w:lvl>
    <w:lvl w:ilvl="6">
      <w:start w:val="1"/>
      <w:numFmt w:val="bullet"/>
      <w:lvlText w:val=""/>
      <w:lvlJc w:val="left"/>
      <w:pPr>
        <w:ind w:left="3280" w:hanging="420"/>
      </w:pPr>
      <w:rPr>
        <w:rFonts w:ascii="Wingdings" w:hAnsi="Wingdings" w:hint="default"/>
      </w:rPr>
    </w:lvl>
    <w:lvl w:ilvl="7">
      <w:start w:val="1"/>
      <w:numFmt w:val="bullet"/>
      <w:lvlText w:val=""/>
      <w:lvlJc w:val="left"/>
      <w:pPr>
        <w:ind w:left="3700" w:hanging="420"/>
      </w:pPr>
      <w:rPr>
        <w:rFonts w:ascii="Wingdings" w:hAnsi="Wingdings" w:hint="default"/>
      </w:rPr>
    </w:lvl>
    <w:lvl w:ilvl="8">
      <w:start w:val="1"/>
      <w:numFmt w:val="bullet"/>
      <w:lvlText w:val=""/>
      <w:lvlJc w:val="left"/>
      <w:pPr>
        <w:ind w:left="4120" w:hanging="420"/>
      </w:pPr>
      <w:rPr>
        <w:rFonts w:ascii="Wingdings" w:hAnsi="Wingdings" w:hint="default"/>
      </w:rPr>
    </w:lvl>
  </w:abstractNum>
  <w:abstractNum w:abstractNumId="129" w15:restartNumberingAfterBreak="0">
    <w:nsid w:val="6FAE43CB"/>
    <w:multiLevelType w:val="hybridMultilevel"/>
    <w:tmpl w:val="FAA42064"/>
    <w:lvl w:ilvl="0" w:tplc="0409000F">
      <w:start w:val="1"/>
      <w:numFmt w:val="decimal"/>
      <w:lvlText w:val="%1."/>
      <w:lvlJc w:val="left"/>
      <w:pPr>
        <w:ind w:left="468" w:hanging="440"/>
      </w:pPr>
    </w:lvl>
    <w:lvl w:ilvl="1" w:tplc="04090019" w:tentative="1">
      <w:start w:val="1"/>
      <w:numFmt w:val="lowerLetter"/>
      <w:lvlText w:val="%2)"/>
      <w:lvlJc w:val="left"/>
      <w:pPr>
        <w:ind w:left="908" w:hanging="440"/>
      </w:pPr>
    </w:lvl>
    <w:lvl w:ilvl="2" w:tplc="0409001B" w:tentative="1">
      <w:start w:val="1"/>
      <w:numFmt w:val="lowerRoman"/>
      <w:lvlText w:val="%3."/>
      <w:lvlJc w:val="right"/>
      <w:pPr>
        <w:ind w:left="1348" w:hanging="440"/>
      </w:pPr>
    </w:lvl>
    <w:lvl w:ilvl="3" w:tplc="0409000F" w:tentative="1">
      <w:start w:val="1"/>
      <w:numFmt w:val="decimal"/>
      <w:lvlText w:val="%4."/>
      <w:lvlJc w:val="left"/>
      <w:pPr>
        <w:ind w:left="1788" w:hanging="440"/>
      </w:pPr>
    </w:lvl>
    <w:lvl w:ilvl="4" w:tplc="04090019" w:tentative="1">
      <w:start w:val="1"/>
      <w:numFmt w:val="lowerLetter"/>
      <w:lvlText w:val="%5)"/>
      <w:lvlJc w:val="left"/>
      <w:pPr>
        <w:ind w:left="2228" w:hanging="440"/>
      </w:pPr>
    </w:lvl>
    <w:lvl w:ilvl="5" w:tplc="0409001B" w:tentative="1">
      <w:start w:val="1"/>
      <w:numFmt w:val="lowerRoman"/>
      <w:lvlText w:val="%6."/>
      <w:lvlJc w:val="right"/>
      <w:pPr>
        <w:ind w:left="2668" w:hanging="440"/>
      </w:pPr>
    </w:lvl>
    <w:lvl w:ilvl="6" w:tplc="0409000F" w:tentative="1">
      <w:start w:val="1"/>
      <w:numFmt w:val="decimal"/>
      <w:lvlText w:val="%7."/>
      <w:lvlJc w:val="left"/>
      <w:pPr>
        <w:ind w:left="3108" w:hanging="440"/>
      </w:pPr>
    </w:lvl>
    <w:lvl w:ilvl="7" w:tplc="04090019" w:tentative="1">
      <w:start w:val="1"/>
      <w:numFmt w:val="lowerLetter"/>
      <w:lvlText w:val="%8)"/>
      <w:lvlJc w:val="left"/>
      <w:pPr>
        <w:ind w:left="3548" w:hanging="440"/>
      </w:pPr>
    </w:lvl>
    <w:lvl w:ilvl="8" w:tplc="0409001B" w:tentative="1">
      <w:start w:val="1"/>
      <w:numFmt w:val="lowerRoman"/>
      <w:lvlText w:val="%9."/>
      <w:lvlJc w:val="right"/>
      <w:pPr>
        <w:ind w:left="3988" w:hanging="440"/>
      </w:pPr>
    </w:lvl>
  </w:abstractNum>
  <w:abstractNum w:abstractNumId="130" w15:restartNumberingAfterBreak="0">
    <w:nsid w:val="70373032"/>
    <w:multiLevelType w:val="hybridMultilevel"/>
    <w:tmpl w:val="5D82CE56"/>
    <w:lvl w:ilvl="0" w:tplc="6C6AAD08">
      <w:start w:val="1"/>
      <w:numFmt w:val="decimal"/>
      <w:lvlText w:val="%1、"/>
      <w:lvlJc w:val="left"/>
      <w:pPr>
        <w:ind w:left="468" w:hanging="440"/>
      </w:pPr>
      <w:rPr>
        <w:rFonts w:hint="default"/>
      </w:rPr>
    </w:lvl>
    <w:lvl w:ilvl="1" w:tplc="04090019" w:tentative="1">
      <w:start w:val="1"/>
      <w:numFmt w:val="lowerLetter"/>
      <w:lvlText w:val="%2)"/>
      <w:lvlJc w:val="left"/>
      <w:pPr>
        <w:ind w:left="908" w:hanging="440"/>
      </w:pPr>
    </w:lvl>
    <w:lvl w:ilvl="2" w:tplc="0409001B" w:tentative="1">
      <w:start w:val="1"/>
      <w:numFmt w:val="lowerRoman"/>
      <w:lvlText w:val="%3."/>
      <w:lvlJc w:val="right"/>
      <w:pPr>
        <w:ind w:left="1348" w:hanging="440"/>
      </w:pPr>
    </w:lvl>
    <w:lvl w:ilvl="3" w:tplc="0409000F" w:tentative="1">
      <w:start w:val="1"/>
      <w:numFmt w:val="decimal"/>
      <w:lvlText w:val="%4."/>
      <w:lvlJc w:val="left"/>
      <w:pPr>
        <w:ind w:left="1788" w:hanging="440"/>
      </w:pPr>
    </w:lvl>
    <w:lvl w:ilvl="4" w:tplc="04090019" w:tentative="1">
      <w:start w:val="1"/>
      <w:numFmt w:val="lowerLetter"/>
      <w:lvlText w:val="%5)"/>
      <w:lvlJc w:val="left"/>
      <w:pPr>
        <w:ind w:left="2228" w:hanging="440"/>
      </w:pPr>
    </w:lvl>
    <w:lvl w:ilvl="5" w:tplc="0409001B" w:tentative="1">
      <w:start w:val="1"/>
      <w:numFmt w:val="lowerRoman"/>
      <w:lvlText w:val="%6."/>
      <w:lvlJc w:val="right"/>
      <w:pPr>
        <w:ind w:left="2668" w:hanging="440"/>
      </w:pPr>
    </w:lvl>
    <w:lvl w:ilvl="6" w:tplc="0409000F" w:tentative="1">
      <w:start w:val="1"/>
      <w:numFmt w:val="decimal"/>
      <w:lvlText w:val="%7."/>
      <w:lvlJc w:val="left"/>
      <w:pPr>
        <w:ind w:left="3108" w:hanging="440"/>
      </w:pPr>
    </w:lvl>
    <w:lvl w:ilvl="7" w:tplc="04090019" w:tentative="1">
      <w:start w:val="1"/>
      <w:numFmt w:val="lowerLetter"/>
      <w:lvlText w:val="%8)"/>
      <w:lvlJc w:val="left"/>
      <w:pPr>
        <w:ind w:left="3548" w:hanging="440"/>
      </w:pPr>
    </w:lvl>
    <w:lvl w:ilvl="8" w:tplc="0409001B" w:tentative="1">
      <w:start w:val="1"/>
      <w:numFmt w:val="lowerRoman"/>
      <w:lvlText w:val="%9."/>
      <w:lvlJc w:val="right"/>
      <w:pPr>
        <w:ind w:left="3988" w:hanging="440"/>
      </w:pPr>
    </w:lvl>
  </w:abstractNum>
  <w:abstractNum w:abstractNumId="131" w15:restartNumberingAfterBreak="0">
    <w:nsid w:val="70B942C5"/>
    <w:multiLevelType w:val="hybridMultilevel"/>
    <w:tmpl w:val="6950987E"/>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2" w15:restartNumberingAfterBreak="0">
    <w:nsid w:val="70D8602C"/>
    <w:multiLevelType w:val="hybridMultilevel"/>
    <w:tmpl w:val="670E23C0"/>
    <w:lvl w:ilvl="0" w:tplc="F702C31E">
      <w:start w:val="1"/>
      <w:numFmt w:val="decimalEnclosedCircle"/>
      <w:lvlText w:val="%1."/>
      <w:lvlJc w:val="left"/>
      <w:pPr>
        <w:ind w:left="1154" w:hanging="440"/>
      </w:pPr>
      <w:rPr>
        <w:rFonts w:hint="eastAsia"/>
      </w:rPr>
    </w:lvl>
    <w:lvl w:ilvl="1" w:tplc="04090019" w:tentative="1">
      <w:start w:val="1"/>
      <w:numFmt w:val="lowerLetter"/>
      <w:lvlText w:val="%2)"/>
      <w:lvlJc w:val="left"/>
      <w:pPr>
        <w:ind w:left="1594" w:hanging="440"/>
      </w:pPr>
    </w:lvl>
    <w:lvl w:ilvl="2" w:tplc="0409001B" w:tentative="1">
      <w:start w:val="1"/>
      <w:numFmt w:val="lowerRoman"/>
      <w:lvlText w:val="%3."/>
      <w:lvlJc w:val="right"/>
      <w:pPr>
        <w:ind w:left="2034" w:hanging="440"/>
      </w:pPr>
    </w:lvl>
    <w:lvl w:ilvl="3" w:tplc="0409000F" w:tentative="1">
      <w:start w:val="1"/>
      <w:numFmt w:val="decimal"/>
      <w:lvlText w:val="%4."/>
      <w:lvlJc w:val="left"/>
      <w:pPr>
        <w:ind w:left="2474" w:hanging="440"/>
      </w:pPr>
    </w:lvl>
    <w:lvl w:ilvl="4" w:tplc="04090019" w:tentative="1">
      <w:start w:val="1"/>
      <w:numFmt w:val="lowerLetter"/>
      <w:lvlText w:val="%5)"/>
      <w:lvlJc w:val="left"/>
      <w:pPr>
        <w:ind w:left="2914" w:hanging="440"/>
      </w:pPr>
    </w:lvl>
    <w:lvl w:ilvl="5" w:tplc="0409001B" w:tentative="1">
      <w:start w:val="1"/>
      <w:numFmt w:val="lowerRoman"/>
      <w:lvlText w:val="%6."/>
      <w:lvlJc w:val="right"/>
      <w:pPr>
        <w:ind w:left="3354" w:hanging="440"/>
      </w:pPr>
    </w:lvl>
    <w:lvl w:ilvl="6" w:tplc="0409000F" w:tentative="1">
      <w:start w:val="1"/>
      <w:numFmt w:val="decimal"/>
      <w:lvlText w:val="%7."/>
      <w:lvlJc w:val="left"/>
      <w:pPr>
        <w:ind w:left="3794" w:hanging="440"/>
      </w:pPr>
    </w:lvl>
    <w:lvl w:ilvl="7" w:tplc="04090019" w:tentative="1">
      <w:start w:val="1"/>
      <w:numFmt w:val="lowerLetter"/>
      <w:lvlText w:val="%8)"/>
      <w:lvlJc w:val="left"/>
      <w:pPr>
        <w:ind w:left="4234" w:hanging="440"/>
      </w:pPr>
    </w:lvl>
    <w:lvl w:ilvl="8" w:tplc="0409001B" w:tentative="1">
      <w:start w:val="1"/>
      <w:numFmt w:val="lowerRoman"/>
      <w:lvlText w:val="%9."/>
      <w:lvlJc w:val="right"/>
      <w:pPr>
        <w:ind w:left="4674" w:hanging="440"/>
      </w:pPr>
    </w:lvl>
  </w:abstractNum>
  <w:abstractNum w:abstractNumId="133" w15:restartNumberingAfterBreak="0">
    <w:nsid w:val="714A7493"/>
    <w:multiLevelType w:val="hybridMultilevel"/>
    <w:tmpl w:val="D9C291E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4" w15:restartNumberingAfterBreak="0">
    <w:nsid w:val="71E4986C"/>
    <w:multiLevelType w:val="multilevel"/>
    <w:tmpl w:val="71E4986C"/>
    <w:lvl w:ilvl="0">
      <w:numFmt w:val="bullet"/>
      <w:lvlText w:val="●"/>
      <w:lvlJc w:val="left"/>
      <w:pPr>
        <w:ind w:left="248" w:hanging="229"/>
      </w:pPr>
      <w:rPr>
        <w:rFonts w:ascii="Noto Sans SC" w:eastAsia="Noto Sans SC" w:hAnsi="Noto Sans SC" w:cs="Noto Sans SC" w:hint="default"/>
        <w:b/>
        <w:bCs/>
        <w:w w:val="101"/>
        <w:sz w:val="18"/>
        <w:szCs w:val="18"/>
      </w:rPr>
    </w:lvl>
    <w:lvl w:ilvl="1">
      <w:numFmt w:val="bullet"/>
      <w:lvlText w:val="•"/>
      <w:lvlJc w:val="left"/>
      <w:pPr>
        <w:ind w:left="370" w:hanging="229"/>
      </w:pPr>
      <w:rPr>
        <w:rFonts w:hint="default"/>
      </w:rPr>
    </w:lvl>
    <w:lvl w:ilvl="2">
      <w:numFmt w:val="bullet"/>
      <w:lvlText w:val="•"/>
      <w:lvlJc w:val="left"/>
      <w:pPr>
        <w:ind w:left="501" w:hanging="229"/>
      </w:pPr>
      <w:rPr>
        <w:rFonts w:hint="default"/>
      </w:rPr>
    </w:lvl>
    <w:lvl w:ilvl="3">
      <w:numFmt w:val="bullet"/>
      <w:lvlText w:val="•"/>
      <w:lvlJc w:val="left"/>
      <w:pPr>
        <w:ind w:left="631" w:hanging="229"/>
      </w:pPr>
      <w:rPr>
        <w:rFonts w:hint="default"/>
      </w:rPr>
    </w:lvl>
    <w:lvl w:ilvl="4">
      <w:numFmt w:val="bullet"/>
      <w:lvlText w:val="•"/>
      <w:lvlJc w:val="left"/>
      <w:pPr>
        <w:ind w:left="762" w:hanging="229"/>
      </w:pPr>
      <w:rPr>
        <w:rFonts w:hint="default"/>
      </w:rPr>
    </w:lvl>
    <w:lvl w:ilvl="5">
      <w:numFmt w:val="bullet"/>
      <w:lvlText w:val="•"/>
      <w:lvlJc w:val="left"/>
      <w:pPr>
        <w:ind w:left="892" w:hanging="229"/>
      </w:pPr>
      <w:rPr>
        <w:rFonts w:hint="default"/>
      </w:rPr>
    </w:lvl>
    <w:lvl w:ilvl="6">
      <w:numFmt w:val="bullet"/>
      <w:lvlText w:val="•"/>
      <w:lvlJc w:val="left"/>
      <w:pPr>
        <w:ind w:left="1023" w:hanging="229"/>
      </w:pPr>
      <w:rPr>
        <w:rFonts w:hint="default"/>
      </w:rPr>
    </w:lvl>
    <w:lvl w:ilvl="7">
      <w:numFmt w:val="bullet"/>
      <w:lvlText w:val="•"/>
      <w:lvlJc w:val="left"/>
      <w:pPr>
        <w:ind w:left="1153" w:hanging="229"/>
      </w:pPr>
      <w:rPr>
        <w:rFonts w:hint="default"/>
      </w:rPr>
    </w:lvl>
    <w:lvl w:ilvl="8">
      <w:numFmt w:val="bullet"/>
      <w:lvlText w:val="•"/>
      <w:lvlJc w:val="left"/>
      <w:pPr>
        <w:ind w:left="1284" w:hanging="229"/>
      </w:pPr>
      <w:rPr>
        <w:rFonts w:hint="default"/>
      </w:rPr>
    </w:lvl>
  </w:abstractNum>
  <w:abstractNum w:abstractNumId="135" w15:restartNumberingAfterBreak="0">
    <w:nsid w:val="7274253A"/>
    <w:multiLevelType w:val="hybridMultilevel"/>
    <w:tmpl w:val="A888E5B0"/>
    <w:lvl w:ilvl="0" w:tplc="04090011">
      <w:start w:val="1"/>
      <w:numFmt w:val="decimal"/>
      <w:lvlText w:val="%1)"/>
      <w:lvlJc w:val="left"/>
      <w:pPr>
        <w:ind w:left="440" w:hanging="44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6" w15:restartNumberingAfterBreak="0">
    <w:nsid w:val="72CE1E37"/>
    <w:multiLevelType w:val="hybridMultilevel"/>
    <w:tmpl w:val="D7AA1A4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7" w15:restartNumberingAfterBreak="0">
    <w:nsid w:val="72E50914"/>
    <w:multiLevelType w:val="hybridMultilevel"/>
    <w:tmpl w:val="C87A832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8" w15:restartNumberingAfterBreak="0">
    <w:nsid w:val="74AE06ED"/>
    <w:multiLevelType w:val="multilevel"/>
    <w:tmpl w:val="74AE06ED"/>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9" w15:restartNumberingAfterBreak="0">
    <w:nsid w:val="74D27D32"/>
    <w:multiLevelType w:val="hybridMultilevel"/>
    <w:tmpl w:val="780CD6E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0" w15:restartNumberingAfterBreak="0">
    <w:nsid w:val="752D1CFA"/>
    <w:multiLevelType w:val="multilevel"/>
    <w:tmpl w:val="752D1CF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76C248E3"/>
    <w:multiLevelType w:val="multilevel"/>
    <w:tmpl w:val="76C248E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2" w15:restartNumberingAfterBreak="0">
    <w:nsid w:val="787040CE"/>
    <w:multiLevelType w:val="multilevel"/>
    <w:tmpl w:val="787040CE"/>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3" w15:restartNumberingAfterBreak="0">
    <w:nsid w:val="78BD3256"/>
    <w:multiLevelType w:val="multilevel"/>
    <w:tmpl w:val="78BD3256"/>
    <w:lvl w:ilvl="0">
      <w:start w:val="1"/>
      <w:numFmt w:val="bullet"/>
      <w:lvlText w:val=""/>
      <w:lvlJc w:val="left"/>
      <w:pPr>
        <w:ind w:left="1440" w:hanging="360"/>
      </w:pPr>
      <w:rPr>
        <w:rFonts w:ascii="Symbol" w:hAnsi="Symbol" w:hint="default"/>
      </w:rPr>
    </w:lvl>
    <w:lvl w:ilvl="1">
      <w:start w:val="1"/>
      <w:numFmt w:val="bullet"/>
      <w:pStyle w:val="BodyTextBullet2"/>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4" w15:restartNumberingAfterBreak="0">
    <w:nsid w:val="78D96B59"/>
    <w:multiLevelType w:val="hybridMultilevel"/>
    <w:tmpl w:val="D17AD0C2"/>
    <w:lvl w:ilvl="0" w:tplc="F702C31E">
      <w:start w:val="1"/>
      <w:numFmt w:val="decimalEnclosedCircle"/>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5" w15:restartNumberingAfterBreak="0">
    <w:nsid w:val="794D5135"/>
    <w:multiLevelType w:val="multilevel"/>
    <w:tmpl w:val="794D5135"/>
    <w:lvl w:ilvl="0">
      <w:start w:val="1"/>
      <w:numFmt w:val="bullet"/>
      <w:lvlText w:val="●"/>
      <w:lvlJc w:val="left"/>
      <w:pPr>
        <w:ind w:left="420" w:hanging="420"/>
      </w:pPr>
      <w:rPr>
        <w:rFonts w:ascii="Arial" w:hAnsi="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6" w15:restartNumberingAfterBreak="0">
    <w:nsid w:val="79FD616A"/>
    <w:multiLevelType w:val="multilevel"/>
    <w:tmpl w:val="79FD616A"/>
    <w:lvl w:ilvl="0">
      <w:numFmt w:val="bullet"/>
      <w:lvlText w:val="●"/>
      <w:lvlJc w:val="left"/>
      <w:pPr>
        <w:tabs>
          <w:tab w:val="left" w:pos="0"/>
        </w:tabs>
        <w:ind w:left="500" w:hanging="200"/>
      </w:pPr>
      <w:rPr>
        <w:rFonts w:ascii="Noto Sans SC" w:eastAsia="Noto Sans SC" w:hAnsi="Noto Sans SC" w:cs="Noto Sans SC" w:hint="default"/>
        <w:w w:val="100"/>
        <w:sz w:val="16"/>
        <w:szCs w:val="16"/>
      </w:rPr>
    </w:lvl>
    <w:lvl w:ilvl="1">
      <w:numFmt w:val="bullet"/>
      <w:lvlText w:val="•"/>
      <w:lvlJc w:val="left"/>
      <w:pPr>
        <w:tabs>
          <w:tab w:val="left" w:pos="0"/>
        </w:tabs>
        <w:ind w:left="1159" w:hanging="200"/>
      </w:pPr>
      <w:rPr>
        <w:rFonts w:hint="default"/>
      </w:rPr>
    </w:lvl>
    <w:lvl w:ilvl="2">
      <w:numFmt w:val="bullet"/>
      <w:lvlText w:val="•"/>
      <w:lvlJc w:val="left"/>
      <w:pPr>
        <w:tabs>
          <w:tab w:val="left" w:pos="0"/>
        </w:tabs>
        <w:ind w:left="1818" w:hanging="200"/>
      </w:pPr>
      <w:rPr>
        <w:rFonts w:hint="default"/>
      </w:rPr>
    </w:lvl>
    <w:lvl w:ilvl="3">
      <w:numFmt w:val="bullet"/>
      <w:lvlText w:val="•"/>
      <w:lvlJc w:val="left"/>
      <w:pPr>
        <w:tabs>
          <w:tab w:val="left" w:pos="0"/>
        </w:tabs>
        <w:ind w:left="2477" w:hanging="200"/>
      </w:pPr>
      <w:rPr>
        <w:rFonts w:hint="default"/>
      </w:rPr>
    </w:lvl>
    <w:lvl w:ilvl="4">
      <w:numFmt w:val="bullet"/>
      <w:lvlText w:val="•"/>
      <w:lvlJc w:val="left"/>
      <w:pPr>
        <w:tabs>
          <w:tab w:val="left" w:pos="0"/>
        </w:tabs>
        <w:ind w:left="3136" w:hanging="200"/>
      </w:pPr>
      <w:rPr>
        <w:rFonts w:hint="default"/>
      </w:rPr>
    </w:lvl>
    <w:lvl w:ilvl="5">
      <w:numFmt w:val="bullet"/>
      <w:lvlText w:val="•"/>
      <w:lvlJc w:val="left"/>
      <w:pPr>
        <w:tabs>
          <w:tab w:val="left" w:pos="0"/>
        </w:tabs>
        <w:ind w:left="3795" w:hanging="200"/>
      </w:pPr>
      <w:rPr>
        <w:rFonts w:hint="default"/>
      </w:rPr>
    </w:lvl>
    <w:lvl w:ilvl="6">
      <w:numFmt w:val="bullet"/>
      <w:lvlText w:val="•"/>
      <w:lvlJc w:val="left"/>
      <w:pPr>
        <w:tabs>
          <w:tab w:val="left" w:pos="0"/>
        </w:tabs>
        <w:ind w:left="4454" w:hanging="200"/>
      </w:pPr>
      <w:rPr>
        <w:rFonts w:hint="default"/>
      </w:rPr>
    </w:lvl>
    <w:lvl w:ilvl="7">
      <w:numFmt w:val="bullet"/>
      <w:lvlText w:val="•"/>
      <w:lvlJc w:val="left"/>
      <w:pPr>
        <w:tabs>
          <w:tab w:val="left" w:pos="0"/>
        </w:tabs>
        <w:ind w:left="5113" w:hanging="200"/>
      </w:pPr>
      <w:rPr>
        <w:rFonts w:hint="default"/>
      </w:rPr>
    </w:lvl>
    <w:lvl w:ilvl="8">
      <w:numFmt w:val="bullet"/>
      <w:lvlText w:val="•"/>
      <w:lvlJc w:val="left"/>
      <w:pPr>
        <w:tabs>
          <w:tab w:val="left" w:pos="0"/>
        </w:tabs>
        <w:ind w:left="5772" w:hanging="200"/>
      </w:pPr>
      <w:rPr>
        <w:rFonts w:hint="default"/>
      </w:rPr>
    </w:lvl>
  </w:abstractNum>
  <w:abstractNum w:abstractNumId="147" w15:restartNumberingAfterBreak="0">
    <w:nsid w:val="7A666E4A"/>
    <w:multiLevelType w:val="hybridMultilevel"/>
    <w:tmpl w:val="C0BA15A0"/>
    <w:lvl w:ilvl="0" w:tplc="F702C31E">
      <w:start w:val="1"/>
      <w:numFmt w:val="decimalEnclosedCircle"/>
      <w:lvlText w:val="%1."/>
      <w:lvlJc w:val="left"/>
      <w:pPr>
        <w:ind w:left="976" w:hanging="440"/>
      </w:pPr>
      <w:rPr>
        <w:rFonts w:hint="eastAsia"/>
      </w:rPr>
    </w:lvl>
    <w:lvl w:ilvl="1" w:tplc="04090019" w:tentative="1">
      <w:start w:val="1"/>
      <w:numFmt w:val="lowerLetter"/>
      <w:lvlText w:val="%2)"/>
      <w:lvlJc w:val="left"/>
      <w:pPr>
        <w:ind w:left="1416" w:hanging="440"/>
      </w:pPr>
    </w:lvl>
    <w:lvl w:ilvl="2" w:tplc="0409001B" w:tentative="1">
      <w:start w:val="1"/>
      <w:numFmt w:val="lowerRoman"/>
      <w:lvlText w:val="%3."/>
      <w:lvlJc w:val="right"/>
      <w:pPr>
        <w:ind w:left="1856" w:hanging="440"/>
      </w:pPr>
    </w:lvl>
    <w:lvl w:ilvl="3" w:tplc="0409000F" w:tentative="1">
      <w:start w:val="1"/>
      <w:numFmt w:val="decimal"/>
      <w:lvlText w:val="%4."/>
      <w:lvlJc w:val="left"/>
      <w:pPr>
        <w:ind w:left="2296" w:hanging="440"/>
      </w:pPr>
    </w:lvl>
    <w:lvl w:ilvl="4" w:tplc="04090019" w:tentative="1">
      <w:start w:val="1"/>
      <w:numFmt w:val="lowerLetter"/>
      <w:lvlText w:val="%5)"/>
      <w:lvlJc w:val="left"/>
      <w:pPr>
        <w:ind w:left="2736" w:hanging="440"/>
      </w:pPr>
    </w:lvl>
    <w:lvl w:ilvl="5" w:tplc="0409001B" w:tentative="1">
      <w:start w:val="1"/>
      <w:numFmt w:val="lowerRoman"/>
      <w:lvlText w:val="%6."/>
      <w:lvlJc w:val="right"/>
      <w:pPr>
        <w:ind w:left="3176" w:hanging="440"/>
      </w:pPr>
    </w:lvl>
    <w:lvl w:ilvl="6" w:tplc="0409000F" w:tentative="1">
      <w:start w:val="1"/>
      <w:numFmt w:val="decimal"/>
      <w:lvlText w:val="%7."/>
      <w:lvlJc w:val="left"/>
      <w:pPr>
        <w:ind w:left="3616" w:hanging="440"/>
      </w:pPr>
    </w:lvl>
    <w:lvl w:ilvl="7" w:tplc="04090019" w:tentative="1">
      <w:start w:val="1"/>
      <w:numFmt w:val="lowerLetter"/>
      <w:lvlText w:val="%8)"/>
      <w:lvlJc w:val="left"/>
      <w:pPr>
        <w:ind w:left="4056" w:hanging="440"/>
      </w:pPr>
    </w:lvl>
    <w:lvl w:ilvl="8" w:tplc="0409001B" w:tentative="1">
      <w:start w:val="1"/>
      <w:numFmt w:val="lowerRoman"/>
      <w:lvlText w:val="%9."/>
      <w:lvlJc w:val="right"/>
      <w:pPr>
        <w:ind w:left="4496" w:hanging="440"/>
      </w:pPr>
    </w:lvl>
  </w:abstractNum>
  <w:abstractNum w:abstractNumId="148" w15:restartNumberingAfterBreak="0">
    <w:nsid w:val="7A9443F2"/>
    <w:multiLevelType w:val="hybridMultilevel"/>
    <w:tmpl w:val="BB1823AA"/>
    <w:lvl w:ilvl="0" w:tplc="04090001">
      <w:start w:val="1"/>
      <w:numFmt w:val="bullet"/>
      <w:lvlText w:val=""/>
      <w:lvlJc w:val="left"/>
      <w:pPr>
        <w:ind w:left="640" w:hanging="440"/>
      </w:pPr>
      <w:rPr>
        <w:rFonts w:ascii="Wingdings" w:hAnsi="Wingdings" w:hint="default"/>
      </w:rPr>
    </w:lvl>
    <w:lvl w:ilvl="1" w:tplc="04090003" w:tentative="1">
      <w:start w:val="1"/>
      <w:numFmt w:val="bullet"/>
      <w:lvlText w:val=""/>
      <w:lvlJc w:val="left"/>
      <w:pPr>
        <w:ind w:left="1080" w:hanging="440"/>
      </w:pPr>
      <w:rPr>
        <w:rFonts w:ascii="Wingdings" w:hAnsi="Wingdings" w:hint="default"/>
      </w:rPr>
    </w:lvl>
    <w:lvl w:ilvl="2" w:tplc="04090005"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3" w:tentative="1">
      <w:start w:val="1"/>
      <w:numFmt w:val="bullet"/>
      <w:lvlText w:val=""/>
      <w:lvlJc w:val="left"/>
      <w:pPr>
        <w:ind w:left="2400" w:hanging="440"/>
      </w:pPr>
      <w:rPr>
        <w:rFonts w:ascii="Wingdings" w:hAnsi="Wingdings" w:hint="default"/>
      </w:rPr>
    </w:lvl>
    <w:lvl w:ilvl="5" w:tplc="04090005"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3" w:tentative="1">
      <w:start w:val="1"/>
      <w:numFmt w:val="bullet"/>
      <w:lvlText w:val=""/>
      <w:lvlJc w:val="left"/>
      <w:pPr>
        <w:ind w:left="3720" w:hanging="440"/>
      </w:pPr>
      <w:rPr>
        <w:rFonts w:ascii="Wingdings" w:hAnsi="Wingdings" w:hint="default"/>
      </w:rPr>
    </w:lvl>
    <w:lvl w:ilvl="8" w:tplc="04090005" w:tentative="1">
      <w:start w:val="1"/>
      <w:numFmt w:val="bullet"/>
      <w:lvlText w:val=""/>
      <w:lvlJc w:val="left"/>
      <w:pPr>
        <w:ind w:left="4160" w:hanging="440"/>
      </w:pPr>
      <w:rPr>
        <w:rFonts w:ascii="Wingdings" w:hAnsi="Wingdings" w:hint="default"/>
      </w:rPr>
    </w:lvl>
  </w:abstractNum>
  <w:abstractNum w:abstractNumId="149" w15:restartNumberingAfterBreak="0">
    <w:nsid w:val="7A94537A"/>
    <w:multiLevelType w:val="hybridMultilevel"/>
    <w:tmpl w:val="64404EFA"/>
    <w:lvl w:ilvl="0" w:tplc="C9147BEA">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0" w15:restartNumberingAfterBreak="0">
    <w:nsid w:val="7C9654A7"/>
    <w:multiLevelType w:val="hybridMultilevel"/>
    <w:tmpl w:val="6928AFC0"/>
    <w:lvl w:ilvl="0" w:tplc="F702C31E">
      <w:start w:val="1"/>
      <w:numFmt w:val="decimalEnclosedCircle"/>
      <w:lvlText w:val="%1."/>
      <w:lvlJc w:val="left"/>
      <w:pPr>
        <w:ind w:left="88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51" w15:restartNumberingAfterBreak="0">
    <w:nsid w:val="7EA842C2"/>
    <w:multiLevelType w:val="hybridMultilevel"/>
    <w:tmpl w:val="97505FF2"/>
    <w:lvl w:ilvl="0" w:tplc="6C6AAD08">
      <w:start w:val="1"/>
      <w:numFmt w:val="decimal"/>
      <w:lvlText w:val="%1、"/>
      <w:lvlJc w:val="left"/>
      <w:pPr>
        <w:ind w:left="468"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2" w15:restartNumberingAfterBreak="0">
    <w:nsid w:val="7EAA0E76"/>
    <w:multiLevelType w:val="multilevel"/>
    <w:tmpl w:val="7EAA0E76"/>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3" w15:restartNumberingAfterBreak="0">
    <w:nsid w:val="7ED9657A"/>
    <w:multiLevelType w:val="multilevel"/>
    <w:tmpl w:val="7ED9657A"/>
    <w:lvl w:ilvl="0">
      <w:numFmt w:val="bullet"/>
      <w:lvlText w:val="●"/>
      <w:lvlJc w:val="left"/>
      <w:pPr>
        <w:ind w:left="340" w:hanging="248"/>
      </w:pPr>
      <w:rPr>
        <w:rFonts w:ascii="Noto Sans SC" w:eastAsia="Noto Sans SC" w:hAnsi="Noto Sans SC" w:cs="Noto Sans SC" w:hint="default"/>
        <w:spacing w:val="-14"/>
        <w:w w:val="100"/>
        <w:sz w:val="18"/>
        <w:szCs w:val="18"/>
      </w:rPr>
    </w:lvl>
    <w:lvl w:ilvl="1">
      <w:numFmt w:val="bullet"/>
      <w:lvlText w:val="•"/>
      <w:lvlJc w:val="left"/>
      <w:pPr>
        <w:ind w:left="1185" w:hanging="248"/>
      </w:pPr>
      <w:rPr>
        <w:rFonts w:hint="default"/>
      </w:rPr>
    </w:lvl>
    <w:lvl w:ilvl="2">
      <w:numFmt w:val="bullet"/>
      <w:lvlText w:val="•"/>
      <w:lvlJc w:val="left"/>
      <w:pPr>
        <w:ind w:left="2030" w:hanging="248"/>
      </w:pPr>
      <w:rPr>
        <w:rFonts w:hint="default"/>
      </w:rPr>
    </w:lvl>
    <w:lvl w:ilvl="3">
      <w:numFmt w:val="bullet"/>
      <w:lvlText w:val="•"/>
      <w:lvlJc w:val="left"/>
      <w:pPr>
        <w:ind w:left="2875" w:hanging="248"/>
      </w:pPr>
      <w:rPr>
        <w:rFonts w:hint="default"/>
      </w:rPr>
    </w:lvl>
    <w:lvl w:ilvl="4">
      <w:numFmt w:val="bullet"/>
      <w:lvlText w:val="•"/>
      <w:lvlJc w:val="left"/>
      <w:pPr>
        <w:ind w:left="3720" w:hanging="248"/>
      </w:pPr>
      <w:rPr>
        <w:rFonts w:hint="default"/>
      </w:rPr>
    </w:lvl>
    <w:lvl w:ilvl="5">
      <w:numFmt w:val="bullet"/>
      <w:lvlText w:val="•"/>
      <w:lvlJc w:val="left"/>
      <w:pPr>
        <w:ind w:left="4566" w:hanging="248"/>
      </w:pPr>
      <w:rPr>
        <w:rFonts w:hint="default"/>
      </w:rPr>
    </w:lvl>
    <w:lvl w:ilvl="6">
      <w:numFmt w:val="bullet"/>
      <w:lvlText w:val="•"/>
      <w:lvlJc w:val="left"/>
      <w:pPr>
        <w:ind w:left="5411" w:hanging="248"/>
      </w:pPr>
      <w:rPr>
        <w:rFonts w:hint="default"/>
      </w:rPr>
    </w:lvl>
    <w:lvl w:ilvl="7">
      <w:numFmt w:val="bullet"/>
      <w:lvlText w:val="•"/>
      <w:lvlJc w:val="left"/>
      <w:pPr>
        <w:ind w:left="6256" w:hanging="248"/>
      </w:pPr>
      <w:rPr>
        <w:rFonts w:hint="default"/>
      </w:rPr>
    </w:lvl>
    <w:lvl w:ilvl="8">
      <w:numFmt w:val="bullet"/>
      <w:lvlText w:val="•"/>
      <w:lvlJc w:val="left"/>
      <w:pPr>
        <w:ind w:left="7101" w:hanging="248"/>
      </w:pPr>
      <w:rPr>
        <w:rFonts w:hint="default"/>
      </w:rPr>
    </w:lvl>
  </w:abstractNum>
  <w:abstractNum w:abstractNumId="154" w15:restartNumberingAfterBreak="0">
    <w:nsid w:val="7F00039F"/>
    <w:multiLevelType w:val="hybridMultilevel"/>
    <w:tmpl w:val="1B3E838A"/>
    <w:lvl w:ilvl="0" w:tplc="C9147BEA">
      <w:start w:val="1"/>
      <w:numFmt w:val="decimal"/>
      <w:lvlText w:val="%1、"/>
      <w:lvlJc w:val="left"/>
      <w:pPr>
        <w:ind w:left="381" w:hanging="360"/>
      </w:pPr>
      <w:rPr>
        <w:rFonts w:hint="default"/>
      </w:rPr>
    </w:lvl>
    <w:lvl w:ilvl="1" w:tplc="04090019" w:tentative="1">
      <w:start w:val="1"/>
      <w:numFmt w:val="lowerLetter"/>
      <w:lvlText w:val="%2)"/>
      <w:lvlJc w:val="left"/>
      <w:pPr>
        <w:ind w:left="901" w:hanging="440"/>
      </w:pPr>
    </w:lvl>
    <w:lvl w:ilvl="2" w:tplc="0409001B" w:tentative="1">
      <w:start w:val="1"/>
      <w:numFmt w:val="lowerRoman"/>
      <w:lvlText w:val="%3."/>
      <w:lvlJc w:val="right"/>
      <w:pPr>
        <w:ind w:left="1341" w:hanging="440"/>
      </w:pPr>
    </w:lvl>
    <w:lvl w:ilvl="3" w:tplc="0409000F" w:tentative="1">
      <w:start w:val="1"/>
      <w:numFmt w:val="decimal"/>
      <w:lvlText w:val="%4."/>
      <w:lvlJc w:val="left"/>
      <w:pPr>
        <w:ind w:left="1781" w:hanging="440"/>
      </w:pPr>
    </w:lvl>
    <w:lvl w:ilvl="4" w:tplc="04090019" w:tentative="1">
      <w:start w:val="1"/>
      <w:numFmt w:val="lowerLetter"/>
      <w:lvlText w:val="%5)"/>
      <w:lvlJc w:val="left"/>
      <w:pPr>
        <w:ind w:left="2221" w:hanging="440"/>
      </w:pPr>
    </w:lvl>
    <w:lvl w:ilvl="5" w:tplc="0409001B" w:tentative="1">
      <w:start w:val="1"/>
      <w:numFmt w:val="lowerRoman"/>
      <w:lvlText w:val="%6."/>
      <w:lvlJc w:val="right"/>
      <w:pPr>
        <w:ind w:left="2661" w:hanging="440"/>
      </w:pPr>
    </w:lvl>
    <w:lvl w:ilvl="6" w:tplc="0409000F" w:tentative="1">
      <w:start w:val="1"/>
      <w:numFmt w:val="decimal"/>
      <w:lvlText w:val="%7."/>
      <w:lvlJc w:val="left"/>
      <w:pPr>
        <w:ind w:left="3101" w:hanging="440"/>
      </w:pPr>
    </w:lvl>
    <w:lvl w:ilvl="7" w:tplc="04090019" w:tentative="1">
      <w:start w:val="1"/>
      <w:numFmt w:val="lowerLetter"/>
      <w:lvlText w:val="%8)"/>
      <w:lvlJc w:val="left"/>
      <w:pPr>
        <w:ind w:left="3541" w:hanging="440"/>
      </w:pPr>
    </w:lvl>
    <w:lvl w:ilvl="8" w:tplc="0409001B" w:tentative="1">
      <w:start w:val="1"/>
      <w:numFmt w:val="lowerRoman"/>
      <w:lvlText w:val="%9."/>
      <w:lvlJc w:val="right"/>
      <w:pPr>
        <w:ind w:left="3981" w:hanging="440"/>
      </w:pPr>
    </w:lvl>
  </w:abstractNum>
  <w:abstractNum w:abstractNumId="155" w15:restartNumberingAfterBreak="0">
    <w:nsid w:val="7FF7FF97"/>
    <w:multiLevelType w:val="multilevel"/>
    <w:tmpl w:val="7FF7FF97"/>
    <w:lvl w:ilvl="0">
      <w:numFmt w:val="bullet"/>
      <w:lvlText w:val="●"/>
      <w:lvlJc w:val="left"/>
      <w:pPr>
        <w:ind w:left="258" w:hanging="239"/>
      </w:pPr>
      <w:rPr>
        <w:rFonts w:ascii="Noto Sans SC" w:eastAsia="Noto Sans SC" w:hAnsi="Noto Sans SC" w:cs="Noto Sans SC" w:hint="default"/>
        <w:w w:val="100"/>
        <w:sz w:val="19"/>
        <w:szCs w:val="19"/>
      </w:rPr>
    </w:lvl>
    <w:lvl w:ilvl="1">
      <w:numFmt w:val="bullet"/>
      <w:lvlText w:val="•"/>
      <w:lvlJc w:val="left"/>
      <w:pPr>
        <w:ind w:left="645" w:hanging="239"/>
      </w:pPr>
      <w:rPr>
        <w:rFonts w:hint="default"/>
      </w:rPr>
    </w:lvl>
    <w:lvl w:ilvl="2">
      <w:numFmt w:val="bullet"/>
      <w:lvlText w:val="•"/>
      <w:lvlJc w:val="left"/>
      <w:pPr>
        <w:ind w:left="1030" w:hanging="239"/>
      </w:pPr>
      <w:rPr>
        <w:rFonts w:hint="default"/>
      </w:rPr>
    </w:lvl>
    <w:lvl w:ilvl="3">
      <w:numFmt w:val="bullet"/>
      <w:lvlText w:val="•"/>
      <w:lvlJc w:val="left"/>
      <w:pPr>
        <w:ind w:left="1415" w:hanging="239"/>
      </w:pPr>
      <w:rPr>
        <w:rFonts w:hint="default"/>
      </w:rPr>
    </w:lvl>
    <w:lvl w:ilvl="4">
      <w:numFmt w:val="bullet"/>
      <w:lvlText w:val="•"/>
      <w:lvlJc w:val="left"/>
      <w:pPr>
        <w:ind w:left="1800" w:hanging="239"/>
      </w:pPr>
      <w:rPr>
        <w:rFonts w:hint="default"/>
      </w:rPr>
    </w:lvl>
    <w:lvl w:ilvl="5">
      <w:numFmt w:val="bullet"/>
      <w:lvlText w:val="•"/>
      <w:lvlJc w:val="left"/>
      <w:pPr>
        <w:ind w:left="2185" w:hanging="239"/>
      </w:pPr>
      <w:rPr>
        <w:rFonts w:hint="default"/>
      </w:rPr>
    </w:lvl>
    <w:lvl w:ilvl="6">
      <w:numFmt w:val="bullet"/>
      <w:lvlText w:val="•"/>
      <w:lvlJc w:val="left"/>
      <w:pPr>
        <w:ind w:left="2570" w:hanging="239"/>
      </w:pPr>
      <w:rPr>
        <w:rFonts w:hint="default"/>
      </w:rPr>
    </w:lvl>
    <w:lvl w:ilvl="7">
      <w:numFmt w:val="bullet"/>
      <w:lvlText w:val="•"/>
      <w:lvlJc w:val="left"/>
      <w:pPr>
        <w:ind w:left="2955" w:hanging="239"/>
      </w:pPr>
      <w:rPr>
        <w:rFonts w:hint="default"/>
      </w:rPr>
    </w:lvl>
    <w:lvl w:ilvl="8">
      <w:numFmt w:val="bullet"/>
      <w:lvlText w:val="•"/>
      <w:lvlJc w:val="left"/>
      <w:pPr>
        <w:ind w:left="3340" w:hanging="239"/>
      </w:pPr>
      <w:rPr>
        <w:rFonts w:hint="default"/>
      </w:rPr>
    </w:lvl>
  </w:abstractNum>
  <w:abstractNum w:abstractNumId="156" w15:restartNumberingAfterBreak="0">
    <w:nsid w:val="7FFE973F"/>
    <w:multiLevelType w:val="multilevel"/>
    <w:tmpl w:val="7FFE973F"/>
    <w:lvl w:ilvl="0">
      <w:numFmt w:val="bullet"/>
      <w:lvlText w:val="●"/>
      <w:lvlJc w:val="left"/>
      <w:pPr>
        <w:ind w:left="598" w:hanging="239"/>
      </w:pPr>
      <w:rPr>
        <w:rFonts w:ascii="Noto Sans SC" w:eastAsia="Noto Sans SC" w:hAnsi="Noto Sans SC" w:cs="Noto Sans SC" w:hint="default"/>
        <w:w w:val="100"/>
        <w:sz w:val="18"/>
        <w:szCs w:val="18"/>
      </w:rPr>
    </w:lvl>
    <w:lvl w:ilvl="1">
      <w:numFmt w:val="bullet"/>
      <w:lvlText w:val="•"/>
      <w:lvlJc w:val="left"/>
      <w:pPr>
        <w:ind w:left="1388" w:hanging="239"/>
      </w:pPr>
      <w:rPr>
        <w:rFonts w:hint="default"/>
      </w:rPr>
    </w:lvl>
    <w:lvl w:ilvl="2">
      <w:numFmt w:val="bullet"/>
      <w:lvlText w:val="•"/>
      <w:lvlJc w:val="left"/>
      <w:pPr>
        <w:ind w:left="2176" w:hanging="239"/>
      </w:pPr>
      <w:rPr>
        <w:rFonts w:hint="default"/>
      </w:rPr>
    </w:lvl>
    <w:lvl w:ilvl="3">
      <w:numFmt w:val="bullet"/>
      <w:lvlText w:val="•"/>
      <w:lvlJc w:val="left"/>
      <w:pPr>
        <w:ind w:left="2964" w:hanging="239"/>
      </w:pPr>
      <w:rPr>
        <w:rFonts w:hint="default"/>
      </w:rPr>
    </w:lvl>
    <w:lvl w:ilvl="4">
      <w:numFmt w:val="bullet"/>
      <w:lvlText w:val="•"/>
      <w:lvlJc w:val="left"/>
      <w:pPr>
        <w:ind w:left="3752" w:hanging="239"/>
      </w:pPr>
      <w:rPr>
        <w:rFonts w:hint="default"/>
      </w:rPr>
    </w:lvl>
    <w:lvl w:ilvl="5">
      <w:numFmt w:val="bullet"/>
      <w:lvlText w:val="•"/>
      <w:lvlJc w:val="left"/>
      <w:pPr>
        <w:ind w:left="4540" w:hanging="239"/>
      </w:pPr>
      <w:rPr>
        <w:rFonts w:hint="default"/>
      </w:rPr>
    </w:lvl>
    <w:lvl w:ilvl="6">
      <w:numFmt w:val="bullet"/>
      <w:lvlText w:val="•"/>
      <w:lvlJc w:val="left"/>
      <w:pPr>
        <w:ind w:left="5328" w:hanging="239"/>
      </w:pPr>
      <w:rPr>
        <w:rFonts w:hint="default"/>
      </w:rPr>
    </w:lvl>
    <w:lvl w:ilvl="7">
      <w:numFmt w:val="bullet"/>
      <w:lvlText w:val="•"/>
      <w:lvlJc w:val="left"/>
      <w:pPr>
        <w:ind w:left="6116" w:hanging="239"/>
      </w:pPr>
      <w:rPr>
        <w:rFonts w:hint="default"/>
      </w:rPr>
    </w:lvl>
    <w:lvl w:ilvl="8">
      <w:numFmt w:val="bullet"/>
      <w:lvlText w:val="•"/>
      <w:lvlJc w:val="left"/>
      <w:pPr>
        <w:ind w:left="6904" w:hanging="239"/>
      </w:pPr>
      <w:rPr>
        <w:rFonts w:hint="default"/>
      </w:rPr>
    </w:lvl>
  </w:abstractNum>
  <w:num w:numId="1" w16cid:durableId="40129312">
    <w:abstractNumId w:val="41"/>
  </w:num>
  <w:num w:numId="2" w16cid:durableId="83184200">
    <w:abstractNumId w:val="91"/>
  </w:num>
  <w:num w:numId="3" w16cid:durableId="1976525028">
    <w:abstractNumId w:val="48"/>
  </w:num>
  <w:num w:numId="4" w16cid:durableId="1879004705">
    <w:abstractNumId w:val="143"/>
  </w:num>
  <w:num w:numId="5" w16cid:durableId="39786149">
    <w:abstractNumId w:val="122"/>
  </w:num>
  <w:num w:numId="6" w16cid:durableId="407384682">
    <w:abstractNumId w:val="119"/>
  </w:num>
  <w:num w:numId="7" w16cid:durableId="391659148">
    <w:abstractNumId w:val="103"/>
  </w:num>
  <w:num w:numId="8" w16cid:durableId="365066279">
    <w:abstractNumId w:val="100"/>
  </w:num>
  <w:num w:numId="9" w16cid:durableId="1072384525">
    <w:abstractNumId w:val="58"/>
  </w:num>
  <w:num w:numId="10" w16cid:durableId="722631289">
    <w:abstractNumId w:val="59"/>
  </w:num>
  <w:num w:numId="11" w16cid:durableId="1445073427">
    <w:abstractNumId w:val="125"/>
  </w:num>
  <w:num w:numId="12" w16cid:durableId="1170484734">
    <w:abstractNumId w:val="120"/>
  </w:num>
  <w:num w:numId="13" w16cid:durableId="1356155110">
    <w:abstractNumId w:val="40"/>
  </w:num>
  <w:num w:numId="14" w16cid:durableId="643049563">
    <w:abstractNumId w:val="90"/>
  </w:num>
  <w:num w:numId="15" w16cid:durableId="2045983860">
    <w:abstractNumId w:val="102"/>
  </w:num>
  <w:num w:numId="16" w16cid:durableId="510219527">
    <w:abstractNumId w:val="145"/>
  </w:num>
  <w:num w:numId="17" w16cid:durableId="258636576">
    <w:abstractNumId w:val="42"/>
  </w:num>
  <w:num w:numId="18" w16cid:durableId="1207912816">
    <w:abstractNumId w:val="106"/>
  </w:num>
  <w:num w:numId="19" w16cid:durableId="114714039">
    <w:abstractNumId w:val="61"/>
  </w:num>
  <w:num w:numId="20" w16cid:durableId="877202851">
    <w:abstractNumId w:val="142"/>
  </w:num>
  <w:num w:numId="21" w16cid:durableId="78529042">
    <w:abstractNumId w:val="152"/>
  </w:num>
  <w:num w:numId="22" w16cid:durableId="2142185309">
    <w:abstractNumId w:val="60"/>
  </w:num>
  <w:num w:numId="23" w16cid:durableId="302656831">
    <w:abstractNumId w:val="82"/>
  </w:num>
  <w:num w:numId="24" w16cid:durableId="312298753">
    <w:abstractNumId w:val="81"/>
  </w:num>
  <w:num w:numId="25" w16cid:durableId="1048071973">
    <w:abstractNumId w:val="66"/>
  </w:num>
  <w:num w:numId="26" w16cid:durableId="105582832">
    <w:abstractNumId w:val="101"/>
  </w:num>
  <w:num w:numId="27" w16cid:durableId="1483959001">
    <w:abstractNumId w:val="128"/>
  </w:num>
  <w:num w:numId="28" w16cid:durableId="218366469">
    <w:abstractNumId w:val="88"/>
  </w:num>
  <w:num w:numId="29" w16cid:durableId="597376014">
    <w:abstractNumId w:val="74"/>
  </w:num>
  <w:num w:numId="30" w16cid:durableId="150801028">
    <w:abstractNumId w:val="80"/>
  </w:num>
  <w:num w:numId="31" w16cid:durableId="1715352646">
    <w:abstractNumId w:val="141"/>
  </w:num>
  <w:num w:numId="32" w16cid:durableId="1208838273">
    <w:abstractNumId w:val="138"/>
  </w:num>
  <w:num w:numId="33" w16cid:durableId="1616477076">
    <w:abstractNumId w:val="140"/>
  </w:num>
  <w:num w:numId="34" w16cid:durableId="187303351">
    <w:abstractNumId w:val="65"/>
  </w:num>
  <w:num w:numId="35" w16cid:durableId="976452851">
    <w:abstractNumId w:val="97"/>
  </w:num>
  <w:num w:numId="36" w16cid:durableId="2019650916">
    <w:abstractNumId w:val="38"/>
  </w:num>
  <w:num w:numId="37" w16cid:durableId="401490262">
    <w:abstractNumId w:val="47"/>
  </w:num>
  <w:num w:numId="38" w16cid:durableId="169299565">
    <w:abstractNumId w:val="85"/>
  </w:num>
  <w:num w:numId="39" w16cid:durableId="1355417858">
    <w:abstractNumId w:val="95"/>
  </w:num>
  <w:num w:numId="40" w16cid:durableId="1780023971">
    <w:abstractNumId w:val="121"/>
  </w:num>
  <w:num w:numId="41" w16cid:durableId="1672679920">
    <w:abstractNumId w:val="154"/>
  </w:num>
  <w:num w:numId="42" w16cid:durableId="1130127321">
    <w:abstractNumId w:val="44"/>
  </w:num>
  <w:num w:numId="43" w16cid:durableId="145826484">
    <w:abstractNumId w:val="37"/>
  </w:num>
  <w:num w:numId="44" w16cid:durableId="1057243920">
    <w:abstractNumId w:val="149"/>
  </w:num>
  <w:num w:numId="45" w16cid:durableId="1479031494">
    <w:abstractNumId w:val="56"/>
  </w:num>
  <w:num w:numId="46" w16cid:durableId="1413817320">
    <w:abstractNumId w:val="62"/>
  </w:num>
  <w:num w:numId="47" w16cid:durableId="379591183">
    <w:abstractNumId w:val="2"/>
  </w:num>
  <w:num w:numId="48" w16cid:durableId="1833988645">
    <w:abstractNumId w:val="32"/>
  </w:num>
  <w:num w:numId="49" w16cid:durableId="1584298192">
    <w:abstractNumId w:val="18"/>
  </w:num>
  <w:num w:numId="50" w16cid:durableId="914822207">
    <w:abstractNumId w:val="117"/>
  </w:num>
  <w:num w:numId="51" w16cid:durableId="335499164">
    <w:abstractNumId w:val="49"/>
  </w:num>
  <w:num w:numId="52" w16cid:durableId="420183524">
    <w:abstractNumId w:val="130"/>
  </w:num>
  <w:num w:numId="53" w16cid:durableId="1537962215">
    <w:abstractNumId w:val="99"/>
  </w:num>
  <w:num w:numId="54" w16cid:durableId="1193570884">
    <w:abstractNumId w:val="22"/>
  </w:num>
  <w:num w:numId="55" w16cid:durableId="91436275">
    <w:abstractNumId w:val="100"/>
  </w:num>
  <w:num w:numId="56" w16cid:durableId="604121018">
    <w:abstractNumId w:val="9"/>
  </w:num>
  <w:num w:numId="57" w16cid:durableId="710032454">
    <w:abstractNumId w:val="100"/>
  </w:num>
  <w:num w:numId="58" w16cid:durableId="1817063839">
    <w:abstractNumId w:val="100"/>
  </w:num>
  <w:num w:numId="59" w16cid:durableId="483663864">
    <w:abstractNumId w:val="67"/>
  </w:num>
  <w:num w:numId="60" w16cid:durableId="1755855017">
    <w:abstractNumId w:val="8"/>
  </w:num>
  <w:num w:numId="61" w16cid:durableId="103233418">
    <w:abstractNumId w:val="115"/>
  </w:num>
  <w:num w:numId="62" w16cid:durableId="201478869">
    <w:abstractNumId w:val="133"/>
  </w:num>
  <w:num w:numId="63" w16cid:durableId="1178230114">
    <w:abstractNumId w:val="89"/>
  </w:num>
  <w:num w:numId="64" w16cid:durableId="361322798">
    <w:abstractNumId w:val="78"/>
  </w:num>
  <w:num w:numId="65" w16cid:durableId="198706955">
    <w:abstractNumId w:val="100"/>
  </w:num>
  <w:num w:numId="66" w16cid:durableId="571542884">
    <w:abstractNumId w:val="127"/>
  </w:num>
  <w:num w:numId="67" w16cid:durableId="507793403">
    <w:abstractNumId w:val="100"/>
  </w:num>
  <w:num w:numId="68" w16cid:durableId="172647011">
    <w:abstractNumId w:val="100"/>
  </w:num>
  <w:num w:numId="69" w16cid:durableId="498497842">
    <w:abstractNumId w:val="98"/>
  </w:num>
  <w:num w:numId="70" w16cid:durableId="481971886">
    <w:abstractNumId w:val="68"/>
  </w:num>
  <w:num w:numId="71" w16cid:durableId="1157767604">
    <w:abstractNumId w:val="69"/>
  </w:num>
  <w:num w:numId="72" w16cid:durableId="1037391765">
    <w:abstractNumId w:val="51"/>
  </w:num>
  <w:num w:numId="73" w16cid:durableId="381250167">
    <w:abstractNumId w:val="55"/>
  </w:num>
  <w:num w:numId="74" w16cid:durableId="2105950833">
    <w:abstractNumId w:val="100"/>
  </w:num>
  <w:num w:numId="75" w16cid:durableId="235668425">
    <w:abstractNumId w:val="136"/>
  </w:num>
  <w:num w:numId="76" w16cid:durableId="1567447529">
    <w:abstractNumId w:val="83"/>
  </w:num>
  <w:num w:numId="77" w16cid:durableId="1448548316">
    <w:abstractNumId w:val="100"/>
  </w:num>
  <w:num w:numId="78" w16cid:durableId="2122798821">
    <w:abstractNumId w:val="116"/>
  </w:num>
  <w:num w:numId="79" w16cid:durableId="1545822867">
    <w:abstractNumId w:val="100"/>
  </w:num>
  <w:num w:numId="80" w16cid:durableId="1138766730">
    <w:abstractNumId w:val="107"/>
  </w:num>
  <w:num w:numId="81" w16cid:durableId="121073994">
    <w:abstractNumId w:val="124"/>
  </w:num>
  <w:num w:numId="82" w16cid:durableId="1840735785">
    <w:abstractNumId w:val="100"/>
  </w:num>
  <w:num w:numId="83" w16cid:durableId="508375200">
    <w:abstractNumId w:val="57"/>
  </w:num>
  <w:num w:numId="84" w16cid:durableId="771243732">
    <w:abstractNumId w:val="29"/>
  </w:num>
  <w:num w:numId="85" w16cid:durableId="1469593221">
    <w:abstractNumId w:val="43"/>
  </w:num>
  <w:num w:numId="86" w16cid:durableId="590355947">
    <w:abstractNumId w:val="135"/>
  </w:num>
  <w:num w:numId="87" w16cid:durableId="1387492928">
    <w:abstractNumId w:val="109"/>
  </w:num>
  <w:num w:numId="88" w16cid:durableId="2057774425">
    <w:abstractNumId w:val="100"/>
  </w:num>
  <w:num w:numId="89" w16cid:durableId="132645823">
    <w:abstractNumId w:val="131"/>
  </w:num>
  <w:num w:numId="90" w16cid:durableId="1119568023">
    <w:abstractNumId w:val="14"/>
  </w:num>
  <w:num w:numId="91" w16cid:durableId="395903085">
    <w:abstractNumId w:val="137"/>
  </w:num>
  <w:num w:numId="92" w16cid:durableId="481776139">
    <w:abstractNumId w:val="96"/>
  </w:num>
  <w:num w:numId="93" w16cid:durableId="1671253136">
    <w:abstractNumId w:val="148"/>
  </w:num>
  <w:num w:numId="94" w16cid:durableId="685986831">
    <w:abstractNumId w:val="5"/>
  </w:num>
  <w:num w:numId="95" w16cid:durableId="99498724">
    <w:abstractNumId w:val="7"/>
  </w:num>
  <w:num w:numId="96" w16cid:durableId="1777553678">
    <w:abstractNumId w:val="94"/>
  </w:num>
  <w:num w:numId="97" w16cid:durableId="1033573131">
    <w:abstractNumId w:val="33"/>
  </w:num>
  <w:num w:numId="98" w16cid:durableId="267542837">
    <w:abstractNumId w:val="139"/>
  </w:num>
  <w:num w:numId="99" w16cid:durableId="1107703130">
    <w:abstractNumId w:val="21"/>
  </w:num>
  <w:num w:numId="100" w16cid:durableId="898369663">
    <w:abstractNumId w:val="30"/>
  </w:num>
  <w:num w:numId="101" w16cid:durableId="1145662188">
    <w:abstractNumId w:val="10"/>
  </w:num>
  <w:num w:numId="102" w16cid:durableId="2076510530">
    <w:abstractNumId w:val="27"/>
  </w:num>
  <w:num w:numId="103" w16cid:durableId="1659533207">
    <w:abstractNumId w:val="1"/>
  </w:num>
  <w:num w:numId="104" w16cid:durableId="657072662">
    <w:abstractNumId w:val="20"/>
  </w:num>
  <w:num w:numId="105" w16cid:durableId="1045179060">
    <w:abstractNumId w:val="4"/>
  </w:num>
  <w:num w:numId="106" w16cid:durableId="1794985125">
    <w:abstractNumId w:val="87"/>
  </w:num>
  <w:num w:numId="107" w16cid:durableId="744376267">
    <w:abstractNumId w:val="6"/>
  </w:num>
  <w:num w:numId="108" w16cid:durableId="1156144212">
    <w:abstractNumId w:val="19"/>
  </w:num>
  <w:num w:numId="109" w16cid:durableId="1300184618">
    <w:abstractNumId w:val="146"/>
  </w:num>
  <w:num w:numId="110" w16cid:durableId="1956987021">
    <w:abstractNumId w:val="16"/>
  </w:num>
  <w:num w:numId="111" w16cid:durableId="1012606178">
    <w:abstractNumId w:val="24"/>
  </w:num>
  <w:num w:numId="112" w16cid:durableId="1263882438">
    <w:abstractNumId w:val="39"/>
  </w:num>
  <w:num w:numId="113" w16cid:durableId="1874416692">
    <w:abstractNumId w:val="54"/>
  </w:num>
  <w:num w:numId="114" w16cid:durableId="925384141">
    <w:abstractNumId w:val="105"/>
  </w:num>
  <w:num w:numId="115" w16cid:durableId="296036106">
    <w:abstractNumId w:val="100"/>
  </w:num>
  <w:num w:numId="116" w16cid:durableId="684673519">
    <w:abstractNumId w:val="31"/>
  </w:num>
  <w:num w:numId="117" w16cid:durableId="1124077255">
    <w:abstractNumId w:val="100"/>
  </w:num>
  <w:num w:numId="118" w16cid:durableId="2020423605">
    <w:abstractNumId w:val="112"/>
  </w:num>
  <w:num w:numId="119" w16cid:durableId="1715158853">
    <w:abstractNumId w:val="100"/>
  </w:num>
  <w:num w:numId="120" w16cid:durableId="2001932175">
    <w:abstractNumId w:val="64"/>
  </w:num>
  <w:num w:numId="121" w16cid:durableId="1544831845">
    <w:abstractNumId w:val="100"/>
  </w:num>
  <w:num w:numId="122" w16cid:durableId="1307318785">
    <w:abstractNumId w:val="93"/>
  </w:num>
  <w:num w:numId="123" w16cid:durableId="1974938977">
    <w:abstractNumId w:val="123"/>
  </w:num>
  <w:num w:numId="124" w16cid:durableId="1357192459">
    <w:abstractNumId w:val="100"/>
  </w:num>
  <w:num w:numId="125" w16cid:durableId="1223519732">
    <w:abstractNumId w:val="23"/>
  </w:num>
  <w:num w:numId="126" w16cid:durableId="373774739">
    <w:abstractNumId w:val="3"/>
  </w:num>
  <w:num w:numId="127" w16cid:durableId="1649168999">
    <w:abstractNumId w:val="45"/>
  </w:num>
  <w:num w:numId="128" w16cid:durableId="99303385">
    <w:abstractNumId w:val="73"/>
  </w:num>
  <w:num w:numId="129" w16cid:durableId="305625829">
    <w:abstractNumId w:val="126"/>
  </w:num>
  <w:num w:numId="130" w16cid:durableId="1450054466">
    <w:abstractNumId w:val="0"/>
  </w:num>
  <w:num w:numId="131" w16cid:durableId="744378150">
    <w:abstractNumId w:val="26"/>
  </w:num>
  <w:num w:numId="132" w16cid:durableId="1526938064">
    <w:abstractNumId w:val="28"/>
  </w:num>
  <w:num w:numId="133" w16cid:durableId="2016035105">
    <w:abstractNumId w:val="134"/>
  </w:num>
  <w:num w:numId="134" w16cid:durableId="1579513260">
    <w:abstractNumId w:val="11"/>
  </w:num>
  <w:num w:numId="135" w16cid:durableId="1328241649">
    <w:abstractNumId w:val="155"/>
  </w:num>
  <w:num w:numId="136" w16cid:durableId="728766273">
    <w:abstractNumId w:val="104"/>
  </w:num>
  <w:num w:numId="137" w16cid:durableId="1145659358">
    <w:abstractNumId w:val="63"/>
  </w:num>
  <w:num w:numId="138" w16cid:durableId="20210389">
    <w:abstractNumId w:val="13"/>
  </w:num>
  <w:num w:numId="139" w16cid:durableId="1985620920">
    <w:abstractNumId w:val="70"/>
  </w:num>
  <w:num w:numId="140" w16cid:durableId="2128502312">
    <w:abstractNumId w:val="34"/>
  </w:num>
  <w:num w:numId="141" w16cid:durableId="1367098781">
    <w:abstractNumId w:val="92"/>
  </w:num>
  <w:num w:numId="142" w16cid:durableId="978681847">
    <w:abstractNumId w:val="25"/>
  </w:num>
  <w:num w:numId="143" w16cid:durableId="317609368">
    <w:abstractNumId w:val="17"/>
  </w:num>
  <w:num w:numId="144" w16cid:durableId="1744717174">
    <w:abstractNumId w:val="12"/>
  </w:num>
  <w:num w:numId="145" w16cid:durableId="1573078761">
    <w:abstractNumId w:val="153"/>
  </w:num>
  <w:num w:numId="146" w16cid:durableId="1855223045">
    <w:abstractNumId w:val="156"/>
  </w:num>
  <w:num w:numId="147" w16cid:durableId="746539313">
    <w:abstractNumId w:val="72"/>
  </w:num>
  <w:num w:numId="148" w16cid:durableId="1370489531">
    <w:abstractNumId w:val="15"/>
  </w:num>
  <w:num w:numId="149" w16cid:durableId="2048219614">
    <w:abstractNumId w:val="100"/>
  </w:num>
  <w:num w:numId="150" w16cid:durableId="14425712">
    <w:abstractNumId w:val="129"/>
  </w:num>
  <w:num w:numId="151" w16cid:durableId="1872179396">
    <w:abstractNumId w:val="100"/>
  </w:num>
  <w:num w:numId="152" w16cid:durableId="1218971599">
    <w:abstractNumId w:val="150"/>
  </w:num>
  <w:num w:numId="153" w16cid:durableId="806508753">
    <w:abstractNumId w:val="36"/>
  </w:num>
  <w:num w:numId="154" w16cid:durableId="945311754">
    <w:abstractNumId w:val="100"/>
  </w:num>
  <w:num w:numId="155" w16cid:durableId="1104838258">
    <w:abstractNumId w:val="77"/>
  </w:num>
  <w:num w:numId="156" w16cid:durableId="627665856">
    <w:abstractNumId w:val="41"/>
  </w:num>
  <w:num w:numId="157" w16cid:durableId="1445928583">
    <w:abstractNumId w:val="100"/>
  </w:num>
  <w:num w:numId="158" w16cid:durableId="1555239888">
    <w:abstractNumId w:val="100"/>
  </w:num>
  <w:num w:numId="159" w16cid:durableId="1624145334">
    <w:abstractNumId w:val="147"/>
  </w:num>
  <w:num w:numId="160" w16cid:durableId="1844120969">
    <w:abstractNumId w:val="132"/>
  </w:num>
  <w:num w:numId="161" w16cid:durableId="1217666068">
    <w:abstractNumId w:val="118"/>
  </w:num>
  <w:num w:numId="162" w16cid:durableId="1666320363">
    <w:abstractNumId w:val="46"/>
  </w:num>
  <w:num w:numId="163" w16cid:durableId="1311905233">
    <w:abstractNumId w:val="52"/>
  </w:num>
  <w:num w:numId="164" w16cid:durableId="1006440431">
    <w:abstractNumId w:val="144"/>
  </w:num>
  <w:num w:numId="165" w16cid:durableId="285280967">
    <w:abstractNumId w:val="75"/>
  </w:num>
  <w:num w:numId="166" w16cid:durableId="273706686">
    <w:abstractNumId w:val="111"/>
  </w:num>
  <w:num w:numId="167" w16cid:durableId="982538454">
    <w:abstractNumId w:val="108"/>
  </w:num>
  <w:num w:numId="168" w16cid:durableId="39744433">
    <w:abstractNumId w:val="100"/>
  </w:num>
  <w:num w:numId="169" w16cid:durableId="1474833020">
    <w:abstractNumId w:val="50"/>
  </w:num>
  <w:num w:numId="170" w16cid:durableId="378362934">
    <w:abstractNumId w:val="76"/>
  </w:num>
  <w:num w:numId="171" w16cid:durableId="2065520935">
    <w:abstractNumId w:val="79"/>
  </w:num>
  <w:num w:numId="172" w16cid:durableId="381950768">
    <w:abstractNumId w:val="84"/>
  </w:num>
  <w:num w:numId="173" w16cid:durableId="510225346">
    <w:abstractNumId w:val="86"/>
  </w:num>
  <w:num w:numId="174" w16cid:durableId="1446342859">
    <w:abstractNumId w:val="110"/>
  </w:num>
  <w:num w:numId="175" w16cid:durableId="993725549">
    <w:abstractNumId w:val="113"/>
  </w:num>
  <w:num w:numId="176" w16cid:durableId="156389629">
    <w:abstractNumId w:val="100"/>
  </w:num>
  <w:num w:numId="177" w16cid:durableId="958755541">
    <w:abstractNumId w:val="100"/>
  </w:num>
  <w:num w:numId="178" w16cid:durableId="1881937120">
    <w:abstractNumId w:val="151"/>
  </w:num>
  <w:num w:numId="179" w16cid:durableId="1207259019">
    <w:abstractNumId w:val="114"/>
  </w:num>
  <w:num w:numId="180" w16cid:durableId="1309168303">
    <w:abstractNumId w:val="71"/>
  </w:num>
  <w:num w:numId="181" w16cid:durableId="2119831952">
    <w:abstractNumId w:val="35"/>
  </w:num>
  <w:num w:numId="182" w16cid:durableId="1017392765">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425"/>
  <w:characterSpacingControl w:val="doNotCompress"/>
  <w:hdrShapeDefaults>
    <o:shapedefaults v:ext="edit" spidmax="2050" fillcolor="white">
      <v:fill color="white"/>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Calibri&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x0p5fsza2fr6e522tvd55e0s2vsd099pa5&quot;&gt;My EndNote Library11&lt;record-ids&gt;&lt;item&gt;111&lt;/item&gt;&lt;item&gt;112&lt;/item&gt;&lt;item&gt;223&lt;/item&gt;&lt;item&gt;241&lt;/item&gt;&lt;item&gt;242&lt;/item&gt;&lt;item&gt;243&lt;/item&gt;&lt;item&gt;324&lt;/item&gt;&lt;item&gt;562&lt;/item&gt;&lt;item&gt;563&lt;/item&gt;&lt;item&gt;564&lt;/item&gt;&lt;item&gt;565&lt;/item&gt;&lt;item&gt;566&lt;/item&gt;&lt;item&gt;567&lt;/item&gt;&lt;/record-ids&gt;&lt;/item&gt;&lt;/Libraries&gt;"/>
  </w:docVars>
  <w:rsids>
    <w:rsidRoot w:val="00914484"/>
    <w:rsid w:val="0000159B"/>
    <w:rsid w:val="00002B3E"/>
    <w:rsid w:val="00003832"/>
    <w:rsid w:val="00003FC4"/>
    <w:rsid w:val="00004513"/>
    <w:rsid w:val="000052F0"/>
    <w:rsid w:val="00006701"/>
    <w:rsid w:val="00013E3F"/>
    <w:rsid w:val="000156A4"/>
    <w:rsid w:val="0001584A"/>
    <w:rsid w:val="00017659"/>
    <w:rsid w:val="00017F12"/>
    <w:rsid w:val="0002075D"/>
    <w:rsid w:val="00021B7A"/>
    <w:rsid w:val="00021E17"/>
    <w:rsid w:val="00023B32"/>
    <w:rsid w:val="00024243"/>
    <w:rsid w:val="000247E7"/>
    <w:rsid w:val="000256B1"/>
    <w:rsid w:val="00030380"/>
    <w:rsid w:val="00030B01"/>
    <w:rsid w:val="00032197"/>
    <w:rsid w:val="000321DE"/>
    <w:rsid w:val="00033314"/>
    <w:rsid w:val="000343F9"/>
    <w:rsid w:val="00034CDF"/>
    <w:rsid w:val="00034F4E"/>
    <w:rsid w:val="00035250"/>
    <w:rsid w:val="00035A0B"/>
    <w:rsid w:val="00040B8D"/>
    <w:rsid w:val="00040BB6"/>
    <w:rsid w:val="000411E4"/>
    <w:rsid w:val="00041B24"/>
    <w:rsid w:val="00041DA1"/>
    <w:rsid w:val="000455C9"/>
    <w:rsid w:val="00045839"/>
    <w:rsid w:val="00045BE2"/>
    <w:rsid w:val="00046338"/>
    <w:rsid w:val="000468E8"/>
    <w:rsid w:val="000470F9"/>
    <w:rsid w:val="00047958"/>
    <w:rsid w:val="00050490"/>
    <w:rsid w:val="00050E75"/>
    <w:rsid w:val="00050F6F"/>
    <w:rsid w:val="00051B6B"/>
    <w:rsid w:val="00051EC1"/>
    <w:rsid w:val="000527FB"/>
    <w:rsid w:val="0005413A"/>
    <w:rsid w:val="00055CEE"/>
    <w:rsid w:val="000564CB"/>
    <w:rsid w:val="000564D0"/>
    <w:rsid w:val="00057A73"/>
    <w:rsid w:val="00060577"/>
    <w:rsid w:val="000616B8"/>
    <w:rsid w:val="00061732"/>
    <w:rsid w:val="0006184B"/>
    <w:rsid w:val="000618CA"/>
    <w:rsid w:val="000626A0"/>
    <w:rsid w:val="000638A1"/>
    <w:rsid w:val="00063D00"/>
    <w:rsid w:val="00065CBE"/>
    <w:rsid w:val="00071371"/>
    <w:rsid w:val="000741B7"/>
    <w:rsid w:val="00075104"/>
    <w:rsid w:val="00075DED"/>
    <w:rsid w:val="00077B98"/>
    <w:rsid w:val="00081E33"/>
    <w:rsid w:val="0008323D"/>
    <w:rsid w:val="0008458B"/>
    <w:rsid w:val="00084852"/>
    <w:rsid w:val="00086730"/>
    <w:rsid w:val="000877D5"/>
    <w:rsid w:val="00092A91"/>
    <w:rsid w:val="00092F22"/>
    <w:rsid w:val="00093672"/>
    <w:rsid w:val="000936DE"/>
    <w:rsid w:val="00093B57"/>
    <w:rsid w:val="00093DE5"/>
    <w:rsid w:val="00094774"/>
    <w:rsid w:val="000947AA"/>
    <w:rsid w:val="000947CA"/>
    <w:rsid w:val="00095C4B"/>
    <w:rsid w:val="0009796A"/>
    <w:rsid w:val="000A151A"/>
    <w:rsid w:val="000A1900"/>
    <w:rsid w:val="000A2798"/>
    <w:rsid w:val="000A281D"/>
    <w:rsid w:val="000A3310"/>
    <w:rsid w:val="000A4158"/>
    <w:rsid w:val="000A4534"/>
    <w:rsid w:val="000A467E"/>
    <w:rsid w:val="000A7E9F"/>
    <w:rsid w:val="000B0AF7"/>
    <w:rsid w:val="000B13C3"/>
    <w:rsid w:val="000B1AC1"/>
    <w:rsid w:val="000B2CD5"/>
    <w:rsid w:val="000B38C9"/>
    <w:rsid w:val="000B4648"/>
    <w:rsid w:val="000B4CA0"/>
    <w:rsid w:val="000B5125"/>
    <w:rsid w:val="000B5B73"/>
    <w:rsid w:val="000B69FD"/>
    <w:rsid w:val="000B6AD7"/>
    <w:rsid w:val="000B7FDA"/>
    <w:rsid w:val="000C01EF"/>
    <w:rsid w:val="000C0985"/>
    <w:rsid w:val="000C0E09"/>
    <w:rsid w:val="000C1206"/>
    <w:rsid w:val="000C3ACD"/>
    <w:rsid w:val="000C43AA"/>
    <w:rsid w:val="000C46FC"/>
    <w:rsid w:val="000C6FB9"/>
    <w:rsid w:val="000C747D"/>
    <w:rsid w:val="000C7C2A"/>
    <w:rsid w:val="000D0E79"/>
    <w:rsid w:val="000D1D5F"/>
    <w:rsid w:val="000D1FBE"/>
    <w:rsid w:val="000D24D5"/>
    <w:rsid w:val="000D36C3"/>
    <w:rsid w:val="000D3D56"/>
    <w:rsid w:val="000D5506"/>
    <w:rsid w:val="000D6133"/>
    <w:rsid w:val="000D6272"/>
    <w:rsid w:val="000D7F3D"/>
    <w:rsid w:val="000E0E7C"/>
    <w:rsid w:val="000E1D4C"/>
    <w:rsid w:val="000E246B"/>
    <w:rsid w:val="000E2DC5"/>
    <w:rsid w:val="000E3075"/>
    <w:rsid w:val="000E34DD"/>
    <w:rsid w:val="000E3764"/>
    <w:rsid w:val="000E4EC4"/>
    <w:rsid w:val="000E687F"/>
    <w:rsid w:val="000E76BF"/>
    <w:rsid w:val="000F07D6"/>
    <w:rsid w:val="000F0FAB"/>
    <w:rsid w:val="000F192B"/>
    <w:rsid w:val="000F21EB"/>
    <w:rsid w:val="000F2A33"/>
    <w:rsid w:val="000F30B4"/>
    <w:rsid w:val="000F30F4"/>
    <w:rsid w:val="000F4075"/>
    <w:rsid w:val="000F4643"/>
    <w:rsid w:val="000F4893"/>
    <w:rsid w:val="000F6B71"/>
    <w:rsid w:val="000F6B97"/>
    <w:rsid w:val="000F7212"/>
    <w:rsid w:val="00100DCC"/>
    <w:rsid w:val="00101249"/>
    <w:rsid w:val="001014AE"/>
    <w:rsid w:val="001027C1"/>
    <w:rsid w:val="00102973"/>
    <w:rsid w:val="00105D13"/>
    <w:rsid w:val="00106E86"/>
    <w:rsid w:val="00106EFB"/>
    <w:rsid w:val="001101FB"/>
    <w:rsid w:val="00111113"/>
    <w:rsid w:val="00111358"/>
    <w:rsid w:val="00111456"/>
    <w:rsid w:val="0011146C"/>
    <w:rsid w:val="00111AEB"/>
    <w:rsid w:val="00111D38"/>
    <w:rsid w:val="00112973"/>
    <w:rsid w:val="00112B01"/>
    <w:rsid w:val="0011489D"/>
    <w:rsid w:val="00115ECD"/>
    <w:rsid w:val="00116A96"/>
    <w:rsid w:val="001173A4"/>
    <w:rsid w:val="00117646"/>
    <w:rsid w:val="00121B0B"/>
    <w:rsid w:val="00122C7A"/>
    <w:rsid w:val="00123BDC"/>
    <w:rsid w:val="00123F0D"/>
    <w:rsid w:val="00124111"/>
    <w:rsid w:val="001246EA"/>
    <w:rsid w:val="00125046"/>
    <w:rsid w:val="00126CCC"/>
    <w:rsid w:val="00127805"/>
    <w:rsid w:val="00127BBB"/>
    <w:rsid w:val="0013099C"/>
    <w:rsid w:val="00130AFA"/>
    <w:rsid w:val="0013160A"/>
    <w:rsid w:val="0013173D"/>
    <w:rsid w:val="00133BA3"/>
    <w:rsid w:val="0013515A"/>
    <w:rsid w:val="00135863"/>
    <w:rsid w:val="001358A9"/>
    <w:rsid w:val="00142430"/>
    <w:rsid w:val="001433C0"/>
    <w:rsid w:val="00144687"/>
    <w:rsid w:val="00144C57"/>
    <w:rsid w:val="00145A66"/>
    <w:rsid w:val="0014793D"/>
    <w:rsid w:val="00147A9E"/>
    <w:rsid w:val="001500D4"/>
    <w:rsid w:val="00150C54"/>
    <w:rsid w:val="001510AE"/>
    <w:rsid w:val="0015253F"/>
    <w:rsid w:val="00153505"/>
    <w:rsid w:val="001544EA"/>
    <w:rsid w:val="0015577F"/>
    <w:rsid w:val="0015624E"/>
    <w:rsid w:val="001574EA"/>
    <w:rsid w:val="001576C1"/>
    <w:rsid w:val="00160C1F"/>
    <w:rsid w:val="00160F43"/>
    <w:rsid w:val="00162543"/>
    <w:rsid w:val="00162AA2"/>
    <w:rsid w:val="001639CB"/>
    <w:rsid w:val="00163D2E"/>
    <w:rsid w:val="00164054"/>
    <w:rsid w:val="00164A23"/>
    <w:rsid w:val="00164B62"/>
    <w:rsid w:val="001653DF"/>
    <w:rsid w:val="00165BBD"/>
    <w:rsid w:val="00166857"/>
    <w:rsid w:val="001702EB"/>
    <w:rsid w:val="00171A11"/>
    <w:rsid w:val="0017222D"/>
    <w:rsid w:val="00172340"/>
    <w:rsid w:val="00173B98"/>
    <w:rsid w:val="001741D8"/>
    <w:rsid w:val="00175F10"/>
    <w:rsid w:val="00177251"/>
    <w:rsid w:val="0017725C"/>
    <w:rsid w:val="00180064"/>
    <w:rsid w:val="001804F3"/>
    <w:rsid w:val="00181261"/>
    <w:rsid w:val="00181768"/>
    <w:rsid w:val="00182231"/>
    <w:rsid w:val="001823D1"/>
    <w:rsid w:val="00182901"/>
    <w:rsid w:val="001837C9"/>
    <w:rsid w:val="00183EC6"/>
    <w:rsid w:val="00183F44"/>
    <w:rsid w:val="0018444D"/>
    <w:rsid w:val="00184A6D"/>
    <w:rsid w:val="0018520D"/>
    <w:rsid w:val="0018730B"/>
    <w:rsid w:val="0018758B"/>
    <w:rsid w:val="00187B44"/>
    <w:rsid w:val="00187D47"/>
    <w:rsid w:val="001910FF"/>
    <w:rsid w:val="00191AB9"/>
    <w:rsid w:val="00191F37"/>
    <w:rsid w:val="00192589"/>
    <w:rsid w:val="00192F0A"/>
    <w:rsid w:val="001934F2"/>
    <w:rsid w:val="00194D0E"/>
    <w:rsid w:val="001952C2"/>
    <w:rsid w:val="001953A3"/>
    <w:rsid w:val="0019541C"/>
    <w:rsid w:val="00196672"/>
    <w:rsid w:val="001975A2"/>
    <w:rsid w:val="001978CC"/>
    <w:rsid w:val="001A03C2"/>
    <w:rsid w:val="001A09FA"/>
    <w:rsid w:val="001A0A45"/>
    <w:rsid w:val="001A0AF0"/>
    <w:rsid w:val="001A0F33"/>
    <w:rsid w:val="001A0FD8"/>
    <w:rsid w:val="001A1061"/>
    <w:rsid w:val="001A2A61"/>
    <w:rsid w:val="001A2D46"/>
    <w:rsid w:val="001A4384"/>
    <w:rsid w:val="001A4E0B"/>
    <w:rsid w:val="001A4F7D"/>
    <w:rsid w:val="001A5A8A"/>
    <w:rsid w:val="001A5BEC"/>
    <w:rsid w:val="001A7216"/>
    <w:rsid w:val="001A79AD"/>
    <w:rsid w:val="001A7B46"/>
    <w:rsid w:val="001B05F2"/>
    <w:rsid w:val="001B0652"/>
    <w:rsid w:val="001B0A90"/>
    <w:rsid w:val="001B0AEF"/>
    <w:rsid w:val="001B1071"/>
    <w:rsid w:val="001B10CE"/>
    <w:rsid w:val="001B1DEC"/>
    <w:rsid w:val="001B1EB2"/>
    <w:rsid w:val="001B2E93"/>
    <w:rsid w:val="001B3D2A"/>
    <w:rsid w:val="001B5CA0"/>
    <w:rsid w:val="001B615A"/>
    <w:rsid w:val="001B7044"/>
    <w:rsid w:val="001B70BC"/>
    <w:rsid w:val="001B784C"/>
    <w:rsid w:val="001C04A3"/>
    <w:rsid w:val="001C376E"/>
    <w:rsid w:val="001C39EE"/>
    <w:rsid w:val="001C3FC5"/>
    <w:rsid w:val="001C786F"/>
    <w:rsid w:val="001D02CB"/>
    <w:rsid w:val="001D0B06"/>
    <w:rsid w:val="001D1CF8"/>
    <w:rsid w:val="001D2F9E"/>
    <w:rsid w:val="001D3335"/>
    <w:rsid w:val="001D4A1B"/>
    <w:rsid w:val="001D595F"/>
    <w:rsid w:val="001D5968"/>
    <w:rsid w:val="001D59AD"/>
    <w:rsid w:val="001D6011"/>
    <w:rsid w:val="001D661D"/>
    <w:rsid w:val="001D6980"/>
    <w:rsid w:val="001D7728"/>
    <w:rsid w:val="001D7BF9"/>
    <w:rsid w:val="001D7D70"/>
    <w:rsid w:val="001E1B0F"/>
    <w:rsid w:val="001E2768"/>
    <w:rsid w:val="001E3E2E"/>
    <w:rsid w:val="001E4940"/>
    <w:rsid w:val="001E4D94"/>
    <w:rsid w:val="001E5452"/>
    <w:rsid w:val="001E5E9A"/>
    <w:rsid w:val="001E696F"/>
    <w:rsid w:val="001E6F9A"/>
    <w:rsid w:val="001E7836"/>
    <w:rsid w:val="001E7F69"/>
    <w:rsid w:val="001F0C69"/>
    <w:rsid w:val="001F0CCE"/>
    <w:rsid w:val="001F16BA"/>
    <w:rsid w:val="001F186C"/>
    <w:rsid w:val="001F2B0F"/>
    <w:rsid w:val="001F2DD2"/>
    <w:rsid w:val="001F2E27"/>
    <w:rsid w:val="001F302B"/>
    <w:rsid w:val="001F331F"/>
    <w:rsid w:val="001F33C0"/>
    <w:rsid w:val="001F4F62"/>
    <w:rsid w:val="001F63FF"/>
    <w:rsid w:val="001F649B"/>
    <w:rsid w:val="001F6AB1"/>
    <w:rsid w:val="001F6DA1"/>
    <w:rsid w:val="001F766F"/>
    <w:rsid w:val="001F7D23"/>
    <w:rsid w:val="00200A90"/>
    <w:rsid w:val="00200F56"/>
    <w:rsid w:val="002011FD"/>
    <w:rsid w:val="00201527"/>
    <w:rsid w:val="00202012"/>
    <w:rsid w:val="00202237"/>
    <w:rsid w:val="00202330"/>
    <w:rsid w:val="002032AE"/>
    <w:rsid w:val="00203B97"/>
    <w:rsid w:val="002044DF"/>
    <w:rsid w:val="0020540D"/>
    <w:rsid w:val="00205B6F"/>
    <w:rsid w:val="00207439"/>
    <w:rsid w:val="00210242"/>
    <w:rsid w:val="002107FB"/>
    <w:rsid w:val="002111FC"/>
    <w:rsid w:val="002140B6"/>
    <w:rsid w:val="00215348"/>
    <w:rsid w:val="0021562E"/>
    <w:rsid w:val="0021576F"/>
    <w:rsid w:val="002159BF"/>
    <w:rsid w:val="00215CA1"/>
    <w:rsid w:val="00216C4F"/>
    <w:rsid w:val="002205C4"/>
    <w:rsid w:val="002206AF"/>
    <w:rsid w:val="00220927"/>
    <w:rsid w:val="00220DEE"/>
    <w:rsid w:val="002223B1"/>
    <w:rsid w:val="002246C0"/>
    <w:rsid w:val="00224767"/>
    <w:rsid w:val="00225075"/>
    <w:rsid w:val="002251CB"/>
    <w:rsid w:val="00225CDB"/>
    <w:rsid w:val="00226A3F"/>
    <w:rsid w:val="00226C2D"/>
    <w:rsid w:val="00227CE4"/>
    <w:rsid w:val="00231EA4"/>
    <w:rsid w:val="00232695"/>
    <w:rsid w:val="00232FDA"/>
    <w:rsid w:val="0023355A"/>
    <w:rsid w:val="002346F2"/>
    <w:rsid w:val="00234910"/>
    <w:rsid w:val="002354DF"/>
    <w:rsid w:val="00235A35"/>
    <w:rsid w:val="0023746B"/>
    <w:rsid w:val="00240F0D"/>
    <w:rsid w:val="00240FDC"/>
    <w:rsid w:val="00241F63"/>
    <w:rsid w:val="0024287A"/>
    <w:rsid w:val="00243973"/>
    <w:rsid w:val="00243B0F"/>
    <w:rsid w:val="00243D82"/>
    <w:rsid w:val="00243DEB"/>
    <w:rsid w:val="00246450"/>
    <w:rsid w:val="00247476"/>
    <w:rsid w:val="00250157"/>
    <w:rsid w:val="00250D0D"/>
    <w:rsid w:val="0025330B"/>
    <w:rsid w:val="00253ED8"/>
    <w:rsid w:val="00253F2E"/>
    <w:rsid w:val="00254410"/>
    <w:rsid w:val="00254667"/>
    <w:rsid w:val="00254743"/>
    <w:rsid w:val="00254858"/>
    <w:rsid w:val="00254CF5"/>
    <w:rsid w:val="00255A1B"/>
    <w:rsid w:val="00256130"/>
    <w:rsid w:val="00257952"/>
    <w:rsid w:val="00260B8F"/>
    <w:rsid w:val="00260E17"/>
    <w:rsid w:val="0026115A"/>
    <w:rsid w:val="002617E2"/>
    <w:rsid w:val="00261D23"/>
    <w:rsid w:val="0026239D"/>
    <w:rsid w:val="00262CFC"/>
    <w:rsid w:val="002649D3"/>
    <w:rsid w:val="00264F9F"/>
    <w:rsid w:val="00266592"/>
    <w:rsid w:val="0026759A"/>
    <w:rsid w:val="002678A8"/>
    <w:rsid w:val="00270CB1"/>
    <w:rsid w:val="0027155C"/>
    <w:rsid w:val="00273DDB"/>
    <w:rsid w:val="00274D19"/>
    <w:rsid w:val="0027590B"/>
    <w:rsid w:val="0027607C"/>
    <w:rsid w:val="00276A7F"/>
    <w:rsid w:val="00277CC3"/>
    <w:rsid w:val="00280463"/>
    <w:rsid w:val="0028145A"/>
    <w:rsid w:val="002818CE"/>
    <w:rsid w:val="00281AB3"/>
    <w:rsid w:val="0028265B"/>
    <w:rsid w:val="00283023"/>
    <w:rsid w:val="0028336D"/>
    <w:rsid w:val="00283F76"/>
    <w:rsid w:val="00283FE5"/>
    <w:rsid w:val="0028556C"/>
    <w:rsid w:val="002857B2"/>
    <w:rsid w:val="00285E3F"/>
    <w:rsid w:val="00286085"/>
    <w:rsid w:val="002868C8"/>
    <w:rsid w:val="00286BE4"/>
    <w:rsid w:val="00286E24"/>
    <w:rsid w:val="00287AAF"/>
    <w:rsid w:val="00290444"/>
    <w:rsid w:val="002915E0"/>
    <w:rsid w:val="00291E96"/>
    <w:rsid w:val="00291F9A"/>
    <w:rsid w:val="002938F7"/>
    <w:rsid w:val="00293D77"/>
    <w:rsid w:val="00294C24"/>
    <w:rsid w:val="002953BD"/>
    <w:rsid w:val="002978C5"/>
    <w:rsid w:val="002A3339"/>
    <w:rsid w:val="002A4757"/>
    <w:rsid w:val="002A60C4"/>
    <w:rsid w:val="002A66A7"/>
    <w:rsid w:val="002A77B5"/>
    <w:rsid w:val="002B0879"/>
    <w:rsid w:val="002B0B19"/>
    <w:rsid w:val="002B1AEA"/>
    <w:rsid w:val="002B2585"/>
    <w:rsid w:val="002B38E5"/>
    <w:rsid w:val="002B3D35"/>
    <w:rsid w:val="002B3F6A"/>
    <w:rsid w:val="002B50B2"/>
    <w:rsid w:val="002C2F3C"/>
    <w:rsid w:val="002C3711"/>
    <w:rsid w:val="002C48E5"/>
    <w:rsid w:val="002C49A6"/>
    <w:rsid w:val="002C600A"/>
    <w:rsid w:val="002D0BAE"/>
    <w:rsid w:val="002D208E"/>
    <w:rsid w:val="002D213A"/>
    <w:rsid w:val="002D4D34"/>
    <w:rsid w:val="002D5588"/>
    <w:rsid w:val="002D5DAE"/>
    <w:rsid w:val="002D6605"/>
    <w:rsid w:val="002D6A1D"/>
    <w:rsid w:val="002D7DF4"/>
    <w:rsid w:val="002E039E"/>
    <w:rsid w:val="002E0CDC"/>
    <w:rsid w:val="002E17D2"/>
    <w:rsid w:val="002E1D9D"/>
    <w:rsid w:val="002E2C6F"/>
    <w:rsid w:val="002E3AB7"/>
    <w:rsid w:val="002E4007"/>
    <w:rsid w:val="002E5796"/>
    <w:rsid w:val="002E69C0"/>
    <w:rsid w:val="002E6C13"/>
    <w:rsid w:val="002E755D"/>
    <w:rsid w:val="002E77D1"/>
    <w:rsid w:val="002F03CE"/>
    <w:rsid w:val="002F088E"/>
    <w:rsid w:val="002F0D29"/>
    <w:rsid w:val="002F18B8"/>
    <w:rsid w:val="002F2094"/>
    <w:rsid w:val="002F2451"/>
    <w:rsid w:val="002F4DA7"/>
    <w:rsid w:val="002F7707"/>
    <w:rsid w:val="002F7AAF"/>
    <w:rsid w:val="00301222"/>
    <w:rsid w:val="00302E17"/>
    <w:rsid w:val="003043A7"/>
    <w:rsid w:val="00304498"/>
    <w:rsid w:val="00304C3B"/>
    <w:rsid w:val="00304EB2"/>
    <w:rsid w:val="003052A0"/>
    <w:rsid w:val="00306715"/>
    <w:rsid w:val="003117A4"/>
    <w:rsid w:val="00312166"/>
    <w:rsid w:val="00312972"/>
    <w:rsid w:val="00312DD1"/>
    <w:rsid w:val="00313019"/>
    <w:rsid w:val="003153DA"/>
    <w:rsid w:val="0031587B"/>
    <w:rsid w:val="00315B15"/>
    <w:rsid w:val="00316477"/>
    <w:rsid w:val="003174E5"/>
    <w:rsid w:val="00317B8C"/>
    <w:rsid w:val="00320525"/>
    <w:rsid w:val="00322213"/>
    <w:rsid w:val="0032263D"/>
    <w:rsid w:val="0032326D"/>
    <w:rsid w:val="0032418C"/>
    <w:rsid w:val="00325145"/>
    <w:rsid w:val="003251DA"/>
    <w:rsid w:val="00325538"/>
    <w:rsid w:val="0032669D"/>
    <w:rsid w:val="00326F06"/>
    <w:rsid w:val="00327E00"/>
    <w:rsid w:val="00330DB8"/>
    <w:rsid w:val="003319FA"/>
    <w:rsid w:val="00333E78"/>
    <w:rsid w:val="003340B5"/>
    <w:rsid w:val="00334401"/>
    <w:rsid w:val="003354AB"/>
    <w:rsid w:val="00335503"/>
    <w:rsid w:val="003358F4"/>
    <w:rsid w:val="00335A75"/>
    <w:rsid w:val="0033639A"/>
    <w:rsid w:val="0033716E"/>
    <w:rsid w:val="0034016E"/>
    <w:rsid w:val="00340771"/>
    <w:rsid w:val="00341125"/>
    <w:rsid w:val="00342728"/>
    <w:rsid w:val="00344610"/>
    <w:rsid w:val="0034587D"/>
    <w:rsid w:val="0034673B"/>
    <w:rsid w:val="00346A9E"/>
    <w:rsid w:val="00346E22"/>
    <w:rsid w:val="00347F3D"/>
    <w:rsid w:val="0035048E"/>
    <w:rsid w:val="003509B4"/>
    <w:rsid w:val="00350F12"/>
    <w:rsid w:val="00351F8E"/>
    <w:rsid w:val="0035330D"/>
    <w:rsid w:val="0035426A"/>
    <w:rsid w:val="00355324"/>
    <w:rsid w:val="0035570C"/>
    <w:rsid w:val="00356FE5"/>
    <w:rsid w:val="0035752E"/>
    <w:rsid w:val="003577A2"/>
    <w:rsid w:val="0036188B"/>
    <w:rsid w:val="00361BE9"/>
    <w:rsid w:val="00362F86"/>
    <w:rsid w:val="00363981"/>
    <w:rsid w:val="00363DB9"/>
    <w:rsid w:val="00364B94"/>
    <w:rsid w:val="00365CB1"/>
    <w:rsid w:val="00367A9A"/>
    <w:rsid w:val="0037031B"/>
    <w:rsid w:val="00371355"/>
    <w:rsid w:val="003737A1"/>
    <w:rsid w:val="003744F4"/>
    <w:rsid w:val="00375499"/>
    <w:rsid w:val="00375885"/>
    <w:rsid w:val="0037665D"/>
    <w:rsid w:val="003770A9"/>
    <w:rsid w:val="00377B91"/>
    <w:rsid w:val="00377D7A"/>
    <w:rsid w:val="0038128B"/>
    <w:rsid w:val="003815B5"/>
    <w:rsid w:val="00381628"/>
    <w:rsid w:val="00381D7E"/>
    <w:rsid w:val="00382422"/>
    <w:rsid w:val="00382AD0"/>
    <w:rsid w:val="00384E44"/>
    <w:rsid w:val="00386FD8"/>
    <w:rsid w:val="00391371"/>
    <w:rsid w:val="00391486"/>
    <w:rsid w:val="00393167"/>
    <w:rsid w:val="00393B7B"/>
    <w:rsid w:val="00394442"/>
    <w:rsid w:val="00395341"/>
    <w:rsid w:val="0039714F"/>
    <w:rsid w:val="003977E5"/>
    <w:rsid w:val="003A084E"/>
    <w:rsid w:val="003A0B74"/>
    <w:rsid w:val="003A1293"/>
    <w:rsid w:val="003A1407"/>
    <w:rsid w:val="003A1CF7"/>
    <w:rsid w:val="003A28DB"/>
    <w:rsid w:val="003A36DF"/>
    <w:rsid w:val="003A4089"/>
    <w:rsid w:val="003A431B"/>
    <w:rsid w:val="003A46A5"/>
    <w:rsid w:val="003A488A"/>
    <w:rsid w:val="003A4F56"/>
    <w:rsid w:val="003A5131"/>
    <w:rsid w:val="003A5192"/>
    <w:rsid w:val="003A54F8"/>
    <w:rsid w:val="003A5740"/>
    <w:rsid w:val="003A5D12"/>
    <w:rsid w:val="003A6F44"/>
    <w:rsid w:val="003A77F0"/>
    <w:rsid w:val="003A7897"/>
    <w:rsid w:val="003A7DDA"/>
    <w:rsid w:val="003B0577"/>
    <w:rsid w:val="003B37C5"/>
    <w:rsid w:val="003B4307"/>
    <w:rsid w:val="003B437D"/>
    <w:rsid w:val="003B48D9"/>
    <w:rsid w:val="003B56AC"/>
    <w:rsid w:val="003B598C"/>
    <w:rsid w:val="003B629D"/>
    <w:rsid w:val="003C0C03"/>
    <w:rsid w:val="003C2ECF"/>
    <w:rsid w:val="003C3432"/>
    <w:rsid w:val="003C37AB"/>
    <w:rsid w:val="003C5A4A"/>
    <w:rsid w:val="003C752D"/>
    <w:rsid w:val="003C7970"/>
    <w:rsid w:val="003C7A33"/>
    <w:rsid w:val="003C7A72"/>
    <w:rsid w:val="003C7B02"/>
    <w:rsid w:val="003D14DC"/>
    <w:rsid w:val="003D1DED"/>
    <w:rsid w:val="003D236A"/>
    <w:rsid w:val="003D38FD"/>
    <w:rsid w:val="003D4415"/>
    <w:rsid w:val="003E0576"/>
    <w:rsid w:val="003E0C7E"/>
    <w:rsid w:val="003E11F7"/>
    <w:rsid w:val="003E1869"/>
    <w:rsid w:val="003E247E"/>
    <w:rsid w:val="003E28EA"/>
    <w:rsid w:val="003E2A48"/>
    <w:rsid w:val="003E4500"/>
    <w:rsid w:val="003E4692"/>
    <w:rsid w:val="003E5DBF"/>
    <w:rsid w:val="003E6BEF"/>
    <w:rsid w:val="003E742C"/>
    <w:rsid w:val="003E78C0"/>
    <w:rsid w:val="003E7D30"/>
    <w:rsid w:val="003F05E8"/>
    <w:rsid w:val="003F0E6E"/>
    <w:rsid w:val="003F1081"/>
    <w:rsid w:val="003F1B9D"/>
    <w:rsid w:val="003F1DFF"/>
    <w:rsid w:val="003F309A"/>
    <w:rsid w:val="003F4402"/>
    <w:rsid w:val="003F479C"/>
    <w:rsid w:val="003F5267"/>
    <w:rsid w:val="003F694E"/>
    <w:rsid w:val="003F6B6F"/>
    <w:rsid w:val="004004ED"/>
    <w:rsid w:val="00400B71"/>
    <w:rsid w:val="00401E3E"/>
    <w:rsid w:val="00402104"/>
    <w:rsid w:val="00402A2E"/>
    <w:rsid w:val="00405859"/>
    <w:rsid w:val="00406B50"/>
    <w:rsid w:val="00407800"/>
    <w:rsid w:val="00407891"/>
    <w:rsid w:val="00411587"/>
    <w:rsid w:val="00411FE2"/>
    <w:rsid w:val="00412C0F"/>
    <w:rsid w:val="00413759"/>
    <w:rsid w:val="00413A0A"/>
    <w:rsid w:val="00415210"/>
    <w:rsid w:val="0041584D"/>
    <w:rsid w:val="00415B76"/>
    <w:rsid w:val="004160DD"/>
    <w:rsid w:val="00417138"/>
    <w:rsid w:val="00417435"/>
    <w:rsid w:val="004174AC"/>
    <w:rsid w:val="004200E9"/>
    <w:rsid w:val="00420925"/>
    <w:rsid w:val="00420F4A"/>
    <w:rsid w:val="004219F3"/>
    <w:rsid w:val="00422838"/>
    <w:rsid w:val="0042321C"/>
    <w:rsid w:val="0042323C"/>
    <w:rsid w:val="00423EA1"/>
    <w:rsid w:val="0042492C"/>
    <w:rsid w:val="00425FDD"/>
    <w:rsid w:val="004311E1"/>
    <w:rsid w:val="004317DE"/>
    <w:rsid w:val="00432930"/>
    <w:rsid w:val="00433428"/>
    <w:rsid w:val="00433CDC"/>
    <w:rsid w:val="00434DE1"/>
    <w:rsid w:val="004352E2"/>
    <w:rsid w:val="004355A0"/>
    <w:rsid w:val="00435BC7"/>
    <w:rsid w:val="0043600B"/>
    <w:rsid w:val="004406FF"/>
    <w:rsid w:val="004411C3"/>
    <w:rsid w:val="00441A3D"/>
    <w:rsid w:val="00442084"/>
    <w:rsid w:val="004429ED"/>
    <w:rsid w:val="00442F64"/>
    <w:rsid w:val="00444D7B"/>
    <w:rsid w:val="00446175"/>
    <w:rsid w:val="004509E5"/>
    <w:rsid w:val="00450B03"/>
    <w:rsid w:val="004515E2"/>
    <w:rsid w:val="004545E4"/>
    <w:rsid w:val="00455628"/>
    <w:rsid w:val="00455947"/>
    <w:rsid w:val="00455C80"/>
    <w:rsid w:val="00455D3E"/>
    <w:rsid w:val="004565DE"/>
    <w:rsid w:val="00456933"/>
    <w:rsid w:val="00456AA5"/>
    <w:rsid w:val="004572DB"/>
    <w:rsid w:val="004575EE"/>
    <w:rsid w:val="00457DBB"/>
    <w:rsid w:val="004622F1"/>
    <w:rsid w:val="00464280"/>
    <w:rsid w:val="004664CA"/>
    <w:rsid w:val="004671E6"/>
    <w:rsid w:val="00470439"/>
    <w:rsid w:val="00470A73"/>
    <w:rsid w:val="00470BE6"/>
    <w:rsid w:val="00471413"/>
    <w:rsid w:val="00471835"/>
    <w:rsid w:val="004718B4"/>
    <w:rsid w:val="00473B2F"/>
    <w:rsid w:val="00474A84"/>
    <w:rsid w:val="00474C08"/>
    <w:rsid w:val="00474FD6"/>
    <w:rsid w:val="0047633B"/>
    <w:rsid w:val="00476445"/>
    <w:rsid w:val="00480026"/>
    <w:rsid w:val="004803D6"/>
    <w:rsid w:val="0048171E"/>
    <w:rsid w:val="0048178A"/>
    <w:rsid w:val="00481F21"/>
    <w:rsid w:val="00482C21"/>
    <w:rsid w:val="004846AC"/>
    <w:rsid w:val="00485898"/>
    <w:rsid w:val="0048796C"/>
    <w:rsid w:val="00487C46"/>
    <w:rsid w:val="00487CD8"/>
    <w:rsid w:val="00490B89"/>
    <w:rsid w:val="00490FEF"/>
    <w:rsid w:val="00491281"/>
    <w:rsid w:val="00492023"/>
    <w:rsid w:val="004923D8"/>
    <w:rsid w:val="00492479"/>
    <w:rsid w:val="0049391B"/>
    <w:rsid w:val="004960E4"/>
    <w:rsid w:val="004967A9"/>
    <w:rsid w:val="00496D3C"/>
    <w:rsid w:val="004975FC"/>
    <w:rsid w:val="004A2705"/>
    <w:rsid w:val="004A3E97"/>
    <w:rsid w:val="004A413D"/>
    <w:rsid w:val="004A4FF2"/>
    <w:rsid w:val="004A5499"/>
    <w:rsid w:val="004A5544"/>
    <w:rsid w:val="004A5B38"/>
    <w:rsid w:val="004A5E0E"/>
    <w:rsid w:val="004A6F32"/>
    <w:rsid w:val="004A7791"/>
    <w:rsid w:val="004A7795"/>
    <w:rsid w:val="004A7D66"/>
    <w:rsid w:val="004B0ADB"/>
    <w:rsid w:val="004B0DEF"/>
    <w:rsid w:val="004B1423"/>
    <w:rsid w:val="004B1B97"/>
    <w:rsid w:val="004B2116"/>
    <w:rsid w:val="004B25DD"/>
    <w:rsid w:val="004B309F"/>
    <w:rsid w:val="004B3CEA"/>
    <w:rsid w:val="004B49F3"/>
    <w:rsid w:val="004B6553"/>
    <w:rsid w:val="004B698C"/>
    <w:rsid w:val="004B734C"/>
    <w:rsid w:val="004C006D"/>
    <w:rsid w:val="004C0DB5"/>
    <w:rsid w:val="004C25CF"/>
    <w:rsid w:val="004C2973"/>
    <w:rsid w:val="004C2D84"/>
    <w:rsid w:val="004C4F43"/>
    <w:rsid w:val="004C6A7C"/>
    <w:rsid w:val="004D1159"/>
    <w:rsid w:val="004D1178"/>
    <w:rsid w:val="004D13ED"/>
    <w:rsid w:val="004D159D"/>
    <w:rsid w:val="004D298F"/>
    <w:rsid w:val="004D3A42"/>
    <w:rsid w:val="004D4882"/>
    <w:rsid w:val="004D48B1"/>
    <w:rsid w:val="004E0627"/>
    <w:rsid w:val="004E0CA4"/>
    <w:rsid w:val="004E1A9E"/>
    <w:rsid w:val="004E2483"/>
    <w:rsid w:val="004E3166"/>
    <w:rsid w:val="004E39CF"/>
    <w:rsid w:val="004E681F"/>
    <w:rsid w:val="004F04A9"/>
    <w:rsid w:val="004F1F58"/>
    <w:rsid w:val="004F2BB3"/>
    <w:rsid w:val="004F3FFC"/>
    <w:rsid w:val="004F55B8"/>
    <w:rsid w:val="004F7012"/>
    <w:rsid w:val="004F7E21"/>
    <w:rsid w:val="005006C6"/>
    <w:rsid w:val="0050080E"/>
    <w:rsid w:val="00501778"/>
    <w:rsid w:val="0050317A"/>
    <w:rsid w:val="00503E13"/>
    <w:rsid w:val="00504960"/>
    <w:rsid w:val="00505757"/>
    <w:rsid w:val="00506D7B"/>
    <w:rsid w:val="00507468"/>
    <w:rsid w:val="00507654"/>
    <w:rsid w:val="00507A58"/>
    <w:rsid w:val="00510C64"/>
    <w:rsid w:val="005110CB"/>
    <w:rsid w:val="00511B60"/>
    <w:rsid w:val="00512793"/>
    <w:rsid w:val="005128F0"/>
    <w:rsid w:val="00513AB9"/>
    <w:rsid w:val="00514859"/>
    <w:rsid w:val="0051535F"/>
    <w:rsid w:val="0051573D"/>
    <w:rsid w:val="00515B1E"/>
    <w:rsid w:val="00515EB7"/>
    <w:rsid w:val="00516C86"/>
    <w:rsid w:val="005176A1"/>
    <w:rsid w:val="00517A77"/>
    <w:rsid w:val="00517BDE"/>
    <w:rsid w:val="00520091"/>
    <w:rsid w:val="0052011B"/>
    <w:rsid w:val="00520E88"/>
    <w:rsid w:val="005220A5"/>
    <w:rsid w:val="005221B4"/>
    <w:rsid w:val="005239AE"/>
    <w:rsid w:val="00523B47"/>
    <w:rsid w:val="00523C34"/>
    <w:rsid w:val="00524778"/>
    <w:rsid w:val="005249FA"/>
    <w:rsid w:val="005251C5"/>
    <w:rsid w:val="005268EC"/>
    <w:rsid w:val="0052706C"/>
    <w:rsid w:val="00530987"/>
    <w:rsid w:val="00531FEC"/>
    <w:rsid w:val="005323DF"/>
    <w:rsid w:val="00533B9B"/>
    <w:rsid w:val="00535B80"/>
    <w:rsid w:val="00541965"/>
    <w:rsid w:val="00542E4A"/>
    <w:rsid w:val="005447AF"/>
    <w:rsid w:val="005457F1"/>
    <w:rsid w:val="00546212"/>
    <w:rsid w:val="00546550"/>
    <w:rsid w:val="005475B0"/>
    <w:rsid w:val="0055085F"/>
    <w:rsid w:val="00551855"/>
    <w:rsid w:val="005523DB"/>
    <w:rsid w:val="00552576"/>
    <w:rsid w:val="00552981"/>
    <w:rsid w:val="00552EC1"/>
    <w:rsid w:val="00552F29"/>
    <w:rsid w:val="00553594"/>
    <w:rsid w:val="00553E41"/>
    <w:rsid w:val="005541AE"/>
    <w:rsid w:val="005548D2"/>
    <w:rsid w:val="00556492"/>
    <w:rsid w:val="00556A3E"/>
    <w:rsid w:val="00556BCA"/>
    <w:rsid w:val="00556C5B"/>
    <w:rsid w:val="00557976"/>
    <w:rsid w:val="005605AE"/>
    <w:rsid w:val="00560B40"/>
    <w:rsid w:val="005610DF"/>
    <w:rsid w:val="00561E0C"/>
    <w:rsid w:val="00563E37"/>
    <w:rsid w:val="0056406F"/>
    <w:rsid w:val="005647F8"/>
    <w:rsid w:val="00565ED4"/>
    <w:rsid w:val="00566D22"/>
    <w:rsid w:val="00566FF3"/>
    <w:rsid w:val="005675C7"/>
    <w:rsid w:val="005700BB"/>
    <w:rsid w:val="00570EAD"/>
    <w:rsid w:val="0057129E"/>
    <w:rsid w:val="0057225F"/>
    <w:rsid w:val="00573A18"/>
    <w:rsid w:val="00574FFF"/>
    <w:rsid w:val="00575420"/>
    <w:rsid w:val="005757C2"/>
    <w:rsid w:val="00582E0A"/>
    <w:rsid w:val="00585D8A"/>
    <w:rsid w:val="00586950"/>
    <w:rsid w:val="00590CE7"/>
    <w:rsid w:val="005918DC"/>
    <w:rsid w:val="00591CB8"/>
    <w:rsid w:val="00592029"/>
    <w:rsid w:val="00592292"/>
    <w:rsid w:val="00592A59"/>
    <w:rsid w:val="00592C6F"/>
    <w:rsid w:val="00594BAA"/>
    <w:rsid w:val="00594F07"/>
    <w:rsid w:val="00596426"/>
    <w:rsid w:val="005967EB"/>
    <w:rsid w:val="005A02A9"/>
    <w:rsid w:val="005A044B"/>
    <w:rsid w:val="005A18B6"/>
    <w:rsid w:val="005A1F2D"/>
    <w:rsid w:val="005A285F"/>
    <w:rsid w:val="005A3031"/>
    <w:rsid w:val="005A4E80"/>
    <w:rsid w:val="005A4F83"/>
    <w:rsid w:val="005A60C7"/>
    <w:rsid w:val="005B063A"/>
    <w:rsid w:val="005B07D4"/>
    <w:rsid w:val="005B0EEB"/>
    <w:rsid w:val="005B130C"/>
    <w:rsid w:val="005B4525"/>
    <w:rsid w:val="005B46EE"/>
    <w:rsid w:val="005B56A8"/>
    <w:rsid w:val="005B6030"/>
    <w:rsid w:val="005C23BF"/>
    <w:rsid w:val="005C249B"/>
    <w:rsid w:val="005C2BC8"/>
    <w:rsid w:val="005C337D"/>
    <w:rsid w:val="005C366F"/>
    <w:rsid w:val="005C39BD"/>
    <w:rsid w:val="005C430E"/>
    <w:rsid w:val="005C4677"/>
    <w:rsid w:val="005C4B20"/>
    <w:rsid w:val="005C4CFB"/>
    <w:rsid w:val="005C60F5"/>
    <w:rsid w:val="005C79B3"/>
    <w:rsid w:val="005D1063"/>
    <w:rsid w:val="005D20D6"/>
    <w:rsid w:val="005D234C"/>
    <w:rsid w:val="005D27EF"/>
    <w:rsid w:val="005D4145"/>
    <w:rsid w:val="005D4452"/>
    <w:rsid w:val="005D51E0"/>
    <w:rsid w:val="005D57B9"/>
    <w:rsid w:val="005D5C1E"/>
    <w:rsid w:val="005D7E80"/>
    <w:rsid w:val="005E1DA2"/>
    <w:rsid w:val="005E25ED"/>
    <w:rsid w:val="005E3D12"/>
    <w:rsid w:val="005E3DC2"/>
    <w:rsid w:val="005E3FF6"/>
    <w:rsid w:val="005E5413"/>
    <w:rsid w:val="005E54AB"/>
    <w:rsid w:val="005E6CA2"/>
    <w:rsid w:val="005E6D7F"/>
    <w:rsid w:val="005E7562"/>
    <w:rsid w:val="005F084F"/>
    <w:rsid w:val="005F3030"/>
    <w:rsid w:val="005F35CE"/>
    <w:rsid w:val="005F3E6F"/>
    <w:rsid w:val="005F4AD5"/>
    <w:rsid w:val="005F4FC7"/>
    <w:rsid w:val="005F6387"/>
    <w:rsid w:val="005F6533"/>
    <w:rsid w:val="005F724A"/>
    <w:rsid w:val="00600436"/>
    <w:rsid w:val="00600A61"/>
    <w:rsid w:val="006017D9"/>
    <w:rsid w:val="0060360B"/>
    <w:rsid w:val="00607060"/>
    <w:rsid w:val="00607222"/>
    <w:rsid w:val="00610A0E"/>
    <w:rsid w:val="00612B37"/>
    <w:rsid w:val="00612B7B"/>
    <w:rsid w:val="00612E19"/>
    <w:rsid w:val="006132E1"/>
    <w:rsid w:val="0061332F"/>
    <w:rsid w:val="006139F2"/>
    <w:rsid w:val="00613F17"/>
    <w:rsid w:val="006166BD"/>
    <w:rsid w:val="00616E2E"/>
    <w:rsid w:val="006171F2"/>
    <w:rsid w:val="00617269"/>
    <w:rsid w:val="00617A30"/>
    <w:rsid w:val="00617B65"/>
    <w:rsid w:val="0062226D"/>
    <w:rsid w:val="00622A5D"/>
    <w:rsid w:val="00624243"/>
    <w:rsid w:val="0062557A"/>
    <w:rsid w:val="0062584F"/>
    <w:rsid w:val="00625BA0"/>
    <w:rsid w:val="00625C66"/>
    <w:rsid w:val="006268D6"/>
    <w:rsid w:val="006273BD"/>
    <w:rsid w:val="00630D8F"/>
    <w:rsid w:val="00630D93"/>
    <w:rsid w:val="00631971"/>
    <w:rsid w:val="00631CBE"/>
    <w:rsid w:val="00632B94"/>
    <w:rsid w:val="006335A8"/>
    <w:rsid w:val="006346E8"/>
    <w:rsid w:val="00634C79"/>
    <w:rsid w:val="0063681B"/>
    <w:rsid w:val="00637992"/>
    <w:rsid w:val="0064057B"/>
    <w:rsid w:val="00640988"/>
    <w:rsid w:val="00641A58"/>
    <w:rsid w:val="0064248A"/>
    <w:rsid w:val="006428D4"/>
    <w:rsid w:val="006435BD"/>
    <w:rsid w:val="0064458E"/>
    <w:rsid w:val="00644F95"/>
    <w:rsid w:val="0065079E"/>
    <w:rsid w:val="00650AFE"/>
    <w:rsid w:val="0065131B"/>
    <w:rsid w:val="00651F7D"/>
    <w:rsid w:val="0065239E"/>
    <w:rsid w:val="00652809"/>
    <w:rsid w:val="00652E37"/>
    <w:rsid w:val="00653B41"/>
    <w:rsid w:val="00654EBD"/>
    <w:rsid w:val="00657680"/>
    <w:rsid w:val="00657FE5"/>
    <w:rsid w:val="00660921"/>
    <w:rsid w:val="00661F84"/>
    <w:rsid w:val="0066265B"/>
    <w:rsid w:val="00662CB1"/>
    <w:rsid w:val="00662DCE"/>
    <w:rsid w:val="00663F6B"/>
    <w:rsid w:val="00664AF1"/>
    <w:rsid w:val="00664B32"/>
    <w:rsid w:val="006662C8"/>
    <w:rsid w:val="006670B7"/>
    <w:rsid w:val="00667674"/>
    <w:rsid w:val="006676E8"/>
    <w:rsid w:val="00667A12"/>
    <w:rsid w:val="00667B3F"/>
    <w:rsid w:val="0067191E"/>
    <w:rsid w:val="0067220F"/>
    <w:rsid w:val="0067244C"/>
    <w:rsid w:val="006732B3"/>
    <w:rsid w:val="00674929"/>
    <w:rsid w:val="00674A67"/>
    <w:rsid w:val="00674B70"/>
    <w:rsid w:val="00675288"/>
    <w:rsid w:val="006754A5"/>
    <w:rsid w:val="00676BB4"/>
    <w:rsid w:val="00676D74"/>
    <w:rsid w:val="00677896"/>
    <w:rsid w:val="0067796B"/>
    <w:rsid w:val="00680CA6"/>
    <w:rsid w:val="00681015"/>
    <w:rsid w:val="006831F4"/>
    <w:rsid w:val="0068380E"/>
    <w:rsid w:val="00685DB5"/>
    <w:rsid w:val="00685FF0"/>
    <w:rsid w:val="00686808"/>
    <w:rsid w:val="00687811"/>
    <w:rsid w:val="00690111"/>
    <w:rsid w:val="00691041"/>
    <w:rsid w:val="00691F53"/>
    <w:rsid w:val="00691F6A"/>
    <w:rsid w:val="00691FF2"/>
    <w:rsid w:val="0069327D"/>
    <w:rsid w:val="00693D46"/>
    <w:rsid w:val="0069416D"/>
    <w:rsid w:val="0069471D"/>
    <w:rsid w:val="006951F3"/>
    <w:rsid w:val="0069597F"/>
    <w:rsid w:val="0069648F"/>
    <w:rsid w:val="00697F34"/>
    <w:rsid w:val="006A0099"/>
    <w:rsid w:val="006A239E"/>
    <w:rsid w:val="006A2A2D"/>
    <w:rsid w:val="006A3247"/>
    <w:rsid w:val="006A4719"/>
    <w:rsid w:val="006A5672"/>
    <w:rsid w:val="006A603F"/>
    <w:rsid w:val="006A6B25"/>
    <w:rsid w:val="006A7D36"/>
    <w:rsid w:val="006B0277"/>
    <w:rsid w:val="006B19E9"/>
    <w:rsid w:val="006B226F"/>
    <w:rsid w:val="006B227A"/>
    <w:rsid w:val="006B22DB"/>
    <w:rsid w:val="006B2E9B"/>
    <w:rsid w:val="006B3835"/>
    <w:rsid w:val="006B4C95"/>
    <w:rsid w:val="006B5423"/>
    <w:rsid w:val="006B6024"/>
    <w:rsid w:val="006B6987"/>
    <w:rsid w:val="006B6C83"/>
    <w:rsid w:val="006B6D95"/>
    <w:rsid w:val="006C09A7"/>
    <w:rsid w:val="006C1058"/>
    <w:rsid w:val="006C2C47"/>
    <w:rsid w:val="006C2E7C"/>
    <w:rsid w:val="006C3A64"/>
    <w:rsid w:val="006C7C6E"/>
    <w:rsid w:val="006C7DEE"/>
    <w:rsid w:val="006D0B06"/>
    <w:rsid w:val="006D2033"/>
    <w:rsid w:val="006D309B"/>
    <w:rsid w:val="006D31C3"/>
    <w:rsid w:val="006D4CF7"/>
    <w:rsid w:val="006D697C"/>
    <w:rsid w:val="006D6B90"/>
    <w:rsid w:val="006D7773"/>
    <w:rsid w:val="006E08AA"/>
    <w:rsid w:val="006E0D7A"/>
    <w:rsid w:val="006E12F5"/>
    <w:rsid w:val="006E153C"/>
    <w:rsid w:val="006E374D"/>
    <w:rsid w:val="006E468F"/>
    <w:rsid w:val="006E7402"/>
    <w:rsid w:val="006F14F5"/>
    <w:rsid w:val="006F1522"/>
    <w:rsid w:val="006F19C6"/>
    <w:rsid w:val="006F1E24"/>
    <w:rsid w:val="006F1F96"/>
    <w:rsid w:val="006F2478"/>
    <w:rsid w:val="006F3615"/>
    <w:rsid w:val="006F3D6A"/>
    <w:rsid w:val="006F3F6E"/>
    <w:rsid w:val="006F4407"/>
    <w:rsid w:val="006F48DE"/>
    <w:rsid w:val="006F4C00"/>
    <w:rsid w:val="006F5CF0"/>
    <w:rsid w:val="006F6AB3"/>
    <w:rsid w:val="006F6C0F"/>
    <w:rsid w:val="006F6EAB"/>
    <w:rsid w:val="006F73B8"/>
    <w:rsid w:val="007003A4"/>
    <w:rsid w:val="0070054E"/>
    <w:rsid w:val="00700B73"/>
    <w:rsid w:val="0070121E"/>
    <w:rsid w:val="0070171B"/>
    <w:rsid w:val="00702911"/>
    <w:rsid w:val="00705C6A"/>
    <w:rsid w:val="0070647B"/>
    <w:rsid w:val="00706FFC"/>
    <w:rsid w:val="0070726B"/>
    <w:rsid w:val="007101B9"/>
    <w:rsid w:val="007103F4"/>
    <w:rsid w:val="0071101D"/>
    <w:rsid w:val="007110ED"/>
    <w:rsid w:val="007112A1"/>
    <w:rsid w:val="007116D7"/>
    <w:rsid w:val="00711E6C"/>
    <w:rsid w:val="007128AA"/>
    <w:rsid w:val="007143D5"/>
    <w:rsid w:val="00714A76"/>
    <w:rsid w:val="0071582D"/>
    <w:rsid w:val="00715BED"/>
    <w:rsid w:val="00717637"/>
    <w:rsid w:val="00717E7F"/>
    <w:rsid w:val="0072022C"/>
    <w:rsid w:val="00720E8C"/>
    <w:rsid w:val="0072153D"/>
    <w:rsid w:val="00721EA6"/>
    <w:rsid w:val="00721EAA"/>
    <w:rsid w:val="00722A5C"/>
    <w:rsid w:val="007233E2"/>
    <w:rsid w:val="00724310"/>
    <w:rsid w:val="00724686"/>
    <w:rsid w:val="00724929"/>
    <w:rsid w:val="0072619D"/>
    <w:rsid w:val="0072700D"/>
    <w:rsid w:val="00727C9D"/>
    <w:rsid w:val="00730019"/>
    <w:rsid w:val="007303AC"/>
    <w:rsid w:val="00730750"/>
    <w:rsid w:val="00731154"/>
    <w:rsid w:val="00731BED"/>
    <w:rsid w:val="00732085"/>
    <w:rsid w:val="0073325E"/>
    <w:rsid w:val="007366B1"/>
    <w:rsid w:val="007377BB"/>
    <w:rsid w:val="00740929"/>
    <w:rsid w:val="00741058"/>
    <w:rsid w:val="007423AB"/>
    <w:rsid w:val="00742C83"/>
    <w:rsid w:val="0074318E"/>
    <w:rsid w:val="00743845"/>
    <w:rsid w:val="007459C2"/>
    <w:rsid w:val="0074664F"/>
    <w:rsid w:val="00747AFF"/>
    <w:rsid w:val="0075021C"/>
    <w:rsid w:val="00750B5E"/>
    <w:rsid w:val="0075142B"/>
    <w:rsid w:val="00753BAE"/>
    <w:rsid w:val="00754333"/>
    <w:rsid w:val="00754F76"/>
    <w:rsid w:val="00757A75"/>
    <w:rsid w:val="007601A1"/>
    <w:rsid w:val="00761404"/>
    <w:rsid w:val="0076267E"/>
    <w:rsid w:val="007629EB"/>
    <w:rsid w:val="00762CC2"/>
    <w:rsid w:val="00763AFB"/>
    <w:rsid w:val="007640FF"/>
    <w:rsid w:val="00764228"/>
    <w:rsid w:val="00764636"/>
    <w:rsid w:val="0076508D"/>
    <w:rsid w:val="00765480"/>
    <w:rsid w:val="00765D66"/>
    <w:rsid w:val="007670B0"/>
    <w:rsid w:val="0076769C"/>
    <w:rsid w:val="00770235"/>
    <w:rsid w:val="00770B3F"/>
    <w:rsid w:val="00770D93"/>
    <w:rsid w:val="0077120C"/>
    <w:rsid w:val="00771238"/>
    <w:rsid w:val="007716E0"/>
    <w:rsid w:val="00772027"/>
    <w:rsid w:val="00772544"/>
    <w:rsid w:val="00772D8A"/>
    <w:rsid w:val="00772DF1"/>
    <w:rsid w:val="0077334E"/>
    <w:rsid w:val="00773D5A"/>
    <w:rsid w:val="00774572"/>
    <w:rsid w:val="007749C3"/>
    <w:rsid w:val="00774C11"/>
    <w:rsid w:val="007759D9"/>
    <w:rsid w:val="00776099"/>
    <w:rsid w:val="0077638D"/>
    <w:rsid w:val="007764E8"/>
    <w:rsid w:val="0077679B"/>
    <w:rsid w:val="00777800"/>
    <w:rsid w:val="00777E2E"/>
    <w:rsid w:val="00781CBC"/>
    <w:rsid w:val="00783239"/>
    <w:rsid w:val="00783978"/>
    <w:rsid w:val="00785396"/>
    <w:rsid w:val="00785535"/>
    <w:rsid w:val="00785AE6"/>
    <w:rsid w:val="0078741D"/>
    <w:rsid w:val="00787C1A"/>
    <w:rsid w:val="00790C1D"/>
    <w:rsid w:val="00791003"/>
    <w:rsid w:val="00794306"/>
    <w:rsid w:val="00795215"/>
    <w:rsid w:val="0079595B"/>
    <w:rsid w:val="00796ACC"/>
    <w:rsid w:val="00797437"/>
    <w:rsid w:val="00797F5C"/>
    <w:rsid w:val="007A04BE"/>
    <w:rsid w:val="007A05B9"/>
    <w:rsid w:val="007A0D83"/>
    <w:rsid w:val="007A1175"/>
    <w:rsid w:val="007A1885"/>
    <w:rsid w:val="007A1A3C"/>
    <w:rsid w:val="007A2AA7"/>
    <w:rsid w:val="007A2F2D"/>
    <w:rsid w:val="007A5B0C"/>
    <w:rsid w:val="007A6054"/>
    <w:rsid w:val="007A7396"/>
    <w:rsid w:val="007A74AC"/>
    <w:rsid w:val="007B06C2"/>
    <w:rsid w:val="007B2F11"/>
    <w:rsid w:val="007B372B"/>
    <w:rsid w:val="007B389C"/>
    <w:rsid w:val="007B3E28"/>
    <w:rsid w:val="007B3FFE"/>
    <w:rsid w:val="007B671C"/>
    <w:rsid w:val="007B68BF"/>
    <w:rsid w:val="007B69AA"/>
    <w:rsid w:val="007B74EA"/>
    <w:rsid w:val="007B778F"/>
    <w:rsid w:val="007C0026"/>
    <w:rsid w:val="007C0114"/>
    <w:rsid w:val="007C0284"/>
    <w:rsid w:val="007C0F47"/>
    <w:rsid w:val="007C11F8"/>
    <w:rsid w:val="007C19E0"/>
    <w:rsid w:val="007C1AD8"/>
    <w:rsid w:val="007C1C0B"/>
    <w:rsid w:val="007C2661"/>
    <w:rsid w:val="007C53E1"/>
    <w:rsid w:val="007C5F4E"/>
    <w:rsid w:val="007C5FC0"/>
    <w:rsid w:val="007C6892"/>
    <w:rsid w:val="007C778D"/>
    <w:rsid w:val="007C793C"/>
    <w:rsid w:val="007C7A73"/>
    <w:rsid w:val="007D0204"/>
    <w:rsid w:val="007D0392"/>
    <w:rsid w:val="007D0A67"/>
    <w:rsid w:val="007D25BD"/>
    <w:rsid w:val="007D264A"/>
    <w:rsid w:val="007D305B"/>
    <w:rsid w:val="007D4029"/>
    <w:rsid w:val="007D4A9A"/>
    <w:rsid w:val="007D5AEA"/>
    <w:rsid w:val="007D7F7D"/>
    <w:rsid w:val="007E116F"/>
    <w:rsid w:val="007E1ED2"/>
    <w:rsid w:val="007E20B0"/>
    <w:rsid w:val="007E3BAD"/>
    <w:rsid w:val="007E4DE8"/>
    <w:rsid w:val="007E61BC"/>
    <w:rsid w:val="007E638E"/>
    <w:rsid w:val="007F2540"/>
    <w:rsid w:val="007F414E"/>
    <w:rsid w:val="007F4219"/>
    <w:rsid w:val="007F5633"/>
    <w:rsid w:val="007F5AD7"/>
    <w:rsid w:val="007F600D"/>
    <w:rsid w:val="007F639A"/>
    <w:rsid w:val="007F70B2"/>
    <w:rsid w:val="007F7A02"/>
    <w:rsid w:val="00800E93"/>
    <w:rsid w:val="00800ECD"/>
    <w:rsid w:val="00800F05"/>
    <w:rsid w:val="008022D9"/>
    <w:rsid w:val="00802ADB"/>
    <w:rsid w:val="00802AF4"/>
    <w:rsid w:val="00803374"/>
    <w:rsid w:val="008038E0"/>
    <w:rsid w:val="0080498C"/>
    <w:rsid w:val="008054A5"/>
    <w:rsid w:val="00805AF3"/>
    <w:rsid w:val="00805C9C"/>
    <w:rsid w:val="00805D6D"/>
    <w:rsid w:val="008063C0"/>
    <w:rsid w:val="008079B1"/>
    <w:rsid w:val="00811BD6"/>
    <w:rsid w:val="00815FE5"/>
    <w:rsid w:val="00817337"/>
    <w:rsid w:val="00820D34"/>
    <w:rsid w:val="00821087"/>
    <w:rsid w:val="008217E0"/>
    <w:rsid w:val="00821961"/>
    <w:rsid w:val="0082361B"/>
    <w:rsid w:val="0082460E"/>
    <w:rsid w:val="008248A8"/>
    <w:rsid w:val="00824A35"/>
    <w:rsid w:val="00824A81"/>
    <w:rsid w:val="008255E5"/>
    <w:rsid w:val="008317F2"/>
    <w:rsid w:val="00831A4A"/>
    <w:rsid w:val="0083365E"/>
    <w:rsid w:val="00833714"/>
    <w:rsid w:val="008343B0"/>
    <w:rsid w:val="0083465B"/>
    <w:rsid w:val="00835D63"/>
    <w:rsid w:val="0083662D"/>
    <w:rsid w:val="00836979"/>
    <w:rsid w:val="00836A00"/>
    <w:rsid w:val="008401EA"/>
    <w:rsid w:val="00840C55"/>
    <w:rsid w:val="008411E5"/>
    <w:rsid w:val="00843541"/>
    <w:rsid w:val="00843B5F"/>
    <w:rsid w:val="00844F0F"/>
    <w:rsid w:val="0084545B"/>
    <w:rsid w:val="00847149"/>
    <w:rsid w:val="008473A3"/>
    <w:rsid w:val="00847BB0"/>
    <w:rsid w:val="00850214"/>
    <w:rsid w:val="00850367"/>
    <w:rsid w:val="008522A4"/>
    <w:rsid w:val="00852326"/>
    <w:rsid w:val="00852547"/>
    <w:rsid w:val="008527DA"/>
    <w:rsid w:val="00854DB3"/>
    <w:rsid w:val="00854FED"/>
    <w:rsid w:val="00855961"/>
    <w:rsid w:val="00855F69"/>
    <w:rsid w:val="0085716C"/>
    <w:rsid w:val="00857755"/>
    <w:rsid w:val="00857C9F"/>
    <w:rsid w:val="00860968"/>
    <w:rsid w:val="00860B7A"/>
    <w:rsid w:val="00860BDC"/>
    <w:rsid w:val="00862CB5"/>
    <w:rsid w:val="00863DA9"/>
    <w:rsid w:val="00864163"/>
    <w:rsid w:val="00865DF7"/>
    <w:rsid w:val="00866FA5"/>
    <w:rsid w:val="00866FB3"/>
    <w:rsid w:val="00870C9A"/>
    <w:rsid w:val="008719F2"/>
    <w:rsid w:val="00871DB2"/>
    <w:rsid w:val="00871E6D"/>
    <w:rsid w:val="00872941"/>
    <w:rsid w:val="00872B9A"/>
    <w:rsid w:val="00873414"/>
    <w:rsid w:val="00874208"/>
    <w:rsid w:val="00874315"/>
    <w:rsid w:val="008758B5"/>
    <w:rsid w:val="008834E0"/>
    <w:rsid w:val="00883B6E"/>
    <w:rsid w:val="00883F5D"/>
    <w:rsid w:val="00890C27"/>
    <w:rsid w:val="00890DC8"/>
    <w:rsid w:val="008911A0"/>
    <w:rsid w:val="00891E0E"/>
    <w:rsid w:val="00892B21"/>
    <w:rsid w:val="00892C02"/>
    <w:rsid w:val="00893BCF"/>
    <w:rsid w:val="00894112"/>
    <w:rsid w:val="008942A4"/>
    <w:rsid w:val="00896A7C"/>
    <w:rsid w:val="0089761A"/>
    <w:rsid w:val="0089795E"/>
    <w:rsid w:val="008A0C75"/>
    <w:rsid w:val="008A0F63"/>
    <w:rsid w:val="008A122A"/>
    <w:rsid w:val="008A127A"/>
    <w:rsid w:val="008A73F2"/>
    <w:rsid w:val="008B21BC"/>
    <w:rsid w:val="008B2324"/>
    <w:rsid w:val="008B233F"/>
    <w:rsid w:val="008B27DA"/>
    <w:rsid w:val="008B353A"/>
    <w:rsid w:val="008B39E9"/>
    <w:rsid w:val="008B5436"/>
    <w:rsid w:val="008B602D"/>
    <w:rsid w:val="008B78F9"/>
    <w:rsid w:val="008C0E21"/>
    <w:rsid w:val="008C40D6"/>
    <w:rsid w:val="008C453D"/>
    <w:rsid w:val="008C507F"/>
    <w:rsid w:val="008C54B6"/>
    <w:rsid w:val="008C7219"/>
    <w:rsid w:val="008D0EA5"/>
    <w:rsid w:val="008D117A"/>
    <w:rsid w:val="008D3062"/>
    <w:rsid w:val="008D3428"/>
    <w:rsid w:val="008D380F"/>
    <w:rsid w:val="008D3C47"/>
    <w:rsid w:val="008D580C"/>
    <w:rsid w:val="008D61A7"/>
    <w:rsid w:val="008D730B"/>
    <w:rsid w:val="008D76EE"/>
    <w:rsid w:val="008E04E4"/>
    <w:rsid w:val="008E132C"/>
    <w:rsid w:val="008E1867"/>
    <w:rsid w:val="008E2154"/>
    <w:rsid w:val="008E2303"/>
    <w:rsid w:val="008E374B"/>
    <w:rsid w:val="008E3C07"/>
    <w:rsid w:val="008E5DC8"/>
    <w:rsid w:val="008E6651"/>
    <w:rsid w:val="008F0857"/>
    <w:rsid w:val="008F12CB"/>
    <w:rsid w:val="008F3014"/>
    <w:rsid w:val="008F3CF0"/>
    <w:rsid w:val="008F4957"/>
    <w:rsid w:val="008F4A26"/>
    <w:rsid w:val="008F4D99"/>
    <w:rsid w:val="008F61BC"/>
    <w:rsid w:val="008F6F55"/>
    <w:rsid w:val="008F7561"/>
    <w:rsid w:val="00901563"/>
    <w:rsid w:val="00901700"/>
    <w:rsid w:val="00901DC4"/>
    <w:rsid w:val="00903E85"/>
    <w:rsid w:val="00904657"/>
    <w:rsid w:val="00904EBE"/>
    <w:rsid w:val="009052C1"/>
    <w:rsid w:val="009057DF"/>
    <w:rsid w:val="00905A32"/>
    <w:rsid w:val="009079FD"/>
    <w:rsid w:val="00910D29"/>
    <w:rsid w:val="009110C0"/>
    <w:rsid w:val="00911993"/>
    <w:rsid w:val="009122D3"/>
    <w:rsid w:val="00914484"/>
    <w:rsid w:val="00914AB7"/>
    <w:rsid w:val="00916884"/>
    <w:rsid w:val="00920404"/>
    <w:rsid w:val="0092072E"/>
    <w:rsid w:val="00920DC4"/>
    <w:rsid w:val="00921CD8"/>
    <w:rsid w:val="00921D45"/>
    <w:rsid w:val="00921D9B"/>
    <w:rsid w:val="00921FF4"/>
    <w:rsid w:val="00923184"/>
    <w:rsid w:val="009236DF"/>
    <w:rsid w:val="00924408"/>
    <w:rsid w:val="00925765"/>
    <w:rsid w:val="0092751C"/>
    <w:rsid w:val="00931B85"/>
    <w:rsid w:val="00932187"/>
    <w:rsid w:val="009326D1"/>
    <w:rsid w:val="009349D1"/>
    <w:rsid w:val="00941358"/>
    <w:rsid w:val="009418E9"/>
    <w:rsid w:val="009420BE"/>
    <w:rsid w:val="009424B7"/>
    <w:rsid w:val="0094250C"/>
    <w:rsid w:val="00942E83"/>
    <w:rsid w:val="009452D6"/>
    <w:rsid w:val="00946AF1"/>
    <w:rsid w:val="00946C1B"/>
    <w:rsid w:val="009503BF"/>
    <w:rsid w:val="00953A9A"/>
    <w:rsid w:val="00953BE0"/>
    <w:rsid w:val="00955B07"/>
    <w:rsid w:val="00956798"/>
    <w:rsid w:val="009570FA"/>
    <w:rsid w:val="00960329"/>
    <w:rsid w:val="009616F3"/>
    <w:rsid w:val="009622E2"/>
    <w:rsid w:val="0096255A"/>
    <w:rsid w:val="00962566"/>
    <w:rsid w:val="00962BC0"/>
    <w:rsid w:val="009631D6"/>
    <w:rsid w:val="00963DDB"/>
    <w:rsid w:val="00964695"/>
    <w:rsid w:val="00965432"/>
    <w:rsid w:val="00967F41"/>
    <w:rsid w:val="00971CB1"/>
    <w:rsid w:val="00973094"/>
    <w:rsid w:val="0097341D"/>
    <w:rsid w:val="009734E4"/>
    <w:rsid w:val="00973C97"/>
    <w:rsid w:val="00974C1E"/>
    <w:rsid w:val="0097511C"/>
    <w:rsid w:val="00975D2C"/>
    <w:rsid w:val="009761FF"/>
    <w:rsid w:val="009771CB"/>
    <w:rsid w:val="00977B10"/>
    <w:rsid w:val="00980490"/>
    <w:rsid w:val="00980EF6"/>
    <w:rsid w:val="009814A0"/>
    <w:rsid w:val="009824F4"/>
    <w:rsid w:val="00982BDD"/>
    <w:rsid w:val="00983F63"/>
    <w:rsid w:val="00984ACD"/>
    <w:rsid w:val="0098661A"/>
    <w:rsid w:val="0098726C"/>
    <w:rsid w:val="00991250"/>
    <w:rsid w:val="009913D4"/>
    <w:rsid w:val="00991634"/>
    <w:rsid w:val="00991EE7"/>
    <w:rsid w:val="00992BAC"/>
    <w:rsid w:val="00993045"/>
    <w:rsid w:val="00993595"/>
    <w:rsid w:val="0099386D"/>
    <w:rsid w:val="0099409A"/>
    <w:rsid w:val="0099509E"/>
    <w:rsid w:val="009955DE"/>
    <w:rsid w:val="00996192"/>
    <w:rsid w:val="00996C3C"/>
    <w:rsid w:val="00996F17"/>
    <w:rsid w:val="00997375"/>
    <w:rsid w:val="009A08EA"/>
    <w:rsid w:val="009A0E6D"/>
    <w:rsid w:val="009A110C"/>
    <w:rsid w:val="009A1701"/>
    <w:rsid w:val="009A1C2A"/>
    <w:rsid w:val="009A29DB"/>
    <w:rsid w:val="009A3453"/>
    <w:rsid w:val="009A4268"/>
    <w:rsid w:val="009A4436"/>
    <w:rsid w:val="009A563B"/>
    <w:rsid w:val="009A5F95"/>
    <w:rsid w:val="009A63AB"/>
    <w:rsid w:val="009A67CB"/>
    <w:rsid w:val="009A7302"/>
    <w:rsid w:val="009A7D82"/>
    <w:rsid w:val="009B0613"/>
    <w:rsid w:val="009B0DCB"/>
    <w:rsid w:val="009B22F7"/>
    <w:rsid w:val="009B246F"/>
    <w:rsid w:val="009B2CD5"/>
    <w:rsid w:val="009B2F52"/>
    <w:rsid w:val="009B3DBC"/>
    <w:rsid w:val="009B4CDD"/>
    <w:rsid w:val="009B52A0"/>
    <w:rsid w:val="009B59A2"/>
    <w:rsid w:val="009B7A55"/>
    <w:rsid w:val="009C06C1"/>
    <w:rsid w:val="009C0E11"/>
    <w:rsid w:val="009C1B17"/>
    <w:rsid w:val="009C1DF7"/>
    <w:rsid w:val="009C2BE6"/>
    <w:rsid w:val="009C3056"/>
    <w:rsid w:val="009C32D1"/>
    <w:rsid w:val="009C371D"/>
    <w:rsid w:val="009C3AB9"/>
    <w:rsid w:val="009C3C6D"/>
    <w:rsid w:val="009C4AD3"/>
    <w:rsid w:val="009C51A6"/>
    <w:rsid w:val="009C5872"/>
    <w:rsid w:val="009C5BDA"/>
    <w:rsid w:val="009C786B"/>
    <w:rsid w:val="009D106F"/>
    <w:rsid w:val="009D1B3D"/>
    <w:rsid w:val="009D3F53"/>
    <w:rsid w:val="009D4C34"/>
    <w:rsid w:val="009D54CA"/>
    <w:rsid w:val="009D6644"/>
    <w:rsid w:val="009D66F4"/>
    <w:rsid w:val="009D76AF"/>
    <w:rsid w:val="009E1210"/>
    <w:rsid w:val="009E1923"/>
    <w:rsid w:val="009E1A05"/>
    <w:rsid w:val="009E1D0D"/>
    <w:rsid w:val="009E1D92"/>
    <w:rsid w:val="009E208F"/>
    <w:rsid w:val="009E33BE"/>
    <w:rsid w:val="009E4AF9"/>
    <w:rsid w:val="009E556F"/>
    <w:rsid w:val="009E57E9"/>
    <w:rsid w:val="009E5BAC"/>
    <w:rsid w:val="009E6BEF"/>
    <w:rsid w:val="009E6D81"/>
    <w:rsid w:val="009F001C"/>
    <w:rsid w:val="009F0696"/>
    <w:rsid w:val="009F1BF3"/>
    <w:rsid w:val="009F1D0A"/>
    <w:rsid w:val="009F323F"/>
    <w:rsid w:val="009F3C04"/>
    <w:rsid w:val="009F418D"/>
    <w:rsid w:val="009F483E"/>
    <w:rsid w:val="009F4B07"/>
    <w:rsid w:val="009F4CBD"/>
    <w:rsid w:val="009F514A"/>
    <w:rsid w:val="009F52B2"/>
    <w:rsid w:val="009F537A"/>
    <w:rsid w:val="009F54AC"/>
    <w:rsid w:val="009F5CE4"/>
    <w:rsid w:val="009F647E"/>
    <w:rsid w:val="009F6D6F"/>
    <w:rsid w:val="00A000D4"/>
    <w:rsid w:val="00A00A56"/>
    <w:rsid w:val="00A00DBC"/>
    <w:rsid w:val="00A017EF"/>
    <w:rsid w:val="00A01A12"/>
    <w:rsid w:val="00A02B5E"/>
    <w:rsid w:val="00A034B9"/>
    <w:rsid w:val="00A037EC"/>
    <w:rsid w:val="00A03E2A"/>
    <w:rsid w:val="00A04128"/>
    <w:rsid w:val="00A05284"/>
    <w:rsid w:val="00A05322"/>
    <w:rsid w:val="00A05DB2"/>
    <w:rsid w:val="00A07840"/>
    <w:rsid w:val="00A1138F"/>
    <w:rsid w:val="00A138E3"/>
    <w:rsid w:val="00A14129"/>
    <w:rsid w:val="00A1434C"/>
    <w:rsid w:val="00A1507D"/>
    <w:rsid w:val="00A15C50"/>
    <w:rsid w:val="00A17528"/>
    <w:rsid w:val="00A17F36"/>
    <w:rsid w:val="00A20EB8"/>
    <w:rsid w:val="00A2160E"/>
    <w:rsid w:val="00A21945"/>
    <w:rsid w:val="00A21D3D"/>
    <w:rsid w:val="00A21FAC"/>
    <w:rsid w:val="00A22129"/>
    <w:rsid w:val="00A22534"/>
    <w:rsid w:val="00A22947"/>
    <w:rsid w:val="00A24833"/>
    <w:rsid w:val="00A25134"/>
    <w:rsid w:val="00A25565"/>
    <w:rsid w:val="00A26044"/>
    <w:rsid w:val="00A26172"/>
    <w:rsid w:val="00A271EE"/>
    <w:rsid w:val="00A3026A"/>
    <w:rsid w:val="00A3064F"/>
    <w:rsid w:val="00A3108D"/>
    <w:rsid w:val="00A3110E"/>
    <w:rsid w:val="00A3120B"/>
    <w:rsid w:val="00A31521"/>
    <w:rsid w:val="00A31666"/>
    <w:rsid w:val="00A3244A"/>
    <w:rsid w:val="00A328F5"/>
    <w:rsid w:val="00A3368A"/>
    <w:rsid w:val="00A345B5"/>
    <w:rsid w:val="00A3465F"/>
    <w:rsid w:val="00A3716D"/>
    <w:rsid w:val="00A40BE7"/>
    <w:rsid w:val="00A410D8"/>
    <w:rsid w:val="00A43D71"/>
    <w:rsid w:val="00A43F82"/>
    <w:rsid w:val="00A44343"/>
    <w:rsid w:val="00A45732"/>
    <w:rsid w:val="00A45D3C"/>
    <w:rsid w:val="00A46F1E"/>
    <w:rsid w:val="00A47447"/>
    <w:rsid w:val="00A47CEC"/>
    <w:rsid w:val="00A52ACA"/>
    <w:rsid w:val="00A52B70"/>
    <w:rsid w:val="00A52D8B"/>
    <w:rsid w:val="00A53250"/>
    <w:rsid w:val="00A5365B"/>
    <w:rsid w:val="00A53DE2"/>
    <w:rsid w:val="00A53FD1"/>
    <w:rsid w:val="00A544D0"/>
    <w:rsid w:val="00A56217"/>
    <w:rsid w:val="00A61230"/>
    <w:rsid w:val="00A6232C"/>
    <w:rsid w:val="00A63176"/>
    <w:rsid w:val="00A64512"/>
    <w:rsid w:val="00A64A4A"/>
    <w:rsid w:val="00A64CEF"/>
    <w:rsid w:val="00A650F6"/>
    <w:rsid w:val="00A6544D"/>
    <w:rsid w:val="00A65A1A"/>
    <w:rsid w:val="00A67894"/>
    <w:rsid w:val="00A67AE7"/>
    <w:rsid w:val="00A7000A"/>
    <w:rsid w:val="00A711D9"/>
    <w:rsid w:val="00A71F58"/>
    <w:rsid w:val="00A72043"/>
    <w:rsid w:val="00A727C6"/>
    <w:rsid w:val="00A749FB"/>
    <w:rsid w:val="00A751BE"/>
    <w:rsid w:val="00A7521E"/>
    <w:rsid w:val="00A7538F"/>
    <w:rsid w:val="00A75F04"/>
    <w:rsid w:val="00A76340"/>
    <w:rsid w:val="00A7634B"/>
    <w:rsid w:val="00A76DF0"/>
    <w:rsid w:val="00A771B3"/>
    <w:rsid w:val="00A77252"/>
    <w:rsid w:val="00A77867"/>
    <w:rsid w:val="00A81967"/>
    <w:rsid w:val="00A81EDC"/>
    <w:rsid w:val="00A8271D"/>
    <w:rsid w:val="00A83D14"/>
    <w:rsid w:val="00A84C39"/>
    <w:rsid w:val="00A84D30"/>
    <w:rsid w:val="00A85B40"/>
    <w:rsid w:val="00A85E52"/>
    <w:rsid w:val="00A924C9"/>
    <w:rsid w:val="00A92E39"/>
    <w:rsid w:val="00A93FA7"/>
    <w:rsid w:val="00A93FA9"/>
    <w:rsid w:val="00A9475E"/>
    <w:rsid w:val="00A9503B"/>
    <w:rsid w:val="00A95612"/>
    <w:rsid w:val="00A964E6"/>
    <w:rsid w:val="00AA0AB7"/>
    <w:rsid w:val="00AA1A38"/>
    <w:rsid w:val="00AA2241"/>
    <w:rsid w:val="00AA306C"/>
    <w:rsid w:val="00AA381F"/>
    <w:rsid w:val="00AA51C0"/>
    <w:rsid w:val="00AA62AF"/>
    <w:rsid w:val="00AA6660"/>
    <w:rsid w:val="00AA7521"/>
    <w:rsid w:val="00AA7FA2"/>
    <w:rsid w:val="00AB0CB6"/>
    <w:rsid w:val="00AB1E63"/>
    <w:rsid w:val="00AB24EE"/>
    <w:rsid w:val="00AB2B3D"/>
    <w:rsid w:val="00AB2F60"/>
    <w:rsid w:val="00AB3F3B"/>
    <w:rsid w:val="00AB4A98"/>
    <w:rsid w:val="00AB523C"/>
    <w:rsid w:val="00AB5BB7"/>
    <w:rsid w:val="00AB78DF"/>
    <w:rsid w:val="00AC1009"/>
    <w:rsid w:val="00AC123A"/>
    <w:rsid w:val="00AC2874"/>
    <w:rsid w:val="00AC2EC6"/>
    <w:rsid w:val="00AC3A1F"/>
    <w:rsid w:val="00AC3C1C"/>
    <w:rsid w:val="00AC4325"/>
    <w:rsid w:val="00AC56D9"/>
    <w:rsid w:val="00AC76D4"/>
    <w:rsid w:val="00AD02C1"/>
    <w:rsid w:val="00AD1464"/>
    <w:rsid w:val="00AD2F86"/>
    <w:rsid w:val="00AD497F"/>
    <w:rsid w:val="00AD56B2"/>
    <w:rsid w:val="00AD650F"/>
    <w:rsid w:val="00AD6528"/>
    <w:rsid w:val="00AD6B0A"/>
    <w:rsid w:val="00AD7807"/>
    <w:rsid w:val="00AD7A08"/>
    <w:rsid w:val="00AD7C3C"/>
    <w:rsid w:val="00AE00C7"/>
    <w:rsid w:val="00AE031A"/>
    <w:rsid w:val="00AE12AE"/>
    <w:rsid w:val="00AE2BA6"/>
    <w:rsid w:val="00AE2F45"/>
    <w:rsid w:val="00AE30DE"/>
    <w:rsid w:val="00AE3F2C"/>
    <w:rsid w:val="00AE505D"/>
    <w:rsid w:val="00AE6AE3"/>
    <w:rsid w:val="00AE6BE6"/>
    <w:rsid w:val="00AE74F4"/>
    <w:rsid w:val="00AE7E76"/>
    <w:rsid w:val="00AE7EE8"/>
    <w:rsid w:val="00AF0381"/>
    <w:rsid w:val="00AF300B"/>
    <w:rsid w:val="00AF308D"/>
    <w:rsid w:val="00AF3717"/>
    <w:rsid w:val="00AF3841"/>
    <w:rsid w:val="00AF38CB"/>
    <w:rsid w:val="00AF3A13"/>
    <w:rsid w:val="00AF3CC2"/>
    <w:rsid w:val="00AF4F6D"/>
    <w:rsid w:val="00AF523E"/>
    <w:rsid w:val="00AF6014"/>
    <w:rsid w:val="00AF67ED"/>
    <w:rsid w:val="00AF7115"/>
    <w:rsid w:val="00AF7903"/>
    <w:rsid w:val="00AF7BB1"/>
    <w:rsid w:val="00B01224"/>
    <w:rsid w:val="00B022B1"/>
    <w:rsid w:val="00B0259F"/>
    <w:rsid w:val="00B028DA"/>
    <w:rsid w:val="00B03901"/>
    <w:rsid w:val="00B03E80"/>
    <w:rsid w:val="00B05008"/>
    <w:rsid w:val="00B06BE0"/>
    <w:rsid w:val="00B06C5C"/>
    <w:rsid w:val="00B07313"/>
    <w:rsid w:val="00B07380"/>
    <w:rsid w:val="00B0786D"/>
    <w:rsid w:val="00B07B5F"/>
    <w:rsid w:val="00B111CC"/>
    <w:rsid w:val="00B117A3"/>
    <w:rsid w:val="00B11B4C"/>
    <w:rsid w:val="00B130FC"/>
    <w:rsid w:val="00B147A5"/>
    <w:rsid w:val="00B14BE7"/>
    <w:rsid w:val="00B157E2"/>
    <w:rsid w:val="00B15DAA"/>
    <w:rsid w:val="00B214A2"/>
    <w:rsid w:val="00B21657"/>
    <w:rsid w:val="00B21667"/>
    <w:rsid w:val="00B21D2C"/>
    <w:rsid w:val="00B24E44"/>
    <w:rsid w:val="00B25EDA"/>
    <w:rsid w:val="00B26D46"/>
    <w:rsid w:val="00B27ECE"/>
    <w:rsid w:val="00B31169"/>
    <w:rsid w:val="00B31402"/>
    <w:rsid w:val="00B33A0B"/>
    <w:rsid w:val="00B34613"/>
    <w:rsid w:val="00B34CC0"/>
    <w:rsid w:val="00B34FB9"/>
    <w:rsid w:val="00B37382"/>
    <w:rsid w:val="00B4025C"/>
    <w:rsid w:val="00B414B5"/>
    <w:rsid w:val="00B419FD"/>
    <w:rsid w:val="00B41EC7"/>
    <w:rsid w:val="00B423ED"/>
    <w:rsid w:val="00B447EE"/>
    <w:rsid w:val="00B45DD5"/>
    <w:rsid w:val="00B51C95"/>
    <w:rsid w:val="00B556BE"/>
    <w:rsid w:val="00B55F76"/>
    <w:rsid w:val="00B57721"/>
    <w:rsid w:val="00B60D6E"/>
    <w:rsid w:val="00B615B2"/>
    <w:rsid w:val="00B61E90"/>
    <w:rsid w:val="00B6263A"/>
    <w:rsid w:val="00B62DCE"/>
    <w:rsid w:val="00B62DDD"/>
    <w:rsid w:val="00B63446"/>
    <w:rsid w:val="00B63E34"/>
    <w:rsid w:val="00B64A12"/>
    <w:rsid w:val="00B661CC"/>
    <w:rsid w:val="00B66274"/>
    <w:rsid w:val="00B66A87"/>
    <w:rsid w:val="00B66B73"/>
    <w:rsid w:val="00B67D1D"/>
    <w:rsid w:val="00B67F33"/>
    <w:rsid w:val="00B70057"/>
    <w:rsid w:val="00B702FA"/>
    <w:rsid w:val="00B703B7"/>
    <w:rsid w:val="00B71007"/>
    <w:rsid w:val="00B72380"/>
    <w:rsid w:val="00B73EB7"/>
    <w:rsid w:val="00B74833"/>
    <w:rsid w:val="00B754F7"/>
    <w:rsid w:val="00B76701"/>
    <w:rsid w:val="00B76DCD"/>
    <w:rsid w:val="00B7717E"/>
    <w:rsid w:val="00B80D2C"/>
    <w:rsid w:val="00B82095"/>
    <w:rsid w:val="00B82CF4"/>
    <w:rsid w:val="00B84066"/>
    <w:rsid w:val="00B8484E"/>
    <w:rsid w:val="00B85198"/>
    <w:rsid w:val="00B8562A"/>
    <w:rsid w:val="00B85FD7"/>
    <w:rsid w:val="00B86536"/>
    <w:rsid w:val="00B87FCE"/>
    <w:rsid w:val="00B90625"/>
    <w:rsid w:val="00B90705"/>
    <w:rsid w:val="00B90AFB"/>
    <w:rsid w:val="00B91935"/>
    <w:rsid w:val="00B91DF8"/>
    <w:rsid w:val="00B925A8"/>
    <w:rsid w:val="00B9263E"/>
    <w:rsid w:val="00B94C3F"/>
    <w:rsid w:val="00B95797"/>
    <w:rsid w:val="00B9764A"/>
    <w:rsid w:val="00BA04A4"/>
    <w:rsid w:val="00BA1121"/>
    <w:rsid w:val="00BA1222"/>
    <w:rsid w:val="00BA1A8E"/>
    <w:rsid w:val="00BA2EEF"/>
    <w:rsid w:val="00BA30F4"/>
    <w:rsid w:val="00BA4436"/>
    <w:rsid w:val="00BA49C8"/>
    <w:rsid w:val="00BA620A"/>
    <w:rsid w:val="00BA67B4"/>
    <w:rsid w:val="00BA745E"/>
    <w:rsid w:val="00BA7541"/>
    <w:rsid w:val="00BA7EA5"/>
    <w:rsid w:val="00BB0281"/>
    <w:rsid w:val="00BB0E8E"/>
    <w:rsid w:val="00BB2F88"/>
    <w:rsid w:val="00BB44E5"/>
    <w:rsid w:val="00BB4B92"/>
    <w:rsid w:val="00BB4D84"/>
    <w:rsid w:val="00BB4E54"/>
    <w:rsid w:val="00BB4E8F"/>
    <w:rsid w:val="00BB53C3"/>
    <w:rsid w:val="00BB5974"/>
    <w:rsid w:val="00BB5A1F"/>
    <w:rsid w:val="00BB77FD"/>
    <w:rsid w:val="00BB7BA9"/>
    <w:rsid w:val="00BB7C8D"/>
    <w:rsid w:val="00BC24E3"/>
    <w:rsid w:val="00BC2654"/>
    <w:rsid w:val="00BC2F18"/>
    <w:rsid w:val="00BC2FCE"/>
    <w:rsid w:val="00BC378F"/>
    <w:rsid w:val="00BC47FA"/>
    <w:rsid w:val="00BC49D6"/>
    <w:rsid w:val="00BC4AC5"/>
    <w:rsid w:val="00BC4EA0"/>
    <w:rsid w:val="00BC64C2"/>
    <w:rsid w:val="00BD268E"/>
    <w:rsid w:val="00BD3768"/>
    <w:rsid w:val="00BD59A4"/>
    <w:rsid w:val="00BD6440"/>
    <w:rsid w:val="00BD680F"/>
    <w:rsid w:val="00BE0FBD"/>
    <w:rsid w:val="00BE1584"/>
    <w:rsid w:val="00BE1B86"/>
    <w:rsid w:val="00BE1DE5"/>
    <w:rsid w:val="00BE2766"/>
    <w:rsid w:val="00BE3331"/>
    <w:rsid w:val="00BE373C"/>
    <w:rsid w:val="00BE534F"/>
    <w:rsid w:val="00BE67BA"/>
    <w:rsid w:val="00BF0A43"/>
    <w:rsid w:val="00BF1CEC"/>
    <w:rsid w:val="00BF2838"/>
    <w:rsid w:val="00BF4038"/>
    <w:rsid w:val="00BF4D12"/>
    <w:rsid w:val="00BF5AE2"/>
    <w:rsid w:val="00BF6DB8"/>
    <w:rsid w:val="00C00FFF"/>
    <w:rsid w:val="00C01A77"/>
    <w:rsid w:val="00C025D4"/>
    <w:rsid w:val="00C03598"/>
    <w:rsid w:val="00C05091"/>
    <w:rsid w:val="00C0567A"/>
    <w:rsid w:val="00C07226"/>
    <w:rsid w:val="00C1037D"/>
    <w:rsid w:val="00C103D1"/>
    <w:rsid w:val="00C10A5B"/>
    <w:rsid w:val="00C10CBC"/>
    <w:rsid w:val="00C11E78"/>
    <w:rsid w:val="00C1311F"/>
    <w:rsid w:val="00C13A92"/>
    <w:rsid w:val="00C140BA"/>
    <w:rsid w:val="00C155FA"/>
    <w:rsid w:val="00C17F1B"/>
    <w:rsid w:val="00C22AB7"/>
    <w:rsid w:val="00C23A7F"/>
    <w:rsid w:val="00C253B0"/>
    <w:rsid w:val="00C26CD6"/>
    <w:rsid w:val="00C26E0C"/>
    <w:rsid w:val="00C27444"/>
    <w:rsid w:val="00C27716"/>
    <w:rsid w:val="00C3139A"/>
    <w:rsid w:val="00C3332E"/>
    <w:rsid w:val="00C357AC"/>
    <w:rsid w:val="00C35AF0"/>
    <w:rsid w:val="00C36EF1"/>
    <w:rsid w:val="00C37A73"/>
    <w:rsid w:val="00C40584"/>
    <w:rsid w:val="00C40922"/>
    <w:rsid w:val="00C42AC2"/>
    <w:rsid w:val="00C42DEF"/>
    <w:rsid w:val="00C43324"/>
    <w:rsid w:val="00C4364E"/>
    <w:rsid w:val="00C43798"/>
    <w:rsid w:val="00C43A94"/>
    <w:rsid w:val="00C4476C"/>
    <w:rsid w:val="00C46ABA"/>
    <w:rsid w:val="00C46C56"/>
    <w:rsid w:val="00C47874"/>
    <w:rsid w:val="00C50A4C"/>
    <w:rsid w:val="00C50C8A"/>
    <w:rsid w:val="00C51524"/>
    <w:rsid w:val="00C516DF"/>
    <w:rsid w:val="00C52220"/>
    <w:rsid w:val="00C53720"/>
    <w:rsid w:val="00C54D8A"/>
    <w:rsid w:val="00C55110"/>
    <w:rsid w:val="00C57C98"/>
    <w:rsid w:val="00C57CB4"/>
    <w:rsid w:val="00C60F5D"/>
    <w:rsid w:val="00C628FB"/>
    <w:rsid w:val="00C63F8F"/>
    <w:rsid w:val="00C646AF"/>
    <w:rsid w:val="00C662E3"/>
    <w:rsid w:val="00C66367"/>
    <w:rsid w:val="00C679D9"/>
    <w:rsid w:val="00C7116F"/>
    <w:rsid w:val="00C719E2"/>
    <w:rsid w:val="00C72A47"/>
    <w:rsid w:val="00C731C7"/>
    <w:rsid w:val="00C73765"/>
    <w:rsid w:val="00C74500"/>
    <w:rsid w:val="00C747F8"/>
    <w:rsid w:val="00C74B04"/>
    <w:rsid w:val="00C7615D"/>
    <w:rsid w:val="00C77E69"/>
    <w:rsid w:val="00C80070"/>
    <w:rsid w:val="00C8082D"/>
    <w:rsid w:val="00C814A7"/>
    <w:rsid w:val="00C814B8"/>
    <w:rsid w:val="00C82462"/>
    <w:rsid w:val="00C824A4"/>
    <w:rsid w:val="00C82681"/>
    <w:rsid w:val="00C82FF1"/>
    <w:rsid w:val="00C83164"/>
    <w:rsid w:val="00C844D3"/>
    <w:rsid w:val="00C86495"/>
    <w:rsid w:val="00C86DAD"/>
    <w:rsid w:val="00C874EF"/>
    <w:rsid w:val="00C9021E"/>
    <w:rsid w:val="00C92C8E"/>
    <w:rsid w:val="00C930A7"/>
    <w:rsid w:val="00C931CB"/>
    <w:rsid w:val="00C93A10"/>
    <w:rsid w:val="00C943A0"/>
    <w:rsid w:val="00C94655"/>
    <w:rsid w:val="00C94E49"/>
    <w:rsid w:val="00C96171"/>
    <w:rsid w:val="00C9630B"/>
    <w:rsid w:val="00C9687D"/>
    <w:rsid w:val="00CA01AC"/>
    <w:rsid w:val="00CA24CC"/>
    <w:rsid w:val="00CA27C2"/>
    <w:rsid w:val="00CA59BB"/>
    <w:rsid w:val="00CA5F83"/>
    <w:rsid w:val="00CA61AC"/>
    <w:rsid w:val="00CA6D7F"/>
    <w:rsid w:val="00CA6EFE"/>
    <w:rsid w:val="00CA724B"/>
    <w:rsid w:val="00CA7B2E"/>
    <w:rsid w:val="00CB0CBF"/>
    <w:rsid w:val="00CB111E"/>
    <w:rsid w:val="00CB1EA4"/>
    <w:rsid w:val="00CB2003"/>
    <w:rsid w:val="00CB2BB7"/>
    <w:rsid w:val="00CB3F5E"/>
    <w:rsid w:val="00CB4092"/>
    <w:rsid w:val="00CB5661"/>
    <w:rsid w:val="00CB66B5"/>
    <w:rsid w:val="00CB69FC"/>
    <w:rsid w:val="00CB735B"/>
    <w:rsid w:val="00CB7637"/>
    <w:rsid w:val="00CB7A80"/>
    <w:rsid w:val="00CB7E7C"/>
    <w:rsid w:val="00CC028C"/>
    <w:rsid w:val="00CC1A39"/>
    <w:rsid w:val="00CC23E5"/>
    <w:rsid w:val="00CC3199"/>
    <w:rsid w:val="00CC33DF"/>
    <w:rsid w:val="00CC4432"/>
    <w:rsid w:val="00CC499D"/>
    <w:rsid w:val="00CC49E1"/>
    <w:rsid w:val="00CC5081"/>
    <w:rsid w:val="00CC534A"/>
    <w:rsid w:val="00CC65CA"/>
    <w:rsid w:val="00CC7442"/>
    <w:rsid w:val="00CC76D1"/>
    <w:rsid w:val="00CD0C0F"/>
    <w:rsid w:val="00CD12EB"/>
    <w:rsid w:val="00CD174F"/>
    <w:rsid w:val="00CD2CB2"/>
    <w:rsid w:val="00CD6272"/>
    <w:rsid w:val="00CD6D2D"/>
    <w:rsid w:val="00CD77B9"/>
    <w:rsid w:val="00CD7B0B"/>
    <w:rsid w:val="00CE0F5A"/>
    <w:rsid w:val="00CE2765"/>
    <w:rsid w:val="00CE2A14"/>
    <w:rsid w:val="00CE40CB"/>
    <w:rsid w:val="00CE4280"/>
    <w:rsid w:val="00CE4735"/>
    <w:rsid w:val="00CE473D"/>
    <w:rsid w:val="00CE5A75"/>
    <w:rsid w:val="00CE5BF6"/>
    <w:rsid w:val="00CE67B8"/>
    <w:rsid w:val="00CE682E"/>
    <w:rsid w:val="00CE6904"/>
    <w:rsid w:val="00CE6F66"/>
    <w:rsid w:val="00CE6FB5"/>
    <w:rsid w:val="00CE73DA"/>
    <w:rsid w:val="00CE7DC0"/>
    <w:rsid w:val="00CF1161"/>
    <w:rsid w:val="00CF1CD0"/>
    <w:rsid w:val="00CF1ECC"/>
    <w:rsid w:val="00CF6305"/>
    <w:rsid w:val="00CF6C29"/>
    <w:rsid w:val="00CF6D76"/>
    <w:rsid w:val="00CF772E"/>
    <w:rsid w:val="00CF7AE8"/>
    <w:rsid w:val="00CF7EBF"/>
    <w:rsid w:val="00D0078A"/>
    <w:rsid w:val="00D02C74"/>
    <w:rsid w:val="00D03674"/>
    <w:rsid w:val="00D0395D"/>
    <w:rsid w:val="00D03C45"/>
    <w:rsid w:val="00D03D93"/>
    <w:rsid w:val="00D05FD2"/>
    <w:rsid w:val="00D074D2"/>
    <w:rsid w:val="00D15081"/>
    <w:rsid w:val="00D154D3"/>
    <w:rsid w:val="00D171DF"/>
    <w:rsid w:val="00D17765"/>
    <w:rsid w:val="00D20E82"/>
    <w:rsid w:val="00D213EC"/>
    <w:rsid w:val="00D2177D"/>
    <w:rsid w:val="00D21E0D"/>
    <w:rsid w:val="00D23189"/>
    <w:rsid w:val="00D23BCE"/>
    <w:rsid w:val="00D2472C"/>
    <w:rsid w:val="00D2492D"/>
    <w:rsid w:val="00D257BE"/>
    <w:rsid w:val="00D25B00"/>
    <w:rsid w:val="00D25BF8"/>
    <w:rsid w:val="00D27B17"/>
    <w:rsid w:val="00D30052"/>
    <w:rsid w:val="00D303B9"/>
    <w:rsid w:val="00D31C9E"/>
    <w:rsid w:val="00D33A4B"/>
    <w:rsid w:val="00D34B1E"/>
    <w:rsid w:val="00D3543D"/>
    <w:rsid w:val="00D35E7E"/>
    <w:rsid w:val="00D365EC"/>
    <w:rsid w:val="00D37BB7"/>
    <w:rsid w:val="00D40294"/>
    <w:rsid w:val="00D40614"/>
    <w:rsid w:val="00D40A63"/>
    <w:rsid w:val="00D41DCF"/>
    <w:rsid w:val="00D42DDC"/>
    <w:rsid w:val="00D43B90"/>
    <w:rsid w:val="00D43BF9"/>
    <w:rsid w:val="00D43C12"/>
    <w:rsid w:val="00D4500F"/>
    <w:rsid w:val="00D454B4"/>
    <w:rsid w:val="00D45625"/>
    <w:rsid w:val="00D45D79"/>
    <w:rsid w:val="00D462D3"/>
    <w:rsid w:val="00D477ED"/>
    <w:rsid w:val="00D47C4D"/>
    <w:rsid w:val="00D50E54"/>
    <w:rsid w:val="00D510E9"/>
    <w:rsid w:val="00D511B9"/>
    <w:rsid w:val="00D52347"/>
    <w:rsid w:val="00D523C5"/>
    <w:rsid w:val="00D529DE"/>
    <w:rsid w:val="00D53F5B"/>
    <w:rsid w:val="00D55D5C"/>
    <w:rsid w:val="00D61D96"/>
    <w:rsid w:val="00D623CE"/>
    <w:rsid w:val="00D6247E"/>
    <w:rsid w:val="00D62BC3"/>
    <w:rsid w:val="00D62F48"/>
    <w:rsid w:val="00D652C8"/>
    <w:rsid w:val="00D67F80"/>
    <w:rsid w:val="00D706C0"/>
    <w:rsid w:val="00D72D18"/>
    <w:rsid w:val="00D73203"/>
    <w:rsid w:val="00D737C0"/>
    <w:rsid w:val="00D74614"/>
    <w:rsid w:val="00D74951"/>
    <w:rsid w:val="00D753D9"/>
    <w:rsid w:val="00D7594D"/>
    <w:rsid w:val="00D75CA5"/>
    <w:rsid w:val="00D761C2"/>
    <w:rsid w:val="00D77947"/>
    <w:rsid w:val="00D80EDB"/>
    <w:rsid w:val="00D82D36"/>
    <w:rsid w:val="00D84412"/>
    <w:rsid w:val="00D848F9"/>
    <w:rsid w:val="00D85798"/>
    <w:rsid w:val="00D86174"/>
    <w:rsid w:val="00D8636B"/>
    <w:rsid w:val="00D86A3B"/>
    <w:rsid w:val="00D901CB"/>
    <w:rsid w:val="00D90EEB"/>
    <w:rsid w:val="00D920A7"/>
    <w:rsid w:val="00D93059"/>
    <w:rsid w:val="00D93516"/>
    <w:rsid w:val="00D935C8"/>
    <w:rsid w:val="00D941B3"/>
    <w:rsid w:val="00D94D43"/>
    <w:rsid w:val="00D953EB"/>
    <w:rsid w:val="00D95866"/>
    <w:rsid w:val="00D969D3"/>
    <w:rsid w:val="00DA0E66"/>
    <w:rsid w:val="00DA339A"/>
    <w:rsid w:val="00DA3A66"/>
    <w:rsid w:val="00DA5DFE"/>
    <w:rsid w:val="00DA5E97"/>
    <w:rsid w:val="00DA646A"/>
    <w:rsid w:val="00DA66B9"/>
    <w:rsid w:val="00DA7E4A"/>
    <w:rsid w:val="00DB04D5"/>
    <w:rsid w:val="00DB0AFA"/>
    <w:rsid w:val="00DB147A"/>
    <w:rsid w:val="00DB23A0"/>
    <w:rsid w:val="00DB29D9"/>
    <w:rsid w:val="00DB2CDA"/>
    <w:rsid w:val="00DB3F1A"/>
    <w:rsid w:val="00DB5FC5"/>
    <w:rsid w:val="00DB6D39"/>
    <w:rsid w:val="00DB6E6E"/>
    <w:rsid w:val="00DB7330"/>
    <w:rsid w:val="00DC1128"/>
    <w:rsid w:val="00DC2AAF"/>
    <w:rsid w:val="00DC3709"/>
    <w:rsid w:val="00DC43B8"/>
    <w:rsid w:val="00DC4E7E"/>
    <w:rsid w:val="00DC4FA7"/>
    <w:rsid w:val="00DC501A"/>
    <w:rsid w:val="00DC5052"/>
    <w:rsid w:val="00DC5127"/>
    <w:rsid w:val="00DC57EB"/>
    <w:rsid w:val="00DC5FD4"/>
    <w:rsid w:val="00DC6366"/>
    <w:rsid w:val="00DC6367"/>
    <w:rsid w:val="00DC6733"/>
    <w:rsid w:val="00DD09AB"/>
    <w:rsid w:val="00DD2202"/>
    <w:rsid w:val="00DD3DA3"/>
    <w:rsid w:val="00DD3E3E"/>
    <w:rsid w:val="00DD55E5"/>
    <w:rsid w:val="00DD571E"/>
    <w:rsid w:val="00DD5CD3"/>
    <w:rsid w:val="00DD5DDC"/>
    <w:rsid w:val="00DD7008"/>
    <w:rsid w:val="00DD70E7"/>
    <w:rsid w:val="00DD7CCD"/>
    <w:rsid w:val="00DD7D9A"/>
    <w:rsid w:val="00DE0AEE"/>
    <w:rsid w:val="00DE3407"/>
    <w:rsid w:val="00DE3C49"/>
    <w:rsid w:val="00DE67B7"/>
    <w:rsid w:val="00DF0D42"/>
    <w:rsid w:val="00DF1555"/>
    <w:rsid w:val="00DF1E43"/>
    <w:rsid w:val="00DF4C2C"/>
    <w:rsid w:val="00DF4C56"/>
    <w:rsid w:val="00DF57EF"/>
    <w:rsid w:val="00DF5DAE"/>
    <w:rsid w:val="00DF6189"/>
    <w:rsid w:val="00DF72C8"/>
    <w:rsid w:val="00E03274"/>
    <w:rsid w:val="00E03E92"/>
    <w:rsid w:val="00E0451A"/>
    <w:rsid w:val="00E045DD"/>
    <w:rsid w:val="00E046D2"/>
    <w:rsid w:val="00E05572"/>
    <w:rsid w:val="00E06FFF"/>
    <w:rsid w:val="00E07C98"/>
    <w:rsid w:val="00E07DBE"/>
    <w:rsid w:val="00E07E37"/>
    <w:rsid w:val="00E1025B"/>
    <w:rsid w:val="00E10FA7"/>
    <w:rsid w:val="00E10FB0"/>
    <w:rsid w:val="00E119CE"/>
    <w:rsid w:val="00E14D0D"/>
    <w:rsid w:val="00E14D12"/>
    <w:rsid w:val="00E1598B"/>
    <w:rsid w:val="00E15DB6"/>
    <w:rsid w:val="00E16691"/>
    <w:rsid w:val="00E17A9E"/>
    <w:rsid w:val="00E24E6A"/>
    <w:rsid w:val="00E25384"/>
    <w:rsid w:val="00E26A9E"/>
    <w:rsid w:val="00E27CA6"/>
    <w:rsid w:val="00E3037A"/>
    <w:rsid w:val="00E324CB"/>
    <w:rsid w:val="00E32EB9"/>
    <w:rsid w:val="00E33FB2"/>
    <w:rsid w:val="00E3466E"/>
    <w:rsid w:val="00E34CED"/>
    <w:rsid w:val="00E34E69"/>
    <w:rsid w:val="00E35259"/>
    <w:rsid w:val="00E356E4"/>
    <w:rsid w:val="00E35FB0"/>
    <w:rsid w:val="00E367E1"/>
    <w:rsid w:val="00E3695D"/>
    <w:rsid w:val="00E378C4"/>
    <w:rsid w:val="00E4010D"/>
    <w:rsid w:val="00E4107A"/>
    <w:rsid w:val="00E42164"/>
    <w:rsid w:val="00E4218C"/>
    <w:rsid w:val="00E42759"/>
    <w:rsid w:val="00E428D8"/>
    <w:rsid w:val="00E437E6"/>
    <w:rsid w:val="00E43DBB"/>
    <w:rsid w:val="00E461F4"/>
    <w:rsid w:val="00E461F9"/>
    <w:rsid w:val="00E4647F"/>
    <w:rsid w:val="00E4769B"/>
    <w:rsid w:val="00E5052E"/>
    <w:rsid w:val="00E50846"/>
    <w:rsid w:val="00E50FB4"/>
    <w:rsid w:val="00E53297"/>
    <w:rsid w:val="00E558F5"/>
    <w:rsid w:val="00E568F5"/>
    <w:rsid w:val="00E56DD9"/>
    <w:rsid w:val="00E6068D"/>
    <w:rsid w:val="00E613ED"/>
    <w:rsid w:val="00E6198A"/>
    <w:rsid w:val="00E622AD"/>
    <w:rsid w:val="00E6275A"/>
    <w:rsid w:val="00E627B5"/>
    <w:rsid w:val="00E633EF"/>
    <w:rsid w:val="00E635A9"/>
    <w:rsid w:val="00E65121"/>
    <w:rsid w:val="00E65F1F"/>
    <w:rsid w:val="00E67116"/>
    <w:rsid w:val="00E67443"/>
    <w:rsid w:val="00E678C0"/>
    <w:rsid w:val="00E705BC"/>
    <w:rsid w:val="00E705C7"/>
    <w:rsid w:val="00E7100F"/>
    <w:rsid w:val="00E71841"/>
    <w:rsid w:val="00E723C7"/>
    <w:rsid w:val="00E7274F"/>
    <w:rsid w:val="00E740E0"/>
    <w:rsid w:val="00E753FF"/>
    <w:rsid w:val="00E756C7"/>
    <w:rsid w:val="00E771FE"/>
    <w:rsid w:val="00E77867"/>
    <w:rsid w:val="00E80893"/>
    <w:rsid w:val="00E808BE"/>
    <w:rsid w:val="00E81703"/>
    <w:rsid w:val="00E8278A"/>
    <w:rsid w:val="00E829CB"/>
    <w:rsid w:val="00E839F5"/>
    <w:rsid w:val="00E83D32"/>
    <w:rsid w:val="00E848E6"/>
    <w:rsid w:val="00E8737B"/>
    <w:rsid w:val="00E87496"/>
    <w:rsid w:val="00E900F0"/>
    <w:rsid w:val="00E918FF"/>
    <w:rsid w:val="00E92EF8"/>
    <w:rsid w:val="00E9369F"/>
    <w:rsid w:val="00E945FF"/>
    <w:rsid w:val="00E94BA2"/>
    <w:rsid w:val="00E95E53"/>
    <w:rsid w:val="00E9753C"/>
    <w:rsid w:val="00EA0219"/>
    <w:rsid w:val="00EA037D"/>
    <w:rsid w:val="00EA09C7"/>
    <w:rsid w:val="00EA2B74"/>
    <w:rsid w:val="00EA2E69"/>
    <w:rsid w:val="00EA3A06"/>
    <w:rsid w:val="00EA4405"/>
    <w:rsid w:val="00EA48A8"/>
    <w:rsid w:val="00EA4EC1"/>
    <w:rsid w:val="00EA504E"/>
    <w:rsid w:val="00EA51B6"/>
    <w:rsid w:val="00EA5914"/>
    <w:rsid w:val="00EA5D42"/>
    <w:rsid w:val="00EA603F"/>
    <w:rsid w:val="00EA60C0"/>
    <w:rsid w:val="00EA6A5D"/>
    <w:rsid w:val="00EB2319"/>
    <w:rsid w:val="00EB427F"/>
    <w:rsid w:val="00EB46B9"/>
    <w:rsid w:val="00EB484D"/>
    <w:rsid w:val="00EB5D33"/>
    <w:rsid w:val="00EB5FA9"/>
    <w:rsid w:val="00EB732C"/>
    <w:rsid w:val="00EB7B59"/>
    <w:rsid w:val="00EC001C"/>
    <w:rsid w:val="00EC0865"/>
    <w:rsid w:val="00EC0905"/>
    <w:rsid w:val="00EC19EF"/>
    <w:rsid w:val="00EC4423"/>
    <w:rsid w:val="00EC54C4"/>
    <w:rsid w:val="00EC6C9D"/>
    <w:rsid w:val="00EC6D50"/>
    <w:rsid w:val="00EC72C3"/>
    <w:rsid w:val="00EC742B"/>
    <w:rsid w:val="00ED02B6"/>
    <w:rsid w:val="00ED08B7"/>
    <w:rsid w:val="00ED0FAB"/>
    <w:rsid w:val="00ED2117"/>
    <w:rsid w:val="00ED2902"/>
    <w:rsid w:val="00ED2CB7"/>
    <w:rsid w:val="00ED2EFA"/>
    <w:rsid w:val="00ED39F6"/>
    <w:rsid w:val="00ED46C4"/>
    <w:rsid w:val="00ED6146"/>
    <w:rsid w:val="00ED6CDD"/>
    <w:rsid w:val="00EE0A39"/>
    <w:rsid w:val="00EE0F22"/>
    <w:rsid w:val="00EE15B1"/>
    <w:rsid w:val="00EE1C85"/>
    <w:rsid w:val="00EE2A3F"/>
    <w:rsid w:val="00EE2FB8"/>
    <w:rsid w:val="00EE4B97"/>
    <w:rsid w:val="00EE54F4"/>
    <w:rsid w:val="00EF036F"/>
    <w:rsid w:val="00EF0CED"/>
    <w:rsid w:val="00EF1506"/>
    <w:rsid w:val="00EF3104"/>
    <w:rsid w:val="00EF35D8"/>
    <w:rsid w:val="00EF4680"/>
    <w:rsid w:val="00EF621A"/>
    <w:rsid w:val="00EF6B92"/>
    <w:rsid w:val="00EF756F"/>
    <w:rsid w:val="00EF760A"/>
    <w:rsid w:val="00F0001B"/>
    <w:rsid w:val="00F01E0D"/>
    <w:rsid w:val="00F04E0A"/>
    <w:rsid w:val="00F0500F"/>
    <w:rsid w:val="00F05A77"/>
    <w:rsid w:val="00F06638"/>
    <w:rsid w:val="00F07816"/>
    <w:rsid w:val="00F101E1"/>
    <w:rsid w:val="00F106B3"/>
    <w:rsid w:val="00F1070D"/>
    <w:rsid w:val="00F10775"/>
    <w:rsid w:val="00F111F3"/>
    <w:rsid w:val="00F11811"/>
    <w:rsid w:val="00F11E27"/>
    <w:rsid w:val="00F12D9C"/>
    <w:rsid w:val="00F1396F"/>
    <w:rsid w:val="00F13A57"/>
    <w:rsid w:val="00F1532E"/>
    <w:rsid w:val="00F15CC7"/>
    <w:rsid w:val="00F15D54"/>
    <w:rsid w:val="00F17F38"/>
    <w:rsid w:val="00F20252"/>
    <w:rsid w:val="00F20DDF"/>
    <w:rsid w:val="00F2222E"/>
    <w:rsid w:val="00F2223B"/>
    <w:rsid w:val="00F228FB"/>
    <w:rsid w:val="00F22CD2"/>
    <w:rsid w:val="00F24C95"/>
    <w:rsid w:val="00F25C39"/>
    <w:rsid w:val="00F25FB0"/>
    <w:rsid w:val="00F260C1"/>
    <w:rsid w:val="00F26893"/>
    <w:rsid w:val="00F278B3"/>
    <w:rsid w:val="00F27C09"/>
    <w:rsid w:val="00F27E12"/>
    <w:rsid w:val="00F326EB"/>
    <w:rsid w:val="00F32E8D"/>
    <w:rsid w:val="00F33A09"/>
    <w:rsid w:val="00F3483E"/>
    <w:rsid w:val="00F35187"/>
    <w:rsid w:val="00F36FC6"/>
    <w:rsid w:val="00F37807"/>
    <w:rsid w:val="00F37837"/>
    <w:rsid w:val="00F37FB7"/>
    <w:rsid w:val="00F40410"/>
    <w:rsid w:val="00F4059B"/>
    <w:rsid w:val="00F40A2E"/>
    <w:rsid w:val="00F424B7"/>
    <w:rsid w:val="00F44288"/>
    <w:rsid w:val="00F44B7D"/>
    <w:rsid w:val="00F4591D"/>
    <w:rsid w:val="00F46528"/>
    <w:rsid w:val="00F506C4"/>
    <w:rsid w:val="00F50972"/>
    <w:rsid w:val="00F50BE4"/>
    <w:rsid w:val="00F540D2"/>
    <w:rsid w:val="00F542A8"/>
    <w:rsid w:val="00F542D9"/>
    <w:rsid w:val="00F547A1"/>
    <w:rsid w:val="00F55786"/>
    <w:rsid w:val="00F56939"/>
    <w:rsid w:val="00F609FF"/>
    <w:rsid w:val="00F6128E"/>
    <w:rsid w:val="00F61C3E"/>
    <w:rsid w:val="00F622D6"/>
    <w:rsid w:val="00F62479"/>
    <w:rsid w:val="00F63FF8"/>
    <w:rsid w:val="00F6622B"/>
    <w:rsid w:val="00F6696F"/>
    <w:rsid w:val="00F66BC6"/>
    <w:rsid w:val="00F71559"/>
    <w:rsid w:val="00F722A6"/>
    <w:rsid w:val="00F7259D"/>
    <w:rsid w:val="00F731B9"/>
    <w:rsid w:val="00F736DC"/>
    <w:rsid w:val="00F74795"/>
    <w:rsid w:val="00F750FF"/>
    <w:rsid w:val="00F7547E"/>
    <w:rsid w:val="00F765CF"/>
    <w:rsid w:val="00F77172"/>
    <w:rsid w:val="00F77CD2"/>
    <w:rsid w:val="00F80089"/>
    <w:rsid w:val="00F82000"/>
    <w:rsid w:val="00F82B2C"/>
    <w:rsid w:val="00F82CD6"/>
    <w:rsid w:val="00F846E9"/>
    <w:rsid w:val="00F85356"/>
    <w:rsid w:val="00F85547"/>
    <w:rsid w:val="00F8625E"/>
    <w:rsid w:val="00F87395"/>
    <w:rsid w:val="00F875F0"/>
    <w:rsid w:val="00F879F2"/>
    <w:rsid w:val="00F90386"/>
    <w:rsid w:val="00F913A0"/>
    <w:rsid w:val="00F91707"/>
    <w:rsid w:val="00F919CB"/>
    <w:rsid w:val="00F9210A"/>
    <w:rsid w:val="00F92D3F"/>
    <w:rsid w:val="00F930D8"/>
    <w:rsid w:val="00F9460B"/>
    <w:rsid w:val="00F95479"/>
    <w:rsid w:val="00F9648B"/>
    <w:rsid w:val="00F965AD"/>
    <w:rsid w:val="00F965CE"/>
    <w:rsid w:val="00FA0294"/>
    <w:rsid w:val="00FA03F7"/>
    <w:rsid w:val="00FA05D6"/>
    <w:rsid w:val="00FA1EE8"/>
    <w:rsid w:val="00FA216A"/>
    <w:rsid w:val="00FA515E"/>
    <w:rsid w:val="00FA5D67"/>
    <w:rsid w:val="00FA702C"/>
    <w:rsid w:val="00FA7078"/>
    <w:rsid w:val="00FB1C10"/>
    <w:rsid w:val="00FB1F5D"/>
    <w:rsid w:val="00FB2AF0"/>
    <w:rsid w:val="00FB3E83"/>
    <w:rsid w:val="00FB40A7"/>
    <w:rsid w:val="00FB40C2"/>
    <w:rsid w:val="00FB4C11"/>
    <w:rsid w:val="00FB61EF"/>
    <w:rsid w:val="00FB65B2"/>
    <w:rsid w:val="00FB6877"/>
    <w:rsid w:val="00FB6D71"/>
    <w:rsid w:val="00FB7A9D"/>
    <w:rsid w:val="00FB7E10"/>
    <w:rsid w:val="00FC0A65"/>
    <w:rsid w:val="00FC0C96"/>
    <w:rsid w:val="00FC1BA3"/>
    <w:rsid w:val="00FC1CE5"/>
    <w:rsid w:val="00FC240A"/>
    <w:rsid w:val="00FC2B98"/>
    <w:rsid w:val="00FC33DE"/>
    <w:rsid w:val="00FC4893"/>
    <w:rsid w:val="00FC54D9"/>
    <w:rsid w:val="00FC667B"/>
    <w:rsid w:val="00FC6C5A"/>
    <w:rsid w:val="00FD01C8"/>
    <w:rsid w:val="00FD0A2A"/>
    <w:rsid w:val="00FD337B"/>
    <w:rsid w:val="00FD47D5"/>
    <w:rsid w:val="00FD556E"/>
    <w:rsid w:val="00FD572C"/>
    <w:rsid w:val="00FD5924"/>
    <w:rsid w:val="00FD6A15"/>
    <w:rsid w:val="00FD6DF8"/>
    <w:rsid w:val="00FD77BC"/>
    <w:rsid w:val="00FE0040"/>
    <w:rsid w:val="00FE0229"/>
    <w:rsid w:val="00FE07CF"/>
    <w:rsid w:val="00FE0C8E"/>
    <w:rsid w:val="00FE0CA9"/>
    <w:rsid w:val="00FE1478"/>
    <w:rsid w:val="00FE1A51"/>
    <w:rsid w:val="00FE21CA"/>
    <w:rsid w:val="00FE33D3"/>
    <w:rsid w:val="00FE4DB7"/>
    <w:rsid w:val="00FE643C"/>
    <w:rsid w:val="00FF186B"/>
    <w:rsid w:val="00FF256A"/>
    <w:rsid w:val="00FF2A95"/>
    <w:rsid w:val="00FF544F"/>
    <w:rsid w:val="00FF734B"/>
    <w:rsid w:val="00FF7719"/>
    <w:rsid w:val="0AD95C8C"/>
    <w:rsid w:val="42804FB0"/>
    <w:rsid w:val="51200FAB"/>
    <w:rsid w:val="7EBB370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225E2DF"/>
  <w15:docId w15:val="{F9E9614C-0A86-428D-BCC2-2C1C5CC7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unhideWhenUsed="1" w:qFormat="1"/>
    <w:lsdException w:name="heading 3" w:uiPriority="1" w:unhideWhenUsed="1" w:qFormat="1"/>
    <w:lsdException w:name="heading 4" w:uiPriority="1" w:unhideWhenUsed="1" w:qFormat="1"/>
    <w:lsdException w:name="heading 5" w:uiPriority="0"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annotation text"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annotation reference" w:qFormat="1"/>
    <w:lsdException w:name="line number" w:semiHidden="1" w:unhideWhenUsed="1"/>
    <w:lsdException w:name="page number" w:uiPriority="0" w:qFormat="1"/>
    <w:lsdException w:name="endnote reference"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unhideWhenUsed="1" w:qFormat="1"/>
    <w:lsdException w:name="List Number" w:unhideWhenUsed="1"/>
    <w:lsdException w:name="List 2"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lsdException w:name="List Bullet 4" w:unhideWhenUsed="1"/>
    <w:lsdException w:name="List Bullet 5" w:unhideWhenUsed="1"/>
    <w:lsdException w:name="List Number 2" w:unhideWhenUsed="1" w:qFormat="1"/>
    <w:lsdException w:name="List Number 3" w:unhideWhenUsed="1" w:qFormat="1"/>
    <w:lsdException w:name="List Number 4"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33E78"/>
    <w:pPr>
      <w:spacing w:afterLines="50" w:after="50"/>
      <w:ind w:firstLineChars="200" w:firstLine="200"/>
    </w:pPr>
    <w:rPr>
      <w:sz w:val="28"/>
      <w:szCs w:val="22"/>
    </w:rPr>
  </w:style>
  <w:style w:type="paragraph" w:styleId="1">
    <w:name w:val="heading 1"/>
    <w:next w:val="a4"/>
    <w:link w:val="10"/>
    <w:uiPriority w:val="1"/>
    <w:qFormat/>
    <w:pPr>
      <w:keepNext/>
      <w:keepLines/>
      <w:numPr>
        <w:numId w:val="1"/>
      </w:numPr>
      <w:pBdr>
        <w:bottom w:val="single" w:sz="4" w:space="1" w:color="7F7F7F" w:themeColor="text1" w:themeTint="80"/>
      </w:pBdr>
      <w:spacing w:before="480" w:after="120"/>
      <w:outlineLvl w:val="0"/>
    </w:pPr>
    <w:rPr>
      <w:rFonts w:ascii="Tahoma" w:eastAsiaTheme="majorEastAsia" w:hAnsi="Tahoma" w:cstheme="majorBidi"/>
      <w:b/>
      <w:bCs/>
      <w:sz w:val="28"/>
      <w:szCs w:val="28"/>
    </w:rPr>
  </w:style>
  <w:style w:type="paragraph" w:styleId="2">
    <w:name w:val="heading 2"/>
    <w:basedOn w:val="1"/>
    <w:next w:val="a4"/>
    <w:link w:val="22"/>
    <w:uiPriority w:val="1"/>
    <w:unhideWhenUsed/>
    <w:qFormat/>
    <w:pPr>
      <w:numPr>
        <w:ilvl w:val="1"/>
      </w:numPr>
      <w:pBdr>
        <w:bottom w:val="none" w:sz="0" w:space="0" w:color="auto"/>
      </w:pBdr>
      <w:spacing w:before="200" w:after="0"/>
      <w:outlineLvl w:val="1"/>
    </w:pPr>
    <w:rPr>
      <w:bCs w:val="0"/>
      <w:szCs w:val="26"/>
    </w:rPr>
  </w:style>
  <w:style w:type="paragraph" w:styleId="3">
    <w:name w:val="heading 3"/>
    <w:basedOn w:val="2"/>
    <w:next w:val="a4"/>
    <w:link w:val="32"/>
    <w:uiPriority w:val="1"/>
    <w:unhideWhenUsed/>
    <w:qFormat/>
    <w:pPr>
      <w:numPr>
        <w:ilvl w:val="2"/>
      </w:numPr>
      <w:outlineLvl w:val="2"/>
    </w:pPr>
    <w:rPr>
      <w:bCs/>
      <w:sz w:val="24"/>
    </w:rPr>
  </w:style>
  <w:style w:type="paragraph" w:styleId="4">
    <w:name w:val="heading 4"/>
    <w:basedOn w:val="3"/>
    <w:next w:val="a4"/>
    <w:link w:val="41"/>
    <w:uiPriority w:val="1"/>
    <w:unhideWhenUsed/>
    <w:qFormat/>
    <w:pPr>
      <w:numPr>
        <w:ilvl w:val="3"/>
      </w:numPr>
      <w:outlineLvl w:val="3"/>
    </w:pPr>
    <w:rPr>
      <w:bCs w:val="0"/>
      <w:iCs/>
    </w:rPr>
  </w:style>
  <w:style w:type="paragraph" w:styleId="50">
    <w:name w:val="heading 5"/>
    <w:basedOn w:val="a4"/>
    <w:next w:val="a4"/>
    <w:link w:val="51"/>
    <w:unhideWhenUsed/>
    <w:qFormat/>
    <w:pPr>
      <w:keepNext/>
      <w:keepLines/>
      <w:spacing w:before="200" w:after="0"/>
      <w:outlineLvl w:val="4"/>
    </w:pPr>
    <w:rPr>
      <w:rFonts w:eastAsiaTheme="majorEastAsia" w:cstheme="majorBidi"/>
      <w:b/>
    </w:rPr>
  </w:style>
  <w:style w:type="paragraph" w:styleId="6">
    <w:name w:val="heading 6"/>
    <w:basedOn w:val="50"/>
    <w:next w:val="a3"/>
    <w:link w:val="60"/>
    <w:qFormat/>
    <w:pPr>
      <w:tabs>
        <w:tab w:val="left" w:pos="2880"/>
        <w:tab w:val="left" w:pos="3240"/>
      </w:tabs>
      <w:ind w:left="1152" w:hanging="1152"/>
      <w:outlineLvl w:val="5"/>
    </w:pPr>
    <w:rPr>
      <w:rFonts w:ascii="Tahoma" w:eastAsia="宋体" w:hAnsi="Tahoma" w:cs="Arial"/>
      <w:i/>
      <w:sz w:val="24"/>
      <w:szCs w:val="26"/>
    </w:rPr>
  </w:style>
  <w:style w:type="paragraph" w:styleId="7">
    <w:name w:val="heading 7"/>
    <w:basedOn w:val="a3"/>
    <w:next w:val="a3"/>
    <w:link w:val="70"/>
    <w:qFormat/>
    <w:pPr>
      <w:keepNext/>
      <w:tabs>
        <w:tab w:val="left" w:pos="1080"/>
        <w:tab w:val="left" w:pos="2520"/>
        <w:tab w:val="left" w:pos="2880"/>
        <w:tab w:val="left" w:pos="3240"/>
        <w:tab w:val="left" w:pos="3600"/>
      </w:tabs>
      <w:spacing w:before="360" w:after="120"/>
      <w:ind w:left="1080" w:hanging="1080"/>
      <w:outlineLvl w:val="6"/>
    </w:pPr>
    <w:rPr>
      <w:rFonts w:ascii="Helvetica" w:eastAsia="宋体" w:hAnsi="Helvetica" w:cs="Arial"/>
      <w:b/>
      <w:i/>
      <w:sz w:val="20"/>
    </w:rPr>
  </w:style>
  <w:style w:type="paragraph" w:styleId="8">
    <w:name w:val="heading 8"/>
    <w:basedOn w:val="a3"/>
    <w:next w:val="a3"/>
    <w:link w:val="80"/>
    <w:qFormat/>
    <w:pPr>
      <w:keepNext/>
      <w:tabs>
        <w:tab w:val="left" w:pos="1080"/>
        <w:tab w:val="left" w:pos="2520"/>
        <w:tab w:val="left" w:pos="2880"/>
        <w:tab w:val="left" w:pos="3240"/>
      </w:tabs>
      <w:spacing w:before="360" w:after="120"/>
      <w:ind w:left="1080" w:hanging="1080"/>
      <w:outlineLvl w:val="7"/>
    </w:pPr>
    <w:rPr>
      <w:rFonts w:ascii="Helvetica" w:eastAsia="宋体" w:hAnsi="Helvetica" w:cs="Arial"/>
      <w:i/>
      <w:iCs/>
      <w:sz w:val="20"/>
    </w:rPr>
  </w:style>
  <w:style w:type="paragraph" w:styleId="9">
    <w:name w:val="heading 9"/>
    <w:basedOn w:val="a3"/>
    <w:next w:val="a3"/>
    <w:link w:val="90"/>
    <w:qFormat/>
    <w:pPr>
      <w:keepNext/>
      <w:tabs>
        <w:tab w:val="left" w:pos="1080"/>
        <w:tab w:val="left" w:pos="2520"/>
        <w:tab w:val="left" w:pos="2880"/>
        <w:tab w:val="left" w:pos="3240"/>
      </w:tabs>
      <w:spacing w:before="360" w:after="120"/>
      <w:ind w:left="1080" w:hanging="1080"/>
      <w:outlineLvl w:val="8"/>
    </w:pPr>
    <w:rPr>
      <w:rFonts w:ascii="Helvetica" w:eastAsia="宋体" w:hAnsi="Helvetica" w:cs="Arial"/>
      <w:i/>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a8"/>
    <w:uiPriority w:val="99"/>
    <w:unhideWhenUsed/>
    <w:qFormat/>
    <w:pPr>
      <w:spacing w:before="40" w:after="80"/>
    </w:pPr>
  </w:style>
  <w:style w:type="paragraph" w:styleId="TOC7">
    <w:name w:val="toc 7"/>
    <w:basedOn w:val="a3"/>
    <w:next w:val="a3"/>
    <w:uiPriority w:val="39"/>
    <w:qFormat/>
    <w:pPr>
      <w:spacing w:after="0"/>
      <w:ind w:left="1200"/>
    </w:pPr>
    <w:rPr>
      <w:rFonts w:eastAsia="Times New Roman" w:cs="Times New Roman"/>
      <w:sz w:val="20"/>
      <w:szCs w:val="20"/>
    </w:rPr>
  </w:style>
  <w:style w:type="paragraph" w:styleId="20">
    <w:name w:val="List Number 2"/>
    <w:basedOn w:val="a3"/>
    <w:uiPriority w:val="99"/>
    <w:unhideWhenUsed/>
    <w:qFormat/>
    <w:pPr>
      <w:numPr>
        <w:ilvl w:val="5"/>
        <w:numId w:val="1"/>
      </w:numPr>
      <w:spacing w:after="120"/>
      <w:contextualSpacing/>
    </w:pPr>
  </w:style>
  <w:style w:type="paragraph" w:styleId="40">
    <w:name w:val="List Bullet 4"/>
    <w:basedOn w:val="a3"/>
    <w:uiPriority w:val="99"/>
    <w:unhideWhenUsed/>
    <w:pPr>
      <w:numPr>
        <w:ilvl w:val="3"/>
        <w:numId w:val="2"/>
      </w:numPr>
      <w:contextualSpacing/>
    </w:pPr>
  </w:style>
  <w:style w:type="paragraph" w:styleId="a">
    <w:name w:val="List Number"/>
    <w:basedOn w:val="a3"/>
    <w:uiPriority w:val="99"/>
    <w:unhideWhenUsed/>
    <w:pPr>
      <w:numPr>
        <w:ilvl w:val="4"/>
        <w:numId w:val="1"/>
      </w:numPr>
      <w:spacing w:after="120"/>
      <w:contextualSpacing/>
    </w:pPr>
  </w:style>
  <w:style w:type="paragraph" w:styleId="a9">
    <w:name w:val="caption"/>
    <w:basedOn w:val="a3"/>
    <w:next w:val="a4"/>
    <w:link w:val="aa"/>
    <w:uiPriority w:val="35"/>
    <w:unhideWhenUsed/>
    <w:qFormat/>
    <w:pPr>
      <w:keepNext/>
      <w:spacing w:before="240" w:after="120"/>
      <w:jc w:val="center"/>
    </w:pPr>
    <w:rPr>
      <w:rFonts w:ascii="Tahoma" w:eastAsia="宋体" w:hAnsi="Tahoma"/>
      <w:b/>
      <w:bCs/>
      <w:sz w:val="20"/>
      <w:szCs w:val="18"/>
    </w:rPr>
  </w:style>
  <w:style w:type="paragraph" w:styleId="a0">
    <w:name w:val="List Bullet"/>
    <w:basedOn w:val="a3"/>
    <w:uiPriority w:val="99"/>
    <w:unhideWhenUsed/>
    <w:qFormat/>
    <w:pPr>
      <w:numPr>
        <w:numId w:val="2"/>
      </w:numPr>
      <w:spacing w:after="120"/>
      <w:contextualSpacing/>
    </w:pPr>
  </w:style>
  <w:style w:type="paragraph" w:styleId="ab">
    <w:name w:val="annotation text"/>
    <w:basedOn w:val="a3"/>
    <w:link w:val="ac"/>
    <w:uiPriority w:val="99"/>
    <w:qFormat/>
    <w:pPr>
      <w:spacing w:after="0"/>
    </w:pPr>
    <w:rPr>
      <w:rFonts w:eastAsiaTheme="minorHAnsi"/>
      <w:sz w:val="20"/>
      <w:szCs w:val="20"/>
      <w:lang w:val="en-GB"/>
    </w:rPr>
  </w:style>
  <w:style w:type="paragraph" w:styleId="31">
    <w:name w:val="List Bullet 3"/>
    <w:basedOn w:val="a3"/>
    <w:uiPriority w:val="99"/>
    <w:unhideWhenUsed/>
    <w:pPr>
      <w:numPr>
        <w:ilvl w:val="2"/>
        <w:numId w:val="2"/>
      </w:numPr>
      <w:contextualSpacing/>
    </w:pPr>
  </w:style>
  <w:style w:type="paragraph" w:styleId="ad">
    <w:name w:val="Body Text Indent"/>
    <w:basedOn w:val="a3"/>
    <w:link w:val="ae"/>
    <w:uiPriority w:val="99"/>
    <w:unhideWhenUsed/>
    <w:pPr>
      <w:spacing w:after="120"/>
      <w:ind w:leftChars="200" w:left="420"/>
    </w:pPr>
  </w:style>
  <w:style w:type="paragraph" w:styleId="30">
    <w:name w:val="List Number 3"/>
    <w:basedOn w:val="a3"/>
    <w:uiPriority w:val="99"/>
    <w:unhideWhenUsed/>
    <w:qFormat/>
    <w:pPr>
      <w:numPr>
        <w:ilvl w:val="6"/>
        <w:numId w:val="1"/>
      </w:numPr>
      <w:spacing w:after="120"/>
      <w:contextualSpacing/>
    </w:pPr>
  </w:style>
  <w:style w:type="paragraph" w:styleId="23">
    <w:name w:val="List 2"/>
    <w:basedOn w:val="a3"/>
    <w:uiPriority w:val="99"/>
    <w:unhideWhenUsed/>
    <w:pPr>
      <w:ind w:leftChars="200" w:left="100" w:hangingChars="200" w:hanging="200"/>
      <w:contextualSpacing/>
    </w:pPr>
  </w:style>
  <w:style w:type="paragraph" w:styleId="af">
    <w:name w:val="List Continue"/>
    <w:basedOn w:val="a3"/>
    <w:uiPriority w:val="99"/>
    <w:semiHidden/>
    <w:unhideWhenUsed/>
    <w:qFormat/>
    <w:pPr>
      <w:spacing w:after="120"/>
      <w:ind w:leftChars="200" w:left="420"/>
      <w:contextualSpacing/>
    </w:pPr>
  </w:style>
  <w:style w:type="paragraph" w:styleId="21">
    <w:name w:val="List Bullet 2"/>
    <w:basedOn w:val="a3"/>
    <w:uiPriority w:val="99"/>
    <w:unhideWhenUsed/>
    <w:qFormat/>
    <w:pPr>
      <w:numPr>
        <w:ilvl w:val="1"/>
        <w:numId w:val="2"/>
      </w:numPr>
      <w:contextualSpacing/>
    </w:pPr>
  </w:style>
  <w:style w:type="paragraph" w:styleId="TOC5">
    <w:name w:val="toc 5"/>
    <w:basedOn w:val="a3"/>
    <w:next w:val="a3"/>
    <w:uiPriority w:val="39"/>
    <w:qFormat/>
    <w:pPr>
      <w:spacing w:after="0"/>
      <w:ind w:left="799"/>
    </w:pPr>
    <w:rPr>
      <w:rFonts w:eastAsia="Times New Roman" w:cs="Times New Roman"/>
      <w:sz w:val="20"/>
      <w:szCs w:val="20"/>
    </w:rPr>
  </w:style>
  <w:style w:type="paragraph" w:styleId="TOC3">
    <w:name w:val="toc 3"/>
    <w:basedOn w:val="a3"/>
    <w:next w:val="a3"/>
    <w:uiPriority w:val="39"/>
    <w:unhideWhenUsed/>
    <w:qFormat/>
    <w:pPr>
      <w:tabs>
        <w:tab w:val="right" w:leader="dot" w:pos="9356"/>
      </w:tabs>
      <w:adjustRightInd w:val="0"/>
      <w:snapToGrid w:val="0"/>
      <w:spacing w:after="0" w:line="300" w:lineRule="auto"/>
      <w:ind w:leftChars="400" w:left="880"/>
    </w:pPr>
    <w:rPr>
      <w:rFonts w:ascii="Times New Roman" w:eastAsia="宋体" w:hAnsi="Times New Roman"/>
    </w:rPr>
  </w:style>
  <w:style w:type="paragraph" w:styleId="5">
    <w:name w:val="List Bullet 5"/>
    <w:basedOn w:val="a3"/>
    <w:uiPriority w:val="99"/>
    <w:unhideWhenUsed/>
    <w:pPr>
      <w:numPr>
        <w:ilvl w:val="4"/>
        <w:numId w:val="2"/>
      </w:numPr>
      <w:contextualSpacing/>
    </w:pPr>
  </w:style>
  <w:style w:type="paragraph" w:styleId="42">
    <w:name w:val="List Number 4"/>
    <w:basedOn w:val="a3"/>
    <w:uiPriority w:val="99"/>
    <w:unhideWhenUsed/>
    <w:pPr>
      <w:contextualSpacing/>
    </w:pPr>
  </w:style>
  <w:style w:type="paragraph" w:styleId="TOC8">
    <w:name w:val="toc 8"/>
    <w:basedOn w:val="a3"/>
    <w:next w:val="a3"/>
    <w:uiPriority w:val="39"/>
    <w:qFormat/>
    <w:pPr>
      <w:spacing w:after="0"/>
      <w:ind w:left="1400"/>
    </w:pPr>
    <w:rPr>
      <w:rFonts w:eastAsia="Times New Roman" w:cs="Times New Roman"/>
      <w:sz w:val="20"/>
      <w:szCs w:val="20"/>
    </w:rPr>
  </w:style>
  <w:style w:type="paragraph" w:styleId="33">
    <w:name w:val="index 3"/>
    <w:basedOn w:val="a3"/>
    <w:next w:val="a3"/>
    <w:uiPriority w:val="99"/>
    <w:semiHidden/>
    <w:unhideWhenUsed/>
    <w:qFormat/>
    <w:pPr>
      <w:spacing w:after="0"/>
      <w:ind w:left="720" w:hanging="240"/>
    </w:pPr>
    <w:rPr>
      <w:rFonts w:ascii="Times New Roman" w:eastAsia="宋体" w:hAnsi="Times New Roman" w:cs="Times New Roman"/>
      <w:sz w:val="24"/>
      <w:szCs w:val="24"/>
    </w:rPr>
  </w:style>
  <w:style w:type="paragraph" w:styleId="af0">
    <w:name w:val="Date"/>
    <w:basedOn w:val="a3"/>
    <w:next w:val="a3"/>
    <w:link w:val="af1"/>
    <w:qFormat/>
    <w:pPr>
      <w:widowControl w:val="0"/>
      <w:spacing w:after="0"/>
      <w:ind w:leftChars="2500" w:left="100"/>
      <w:jc w:val="both"/>
    </w:pPr>
    <w:rPr>
      <w:rFonts w:ascii="仿宋_GB2312" w:eastAsia="宋体" w:hAnsi="宋体" w:cs="宋体"/>
      <w:color w:val="000000"/>
      <w:sz w:val="30"/>
      <w:szCs w:val="30"/>
      <w:lang w:bidi="en-US"/>
    </w:rPr>
  </w:style>
  <w:style w:type="paragraph" w:styleId="af2">
    <w:name w:val="endnote text"/>
    <w:basedOn w:val="a3"/>
    <w:link w:val="af3"/>
    <w:uiPriority w:val="99"/>
    <w:semiHidden/>
    <w:unhideWhenUsed/>
    <w:pPr>
      <w:spacing w:after="0"/>
    </w:pPr>
    <w:rPr>
      <w:rFonts w:ascii="Calibri" w:eastAsia="宋体" w:hAnsi="Calibri"/>
      <w:sz w:val="20"/>
      <w:szCs w:val="20"/>
    </w:rPr>
  </w:style>
  <w:style w:type="paragraph" w:styleId="af4">
    <w:name w:val="Balloon Text"/>
    <w:basedOn w:val="a3"/>
    <w:link w:val="af5"/>
    <w:unhideWhenUsed/>
    <w:pPr>
      <w:spacing w:after="0"/>
    </w:pPr>
    <w:rPr>
      <w:rFonts w:ascii="Tahoma" w:eastAsia="宋体" w:hAnsi="Tahoma" w:cs="Tahoma"/>
      <w:sz w:val="16"/>
      <w:szCs w:val="16"/>
    </w:rPr>
  </w:style>
  <w:style w:type="paragraph" w:styleId="af6">
    <w:name w:val="footer"/>
    <w:basedOn w:val="a3"/>
    <w:link w:val="af7"/>
    <w:uiPriority w:val="99"/>
    <w:unhideWhenUsed/>
    <w:pPr>
      <w:tabs>
        <w:tab w:val="center" w:pos="4680"/>
        <w:tab w:val="right" w:pos="9360"/>
      </w:tabs>
      <w:spacing w:after="0"/>
    </w:pPr>
  </w:style>
  <w:style w:type="paragraph" w:styleId="af8">
    <w:name w:val="header"/>
    <w:basedOn w:val="a3"/>
    <w:link w:val="af9"/>
    <w:uiPriority w:val="99"/>
    <w:unhideWhenUsed/>
    <w:pPr>
      <w:tabs>
        <w:tab w:val="center" w:pos="4680"/>
        <w:tab w:val="right" w:pos="9360"/>
      </w:tabs>
      <w:spacing w:after="0"/>
    </w:pPr>
  </w:style>
  <w:style w:type="paragraph" w:styleId="TOC1">
    <w:name w:val="toc 1"/>
    <w:basedOn w:val="a3"/>
    <w:next w:val="a3"/>
    <w:uiPriority w:val="39"/>
    <w:unhideWhenUsed/>
    <w:qFormat/>
    <w:pPr>
      <w:widowControl w:val="0"/>
      <w:tabs>
        <w:tab w:val="left" w:pos="462"/>
        <w:tab w:val="right" w:leader="dot" w:pos="9350"/>
      </w:tabs>
      <w:adjustRightInd w:val="0"/>
      <w:snapToGrid w:val="0"/>
      <w:spacing w:beforeLines="30" w:before="72" w:after="0"/>
      <w:jc w:val="both"/>
    </w:pPr>
    <w:rPr>
      <w:rFonts w:ascii="Times New Roman" w:eastAsia="宋体" w:hAnsi="Times New Roman"/>
      <w:b/>
    </w:rPr>
  </w:style>
  <w:style w:type="paragraph" w:styleId="TOC4">
    <w:name w:val="toc 4"/>
    <w:basedOn w:val="a3"/>
    <w:next w:val="a3"/>
    <w:uiPriority w:val="39"/>
    <w:qFormat/>
    <w:pPr>
      <w:spacing w:after="0"/>
      <w:ind w:left="600"/>
    </w:pPr>
    <w:rPr>
      <w:rFonts w:eastAsia="Times New Roman" w:cs="Times New Roman"/>
      <w:sz w:val="20"/>
      <w:szCs w:val="20"/>
    </w:rPr>
  </w:style>
  <w:style w:type="paragraph" w:styleId="afa">
    <w:name w:val="List"/>
    <w:basedOn w:val="a3"/>
    <w:unhideWhenUsed/>
    <w:qFormat/>
    <w:pPr>
      <w:ind w:left="200" w:hangingChars="200" w:hanging="200"/>
      <w:contextualSpacing/>
    </w:pPr>
  </w:style>
  <w:style w:type="paragraph" w:styleId="afb">
    <w:name w:val="footnote text"/>
    <w:basedOn w:val="a3"/>
    <w:link w:val="afc"/>
    <w:uiPriority w:val="99"/>
    <w:pPr>
      <w:spacing w:after="0"/>
    </w:pPr>
    <w:rPr>
      <w:rFonts w:ascii="Arial" w:eastAsia="宋体" w:hAnsi="Arial" w:cs="Times New Roman"/>
      <w:sz w:val="20"/>
      <w:szCs w:val="20"/>
    </w:rPr>
  </w:style>
  <w:style w:type="paragraph" w:styleId="TOC6">
    <w:name w:val="toc 6"/>
    <w:basedOn w:val="a3"/>
    <w:next w:val="a3"/>
    <w:uiPriority w:val="39"/>
    <w:qFormat/>
    <w:pPr>
      <w:spacing w:after="0"/>
      <w:ind w:left="1000"/>
    </w:pPr>
    <w:rPr>
      <w:rFonts w:eastAsia="Times New Roman" w:cs="Times New Roman"/>
      <w:sz w:val="20"/>
      <w:szCs w:val="20"/>
    </w:rPr>
  </w:style>
  <w:style w:type="paragraph" w:styleId="afd">
    <w:name w:val="table of figures"/>
    <w:basedOn w:val="a3"/>
    <w:next w:val="a3"/>
    <w:uiPriority w:val="99"/>
    <w:unhideWhenUsed/>
    <w:pPr>
      <w:widowControl w:val="0"/>
      <w:adjustRightInd w:val="0"/>
      <w:snapToGrid w:val="0"/>
      <w:spacing w:beforeLines="30" w:before="30" w:after="0"/>
      <w:jc w:val="both"/>
    </w:pPr>
    <w:rPr>
      <w:rFonts w:ascii="Times New Roman" w:eastAsia="宋体" w:hAnsi="Times New Roman"/>
      <w:b/>
    </w:rPr>
  </w:style>
  <w:style w:type="paragraph" w:styleId="TOC2">
    <w:name w:val="toc 2"/>
    <w:basedOn w:val="a3"/>
    <w:next w:val="a3"/>
    <w:uiPriority w:val="39"/>
    <w:unhideWhenUsed/>
    <w:qFormat/>
    <w:pPr>
      <w:widowControl w:val="0"/>
      <w:tabs>
        <w:tab w:val="left" w:pos="1176"/>
        <w:tab w:val="right" w:leader="dot" w:pos="9350"/>
      </w:tabs>
      <w:adjustRightInd w:val="0"/>
      <w:snapToGrid w:val="0"/>
      <w:spacing w:beforeLines="30" w:before="72" w:after="0"/>
      <w:ind w:leftChars="200" w:left="440"/>
      <w:jc w:val="both"/>
    </w:pPr>
    <w:rPr>
      <w:rFonts w:ascii="Times New Roman" w:eastAsia="宋体" w:hAnsi="Times New Roman"/>
    </w:rPr>
  </w:style>
  <w:style w:type="paragraph" w:styleId="TOC9">
    <w:name w:val="toc 9"/>
    <w:basedOn w:val="a3"/>
    <w:next w:val="a3"/>
    <w:uiPriority w:val="39"/>
    <w:qFormat/>
    <w:pPr>
      <w:spacing w:after="0"/>
      <w:ind w:left="1600"/>
    </w:pPr>
    <w:rPr>
      <w:rFonts w:eastAsia="Times New Roman" w:cs="Times New Roman"/>
      <w:sz w:val="20"/>
      <w:szCs w:val="20"/>
    </w:rPr>
  </w:style>
  <w:style w:type="paragraph" w:styleId="HTML">
    <w:name w:val="HTML Preformatted"/>
    <w:basedOn w:val="a3"/>
    <w:link w:val="HTML0"/>
    <w:uiPriority w:val="99"/>
    <w:semiHidden/>
    <w:unhideWhenUsed/>
    <w:rPr>
      <w:rFonts w:ascii="Courier New" w:hAnsi="Courier New" w:cs="Courier New"/>
      <w:sz w:val="20"/>
      <w:szCs w:val="20"/>
      <w:lang w:eastAsia="en-US"/>
    </w:rPr>
  </w:style>
  <w:style w:type="paragraph" w:styleId="afe">
    <w:name w:val="Normal (Web)"/>
    <w:basedOn w:val="a3"/>
    <w:uiPriority w:val="99"/>
    <w:unhideWhenUsed/>
    <w:qFormat/>
    <w:pPr>
      <w:spacing w:before="100" w:beforeAutospacing="1" w:after="100" w:afterAutospacing="1"/>
    </w:pPr>
    <w:rPr>
      <w:rFonts w:ascii="Times New Roman" w:eastAsia="宋体" w:hAnsi="Times New Roman" w:cs="Times New Roman"/>
      <w:sz w:val="24"/>
      <w:szCs w:val="24"/>
    </w:rPr>
  </w:style>
  <w:style w:type="paragraph" w:styleId="aff">
    <w:name w:val="Title"/>
    <w:basedOn w:val="af8"/>
    <w:link w:val="aff0"/>
    <w:qFormat/>
    <w:pPr>
      <w:tabs>
        <w:tab w:val="clear" w:pos="4680"/>
        <w:tab w:val="clear" w:pos="9360"/>
        <w:tab w:val="center" w:pos="4320"/>
        <w:tab w:val="right" w:pos="8640"/>
      </w:tabs>
    </w:pPr>
    <w:rPr>
      <w:rFonts w:ascii="Tahoma" w:eastAsia="宋体" w:hAnsi="Tahoma" w:cs="Arial"/>
      <w:b/>
      <w:color w:val="336699"/>
      <w:sz w:val="32"/>
      <w:szCs w:val="32"/>
    </w:rPr>
  </w:style>
  <w:style w:type="paragraph" w:styleId="aff1">
    <w:name w:val="annotation subject"/>
    <w:basedOn w:val="ab"/>
    <w:next w:val="ab"/>
    <w:link w:val="aff2"/>
    <w:uiPriority w:val="99"/>
    <w:qFormat/>
    <w:rPr>
      <w:b/>
      <w:bCs/>
    </w:rPr>
  </w:style>
  <w:style w:type="table" w:styleId="aff3">
    <w:name w:val="Table Grid"/>
    <w:basedOn w:val="a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Colorful List Accent 1"/>
    <w:basedOn w:val="a6"/>
    <w:uiPriority w:val="34"/>
    <w:semiHidden/>
    <w:unhideWhenUsed/>
    <w:rPr>
      <w:lang w:val="zh-CN" w:bidi="zh-CN"/>
    </w:rPr>
    <w:tblPr>
      <w:tblStyleRowBandSize w:val="1"/>
      <w:tblStyleColBandSize w:val="1"/>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aff4">
    <w:name w:val="endnote reference"/>
    <w:basedOn w:val="a5"/>
    <w:uiPriority w:val="99"/>
    <w:unhideWhenUsed/>
    <w:rPr>
      <w:vertAlign w:val="superscript"/>
    </w:rPr>
  </w:style>
  <w:style w:type="character" w:styleId="aff5">
    <w:name w:val="page number"/>
    <w:basedOn w:val="a5"/>
    <w:qFormat/>
  </w:style>
  <w:style w:type="character" w:styleId="aff6">
    <w:name w:val="FollowedHyperlink"/>
    <w:basedOn w:val="a5"/>
    <w:uiPriority w:val="99"/>
    <w:semiHidden/>
    <w:unhideWhenUsed/>
    <w:rPr>
      <w:color w:val="800080" w:themeColor="followedHyperlink"/>
      <w:u w:val="single"/>
    </w:rPr>
  </w:style>
  <w:style w:type="character" w:styleId="aff7">
    <w:name w:val="Emphasis"/>
    <w:basedOn w:val="a5"/>
    <w:uiPriority w:val="20"/>
    <w:qFormat/>
    <w:rPr>
      <w:color w:val="CC0000"/>
    </w:rPr>
  </w:style>
  <w:style w:type="character" w:styleId="aff8">
    <w:name w:val="Hyperlink"/>
    <w:basedOn w:val="a5"/>
    <w:uiPriority w:val="99"/>
    <w:unhideWhenUsed/>
    <w:qFormat/>
    <w:rPr>
      <w:color w:val="0000FF" w:themeColor="hyperlink"/>
      <w:u w:val="single"/>
    </w:rPr>
  </w:style>
  <w:style w:type="character" w:styleId="aff9">
    <w:name w:val="annotation reference"/>
    <w:basedOn w:val="a5"/>
    <w:uiPriority w:val="99"/>
    <w:qFormat/>
    <w:rPr>
      <w:sz w:val="16"/>
      <w:szCs w:val="16"/>
    </w:rPr>
  </w:style>
  <w:style w:type="character" w:styleId="affa">
    <w:name w:val="footnote reference"/>
    <w:basedOn w:val="a5"/>
    <w:uiPriority w:val="99"/>
    <w:rPr>
      <w:vertAlign w:val="superscript"/>
    </w:rPr>
  </w:style>
  <w:style w:type="paragraph" w:customStyle="1" w:styleId="Heading">
    <w:name w:val="Heading"/>
    <w:basedOn w:val="a3"/>
    <w:qFormat/>
    <w:rPr>
      <w:rFonts w:ascii="Effra" w:eastAsia="宋体" w:hAnsi="Effra"/>
      <w:sz w:val="20"/>
    </w:rPr>
  </w:style>
  <w:style w:type="character" w:customStyle="1" w:styleId="af9">
    <w:name w:val="页眉 字符"/>
    <w:basedOn w:val="a5"/>
    <w:link w:val="af8"/>
    <w:uiPriority w:val="99"/>
  </w:style>
  <w:style w:type="character" w:customStyle="1" w:styleId="af7">
    <w:name w:val="页脚 字符"/>
    <w:basedOn w:val="a5"/>
    <w:link w:val="af6"/>
    <w:uiPriority w:val="99"/>
  </w:style>
  <w:style w:type="paragraph" w:customStyle="1" w:styleId="IntroHeadings">
    <w:name w:val="Intro Headings"/>
    <w:next w:val="a4"/>
    <w:qFormat/>
    <w:pPr>
      <w:keepNext/>
      <w:keepLines/>
      <w:spacing w:before="360" w:after="240"/>
    </w:pPr>
    <w:rPr>
      <w:rFonts w:ascii="Tahoma" w:eastAsia="宋体" w:hAnsi="Tahoma"/>
      <w:b/>
      <w:color w:val="004B87"/>
      <w:sz w:val="32"/>
      <w:szCs w:val="22"/>
    </w:rPr>
  </w:style>
  <w:style w:type="character" w:customStyle="1" w:styleId="a8">
    <w:name w:val="正文文本 字符"/>
    <w:basedOn w:val="a5"/>
    <w:link w:val="a4"/>
    <w:uiPriority w:val="99"/>
  </w:style>
  <w:style w:type="paragraph" w:customStyle="1" w:styleId="SectionHeading">
    <w:name w:val="Section Heading"/>
    <w:basedOn w:val="IntroHeadings"/>
    <w:next w:val="a4"/>
    <w:qFormat/>
    <w:pPr>
      <w:spacing w:after="120"/>
    </w:pPr>
  </w:style>
  <w:style w:type="paragraph" w:customStyle="1" w:styleId="HeadingTitle">
    <w:name w:val="Heading Title"/>
    <w:basedOn w:val="Heading"/>
    <w:qFormat/>
    <w:pPr>
      <w:spacing w:before="60" w:after="0"/>
      <w:ind w:right="-18"/>
    </w:pPr>
    <w:rPr>
      <w:rFonts w:ascii="Tahoma" w:hAnsi="Tahoma"/>
      <w:b/>
      <w:color w:val="004B87"/>
      <w:sz w:val="28"/>
    </w:rPr>
  </w:style>
  <w:style w:type="paragraph" w:customStyle="1" w:styleId="Category">
    <w:name w:val="Category"/>
    <w:qFormat/>
    <w:pPr>
      <w:spacing w:before="160" w:line="200" w:lineRule="exact"/>
      <w:ind w:left="576"/>
      <w:jc w:val="center"/>
    </w:pPr>
    <w:rPr>
      <w:rFonts w:ascii="Effra Medium" w:eastAsia="宋体" w:hAnsi="Effra Medium"/>
      <w:color w:val="FFFF00"/>
      <w:sz w:val="22"/>
      <w:szCs w:val="22"/>
    </w:rPr>
  </w:style>
  <w:style w:type="character" w:customStyle="1" w:styleId="af5">
    <w:name w:val="批注框文本 字符"/>
    <w:basedOn w:val="a5"/>
    <w:link w:val="af4"/>
    <w:qFormat/>
    <w:rPr>
      <w:rFonts w:ascii="Tahoma" w:eastAsia="宋体" w:hAnsi="Tahoma" w:cs="Tahoma"/>
      <w:sz w:val="16"/>
      <w:szCs w:val="16"/>
    </w:rPr>
  </w:style>
  <w:style w:type="character" w:customStyle="1" w:styleId="10">
    <w:name w:val="标题 1 字符"/>
    <w:basedOn w:val="a5"/>
    <w:link w:val="1"/>
    <w:uiPriority w:val="1"/>
    <w:rPr>
      <w:rFonts w:ascii="Tahoma" w:eastAsiaTheme="majorEastAsia" w:hAnsi="Tahoma" w:cstheme="majorBidi"/>
      <w:b/>
      <w:bCs/>
      <w:sz w:val="28"/>
      <w:szCs w:val="28"/>
    </w:rPr>
  </w:style>
  <w:style w:type="paragraph" w:customStyle="1" w:styleId="BodyTextBullet1">
    <w:name w:val="Body Text Bullet 1"/>
    <w:basedOn w:val="a4"/>
    <w:qFormat/>
    <w:pPr>
      <w:numPr>
        <w:numId w:val="3"/>
      </w:numPr>
      <w:contextualSpacing/>
    </w:pPr>
  </w:style>
  <w:style w:type="paragraph" w:customStyle="1" w:styleId="BodyTextBullet2">
    <w:name w:val="Body Text Bullet 2"/>
    <w:basedOn w:val="BodyTextBullet1"/>
    <w:qFormat/>
    <w:pPr>
      <w:numPr>
        <w:ilvl w:val="1"/>
        <w:numId w:val="4"/>
      </w:numPr>
      <w:ind w:left="720"/>
    </w:pPr>
  </w:style>
  <w:style w:type="paragraph" w:customStyle="1" w:styleId="TableHeader">
    <w:name w:val="Table  Header"/>
    <w:qFormat/>
    <w:pPr>
      <w:keepNext/>
      <w:keepLines/>
      <w:spacing w:before="120" w:after="120"/>
    </w:pPr>
    <w:rPr>
      <w:rFonts w:ascii="Tahoma" w:eastAsia="宋体" w:hAnsi="Tahoma"/>
      <w:b/>
      <w:szCs w:val="22"/>
    </w:rPr>
  </w:style>
  <w:style w:type="paragraph" w:customStyle="1" w:styleId="TOC10">
    <w:name w:val="TOC 标题1"/>
    <w:basedOn w:val="1"/>
    <w:next w:val="a3"/>
    <w:uiPriority w:val="39"/>
    <w:unhideWhenUsed/>
    <w:qFormat/>
    <w:pPr>
      <w:numPr>
        <w:numId w:val="0"/>
      </w:numPr>
      <w:pBdr>
        <w:bottom w:val="none" w:sz="0" w:space="0" w:color="auto"/>
      </w:pBdr>
      <w:spacing w:after="0" w:line="276" w:lineRule="auto"/>
      <w:outlineLvl w:val="9"/>
    </w:pPr>
    <w:rPr>
      <w:rFonts w:asciiTheme="majorHAnsi" w:hAnsiTheme="majorHAnsi"/>
      <w:color w:val="365F91" w:themeColor="accent1" w:themeShade="BF"/>
    </w:rPr>
  </w:style>
  <w:style w:type="character" w:customStyle="1" w:styleId="22">
    <w:name w:val="标题 2 字符"/>
    <w:basedOn w:val="a5"/>
    <w:link w:val="2"/>
    <w:uiPriority w:val="1"/>
    <w:qFormat/>
    <w:rPr>
      <w:rFonts w:ascii="Tahoma" w:eastAsiaTheme="majorEastAsia" w:hAnsi="Tahoma" w:cstheme="majorBidi"/>
      <w:b/>
      <w:sz w:val="28"/>
      <w:szCs w:val="26"/>
    </w:rPr>
  </w:style>
  <w:style w:type="character" w:customStyle="1" w:styleId="32">
    <w:name w:val="标题 3 字符"/>
    <w:basedOn w:val="a5"/>
    <w:link w:val="3"/>
    <w:uiPriority w:val="1"/>
    <w:rPr>
      <w:rFonts w:ascii="Tahoma" w:eastAsiaTheme="majorEastAsia" w:hAnsi="Tahoma" w:cstheme="majorBidi"/>
      <w:b/>
      <w:bCs/>
      <w:sz w:val="24"/>
      <w:szCs w:val="26"/>
    </w:rPr>
  </w:style>
  <w:style w:type="character" w:customStyle="1" w:styleId="41">
    <w:name w:val="标题 4 字符"/>
    <w:basedOn w:val="a5"/>
    <w:link w:val="4"/>
    <w:uiPriority w:val="1"/>
    <w:qFormat/>
    <w:rPr>
      <w:rFonts w:ascii="Tahoma" w:eastAsiaTheme="majorEastAsia" w:hAnsi="Tahoma" w:cstheme="majorBidi"/>
      <w:b/>
      <w:iCs/>
      <w:sz w:val="24"/>
      <w:szCs w:val="26"/>
    </w:rPr>
  </w:style>
  <w:style w:type="character" w:styleId="affb">
    <w:name w:val="Placeholder Text"/>
    <w:basedOn w:val="a5"/>
    <w:uiPriority w:val="99"/>
    <w:semiHidden/>
    <w:rPr>
      <w:color w:val="808080"/>
    </w:rPr>
  </w:style>
  <w:style w:type="character" w:customStyle="1" w:styleId="51">
    <w:name w:val="标题 5 字符"/>
    <w:basedOn w:val="a5"/>
    <w:link w:val="50"/>
    <w:rPr>
      <w:rFonts w:eastAsiaTheme="majorEastAsia" w:cstheme="majorBidi"/>
      <w:b/>
    </w:rPr>
  </w:style>
  <w:style w:type="character" w:customStyle="1" w:styleId="60">
    <w:name w:val="标题 6 字符"/>
    <w:basedOn w:val="a5"/>
    <w:link w:val="6"/>
    <w:rPr>
      <w:rFonts w:ascii="Tahoma" w:eastAsia="宋体" w:hAnsi="Tahoma" w:cs="Arial"/>
      <w:b/>
      <w:i/>
      <w:sz w:val="24"/>
      <w:szCs w:val="26"/>
    </w:rPr>
  </w:style>
  <w:style w:type="character" w:customStyle="1" w:styleId="70">
    <w:name w:val="标题 7 字符"/>
    <w:basedOn w:val="a5"/>
    <w:link w:val="7"/>
    <w:qFormat/>
    <w:rPr>
      <w:rFonts w:ascii="Helvetica" w:eastAsia="宋体" w:hAnsi="Helvetica" w:cs="Arial"/>
      <w:b/>
      <w:i/>
      <w:sz w:val="20"/>
    </w:rPr>
  </w:style>
  <w:style w:type="character" w:customStyle="1" w:styleId="80">
    <w:name w:val="标题 8 字符"/>
    <w:basedOn w:val="a5"/>
    <w:link w:val="8"/>
    <w:qFormat/>
    <w:rPr>
      <w:rFonts w:ascii="Helvetica" w:eastAsia="宋体" w:hAnsi="Helvetica" w:cs="Arial"/>
      <w:i/>
      <w:iCs/>
      <w:sz w:val="20"/>
    </w:rPr>
  </w:style>
  <w:style w:type="character" w:customStyle="1" w:styleId="90">
    <w:name w:val="标题 9 字符"/>
    <w:basedOn w:val="a5"/>
    <w:link w:val="9"/>
    <w:qFormat/>
    <w:rPr>
      <w:rFonts w:ascii="Helvetica" w:eastAsia="宋体" w:hAnsi="Helvetica" w:cs="Arial"/>
      <w:i/>
      <w:sz w:val="18"/>
    </w:rPr>
  </w:style>
  <w:style w:type="paragraph" w:customStyle="1" w:styleId="Confidential">
    <w:name w:val="Confidential"/>
    <w:basedOn w:val="af6"/>
    <w:qFormat/>
    <w:pPr>
      <w:tabs>
        <w:tab w:val="clear" w:pos="4680"/>
        <w:tab w:val="clear" w:pos="9360"/>
        <w:tab w:val="center" w:pos="4320"/>
        <w:tab w:val="right" w:pos="8640"/>
      </w:tabs>
      <w:spacing w:before="180" w:after="120"/>
      <w:jc w:val="center"/>
    </w:pPr>
    <w:rPr>
      <w:rFonts w:ascii="Arial" w:eastAsia="宋体" w:hAnsi="Arial" w:cs="Tahoma"/>
      <w:b/>
      <w:color w:val="FF0000"/>
      <w:szCs w:val="28"/>
    </w:rPr>
  </w:style>
  <w:style w:type="paragraph" w:customStyle="1" w:styleId="Note">
    <w:name w:val="Note"/>
    <w:basedOn w:val="a3"/>
    <w:next w:val="a3"/>
    <w:qFormat/>
    <w:pPr>
      <w:spacing w:before="120" w:after="120"/>
      <w:ind w:left="720" w:hanging="720"/>
    </w:pPr>
    <w:rPr>
      <w:rFonts w:ascii="Tahoma" w:eastAsia="宋体" w:hAnsi="Tahoma" w:cs="Arial"/>
      <w:sz w:val="20"/>
      <w:szCs w:val="24"/>
    </w:rPr>
  </w:style>
  <w:style w:type="character" w:customStyle="1" w:styleId="aff0">
    <w:name w:val="标题 字符"/>
    <w:basedOn w:val="a5"/>
    <w:link w:val="aff"/>
    <w:qFormat/>
    <w:rPr>
      <w:rFonts w:ascii="Tahoma" w:eastAsia="宋体" w:hAnsi="Tahoma" w:cs="Arial"/>
      <w:b/>
      <w:color w:val="336699"/>
      <w:sz w:val="32"/>
      <w:szCs w:val="32"/>
      <w:lang w:eastAsia="zh-CN"/>
    </w:rPr>
  </w:style>
  <w:style w:type="paragraph" w:customStyle="1" w:styleId="TableHeader0">
    <w:name w:val="Table Header"/>
    <w:basedOn w:val="a3"/>
    <w:qFormat/>
    <w:pPr>
      <w:spacing w:before="120" w:after="120"/>
    </w:pPr>
    <w:rPr>
      <w:rFonts w:ascii="Tahoma" w:eastAsia="宋体" w:hAnsi="Tahoma" w:cs="Times New Roman"/>
      <w:b/>
      <w:sz w:val="20"/>
      <w:szCs w:val="24"/>
    </w:rPr>
  </w:style>
  <w:style w:type="paragraph" w:customStyle="1" w:styleId="TOCTitle">
    <w:name w:val="TOC Title"/>
    <w:basedOn w:val="1"/>
    <w:next w:val="a3"/>
    <w:qFormat/>
    <w:pPr>
      <w:keepLines w:val="0"/>
      <w:numPr>
        <w:numId w:val="0"/>
      </w:numPr>
      <w:pBdr>
        <w:top w:val="single" w:sz="4" w:space="1" w:color="auto"/>
        <w:bottom w:val="none" w:sz="0" w:space="0" w:color="auto"/>
      </w:pBdr>
      <w:shd w:val="clear" w:color="auto" w:fill="E6E6E6"/>
      <w:tabs>
        <w:tab w:val="left" w:pos="630"/>
        <w:tab w:val="left" w:pos="1440"/>
        <w:tab w:val="left" w:pos="1800"/>
      </w:tabs>
      <w:spacing w:before="360" w:after="240"/>
    </w:pPr>
    <w:rPr>
      <w:rFonts w:eastAsia="Times New Roman" w:cs="Arial"/>
      <w:szCs w:val="24"/>
    </w:rPr>
  </w:style>
  <w:style w:type="paragraph" w:customStyle="1" w:styleId="SummaryofChanges">
    <w:name w:val="Summary of Changes"/>
    <w:basedOn w:val="TOCTitle"/>
    <w:next w:val="a3"/>
    <w:qFormat/>
  </w:style>
  <w:style w:type="paragraph" w:customStyle="1" w:styleId="Appendix">
    <w:name w:val="Appendix"/>
    <w:basedOn w:val="SummaryofChanges"/>
    <w:next w:val="a3"/>
    <w:qFormat/>
    <w:pPr>
      <w:numPr>
        <w:numId w:val="5"/>
      </w:numPr>
    </w:pPr>
  </w:style>
  <w:style w:type="paragraph" w:customStyle="1" w:styleId="AppendixHeading1">
    <w:name w:val="Appendix Heading 1"/>
    <w:next w:val="a3"/>
    <w:qFormat/>
    <w:pPr>
      <w:numPr>
        <w:ilvl w:val="1"/>
        <w:numId w:val="5"/>
      </w:numPr>
      <w:spacing w:before="240" w:after="180"/>
    </w:pPr>
    <w:rPr>
      <w:rFonts w:ascii="Tahoma" w:eastAsia="宋体" w:hAnsi="Tahoma" w:cs="Arial"/>
      <w:b/>
      <w:bCs/>
      <w:iCs/>
      <w:sz w:val="28"/>
      <w:szCs w:val="28"/>
    </w:rPr>
  </w:style>
  <w:style w:type="paragraph" w:customStyle="1" w:styleId="AppendixHeading2">
    <w:name w:val="Appendix Heading 2"/>
    <w:basedOn w:val="AppendixHeading1"/>
    <w:next w:val="a3"/>
    <w:qFormat/>
    <w:pPr>
      <w:numPr>
        <w:ilvl w:val="2"/>
      </w:numPr>
    </w:pPr>
    <w:rPr>
      <w:sz w:val="24"/>
    </w:rPr>
  </w:style>
  <w:style w:type="paragraph" w:customStyle="1" w:styleId="AppendixHeading3">
    <w:name w:val="Appendix Heading 3"/>
    <w:basedOn w:val="a3"/>
    <w:next w:val="a3"/>
    <w:qFormat/>
    <w:pPr>
      <w:numPr>
        <w:ilvl w:val="3"/>
        <w:numId w:val="5"/>
      </w:numPr>
      <w:spacing w:before="240" w:after="120" w:line="360" w:lineRule="auto"/>
    </w:pPr>
    <w:rPr>
      <w:rFonts w:ascii="Tahoma" w:eastAsia="宋体" w:hAnsi="Tahoma" w:cs="Times New Roman"/>
      <w:b/>
      <w:szCs w:val="24"/>
    </w:rPr>
  </w:style>
  <w:style w:type="paragraph" w:customStyle="1" w:styleId="Bulleted">
    <w:name w:val="Bulleted"/>
    <w:basedOn w:val="a3"/>
    <w:qFormat/>
    <w:pPr>
      <w:numPr>
        <w:numId w:val="6"/>
      </w:numPr>
      <w:spacing w:before="60" w:after="60"/>
    </w:pPr>
    <w:rPr>
      <w:rFonts w:ascii="Tahoma" w:eastAsia="宋体" w:hAnsi="Tahoma" w:cs="Arial"/>
      <w:sz w:val="20"/>
      <w:szCs w:val="24"/>
    </w:rPr>
  </w:style>
  <w:style w:type="paragraph" w:customStyle="1" w:styleId="Numbered">
    <w:name w:val="Numbered"/>
    <w:basedOn w:val="a3"/>
    <w:qFormat/>
    <w:pPr>
      <w:numPr>
        <w:ilvl w:val="1"/>
        <w:numId w:val="7"/>
      </w:numPr>
      <w:spacing w:before="60" w:after="60"/>
    </w:pPr>
    <w:rPr>
      <w:rFonts w:ascii="Tahoma" w:eastAsia="宋体" w:hAnsi="Tahoma" w:cs="Arial"/>
      <w:sz w:val="20"/>
      <w:szCs w:val="24"/>
    </w:rPr>
  </w:style>
  <w:style w:type="paragraph" w:styleId="a1">
    <w:name w:val="List Paragraph"/>
    <w:basedOn w:val="a3"/>
    <w:link w:val="affc"/>
    <w:uiPriority w:val="1"/>
    <w:qFormat/>
    <w:pPr>
      <w:widowControl w:val="0"/>
      <w:numPr>
        <w:numId w:val="8"/>
      </w:numPr>
      <w:spacing w:after="0"/>
      <w:ind w:firstLineChars="0"/>
      <w:jc w:val="both"/>
    </w:pPr>
    <w:rPr>
      <w:rFonts w:eastAsia="Calibri" w:cstheme="minorHAnsi"/>
    </w:rPr>
  </w:style>
  <w:style w:type="character" w:customStyle="1" w:styleId="ac">
    <w:name w:val="批注文字 字符"/>
    <w:basedOn w:val="a5"/>
    <w:link w:val="ab"/>
    <w:uiPriority w:val="99"/>
    <w:qFormat/>
    <w:rPr>
      <w:rFonts w:eastAsiaTheme="minorHAnsi"/>
      <w:sz w:val="20"/>
      <w:szCs w:val="20"/>
      <w:lang w:val="en-GB"/>
    </w:rPr>
  </w:style>
  <w:style w:type="character" w:customStyle="1" w:styleId="aff2">
    <w:name w:val="批注主题 字符"/>
    <w:basedOn w:val="ac"/>
    <w:link w:val="aff1"/>
    <w:uiPriority w:val="99"/>
    <w:qFormat/>
    <w:rPr>
      <w:rFonts w:eastAsiaTheme="minorHAnsi"/>
      <w:b/>
      <w:bCs/>
      <w:sz w:val="20"/>
      <w:szCs w:val="20"/>
      <w:lang w:val="en-GB"/>
    </w:rPr>
  </w:style>
  <w:style w:type="paragraph" w:customStyle="1" w:styleId="StyleArial11ptLeft05Before6pt1">
    <w:name w:val="Style Arial 11 pt Left:  0.5&quot; Before:  6 pt1"/>
    <w:basedOn w:val="a3"/>
    <w:pPr>
      <w:spacing w:before="120" w:after="0"/>
      <w:ind w:left="720"/>
    </w:pPr>
    <w:rPr>
      <w:rFonts w:ascii="Arial" w:eastAsia="宋体" w:hAnsi="Arial" w:cs="Times New Roman"/>
      <w:sz w:val="20"/>
      <w:szCs w:val="20"/>
    </w:rPr>
  </w:style>
  <w:style w:type="paragraph" w:customStyle="1" w:styleId="Default">
    <w:name w:val="Default"/>
    <w:basedOn w:val="a3"/>
    <w:qFormat/>
    <w:pPr>
      <w:autoSpaceDE w:val="0"/>
      <w:autoSpaceDN w:val="0"/>
      <w:spacing w:after="0"/>
    </w:pPr>
    <w:rPr>
      <w:rFonts w:ascii="Times New Roman" w:eastAsiaTheme="minorHAnsi" w:hAnsi="Times New Roman" w:cs="Times New Roman"/>
      <w:color w:val="000000"/>
      <w:sz w:val="24"/>
      <w:szCs w:val="24"/>
    </w:rPr>
  </w:style>
  <w:style w:type="paragraph" w:customStyle="1" w:styleId="11">
    <w:name w:val="修订1"/>
    <w:hidden/>
    <w:qFormat/>
    <w:rPr>
      <w:rFonts w:eastAsiaTheme="minorHAnsi"/>
      <w:sz w:val="24"/>
      <w:szCs w:val="24"/>
      <w:lang w:val="en-GB"/>
    </w:rPr>
  </w:style>
  <w:style w:type="paragraph" w:customStyle="1" w:styleId="titlepageheader">
    <w:name w:val="titlepage:header"/>
    <w:basedOn w:val="a3"/>
    <w:pPr>
      <w:spacing w:before="120" w:after="120" w:line="260" w:lineRule="exact"/>
      <w:jc w:val="center"/>
    </w:pPr>
    <w:rPr>
      <w:rFonts w:ascii="Times New Roman" w:eastAsia="宋体" w:hAnsi="Times New Roman" w:cs="Times New Roman"/>
      <w:b/>
      <w:szCs w:val="20"/>
    </w:rPr>
  </w:style>
  <w:style w:type="paragraph" w:customStyle="1" w:styleId="CharCharChar">
    <w:name w:val="Char Char Char"/>
    <w:basedOn w:val="a3"/>
    <w:qFormat/>
    <w:pPr>
      <w:spacing w:after="160" w:line="240" w:lineRule="exact"/>
    </w:pPr>
    <w:rPr>
      <w:rFonts w:ascii="Tahoma" w:eastAsia="宋体" w:hAnsi="Tahoma" w:cs="Times New Roman"/>
      <w:sz w:val="20"/>
      <w:szCs w:val="20"/>
    </w:rPr>
  </w:style>
  <w:style w:type="character" w:customStyle="1" w:styleId="apple-converted-space">
    <w:name w:val="apple-converted-space"/>
    <w:basedOn w:val="a5"/>
  </w:style>
  <w:style w:type="table" w:customStyle="1" w:styleId="GridTable1Light1">
    <w:name w:val="Grid Table 1 Light1"/>
    <w:basedOn w:val="a6"/>
    <w:uiPriority w:val="46"/>
    <w:qFormat/>
    <w:rPr>
      <w:rFonts w:ascii="Times New Roman" w:eastAsia="宋体" w:hAnsi="Times New Roman" w:cs="Times New Roma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a6"/>
    <w:uiPriority w:val="46"/>
    <w:rPr>
      <w:rFonts w:ascii="Times New Roman" w:eastAsia="宋体" w:hAnsi="Times New Roman" w:cs="Times New Roma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x">
    <w:name w:val="tx"/>
    <w:basedOn w:val="a5"/>
    <w:qFormat/>
  </w:style>
  <w:style w:type="character" w:customStyle="1" w:styleId="ae">
    <w:name w:val="正文文本缩进 字符"/>
    <w:basedOn w:val="a5"/>
    <w:link w:val="ad"/>
    <w:uiPriority w:val="99"/>
  </w:style>
  <w:style w:type="character" w:customStyle="1" w:styleId="af1">
    <w:name w:val="日期 字符"/>
    <w:basedOn w:val="a5"/>
    <w:link w:val="af0"/>
    <w:rPr>
      <w:rFonts w:ascii="仿宋_GB2312" w:eastAsia="宋体" w:hAnsi="宋体" w:cs="宋体"/>
      <w:color w:val="000000"/>
      <w:sz w:val="30"/>
      <w:szCs w:val="30"/>
      <w:lang w:bidi="en-US"/>
    </w:rPr>
  </w:style>
  <w:style w:type="character" w:customStyle="1" w:styleId="12">
    <w:name w:val="未处理的提及1"/>
    <w:basedOn w:val="a5"/>
    <w:uiPriority w:val="99"/>
    <w:semiHidden/>
    <w:unhideWhenUsed/>
    <w:rPr>
      <w:color w:val="808080"/>
      <w:shd w:val="clear" w:color="auto" w:fill="E6E6E6"/>
    </w:rPr>
  </w:style>
  <w:style w:type="character" w:customStyle="1" w:styleId="affc">
    <w:name w:val="列表段落 字符"/>
    <w:link w:val="a1"/>
    <w:uiPriority w:val="1"/>
    <w:locked/>
    <w:rPr>
      <w:rFonts w:eastAsia="Calibri" w:cstheme="minorHAnsi"/>
      <w:sz w:val="28"/>
      <w:szCs w:val="22"/>
    </w:rPr>
  </w:style>
  <w:style w:type="paragraph" w:customStyle="1" w:styleId="BulletIndentm">
    <w:name w:val="Bullet Indent_m"/>
    <w:basedOn w:val="a3"/>
    <w:link w:val="BulletIndentmChar"/>
    <w:qFormat/>
    <w:pPr>
      <w:numPr>
        <w:ilvl w:val="2"/>
        <w:numId w:val="9"/>
      </w:numPr>
      <w:spacing w:after="0"/>
    </w:pPr>
    <w:rPr>
      <w:rFonts w:ascii="Calibri" w:eastAsia="宋体" w:hAnsi="Calibri"/>
    </w:rPr>
  </w:style>
  <w:style w:type="character" w:customStyle="1" w:styleId="BodymChar">
    <w:name w:val="Body_m Char"/>
    <w:link w:val="Bodym"/>
    <w:locked/>
    <w:rPr>
      <w:sz w:val="24"/>
      <w:szCs w:val="24"/>
    </w:rPr>
  </w:style>
  <w:style w:type="paragraph" w:customStyle="1" w:styleId="Bodym">
    <w:name w:val="Body_m"/>
    <w:link w:val="BodymChar"/>
    <w:qFormat/>
    <w:pPr>
      <w:suppressAutoHyphens/>
      <w:spacing w:after="120"/>
    </w:pPr>
    <w:rPr>
      <w:sz w:val="24"/>
      <w:szCs w:val="24"/>
    </w:rPr>
  </w:style>
  <w:style w:type="character" w:customStyle="1" w:styleId="EndNoteBibliographyChar">
    <w:name w:val="EndNote Bibliography Char"/>
    <w:basedOn w:val="a5"/>
    <w:link w:val="EndNoteBibliography"/>
    <w:locked/>
    <w:rPr>
      <w:rFonts w:ascii="Calibri" w:eastAsia="宋体" w:hAnsi="Calibri" w:cs="Calibri"/>
      <w:sz w:val="28"/>
      <w:szCs w:val="24"/>
    </w:rPr>
  </w:style>
  <w:style w:type="paragraph" w:customStyle="1" w:styleId="EndNoteBibliography">
    <w:name w:val="EndNote Bibliography"/>
    <w:basedOn w:val="a3"/>
    <w:link w:val="EndNoteBibliographyChar"/>
    <w:pPr>
      <w:spacing w:before="120" w:after="120"/>
    </w:pPr>
    <w:rPr>
      <w:rFonts w:ascii="Calibri" w:eastAsia="宋体" w:hAnsi="Calibri" w:cs="Calibri"/>
      <w:szCs w:val="24"/>
    </w:rPr>
  </w:style>
  <w:style w:type="table" w:customStyle="1" w:styleId="SampleTable1">
    <w:name w:val="Sample Table1"/>
    <w:basedOn w:val="a6"/>
    <w:uiPriority w:val="39"/>
    <w:pPr>
      <w:spacing w:before="120" w:after="120"/>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尾注文本 字符"/>
    <w:basedOn w:val="a5"/>
    <w:link w:val="af2"/>
    <w:uiPriority w:val="99"/>
    <w:semiHidden/>
    <w:rPr>
      <w:rFonts w:ascii="Calibri" w:eastAsia="宋体" w:hAnsi="Calibri"/>
      <w:sz w:val="20"/>
      <w:szCs w:val="20"/>
    </w:rPr>
  </w:style>
  <w:style w:type="character" w:customStyle="1" w:styleId="afc">
    <w:name w:val="脚注文本 字符"/>
    <w:basedOn w:val="a5"/>
    <w:link w:val="afb"/>
    <w:uiPriority w:val="99"/>
    <w:rPr>
      <w:rFonts w:ascii="Arial" w:eastAsia="宋体" w:hAnsi="Arial" w:cs="Times New Roman"/>
      <w:sz w:val="20"/>
      <w:szCs w:val="20"/>
    </w:rPr>
  </w:style>
  <w:style w:type="table" w:customStyle="1" w:styleId="TableGrid14">
    <w:name w:val="Table Grid14"/>
    <w:basedOn w:val="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4"/>
    <w:pPr>
      <w:keepNext w:val="0"/>
      <w:keepLines w:val="0"/>
      <w:numPr>
        <w:ilvl w:val="12"/>
        <w:numId w:val="0"/>
      </w:numPr>
      <w:tabs>
        <w:tab w:val="left" w:pos="540"/>
        <w:tab w:val="left" w:pos="567"/>
      </w:tabs>
      <w:spacing w:before="0"/>
      <w:ind w:left="576"/>
      <w:outlineLvl w:val="9"/>
    </w:pPr>
    <w:rPr>
      <w:rFonts w:ascii="Arial" w:eastAsia="宋体" w:hAnsi="Arial" w:cs="Arial"/>
      <w:bCs/>
      <w:iCs w:val="0"/>
      <w:sz w:val="20"/>
      <w:szCs w:val="20"/>
    </w:rPr>
  </w:style>
  <w:style w:type="paragraph" w:customStyle="1" w:styleId="Pa17">
    <w:name w:val="Pa17"/>
    <w:basedOn w:val="Default"/>
    <w:next w:val="Default"/>
    <w:uiPriority w:val="99"/>
    <w:pPr>
      <w:adjustRightInd w:val="0"/>
      <w:spacing w:line="161" w:lineRule="atLeast"/>
    </w:pPr>
    <w:rPr>
      <w:rFonts w:ascii="Trade Gothic LT Std" w:eastAsia="宋体" w:hAnsi="Trade Gothic LT Std" w:cstheme="minorBidi"/>
      <w:color w:val="auto"/>
    </w:rPr>
  </w:style>
  <w:style w:type="paragraph" w:customStyle="1" w:styleId="Pa18">
    <w:name w:val="Pa18"/>
    <w:basedOn w:val="Default"/>
    <w:next w:val="Default"/>
    <w:uiPriority w:val="99"/>
    <w:pPr>
      <w:adjustRightInd w:val="0"/>
      <w:spacing w:line="161" w:lineRule="atLeast"/>
    </w:pPr>
    <w:rPr>
      <w:rFonts w:ascii="Trade Gothic LT Std" w:eastAsia="宋体" w:hAnsi="Trade Gothic LT Std" w:cstheme="minorBidi"/>
      <w:color w:val="auto"/>
    </w:rPr>
  </w:style>
  <w:style w:type="character" w:customStyle="1" w:styleId="A13">
    <w:name w:val="A13"/>
    <w:uiPriority w:val="99"/>
    <w:rPr>
      <w:rFonts w:cs="Trade Gothic LT Std"/>
      <w:color w:val="000000"/>
      <w:sz w:val="9"/>
      <w:szCs w:val="9"/>
    </w:rPr>
  </w:style>
  <w:style w:type="table" w:customStyle="1" w:styleId="TableGrid21">
    <w:name w:val="Table Grid21"/>
    <w:basedOn w:val="a6"/>
    <w:uiPriority w:val="59"/>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9">
    <w:name w:val="Pa19"/>
    <w:basedOn w:val="Default"/>
    <w:next w:val="Default"/>
    <w:uiPriority w:val="99"/>
    <w:pPr>
      <w:adjustRightInd w:val="0"/>
      <w:spacing w:line="151" w:lineRule="atLeast"/>
    </w:pPr>
    <w:rPr>
      <w:rFonts w:ascii="Trade Gothic LT Std" w:eastAsia="宋体" w:hAnsi="Trade Gothic LT Std" w:cstheme="minorBidi"/>
      <w:color w:val="auto"/>
    </w:rPr>
  </w:style>
  <w:style w:type="character" w:customStyle="1" w:styleId="A15">
    <w:name w:val="A15"/>
    <w:uiPriority w:val="99"/>
    <w:rPr>
      <w:rFonts w:cs="Trade Gothic LT Std"/>
      <w:color w:val="000000"/>
      <w:sz w:val="8"/>
      <w:szCs w:val="8"/>
    </w:rPr>
  </w:style>
  <w:style w:type="table" w:customStyle="1" w:styleId="TableGrid2">
    <w:name w:val="Table Grid2"/>
    <w:basedOn w:val="a6"/>
    <w:uiPriority w:val="59"/>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6"/>
    <w:uiPriority w:val="99"/>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6"/>
    <w:uiPriority w:val="59"/>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m">
    <w:name w:val="Bullet_m"/>
    <w:basedOn w:val="a3"/>
    <w:pPr>
      <w:suppressAutoHyphens/>
      <w:spacing w:after="120"/>
      <w:ind w:left="360" w:hanging="360"/>
    </w:pPr>
    <w:rPr>
      <w:rFonts w:ascii="Times New Roman" w:eastAsia="宋体" w:hAnsi="Times New Roman" w:cs="Times New Roman"/>
      <w:sz w:val="24"/>
      <w:szCs w:val="24"/>
    </w:rPr>
  </w:style>
  <w:style w:type="character" w:customStyle="1" w:styleId="BulletIndentmChar">
    <w:name w:val="Bullet Indent_m Char"/>
    <w:basedOn w:val="a5"/>
    <w:link w:val="BulletIndentm"/>
    <w:locked/>
    <w:rPr>
      <w:rFonts w:ascii="Calibri" w:eastAsia="宋体" w:hAnsi="Calibri"/>
      <w:sz w:val="28"/>
      <w:szCs w:val="22"/>
    </w:rPr>
  </w:style>
  <w:style w:type="paragraph" w:customStyle="1" w:styleId="Bullet2m">
    <w:name w:val="Bullet2_m"/>
    <w:basedOn w:val="BulletIndentm"/>
    <w:pPr>
      <w:numPr>
        <w:ilvl w:val="0"/>
        <w:numId w:val="0"/>
      </w:numPr>
      <w:suppressAutoHyphens/>
      <w:spacing w:after="120"/>
      <w:ind w:left="1260" w:hanging="420"/>
    </w:pPr>
    <w:rPr>
      <w:rFonts w:ascii="Times New Roman" w:hAnsi="Times New Roman" w:cs="Times New Roman"/>
      <w:sz w:val="24"/>
      <w:szCs w:val="24"/>
    </w:rPr>
  </w:style>
  <w:style w:type="paragraph" w:customStyle="1" w:styleId="333">
    <w:name w:val="333"/>
    <w:basedOn w:val="2"/>
    <w:qFormat/>
    <w:pPr>
      <w:numPr>
        <w:ilvl w:val="2"/>
        <w:numId w:val="10"/>
      </w:numPr>
      <w:spacing w:line="276" w:lineRule="auto"/>
    </w:pPr>
    <w:rPr>
      <w:rFonts w:ascii="Times New Roman" w:eastAsia="宋体" w:hAnsi="Times New Roman" w:cs="Times New Roman"/>
      <w:sz w:val="24"/>
      <w:szCs w:val="24"/>
    </w:rPr>
  </w:style>
  <w:style w:type="paragraph" w:customStyle="1" w:styleId="222">
    <w:name w:val="222"/>
    <w:basedOn w:val="2"/>
    <w:qFormat/>
    <w:pPr>
      <w:numPr>
        <w:numId w:val="10"/>
      </w:numPr>
      <w:spacing w:line="276" w:lineRule="auto"/>
      <w:ind w:left="567"/>
    </w:pPr>
    <w:rPr>
      <w:rFonts w:ascii="Times New Roman" w:eastAsia="宋体" w:hAnsi="Times New Roman"/>
      <w:sz w:val="24"/>
    </w:rPr>
  </w:style>
  <w:style w:type="paragraph" w:customStyle="1" w:styleId="Bullettekst3">
    <w:name w:val="Bullet tekst3"/>
    <w:basedOn w:val="a3"/>
    <w:pPr>
      <w:tabs>
        <w:tab w:val="left" w:pos="1287"/>
        <w:tab w:val="left" w:pos="1701"/>
        <w:tab w:val="left" w:pos="2268"/>
      </w:tabs>
      <w:spacing w:after="0"/>
      <w:ind w:left="2268" w:hanging="567"/>
    </w:pPr>
    <w:rPr>
      <w:rFonts w:ascii="Arial" w:eastAsia="宋体" w:hAnsi="Arial" w:cs="Times New Roman"/>
      <w:sz w:val="20"/>
      <w:szCs w:val="20"/>
    </w:rPr>
  </w:style>
  <w:style w:type="paragraph" w:customStyle="1" w:styleId="TableParagraph">
    <w:name w:val="Table Paragraph"/>
    <w:basedOn w:val="a3"/>
    <w:uiPriority w:val="1"/>
    <w:qFormat/>
    <w:pPr>
      <w:widowControl w:val="0"/>
      <w:spacing w:after="0"/>
    </w:pPr>
    <w:rPr>
      <w:rFonts w:ascii="Calibri" w:eastAsia="宋体" w:hAnsi="Calibri" w:cs="Times New Roman"/>
      <w:lang w:eastAsia="en-US"/>
    </w:rPr>
  </w:style>
  <w:style w:type="character" w:customStyle="1" w:styleId="-1Char">
    <w:name w:val="彩色列表 - 强调文字颜色 1 Char"/>
    <w:uiPriority w:val="34"/>
    <w:locked/>
    <w:rPr>
      <w:lang w:val="zh-CN" w:bidi="zh-CN"/>
    </w:rPr>
  </w:style>
  <w:style w:type="character" w:customStyle="1" w:styleId="aa">
    <w:name w:val="题注 字符"/>
    <w:link w:val="a9"/>
    <w:uiPriority w:val="35"/>
    <w:locked/>
    <w:rPr>
      <w:rFonts w:ascii="Tahoma" w:eastAsia="宋体" w:hAnsi="Tahoma"/>
      <w:b/>
      <w:bCs/>
      <w:sz w:val="20"/>
      <w:szCs w:val="18"/>
    </w:rPr>
  </w:style>
  <w:style w:type="paragraph" w:customStyle="1" w:styleId="tabletext">
    <w:name w:val="table text"/>
    <w:basedOn w:val="a3"/>
    <w:pPr>
      <w:keepNext/>
      <w:keepLines/>
      <w:spacing w:after="120"/>
      <w:ind w:left="72"/>
      <w:jc w:val="center"/>
    </w:pPr>
    <w:rPr>
      <w:rFonts w:ascii="宋体" w:eastAsia="宋体" w:hAnsi="宋体" w:cs="宋体"/>
      <w:sz w:val="20"/>
      <w:szCs w:val="24"/>
      <w:lang w:val="zh-CN" w:bidi="zh-CN"/>
    </w:rPr>
  </w:style>
  <w:style w:type="character" w:customStyle="1" w:styleId="24">
    <w:name w:val="未处理的提及2"/>
    <w:basedOn w:val="a5"/>
    <w:uiPriority w:val="99"/>
    <w:semiHidden/>
    <w:unhideWhenUsed/>
    <w:rPr>
      <w:color w:val="808080"/>
      <w:shd w:val="clear" w:color="auto" w:fill="E6E6E6"/>
    </w:rPr>
  </w:style>
  <w:style w:type="paragraph" w:customStyle="1" w:styleId="ListParagraph1">
    <w:name w:val="List Paragraph1"/>
    <w:basedOn w:val="a3"/>
    <w:uiPriority w:val="99"/>
    <w:pPr>
      <w:spacing w:after="0"/>
      <w:ind w:left="720"/>
    </w:pPr>
    <w:rPr>
      <w:rFonts w:ascii="Calibri" w:eastAsia="宋体" w:hAnsi="Calibri" w:cs="Calibri"/>
      <w:lang w:eastAsia="en-US"/>
    </w:rPr>
  </w:style>
  <w:style w:type="paragraph" w:customStyle="1" w:styleId="ListParagraph2">
    <w:name w:val="List Paragraph2"/>
    <w:basedOn w:val="a3"/>
    <w:pPr>
      <w:spacing w:after="0"/>
      <w:ind w:left="720"/>
    </w:pPr>
    <w:rPr>
      <w:rFonts w:ascii="宋体" w:eastAsia="宋体" w:hAnsi="宋体" w:cs="Times New Roman"/>
      <w:lang w:val="zh-CN"/>
    </w:rPr>
  </w:style>
  <w:style w:type="character" w:customStyle="1" w:styleId="Char">
    <w:name w:val="尾注文本 Char"/>
    <w:uiPriority w:val="99"/>
    <w:semiHidden/>
    <w:qFormat/>
    <w:locked/>
    <w:rPr>
      <w:sz w:val="20"/>
      <w:szCs w:val="20"/>
    </w:rPr>
  </w:style>
  <w:style w:type="character" w:customStyle="1" w:styleId="HTML0">
    <w:name w:val="HTML 预设格式 字符"/>
    <w:basedOn w:val="a5"/>
    <w:link w:val="HTML"/>
    <w:uiPriority w:val="99"/>
    <w:semiHidden/>
    <w:rPr>
      <w:rFonts w:ascii="Courier New" w:hAnsi="Courier New" w:cs="Courier New"/>
      <w:sz w:val="20"/>
      <w:szCs w:val="20"/>
      <w:lang w:eastAsia="en-US"/>
    </w:rPr>
  </w:style>
  <w:style w:type="character" w:customStyle="1" w:styleId="Char0">
    <w:name w:val="批注文字 Char"/>
    <w:uiPriority w:val="99"/>
    <w:semiHidden/>
    <w:locked/>
    <w:rPr>
      <w:sz w:val="20"/>
      <w:szCs w:val="20"/>
    </w:rPr>
  </w:style>
  <w:style w:type="character" w:customStyle="1" w:styleId="34">
    <w:name w:val="未处理的提及3"/>
    <w:basedOn w:val="a5"/>
    <w:uiPriority w:val="99"/>
    <w:semiHidden/>
    <w:unhideWhenUsed/>
    <w:rPr>
      <w:color w:val="605E5C"/>
      <w:shd w:val="clear" w:color="auto" w:fill="E1DFDD"/>
    </w:rPr>
  </w:style>
  <w:style w:type="paragraph" w:customStyle="1" w:styleId="a2">
    <w:name w:val="带点"/>
    <w:basedOn w:val="a1"/>
    <w:link w:val="affd"/>
    <w:qFormat/>
    <w:pPr>
      <w:numPr>
        <w:numId w:val="11"/>
      </w:numPr>
      <w:spacing w:after="50"/>
      <w:ind w:left="200" w:hangingChars="200" w:hanging="200"/>
      <w:jc w:val="left"/>
    </w:pPr>
    <w:rPr>
      <w:rFonts w:ascii="Arial" w:eastAsia="宋体" w:hAnsi="Arial"/>
      <w:kern w:val="2"/>
    </w:rPr>
  </w:style>
  <w:style w:type="character" w:customStyle="1" w:styleId="affd">
    <w:name w:val="带点 字符"/>
    <w:basedOn w:val="affc"/>
    <w:link w:val="a2"/>
    <w:rPr>
      <w:rFonts w:ascii="Arial" w:eastAsia="宋体" w:hAnsi="Arial" w:cstheme="minorHAnsi"/>
      <w:kern w:val="2"/>
      <w:sz w:val="28"/>
      <w:szCs w:val="22"/>
    </w:rPr>
  </w:style>
  <w:style w:type="paragraph" w:customStyle="1" w:styleId="affe">
    <w:name w:val="图表标题"/>
    <w:basedOn w:val="a9"/>
    <w:link w:val="afff"/>
    <w:qFormat/>
    <w:pPr>
      <w:keepNext w:val="0"/>
      <w:widowControl w:val="0"/>
      <w:adjustRightInd w:val="0"/>
      <w:snapToGrid w:val="0"/>
      <w:spacing w:before="0"/>
      <w:ind w:firstLine="562"/>
    </w:pPr>
    <w:rPr>
      <w:rFonts w:ascii="Times New Roman" w:hAnsi="Times New Roman" w:cs="Times New Roman"/>
      <w:sz w:val="28"/>
      <w:szCs w:val="28"/>
    </w:rPr>
  </w:style>
  <w:style w:type="character" w:customStyle="1" w:styleId="afff">
    <w:name w:val="图表标题 字符"/>
    <w:basedOn w:val="aa"/>
    <w:link w:val="affe"/>
    <w:rPr>
      <w:rFonts w:ascii="Times New Roman" w:eastAsia="宋体" w:hAnsi="Times New Roman" w:cs="Times New Roman"/>
      <w:b/>
      <w:bCs/>
      <w:sz w:val="28"/>
      <w:szCs w:val="28"/>
    </w:rPr>
  </w:style>
  <w:style w:type="character" w:styleId="afff0">
    <w:name w:val="Unresolved Mention"/>
    <w:basedOn w:val="a5"/>
    <w:uiPriority w:val="99"/>
    <w:semiHidden/>
    <w:unhideWhenUsed/>
    <w:rsid w:val="009F537A"/>
    <w:rPr>
      <w:color w:val="605E5C"/>
      <w:shd w:val="clear" w:color="auto" w:fill="E1DFDD"/>
    </w:rPr>
  </w:style>
  <w:style w:type="paragraph" w:customStyle="1" w:styleId="EndNoteBibliographyTitle">
    <w:name w:val="EndNote Bibliography Title"/>
    <w:basedOn w:val="a3"/>
    <w:link w:val="EndNoteBibliographyTitle0"/>
    <w:rsid w:val="009057DF"/>
    <w:pPr>
      <w:spacing w:after="0"/>
      <w:jc w:val="center"/>
    </w:pPr>
    <w:rPr>
      <w:rFonts w:ascii="Calibri" w:hAnsi="Calibri" w:cs="Calibri"/>
      <w:noProof/>
    </w:rPr>
  </w:style>
  <w:style w:type="character" w:customStyle="1" w:styleId="EndNoteBibliographyTitle0">
    <w:name w:val="EndNote Bibliography Title 字符"/>
    <w:basedOn w:val="a5"/>
    <w:link w:val="EndNoteBibliographyTitle"/>
    <w:rsid w:val="009057DF"/>
    <w:rPr>
      <w:rFonts w:ascii="Calibri" w:hAnsi="Calibri" w:cs="Calibri"/>
      <w:noProof/>
      <w:sz w:val="28"/>
      <w:szCs w:val="22"/>
    </w:rPr>
  </w:style>
  <w:style w:type="paragraph" w:styleId="afff1">
    <w:name w:val="Revision"/>
    <w:hidden/>
    <w:uiPriority w:val="99"/>
    <w:semiHidden/>
    <w:rsid w:val="00D3543D"/>
    <w:rPr>
      <w:sz w:val="28"/>
      <w:szCs w:val="22"/>
    </w:rPr>
  </w:style>
  <w:style w:type="table" w:customStyle="1" w:styleId="TableNormal">
    <w:name w:val="Table Normal"/>
    <w:uiPriority w:val="2"/>
    <w:semiHidden/>
    <w:unhideWhenUsed/>
    <w:qFormat/>
    <w:rsid w:val="0069471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TOC">
    <w:name w:val="TOC Heading"/>
    <w:basedOn w:val="1"/>
    <w:next w:val="a3"/>
    <w:uiPriority w:val="39"/>
    <w:unhideWhenUsed/>
    <w:qFormat/>
    <w:rsid w:val="00A6232C"/>
    <w:pPr>
      <w:numPr>
        <w:numId w:val="0"/>
      </w:numPr>
      <w:pBdr>
        <w:bottom w:val="none" w:sz="0" w:space="0" w:color="auto"/>
      </w:pBdr>
      <w:spacing w:before="240" w:after="0" w:line="259" w:lineRule="auto"/>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037726">
      <w:bodyDiv w:val="1"/>
      <w:marLeft w:val="0"/>
      <w:marRight w:val="0"/>
      <w:marTop w:val="0"/>
      <w:marBottom w:val="0"/>
      <w:divBdr>
        <w:top w:val="none" w:sz="0" w:space="0" w:color="auto"/>
        <w:left w:val="none" w:sz="0" w:space="0" w:color="auto"/>
        <w:bottom w:val="none" w:sz="0" w:space="0" w:color="auto"/>
        <w:right w:val="none" w:sz="0" w:space="0" w:color="auto"/>
      </w:divBdr>
    </w:div>
    <w:div w:id="1283338387">
      <w:bodyDiv w:val="1"/>
      <w:marLeft w:val="0"/>
      <w:marRight w:val="0"/>
      <w:marTop w:val="0"/>
      <w:marBottom w:val="0"/>
      <w:divBdr>
        <w:top w:val="none" w:sz="0" w:space="0" w:color="auto"/>
        <w:left w:val="none" w:sz="0" w:space="0" w:color="auto"/>
        <w:bottom w:val="none" w:sz="0" w:space="0" w:color="auto"/>
        <w:right w:val="none" w:sz="0" w:space="0" w:color="auto"/>
      </w:divBdr>
    </w:div>
    <w:div w:id="1566379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FD59F1477614576AC3E70C031E3AB24"/>
        <w:category>
          <w:name w:val="常规"/>
          <w:gallery w:val="placeholder"/>
        </w:category>
        <w:types>
          <w:type w:val="bbPlcHdr"/>
        </w:types>
        <w:behaviors>
          <w:behavior w:val="content"/>
        </w:behaviors>
        <w:guid w:val="{2DE393E8-D077-4139-9A8B-F73F55EE6186}"/>
      </w:docPartPr>
      <w:docPartBody>
        <w:p w:rsidR="00C95BE0" w:rsidRDefault="00621EF6" w:rsidP="00621EF6">
          <w:pPr>
            <w:pStyle w:val="BFD59F1477614576AC3E70C031E3AB24"/>
            <w:rPr>
              <w:rFonts w:hint="eastAsia"/>
            </w:rPr>
          </w:pPr>
          <w:r>
            <w:rPr>
              <w:color w:val="4472C4" w:themeColor="accent1"/>
              <w:sz w:val="20"/>
              <w:szCs w:val="20"/>
              <w:lang w:val="zh-CN"/>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C">
    <w:altName w:val="Yu Gothic"/>
    <w:charset w:val="80"/>
    <w:family w:val="swiss"/>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hancery">
    <w:altName w:val="Segoe Print"/>
    <w:charset w:val="00"/>
    <w:family w:val="roman"/>
    <w:pitch w:val="default"/>
    <w:sig w:usb0="00000000" w:usb1="00000000" w:usb2="00000000" w:usb3="00000000" w:csb0="00000001" w:csb1="00000000"/>
  </w:font>
  <w:font w:name="Helvetica">
    <w:panose1 w:val="020B0604020202020204"/>
    <w:charset w:val="00"/>
    <w:family w:val="swiss"/>
    <w:pitch w:val="default"/>
    <w:sig w:usb0="00000000" w:usb1="00000000" w:usb2="00000009" w:usb3="00000000" w:csb0="000001FF" w:csb1="00000000"/>
  </w:font>
  <w:font w:name="仿宋_GB2312">
    <w:altName w:val="仿宋"/>
    <w:charset w:val="86"/>
    <w:family w:val="modern"/>
    <w:pitch w:val="default"/>
    <w:sig w:usb0="00000000" w:usb1="00000000" w:usb2="00000010" w:usb3="00000000" w:csb0="00040000" w:csb1="00000000"/>
  </w:font>
  <w:font w:name="Effra">
    <w:altName w:val="Trebuchet MS"/>
    <w:charset w:val="00"/>
    <w:family w:val="swiss"/>
    <w:pitch w:val="default"/>
    <w:sig w:usb0="00000000" w:usb1="00000000" w:usb2="00000000" w:usb3="00000000" w:csb0="0000009F" w:csb1="00000000"/>
  </w:font>
  <w:font w:name="Effra Medium">
    <w:altName w:val="Trebuchet MS"/>
    <w:charset w:val="00"/>
    <w:family w:val="swiss"/>
    <w:pitch w:val="default"/>
    <w:sig w:usb0="00000000"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e Gothic LT Std">
    <w:altName w:val="Calibri"/>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comments="0" w:insDel="0"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F6"/>
    <w:rsid w:val="00060EB5"/>
    <w:rsid w:val="000917D1"/>
    <w:rsid w:val="000E1F66"/>
    <w:rsid w:val="001302F1"/>
    <w:rsid w:val="001510BA"/>
    <w:rsid w:val="00152C02"/>
    <w:rsid w:val="0016464C"/>
    <w:rsid w:val="001653DF"/>
    <w:rsid w:val="001D5661"/>
    <w:rsid w:val="0023355A"/>
    <w:rsid w:val="00260B91"/>
    <w:rsid w:val="00350AE0"/>
    <w:rsid w:val="004322FA"/>
    <w:rsid w:val="004530CC"/>
    <w:rsid w:val="004B2A51"/>
    <w:rsid w:val="00511343"/>
    <w:rsid w:val="00532D58"/>
    <w:rsid w:val="005B3067"/>
    <w:rsid w:val="005C6AEE"/>
    <w:rsid w:val="00610E05"/>
    <w:rsid w:val="00611A18"/>
    <w:rsid w:val="00621EF6"/>
    <w:rsid w:val="00643DEF"/>
    <w:rsid w:val="00654568"/>
    <w:rsid w:val="00664FB2"/>
    <w:rsid w:val="00667E3F"/>
    <w:rsid w:val="00685CCF"/>
    <w:rsid w:val="006F29A6"/>
    <w:rsid w:val="00725FD0"/>
    <w:rsid w:val="008641B0"/>
    <w:rsid w:val="0088662B"/>
    <w:rsid w:val="008B58D3"/>
    <w:rsid w:val="009A1551"/>
    <w:rsid w:val="009D1EA5"/>
    <w:rsid w:val="00A0090D"/>
    <w:rsid w:val="00B84B99"/>
    <w:rsid w:val="00B917ED"/>
    <w:rsid w:val="00B91935"/>
    <w:rsid w:val="00BB164F"/>
    <w:rsid w:val="00BB54DD"/>
    <w:rsid w:val="00C95BE0"/>
    <w:rsid w:val="00CA2126"/>
    <w:rsid w:val="00D4360B"/>
    <w:rsid w:val="00D871BF"/>
    <w:rsid w:val="00EB3599"/>
    <w:rsid w:val="00F52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FD59F1477614576AC3E70C031E3AB24">
    <w:name w:val="BFD59F1477614576AC3E70C031E3AB24"/>
    <w:rsid w:val="00621EF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14AED8ED6B2C45882550E88C2FFCE4" ma:contentTypeVersion="13" ma:contentTypeDescription="Create a new document." ma:contentTypeScope="" ma:versionID="0784dc61bbb69f37290b49b2f956e9ef">
  <xsd:schema xmlns:xsd="http://www.w3.org/2001/XMLSchema" xmlns:xs="http://www.w3.org/2001/XMLSchema" xmlns:p="http://schemas.microsoft.com/office/2006/metadata/properties" xmlns:ns2="5d535b73-4dd1-4020-b1ec-63b17251d0bd" xmlns:ns3="db3bcfd4-68b1-4cb6-8e13-a3714a80f6c0" targetNamespace="http://schemas.microsoft.com/office/2006/metadata/properties" ma:root="true" ma:fieldsID="97711e6e45300a4ea59533903d903aa9" ns2:_="" ns3:_="">
    <xsd:import namespace="5d535b73-4dd1-4020-b1ec-63b17251d0bd"/>
    <xsd:import namespace="db3bcfd4-68b1-4cb6-8e13-a3714a80f6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35b73-4dd1-4020-b1ec-63b17251d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3bcfd4-68b1-4cb6-8e13-a3714a80f6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b3bcfd4-68b1-4cb6-8e13-a3714a80f6c0">
      <UserInfo>
        <DisplayName/>
        <AccountId xsi:nil="true"/>
        <AccountType/>
      </UserInfo>
    </SharedWithUsers>
    <MediaLengthInSeconds xmlns="5d535b73-4dd1-4020-b1ec-63b17251d0bd" xsi:nil="true"/>
  </documentManagement>
</p:properti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51FE7-024A-4299-95CA-3BD87346791B}">
  <ds:schemaRefs>
    <ds:schemaRef ds:uri="http://schemas.microsoft.com/sharepoint/v3/contenttype/forms"/>
  </ds:schemaRefs>
</ds:datastoreItem>
</file>

<file path=customXml/itemProps2.xml><?xml version="1.0" encoding="utf-8"?>
<ds:datastoreItem xmlns:ds="http://schemas.openxmlformats.org/officeDocument/2006/customXml" ds:itemID="{48B5A3BF-8E50-42CB-A639-D5EF90E8D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35b73-4dd1-4020-b1ec-63b17251d0bd"/>
    <ds:schemaRef ds:uri="db3bcfd4-68b1-4cb6-8e13-a3714a80f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56E62-8DFB-491B-A062-22E03B634AC0}">
  <ds:schemaRefs>
    <ds:schemaRef ds:uri="http://schemas.microsoft.com/office/2006/metadata/properties"/>
    <ds:schemaRef ds:uri="http://schemas.microsoft.com/office/infopath/2007/PartnerControls"/>
    <ds:schemaRef ds:uri="db3bcfd4-68b1-4cb6-8e13-a3714a80f6c0"/>
    <ds:schemaRef ds:uri="5d535b73-4dd1-4020-b1ec-63b17251d0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7FD039CE-CC7A-4F9C-B083-36FD0833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4869</TotalTime>
  <Pages>91</Pages>
  <Words>22619</Words>
  <Characters>128931</Characters>
  <Application>Microsoft Office Word</Application>
  <DocSecurity>0</DocSecurity>
  <Lines>1074</Lines>
  <Paragraphs>302</Paragraphs>
  <ScaleCrop>false</ScaleCrop>
  <Company>Medtronic, Inc.</Company>
  <LinksUpToDate>false</LinksUpToDate>
  <CharactersWithSpaces>151248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V3.1/2024.03.29</dc:title>
  <dc:creator>Bos, Mary</dc:creator>
  <cp:keywords>Medtronic Controlled, 美敦力受控</cp:keywords>
  <cp:lastModifiedBy>SY</cp:lastModifiedBy>
  <cp:revision>87</cp:revision>
  <cp:lastPrinted>2024-04-01T07:49:00Z</cp:lastPrinted>
  <dcterms:created xsi:type="dcterms:W3CDTF">2023-08-21T08:56:00Z</dcterms:created>
  <dcterms:modified xsi:type="dcterms:W3CDTF">2024-12-07T05:40:00Z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1c05aea2-7118-4078-b7ef-16267d729188</vt:lpwstr>
  </property>
  <property fmtid="{D5CDD505-2E9C-101B-9397-08002B2CF9AE}" pid="3" name="Classification">
    <vt:lpwstr>MedtronicControlled</vt:lpwstr>
  </property>
  <property fmtid="{D5CDD505-2E9C-101B-9397-08002B2CF9AE}" pid="4" name="ContentTypeId">
    <vt:lpwstr>0x0101003014AED8ED6B2C45882550E88C2FFCE4</vt:lpwstr>
  </property>
  <property fmtid="{D5CDD505-2E9C-101B-9397-08002B2CF9AE}" pid="5" name="Order">
    <vt:r8>4138900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KSOProductBuildVer">
    <vt:lpwstr>2052-11.1.0.11365</vt:lpwstr>
  </property>
  <property fmtid="{D5CDD505-2E9C-101B-9397-08002B2CF9AE}" pid="10" name="ICV">
    <vt:lpwstr>D39A403669E9496690AED07C564555D0</vt:lpwstr>
  </property>
</Properties>
</file>