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2DADC10" w14:textId="31CC927E" w:rsidR="00043836" w:rsidRDefault="00043836" w:rsidP="00514B40">
      <w:pPr>
        <w:spacing w:before="240" w:after="120" w:line="276" w:lineRule="auto"/>
        <w:jc w:val="both"/>
        <w:rPr>
          <w:rFonts w:ascii="Arial" w:eastAsia="Times New Roman" w:hAnsi="Arial" w:cs="Arial"/>
          <w:b/>
          <w:bCs/>
          <w:color w:val="000000"/>
          <w:sz w:val="28"/>
          <w:szCs w:val="28"/>
        </w:rPr>
      </w:pPr>
      <w:r w:rsidRPr="00690124">
        <w:rPr>
          <w:rFonts w:ascii="Arial" w:eastAsia="Times New Roman" w:hAnsi="Arial" w:cs="Arial"/>
          <w:b/>
          <w:bCs/>
          <w:color w:val="000000"/>
          <w:sz w:val="28"/>
          <w:szCs w:val="28"/>
        </w:rPr>
        <w:t>GEGVIC: A workflow to analyze Gene Expression, Genetic Variations and Immune cell Composition of tumor samples using Next Generation Sequencing data</w:t>
      </w:r>
    </w:p>
    <w:p w14:paraId="021306E2" w14:textId="44061A32" w:rsidR="00715E20" w:rsidRPr="00A6365B" w:rsidRDefault="00715E20" w:rsidP="00A16EA8">
      <w:pPr>
        <w:spacing w:before="360" w:line="480" w:lineRule="auto"/>
        <w:jc w:val="both"/>
        <w:rPr>
          <w:rFonts w:ascii="Arial" w:eastAsia="Arial" w:hAnsi="Arial" w:cs="Arial"/>
          <w:color w:val="000000"/>
          <w:sz w:val="22"/>
          <w:szCs w:val="22"/>
          <w:vertAlign w:val="superscript"/>
          <w:lang w:val="fr-FR"/>
        </w:rPr>
      </w:pPr>
      <w:r w:rsidRPr="00A6365B">
        <w:rPr>
          <w:rFonts w:ascii="Arial" w:eastAsia="Arial" w:hAnsi="Arial" w:cs="Arial"/>
          <w:color w:val="000000"/>
          <w:sz w:val="22"/>
          <w:szCs w:val="22"/>
          <w:lang w:val="fr-FR"/>
        </w:rPr>
        <w:t>Oriol Arqués</w:t>
      </w:r>
      <w:r w:rsidRPr="00A6365B">
        <w:rPr>
          <w:rFonts w:ascii="Arial" w:eastAsia="Arial" w:hAnsi="Arial" w:cs="Arial"/>
          <w:color w:val="000000"/>
          <w:sz w:val="22"/>
          <w:szCs w:val="22"/>
          <w:vertAlign w:val="superscript"/>
          <w:lang w:val="fr-FR"/>
        </w:rPr>
        <w:t>1</w:t>
      </w:r>
      <w:r w:rsidRPr="00A6365B">
        <w:rPr>
          <w:rFonts w:ascii="Arial" w:eastAsia="Arial" w:hAnsi="Arial" w:cs="Arial"/>
          <w:color w:val="000000"/>
          <w:sz w:val="22"/>
          <w:szCs w:val="22"/>
          <w:lang w:val="fr-FR"/>
        </w:rPr>
        <w:t>, Solen Faidherbe</w:t>
      </w:r>
      <w:r w:rsidRPr="00A6365B">
        <w:rPr>
          <w:rFonts w:ascii="Arial" w:eastAsia="Arial" w:hAnsi="Arial" w:cs="Arial"/>
          <w:color w:val="000000"/>
          <w:sz w:val="22"/>
          <w:szCs w:val="22"/>
          <w:vertAlign w:val="superscript"/>
          <w:lang w:val="fr-FR"/>
        </w:rPr>
        <w:t>2</w:t>
      </w:r>
      <w:r w:rsidRPr="00A6365B">
        <w:rPr>
          <w:rFonts w:ascii="Arial" w:eastAsia="Arial" w:hAnsi="Arial" w:cs="Arial"/>
          <w:color w:val="000000"/>
          <w:sz w:val="22"/>
          <w:szCs w:val="22"/>
          <w:lang w:val="fr-FR"/>
        </w:rPr>
        <w:t>, Laia Bassaganyas</w:t>
      </w:r>
      <w:r w:rsidRPr="00A6365B">
        <w:rPr>
          <w:rFonts w:ascii="Arial" w:eastAsia="Arial" w:hAnsi="Arial" w:cs="Arial"/>
          <w:color w:val="000000"/>
          <w:sz w:val="22"/>
          <w:szCs w:val="22"/>
          <w:vertAlign w:val="superscript"/>
          <w:lang w:val="fr-FR"/>
        </w:rPr>
        <w:t>2</w:t>
      </w:r>
      <w:r w:rsidRPr="00A6365B">
        <w:rPr>
          <w:rFonts w:ascii="Arial" w:eastAsia="Arial" w:hAnsi="Arial" w:cs="Arial"/>
          <w:b/>
          <w:color w:val="000000"/>
          <w:sz w:val="22"/>
          <w:szCs w:val="22"/>
          <w:vertAlign w:val="superscript"/>
          <w:lang w:val="fr-FR"/>
        </w:rPr>
        <w:t>*</w:t>
      </w:r>
    </w:p>
    <w:p w14:paraId="2EFBCDF7" w14:textId="77777777" w:rsidR="00715E20" w:rsidRDefault="00715E20" w:rsidP="00A16EA8">
      <w:pPr>
        <w:spacing w:before="240" w:line="360" w:lineRule="auto"/>
        <w:jc w:val="both"/>
        <w:rPr>
          <w:rFonts w:ascii="Arial" w:eastAsia="Arial" w:hAnsi="Arial" w:cs="Arial"/>
          <w:sz w:val="22"/>
          <w:szCs w:val="22"/>
        </w:rPr>
      </w:pPr>
      <w:r>
        <w:rPr>
          <w:rFonts w:ascii="Arial" w:eastAsia="Arial" w:hAnsi="Arial" w:cs="Arial"/>
          <w:color w:val="000000"/>
          <w:sz w:val="22"/>
          <w:szCs w:val="22"/>
          <w:vertAlign w:val="superscript"/>
        </w:rPr>
        <w:t>1</w:t>
      </w:r>
      <w:r>
        <w:rPr>
          <w:rFonts w:ascii="Arial" w:eastAsia="Arial" w:hAnsi="Arial" w:cs="Arial"/>
          <w:color w:val="000000"/>
          <w:sz w:val="22"/>
          <w:szCs w:val="22"/>
        </w:rPr>
        <w:t xml:space="preserve">Stem Cells and Cancer Group, Vall </w:t>
      </w:r>
      <w:proofErr w:type="spellStart"/>
      <w:r>
        <w:rPr>
          <w:rFonts w:ascii="Arial" w:eastAsia="Arial" w:hAnsi="Arial" w:cs="Arial"/>
          <w:color w:val="000000"/>
          <w:sz w:val="22"/>
          <w:szCs w:val="22"/>
        </w:rPr>
        <w:t>d’Hebron</w:t>
      </w:r>
      <w:proofErr w:type="spellEnd"/>
      <w:r>
        <w:rPr>
          <w:rFonts w:ascii="Arial" w:eastAsia="Arial" w:hAnsi="Arial" w:cs="Arial"/>
          <w:color w:val="000000"/>
          <w:sz w:val="22"/>
          <w:szCs w:val="22"/>
        </w:rPr>
        <w:t xml:space="preserve"> Institute of Oncology, Barcelona, Spain.</w:t>
      </w:r>
    </w:p>
    <w:p w14:paraId="7F90E528" w14:textId="0D19499D" w:rsidR="00601761" w:rsidRDefault="00715E20" w:rsidP="00A16EA8">
      <w:pPr>
        <w:spacing w:after="120" w:line="480" w:lineRule="auto"/>
        <w:jc w:val="both"/>
        <w:rPr>
          <w:rFonts w:ascii="Times New Roman" w:eastAsia="Times New Roman" w:hAnsi="Times New Roman" w:cs="Times New Roman"/>
        </w:rPr>
      </w:pPr>
      <w:r>
        <w:rPr>
          <w:rFonts w:ascii="Arial" w:eastAsia="Arial" w:hAnsi="Arial" w:cs="Arial"/>
          <w:color w:val="000000"/>
          <w:sz w:val="22"/>
          <w:szCs w:val="22"/>
          <w:vertAlign w:val="superscript"/>
          <w:lang w:val="fr-FR"/>
        </w:rPr>
        <w:t>2</w:t>
      </w:r>
      <w:r w:rsidRPr="00B3708B">
        <w:rPr>
          <w:rFonts w:ascii="Arial" w:hAnsi="Arial" w:cs="Arial"/>
          <w:color w:val="000000"/>
          <w:sz w:val="22"/>
          <w:szCs w:val="22"/>
          <w:lang w:val="fr-FR"/>
        </w:rPr>
        <w:t xml:space="preserve">Institut de Génomique Fonctionnelle, Univ. </w:t>
      </w:r>
      <w:r>
        <w:rPr>
          <w:rFonts w:ascii="Arial" w:hAnsi="Arial" w:cs="Arial"/>
          <w:color w:val="000000"/>
          <w:sz w:val="22"/>
          <w:szCs w:val="22"/>
        </w:rPr>
        <w:t>Montpellier, CNRS, INSERM, Montpellier, France</w:t>
      </w:r>
    </w:p>
    <w:p w14:paraId="7AD29562" w14:textId="1089550F" w:rsidR="00BE2F8D" w:rsidRPr="00690124" w:rsidRDefault="00BE2F8D" w:rsidP="00A16EA8">
      <w:pPr>
        <w:spacing w:before="360" w:after="120" w:line="480" w:lineRule="auto"/>
        <w:jc w:val="both"/>
        <w:rPr>
          <w:rFonts w:ascii="Times New Roman" w:eastAsia="Times New Roman" w:hAnsi="Times New Roman" w:cs="Times New Roman"/>
          <w:sz w:val="28"/>
          <w:szCs w:val="28"/>
        </w:rPr>
      </w:pPr>
      <w:r w:rsidRPr="00043836">
        <w:rPr>
          <w:rFonts w:ascii="Arial" w:eastAsia="Times New Roman" w:hAnsi="Arial" w:cs="Arial"/>
          <w:b/>
          <w:bCs/>
          <w:color w:val="000000"/>
          <w:sz w:val="28"/>
          <w:szCs w:val="28"/>
        </w:rPr>
        <w:t xml:space="preserve">Supplementary </w:t>
      </w:r>
      <w:r w:rsidRPr="00690124">
        <w:rPr>
          <w:rFonts w:ascii="Arial" w:eastAsia="Times New Roman" w:hAnsi="Arial" w:cs="Arial"/>
          <w:b/>
          <w:bCs/>
          <w:color w:val="000000"/>
          <w:sz w:val="28"/>
          <w:szCs w:val="28"/>
        </w:rPr>
        <w:t>M</w:t>
      </w:r>
      <w:r w:rsidRPr="00043836">
        <w:rPr>
          <w:rFonts w:ascii="Arial" w:eastAsia="Times New Roman" w:hAnsi="Arial" w:cs="Arial"/>
          <w:b/>
          <w:bCs/>
          <w:color w:val="000000"/>
          <w:sz w:val="28"/>
          <w:szCs w:val="28"/>
        </w:rPr>
        <w:t>aterial</w:t>
      </w:r>
    </w:p>
    <w:p w14:paraId="7BB9D346" w14:textId="77777777" w:rsidR="00BE2F8D" w:rsidRPr="00690124" w:rsidRDefault="00BE2F8D" w:rsidP="00BE2F8D">
      <w:pPr>
        <w:spacing w:before="240" w:after="120" w:line="480" w:lineRule="auto"/>
        <w:jc w:val="both"/>
        <w:rPr>
          <w:rFonts w:ascii="Times New Roman" w:eastAsia="Times New Roman" w:hAnsi="Times New Roman" w:cs="Times New Roman"/>
        </w:rPr>
      </w:pPr>
      <w:r w:rsidRPr="00690124">
        <w:rPr>
          <w:rFonts w:ascii="Arial" w:eastAsia="Times New Roman" w:hAnsi="Arial" w:cs="Arial"/>
          <w:b/>
          <w:bCs/>
          <w:color w:val="000000"/>
          <w:sz w:val="22"/>
          <w:szCs w:val="22"/>
        </w:rPr>
        <w:t>Installation</w:t>
      </w:r>
    </w:p>
    <w:p w14:paraId="22EB1C3E" w14:textId="33E23CC2" w:rsidR="00BE2F8D" w:rsidRPr="00690124" w:rsidRDefault="00BE2F8D" w:rsidP="00BE2F8D">
      <w:pPr>
        <w:spacing w:before="240" w:after="120" w:line="480" w:lineRule="auto"/>
        <w:jc w:val="both"/>
        <w:rPr>
          <w:rFonts w:ascii="Times New Roman" w:eastAsia="Times New Roman" w:hAnsi="Times New Roman" w:cs="Times New Roman"/>
        </w:rPr>
      </w:pPr>
      <w:r w:rsidRPr="00690124">
        <w:rPr>
          <w:rFonts w:ascii="Arial" w:eastAsia="Times New Roman" w:hAnsi="Arial" w:cs="Arial"/>
          <w:color w:val="000000"/>
          <w:sz w:val="22"/>
          <w:szCs w:val="22"/>
        </w:rPr>
        <w:t>The GEGVIC R package can be installed following the instructions from the GitHub page (</w:t>
      </w:r>
      <w:hyperlink r:id="rId6" w:history="1">
        <w:r w:rsidRPr="00690124">
          <w:rPr>
            <w:rFonts w:ascii="Arial" w:eastAsia="Times New Roman" w:hAnsi="Arial" w:cs="Arial"/>
            <w:color w:val="1155CC"/>
            <w:sz w:val="22"/>
            <w:szCs w:val="22"/>
            <w:u w:val="single"/>
          </w:rPr>
          <w:t>https://github.com/oriolarques/GEGVIC</w:t>
        </w:r>
      </w:hyperlink>
      <w:r w:rsidRPr="00690124">
        <w:rPr>
          <w:rFonts w:ascii="Arial" w:eastAsia="Times New Roman" w:hAnsi="Arial" w:cs="Arial"/>
          <w:color w:val="000000"/>
          <w:sz w:val="22"/>
          <w:szCs w:val="22"/>
        </w:rPr>
        <w:t>). </w:t>
      </w:r>
    </w:p>
    <w:p w14:paraId="30A73B16" w14:textId="77777777" w:rsidR="00BE2F8D" w:rsidRPr="00690124" w:rsidRDefault="00BE2F8D" w:rsidP="00BE2F8D">
      <w:pPr>
        <w:spacing w:before="240" w:after="120" w:line="480" w:lineRule="auto"/>
        <w:jc w:val="both"/>
        <w:rPr>
          <w:rFonts w:ascii="Times New Roman" w:eastAsia="Times New Roman" w:hAnsi="Times New Roman" w:cs="Times New Roman"/>
        </w:rPr>
      </w:pPr>
      <w:r w:rsidRPr="00690124">
        <w:rPr>
          <w:rFonts w:ascii="Arial" w:eastAsia="Times New Roman" w:hAnsi="Arial" w:cs="Arial"/>
          <w:b/>
          <w:bCs/>
          <w:color w:val="000000"/>
          <w:sz w:val="22"/>
          <w:szCs w:val="22"/>
        </w:rPr>
        <w:t>RNA-seq and mutational data</w:t>
      </w:r>
    </w:p>
    <w:p w14:paraId="1A927630" w14:textId="039106E1" w:rsidR="00BE2F8D" w:rsidRPr="00690124" w:rsidRDefault="00BE2F8D" w:rsidP="00BE2F8D">
      <w:pPr>
        <w:spacing w:before="240" w:after="120" w:line="480" w:lineRule="auto"/>
        <w:jc w:val="both"/>
        <w:rPr>
          <w:rFonts w:ascii="Times New Roman" w:eastAsia="Times New Roman" w:hAnsi="Times New Roman" w:cs="Times New Roman"/>
        </w:rPr>
      </w:pPr>
      <w:r w:rsidRPr="00690124">
        <w:rPr>
          <w:rFonts w:ascii="Arial" w:eastAsia="Times New Roman" w:hAnsi="Arial" w:cs="Arial"/>
          <w:color w:val="000000"/>
          <w:sz w:val="22"/>
          <w:szCs w:val="22"/>
        </w:rPr>
        <w:t xml:space="preserve">TCGA-COADREAD RNA-seq </w:t>
      </w:r>
      <w:proofErr w:type="spellStart"/>
      <w:r w:rsidRPr="00690124">
        <w:rPr>
          <w:rFonts w:ascii="Arial" w:eastAsia="Times New Roman" w:hAnsi="Arial" w:cs="Arial"/>
          <w:color w:val="000000"/>
          <w:sz w:val="22"/>
          <w:szCs w:val="22"/>
        </w:rPr>
        <w:t>HTSeq</w:t>
      </w:r>
      <w:proofErr w:type="spellEnd"/>
      <w:r w:rsidRPr="00690124">
        <w:rPr>
          <w:rFonts w:ascii="Arial" w:eastAsia="Times New Roman" w:hAnsi="Arial" w:cs="Arial"/>
          <w:color w:val="000000"/>
          <w:sz w:val="22"/>
          <w:szCs w:val="22"/>
        </w:rPr>
        <w:t xml:space="preserve"> raw counts were obtained from the NIH GDC Data portal (</w:t>
      </w:r>
      <w:hyperlink r:id="rId7" w:history="1">
        <w:r w:rsidRPr="00690124">
          <w:rPr>
            <w:rFonts w:ascii="Arial" w:eastAsia="Times New Roman" w:hAnsi="Arial" w:cs="Arial"/>
            <w:color w:val="1155CC"/>
            <w:sz w:val="22"/>
            <w:szCs w:val="22"/>
            <w:u w:val="single"/>
          </w:rPr>
          <w:t>https://portal.gdc.cancer.gov/</w:t>
        </w:r>
      </w:hyperlink>
      <w:r w:rsidRPr="00690124">
        <w:rPr>
          <w:rFonts w:ascii="Arial" w:eastAsia="Times New Roman" w:hAnsi="Arial" w:cs="Arial"/>
          <w:color w:val="000000"/>
          <w:sz w:val="22"/>
          <w:szCs w:val="22"/>
        </w:rPr>
        <w:t xml:space="preserve">). Raw mutation annotation files were obtained from the </w:t>
      </w:r>
      <w:proofErr w:type="spellStart"/>
      <w:r w:rsidRPr="00690124">
        <w:rPr>
          <w:rFonts w:ascii="Arial" w:eastAsia="Times New Roman" w:hAnsi="Arial" w:cs="Arial"/>
          <w:color w:val="000000"/>
          <w:sz w:val="22"/>
          <w:szCs w:val="22"/>
        </w:rPr>
        <w:t>FireBrowse</w:t>
      </w:r>
      <w:proofErr w:type="spellEnd"/>
      <w:r w:rsidRPr="00690124">
        <w:rPr>
          <w:rFonts w:ascii="Arial" w:eastAsia="Times New Roman" w:hAnsi="Arial" w:cs="Arial"/>
          <w:color w:val="000000"/>
          <w:sz w:val="22"/>
          <w:szCs w:val="22"/>
        </w:rPr>
        <w:t xml:space="preserve"> repository (</w:t>
      </w:r>
      <w:hyperlink r:id="rId8" w:history="1">
        <w:r w:rsidRPr="00690124">
          <w:rPr>
            <w:rFonts w:ascii="Arial" w:eastAsia="Times New Roman" w:hAnsi="Arial" w:cs="Arial"/>
            <w:color w:val="1155CC"/>
            <w:sz w:val="22"/>
            <w:szCs w:val="22"/>
            <w:u w:val="single"/>
          </w:rPr>
          <w:t>http://firebrowse.org/</w:t>
        </w:r>
      </w:hyperlink>
      <w:r w:rsidRPr="00690124">
        <w:rPr>
          <w:rFonts w:ascii="Arial" w:eastAsia="Times New Roman" w:hAnsi="Arial" w:cs="Arial"/>
          <w:color w:val="000000"/>
          <w:sz w:val="22"/>
          <w:szCs w:val="22"/>
        </w:rPr>
        <w:t>). Since the data was aligned to the hg1</w:t>
      </w:r>
      <w:r w:rsidR="009965C0">
        <w:rPr>
          <w:rFonts w:ascii="Arial" w:eastAsia="Times New Roman" w:hAnsi="Arial" w:cs="Arial"/>
          <w:color w:val="000000"/>
          <w:sz w:val="22"/>
          <w:szCs w:val="22"/>
        </w:rPr>
        <w:t>9</w:t>
      </w:r>
      <w:r w:rsidRPr="00690124">
        <w:rPr>
          <w:rFonts w:ascii="Arial" w:eastAsia="Times New Roman" w:hAnsi="Arial" w:cs="Arial"/>
          <w:color w:val="000000"/>
          <w:sz w:val="22"/>
          <w:szCs w:val="22"/>
        </w:rPr>
        <w:t xml:space="preserve"> version of the</w:t>
      </w:r>
      <w:r w:rsidR="009965C0">
        <w:rPr>
          <w:rFonts w:ascii="Arial" w:eastAsia="Times New Roman" w:hAnsi="Arial" w:cs="Arial"/>
          <w:color w:val="000000"/>
          <w:sz w:val="22"/>
          <w:szCs w:val="22"/>
        </w:rPr>
        <w:t xml:space="preserve"> human</w:t>
      </w:r>
      <w:r w:rsidRPr="00690124">
        <w:rPr>
          <w:rFonts w:ascii="Arial" w:eastAsia="Times New Roman" w:hAnsi="Arial" w:cs="Arial"/>
          <w:color w:val="000000"/>
          <w:sz w:val="22"/>
          <w:szCs w:val="22"/>
        </w:rPr>
        <w:t xml:space="preserve"> genome, we used the </w:t>
      </w:r>
      <w:proofErr w:type="spellStart"/>
      <w:r w:rsidRPr="00690124">
        <w:rPr>
          <w:rFonts w:ascii="Arial" w:eastAsia="Times New Roman" w:hAnsi="Arial" w:cs="Arial"/>
          <w:color w:val="000000"/>
          <w:sz w:val="22"/>
          <w:szCs w:val="22"/>
        </w:rPr>
        <w:t>liftOver</w:t>
      </w:r>
      <w:proofErr w:type="spellEnd"/>
      <w:r w:rsidRPr="00690124">
        <w:rPr>
          <w:rFonts w:ascii="Arial" w:eastAsia="Times New Roman" w:hAnsi="Arial" w:cs="Arial"/>
          <w:color w:val="000000"/>
          <w:sz w:val="22"/>
          <w:szCs w:val="22"/>
        </w:rPr>
        <w:t xml:space="preserve"> tool from the UCSC Genome Browser (</w:t>
      </w:r>
      <w:hyperlink r:id="rId9" w:history="1">
        <w:r w:rsidRPr="00690124">
          <w:rPr>
            <w:rFonts w:ascii="Arial" w:eastAsia="Times New Roman" w:hAnsi="Arial" w:cs="Arial"/>
            <w:color w:val="1155CC"/>
            <w:sz w:val="22"/>
            <w:szCs w:val="22"/>
            <w:u w:val="single"/>
          </w:rPr>
          <w:t>https://genome.ucsc.edu/cgi-bin/hgLiftOver</w:t>
        </w:r>
      </w:hyperlink>
      <w:r w:rsidRPr="00690124">
        <w:rPr>
          <w:rFonts w:ascii="Arial" w:eastAsia="Times New Roman" w:hAnsi="Arial" w:cs="Arial"/>
          <w:color w:val="000000"/>
          <w:sz w:val="22"/>
          <w:szCs w:val="22"/>
        </w:rPr>
        <w:t xml:space="preserve">) to convert the genomic coordinates to the hg38 version. Microsatellite stability status was also obtained from </w:t>
      </w:r>
      <w:proofErr w:type="spellStart"/>
      <w:r w:rsidRPr="00690124">
        <w:rPr>
          <w:rFonts w:ascii="Arial" w:eastAsia="Times New Roman" w:hAnsi="Arial" w:cs="Arial"/>
          <w:color w:val="000000"/>
          <w:sz w:val="22"/>
          <w:szCs w:val="22"/>
        </w:rPr>
        <w:t>Firebrowse</w:t>
      </w:r>
      <w:proofErr w:type="spellEnd"/>
      <w:r w:rsidRPr="00690124">
        <w:rPr>
          <w:rFonts w:ascii="Arial" w:eastAsia="Times New Roman" w:hAnsi="Arial" w:cs="Arial"/>
          <w:color w:val="000000"/>
          <w:sz w:val="22"/>
          <w:szCs w:val="22"/>
        </w:rPr>
        <w:t xml:space="preserve"> as part of the clinical data.</w:t>
      </w:r>
    </w:p>
    <w:p w14:paraId="7FCCD5F1" w14:textId="77777777" w:rsidR="00BE2F8D" w:rsidRPr="00690124" w:rsidRDefault="00BE2F8D" w:rsidP="00BE2F8D">
      <w:pPr>
        <w:spacing w:before="240" w:after="120" w:line="480" w:lineRule="auto"/>
        <w:jc w:val="both"/>
        <w:rPr>
          <w:rFonts w:ascii="Times New Roman" w:eastAsia="Times New Roman" w:hAnsi="Times New Roman" w:cs="Times New Roman"/>
        </w:rPr>
      </w:pPr>
      <w:r w:rsidRPr="00690124">
        <w:rPr>
          <w:rFonts w:ascii="Arial" w:eastAsia="Times New Roman" w:hAnsi="Arial" w:cs="Arial"/>
          <w:b/>
          <w:bCs/>
          <w:color w:val="000000"/>
          <w:sz w:val="22"/>
          <w:szCs w:val="22"/>
        </w:rPr>
        <w:t>Input format</w:t>
      </w:r>
    </w:p>
    <w:p w14:paraId="70387BD4" w14:textId="5FDF85DD" w:rsidR="00BE2F8D" w:rsidRPr="00690124" w:rsidRDefault="00BE2F8D" w:rsidP="00BE2F8D">
      <w:pPr>
        <w:spacing w:before="240" w:after="120" w:line="480" w:lineRule="auto"/>
        <w:jc w:val="both"/>
        <w:rPr>
          <w:rFonts w:ascii="Times New Roman" w:eastAsia="Times New Roman" w:hAnsi="Times New Roman" w:cs="Times New Roman"/>
        </w:rPr>
      </w:pPr>
      <w:r w:rsidRPr="00690124">
        <w:rPr>
          <w:rFonts w:ascii="Arial" w:eastAsia="Times New Roman" w:hAnsi="Arial" w:cs="Arial"/>
          <w:color w:val="000000"/>
          <w:sz w:val="22"/>
          <w:szCs w:val="22"/>
        </w:rPr>
        <w:t>Gene expression and genomic</w:t>
      </w:r>
      <w:r w:rsidR="00B479DD">
        <w:rPr>
          <w:rFonts w:ascii="Arial" w:eastAsia="Times New Roman" w:hAnsi="Arial" w:cs="Arial"/>
          <w:color w:val="000000"/>
          <w:sz w:val="22"/>
          <w:szCs w:val="22"/>
        </w:rPr>
        <w:t xml:space="preserve"> input</w:t>
      </w:r>
      <w:r w:rsidRPr="00690124">
        <w:rPr>
          <w:rFonts w:ascii="Arial" w:eastAsia="Times New Roman" w:hAnsi="Arial" w:cs="Arial"/>
          <w:color w:val="000000"/>
          <w:sz w:val="22"/>
          <w:szCs w:val="22"/>
        </w:rPr>
        <w:t xml:space="preserve"> data was </w:t>
      </w:r>
      <w:r w:rsidR="009965C0" w:rsidRPr="00690124">
        <w:rPr>
          <w:rFonts w:ascii="Arial" w:eastAsia="Times New Roman" w:hAnsi="Arial" w:cs="Arial"/>
          <w:color w:val="000000"/>
          <w:sz w:val="22"/>
          <w:szCs w:val="22"/>
        </w:rPr>
        <w:t>formatted</w:t>
      </w:r>
      <w:r w:rsidRPr="00690124">
        <w:rPr>
          <w:rFonts w:ascii="Arial" w:eastAsia="Times New Roman" w:hAnsi="Arial" w:cs="Arial"/>
          <w:color w:val="000000"/>
          <w:sz w:val="22"/>
          <w:szCs w:val="22"/>
        </w:rPr>
        <w:t xml:space="preserve"> to follow the requirements of the GEGVIC package. This are listed as follows: </w:t>
      </w:r>
    </w:p>
    <w:p w14:paraId="41F368D4" w14:textId="68D6CB36" w:rsidR="00BE2F8D" w:rsidRPr="00690124" w:rsidRDefault="00BE2F8D" w:rsidP="009B4139">
      <w:pPr>
        <w:numPr>
          <w:ilvl w:val="0"/>
          <w:numId w:val="1"/>
        </w:numPr>
        <w:spacing w:before="240" w:after="180" w:line="480" w:lineRule="auto"/>
        <w:jc w:val="both"/>
        <w:textAlignment w:val="baseline"/>
        <w:rPr>
          <w:rFonts w:ascii="Arial" w:eastAsia="Times New Roman" w:hAnsi="Arial" w:cs="Arial"/>
          <w:color w:val="000000"/>
          <w:sz w:val="22"/>
          <w:szCs w:val="22"/>
        </w:rPr>
      </w:pPr>
      <w:r w:rsidRPr="009B4139">
        <w:rPr>
          <w:rFonts w:ascii="Arial" w:eastAsia="Times New Roman" w:hAnsi="Arial" w:cs="Arial"/>
          <w:color w:val="000000"/>
          <w:sz w:val="22"/>
          <w:szCs w:val="22"/>
          <w:u w:val="single"/>
        </w:rPr>
        <w:lastRenderedPageBreak/>
        <w:t>RNA-sequencing counts</w:t>
      </w:r>
      <w:r w:rsidR="00F929FD">
        <w:rPr>
          <w:rFonts w:ascii="Arial" w:eastAsia="Times New Roman" w:hAnsi="Arial" w:cs="Arial"/>
          <w:color w:val="000000"/>
          <w:sz w:val="22"/>
          <w:szCs w:val="22"/>
          <w:u w:val="single"/>
        </w:rPr>
        <w:t xml:space="preserve"> (expression matrix)</w:t>
      </w:r>
      <w:r w:rsidRPr="00690124">
        <w:rPr>
          <w:rFonts w:ascii="Arial" w:eastAsia="Times New Roman" w:hAnsi="Arial" w:cs="Arial"/>
          <w:color w:val="000000"/>
          <w:sz w:val="22"/>
          <w:szCs w:val="22"/>
        </w:rPr>
        <w:t xml:space="preserve">: Table containing </w:t>
      </w:r>
      <w:r w:rsidR="008C7F67">
        <w:rPr>
          <w:rFonts w:ascii="Arial" w:eastAsia="Times New Roman" w:hAnsi="Arial" w:cs="Arial"/>
          <w:color w:val="000000"/>
          <w:sz w:val="22"/>
          <w:szCs w:val="22"/>
        </w:rPr>
        <w:t xml:space="preserve">un-normalized </w:t>
      </w:r>
      <w:r w:rsidRPr="00690124">
        <w:rPr>
          <w:rFonts w:ascii="Arial" w:eastAsia="Times New Roman" w:hAnsi="Arial" w:cs="Arial"/>
          <w:color w:val="000000"/>
          <w:sz w:val="22"/>
          <w:szCs w:val="22"/>
        </w:rPr>
        <w:t xml:space="preserve">gene counts as rows and samples as columns. The first column must contain gene identifiers that can be either </w:t>
      </w:r>
      <w:r w:rsidRPr="00690124">
        <w:rPr>
          <w:rFonts w:ascii="Arial" w:eastAsia="Times New Roman" w:hAnsi="Arial" w:cs="Arial"/>
          <w:i/>
          <w:iCs/>
          <w:color w:val="000000"/>
          <w:sz w:val="22"/>
          <w:szCs w:val="22"/>
        </w:rPr>
        <w:t>NCBI ID</w:t>
      </w:r>
      <w:r w:rsidRPr="00690124">
        <w:rPr>
          <w:rFonts w:ascii="Arial" w:eastAsia="Times New Roman" w:hAnsi="Arial" w:cs="Arial"/>
          <w:color w:val="000000"/>
          <w:sz w:val="22"/>
          <w:szCs w:val="22"/>
        </w:rPr>
        <w:t xml:space="preserve">, </w:t>
      </w:r>
      <w:r w:rsidRPr="00690124">
        <w:rPr>
          <w:rFonts w:ascii="Arial" w:eastAsia="Times New Roman" w:hAnsi="Arial" w:cs="Arial"/>
          <w:i/>
          <w:iCs/>
          <w:color w:val="000000"/>
          <w:sz w:val="22"/>
          <w:szCs w:val="22"/>
        </w:rPr>
        <w:t>ENSEMBL gene ID</w:t>
      </w:r>
      <w:r w:rsidRPr="00690124">
        <w:rPr>
          <w:rFonts w:ascii="Arial" w:eastAsia="Times New Roman" w:hAnsi="Arial" w:cs="Arial"/>
          <w:color w:val="000000"/>
          <w:sz w:val="22"/>
          <w:szCs w:val="22"/>
        </w:rPr>
        <w:t xml:space="preserve"> or </w:t>
      </w:r>
      <w:r w:rsidRPr="00690124">
        <w:rPr>
          <w:rFonts w:ascii="Arial" w:eastAsia="Times New Roman" w:hAnsi="Arial" w:cs="Arial"/>
          <w:i/>
          <w:iCs/>
          <w:color w:val="000000"/>
          <w:sz w:val="22"/>
          <w:szCs w:val="22"/>
        </w:rPr>
        <w:t>HGNC ID</w:t>
      </w:r>
      <w:r w:rsidRPr="00690124">
        <w:rPr>
          <w:rFonts w:ascii="Arial" w:eastAsia="Times New Roman" w:hAnsi="Arial" w:cs="Arial"/>
          <w:color w:val="000000"/>
          <w:sz w:val="22"/>
          <w:szCs w:val="22"/>
        </w:rPr>
        <w:t xml:space="preserve"> and its column name must be adequately named as either: </w:t>
      </w:r>
      <w:proofErr w:type="spellStart"/>
      <w:r w:rsidRPr="00F3488B">
        <w:rPr>
          <w:rFonts w:ascii="Arial" w:eastAsia="Times New Roman" w:hAnsi="Arial" w:cs="Arial"/>
          <w:i/>
          <w:iCs/>
          <w:color w:val="000000"/>
          <w:sz w:val="22"/>
          <w:szCs w:val="22"/>
        </w:rPr>
        <w:t>entrezgene_id</w:t>
      </w:r>
      <w:proofErr w:type="spellEnd"/>
      <w:r w:rsidRPr="00F3488B">
        <w:rPr>
          <w:rFonts w:ascii="Arial" w:eastAsia="Times New Roman" w:hAnsi="Arial" w:cs="Arial"/>
          <w:i/>
          <w:iCs/>
          <w:color w:val="000000"/>
          <w:sz w:val="22"/>
          <w:szCs w:val="22"/>
        </w:rPr>
        <w:t xml:space="preserve">, </w:t>
      </w:r>
      <w:proofErr w:type="spellStart"/>
      <w:r w:rsidRPr="00F3488B">
        <w:rPr>
          <w:rFonts w:ascii="Arial" w:eastAsia="Times New Roman" w:hAnsi="Arial" w:cs="Arial"/>
          <w:i/>
          <w:iCs/>
          <w:color w:val="000000"/>
          <w:sz w:val="22"/>
          <w:szCs w:val="22"/>
        </w:rPr>
        <w:t>ensembl_gene_</w:t>
      </w:r>
      <w:proofErr w:type="gramStart"/>
      <w:r w:rsidRPr="00F3488B">
        <w:rPr>
          <w:rFonts w:ascii="Arial" w:eastAsia="Times New Roman" w:hAnsi="Arial" w:cs="Arial"/>
          <w:i/>
          <w:iCs/>
          <w:color w:val="000000"/>
          <w:sz w:val="22"/>
          <w:szCs w:val="22"/>
        </w:rPr>
        <w:t>id</w:t>
      </w:r>
      <w:proofErr w:type="spellEnd"/>
      <w:r w:rsidRPr="00F3488B">
        <w:rPr>
          <w:rFonts w:ascii="Arial" w:eastAsia="Times New Roman" w:hAnsi="Arial" w:cs="Arial"/>
          <w:i/>
          <w:iCs/>
          <w:color w:val="000000"/>
          <w:sz w:val="22"/>
          <w:szCs w:val="22"/>
        </w:rPr>
        <w:t xml:space="preserve"> </w:t>
      </w:r>
      <w:r w:rsidR="00D27491">
        <w:rPr>
          <w:rFonts w:ascii="Arial" w:eastAsia="Times New Roman" w:hAnsi="Arial" w:cs="Arial"/>
          <w:color w:val="000000"/>
          <w:sz w:val="22"/>
          <w:szCs w:val="22"/>
        </w:rPr>
        <w:t xml:space="preserve"> or</w:t>
      </w:r>
      <w:proofErr w:type="gramEnd"/>
      <w:r w:rsidR="00D27491">
        <w:rPr>
          <w:rFonts w:ascii="Arial" w:eastAsia="Times New Roman" w:hAnsi="Arial" w:cs="Arial"/>
          <w:color w:val="000000"/>
          <w:sz w:val="22"/>
          <w:szCs w:val="22"/>
        </w:rPr>
        <w:t xml:space="preserve"> </w:t>
      </w:r>
      <w:proofErr w:type="spellStart"/>
      <w:r w:rsidRPr="00F3488B">
        <w:rPr>
          <w:rFonts w:ascii="Arial" w:eastAsia="Times New Roman" w:hAnsi="Arial" w:cs="Arial"/>
          <w:i/>
          <w:iCs/>
          <w:color w:val="000000"/>
          <w:sz w:val="22"/>
          <w:szCs w:val="22"/>
        </w:rPr>
        <w:t>hgnc_symbol</w:t>
      </w:r>
      <w:proofErr w:type="spellEnd"/>
      <w:r w:rsidRPr="00690124">
        <w:rPr>
          <w:rFonts w:ascii="Arial" w:eastAsia="Times New Roman" w:hAnsi="Arial" w:cs="Arial"/>
          <w:color w:val="000000"/>
          <w:sz w:val="22"/>
          <w:szCs w:val="22"/>
        </w:rPr>
        <w:t>. </w:t>
      </w:r>
    </w:p>
    <w:p w14:paraId="32096DC0" w14:textId="7DBE09D9" w:rsidR="00BE2F8D" w:rsidRPr="00F929FD" w:rsidRDefault="00BE2F8D" w:rsidP="00F929FD">
      <w:pPr>
        <w:numPr>
          <w:ilvl w:val="0"/>
          <w:numId w:val="1"/>
        </w:numPr>
        <w:spacing w:after="180" w:line="480" w:lineRule="auto"/>
        <w:jc w:val="both"/>
        <w:textAlignment w:val="baseline"/>
        <w:rPr>
          <w:rFonts w:ascii="Arial" w:eastAsia="Times New Roman" w:hAnsi="Arial" w:cs="Arial"/>
          <w:color w:val="000000"/>
          <w:sz w:val="22"/>
          <w:szCs w:val="22"/>
        </w:rPr>
      </w:pPr>
      <w:r w:rsidRPr="009B4139">
        <w:rPr>
          <w:rFonts w:ascii="Arial" w:eastAsia="Times New Roman" w:hAnsi="Arial" w:cs="Arial"/>
          <w:color w:val="000000"/>
          <w:sz w:val="22"/>
          <w:szCs w:val="22"/>
          <w:u w:val="single"/>
        </w:rPr>
        <w:t>Genomic variation data</w:t>
      </w:r>
      <w:r w:rsidR="00DD6536">
        <w:rPr>
          <w:rFonts w:ascii="Arial" w:eastAsia="Times New Roman" w:hAnsi="Arial" w:cs="Arial"/>
          <w:color w:val="000000"/>
          <w:sz w:val="22"/>
          <w:szCs w:val="22"/>
          <w:u w:val="single"/>
        </w:rPr>
        <w:t xml:space="preserve"> table</w:t>
      </w:r>
      <w:r w:rsidR="00F929FD">
        <w:rPr>
          <w:rFonts w:ascii="Arial" w:eastAsia="Times New Roman" w:hAnsi="Arial" w:cs="Arial"/>
          <w:color w:val="000000"/>
          <w:sz w:val="22"/>
          <w:szCs w:val="22"/>
          <w:u w:val="single"/>
        </w:rPr>
        <w:t xml:space="preserve"> (MAF file)</w:t>
      </w:r>
      <w:r w:rsidRPr="00690124">
        <w:rPr>
          <w:rFonts w:ascii="Arial" w:eastAsia="Times New Roman" w:hAnsi="Arial" w:cs="Arial"/>
          <w:color w:val="000000"/>
          <w:sz w:val="22"/>
          <w:szCs w:val="22"/>
        </w:rPr>
        <w:t xml:space="preserve">: Table containing </w:t>
      </w:r>
      <w:r w:rsidR="00B479DD">
        <w:rPr>
          <w:rFonts w:ascii="Arial" w:eastAsia="Times New Roman" w:hAnsi="Arial" w:cs="Arial"/>
          <w:color w:val="000000"/>
          <w:sz w:val="22"/>
          <w:szCs w:val="22"/>
        </w:rPr>
        <w:t>s</w:t>
      </w:r>
      <w:r w:rsidRPr="00690124">
        <w:rPr>
          <w:rFonts w:ascii="Arial" w:eastAsia="Times New Roman" w:hAnsi="Arial" w:cs="Arial"/>
          <w:color w:val="000000"/>
          <w:sz w:val="22"/>
          <w:szCs w:val="22"/>
        </w:rPr>
        <w:t>hort variant calls. Necessary columns must have the following names (following the MAF format, </w:t>
      </w:r>
      <w:hyperlink r:id="rId10" w:history="1">
        <w:r w:rsidR="00F929FD" w:rsidRPr="00645EC2">
          <w:rPr>
            <w:rStyle w:val="Hyperlink"/>
            <w:rFonts w:ascii="Arial" w:eastAsia="Times New Roman" w:hAnsi="Arial" w:cs="Arial"/>
            <w:sz w:val="22"/>
            <w:szCs w:val="22"/>
          </w:rPr>
          <w:t>https://docs.gdc.cancer.gov/Data/File_Formats/MAF_Format/</w:t>
        </w:r>
      </w:hyperlink>
      <w:r w:rsidR="00F929FD">
        <w:rPr>
          <w:rFonts w:ascii="Arial" w:eastAsia="Times New Roman" w:hAnsi="Arial" w:cs="Arial"/>
          <w:color w:val="000000"/>
          <w:sz w:val="22"/>
          <w:szCs w:val="22"/>
        </w:rPr>
        <w:t xml:space="preserve">) </w:t>
      </w:r>
      <w:proofErr w:type="spellStart"/>
      <w:r w:rsidRPr="00F929FD">
        <w:rPr>
          <w:rFonts w:ascii="Arial" w:eastAsia="Times New Roman" w:hAnsi="Arial" w:cs="Arial"/>
          <w:i/>
          <w:iCs/>
          <w:color w:val="000000"/>
          <w:sz w:val="22"/>
          <w:szCs w:val="22"/>
        </w:rPr>
        <w:t>Hugo_Symbol</w:t>
      </w:r>
      <w:proofErr w:type="spellEnd"/>
      <w:r w:rsidRPr="00F929FD">
        <w:rPr>
          <w:rFonts w:ascii="Arial" w:eastAsia="Times New Roman" w:hAnsi="Arial" w:cs="Arial"/>
          <w:color w:val="000000"/>
          <w:sz w:val="22"/>
          <w:szCs w:val="22"/>
        </w:rPr>
        <w:t xml:space="preserve"> (Gene symbol from HGNC); </w:t>
      </w:r>
      <w:r w:rsidRPr="00F929FD">
        <w:rPr>
          <w:rFonts w:ascii="Arial" w:eastAsia="Times New Roman" w:hAnsi="Arial" w:cs="Arial"/>
          <w:i/>
          <w:iCs/>
          <w:color w:val="000000"/>
          <w:sz w:val="22"/>
          <w:szCs w:val="22"/>
        </w:rPr>
        <w:t>Chromosome</w:t>
      </w:r>
      <w:r w:rsidRPr="00F929FD">
        <w:rPr>
          <w:rFonts w:ascii="Arial" w:eastAsia="Times New Roman" w:hAnsi="Arial" w:cs="Arial"/>
          <w:color w:val="000000"/>
          <w:sz w:val="22"/>
          <w:szCs w:val="22"/>
        </w:rPr>
        <w:t xml:space="preserve"> (Affected chromosome); </w:t>
      </w:r>
      <w:proofErr w:type="spellStart"/>
      <w:r w:rsidRPr="00F929FD">
        <w:rPr>
          <w:rFonts w:ascii="Arial" w:eastAsia="Times New Roman" w:hAnsi="Arial" w:cs="Arial"/>
          <w:i/>
          <w:iCs/>
          <w:color w:val="000000"/>
          <w:sz w:val="22"/>
          <w:szCs w:val="22"/>
        </w:rPr>
        <w:t>Start_Position</w:t>
      </w:r>
      <w:proofErr w:type="spellEnd"/>
      <w:r w:rsidRPr="00F929FD">
        <w:rPr>
          <w:rFonts w:ascii="Arial" w:eastAsia="Times New Roman" w:hAnsi="Arial" w:cs="Arial"/>
          <w:color w:val="000000"/>
          <w:sz w:val="22"/>
          <w:szCs w:val="22"/>
        </w:rPr>
        <w:t xml:space="preserve"> (Mutation start coordinate); </w:t>
      </w:r>
      <w:proofErr w:type="spellStart"/>
      <w:r w:rsidRPr="00F929FD">
        <w:rPr>
          <w:rFonts w:ascii="Arial" w:eastAsia="Times New Roman" w:hAnsi="Arial" w:cs="Arial"/>
          <w:i/>
          <w:iCs/>
          <w:color w:val="000000"/>
          <w:sz w:val="22"/>
          <w:szCs w:val="22"/>
        </w:rPr>
        <w:t>End_Position</w:t>
      </w:r>
      <w:proofErr w:type="spellEnd"/>
      <w:r w:rsidRPr="00F929FD">
        <w:rPr>
          <w:rFonts w:ascii="Arial" w:eastAsia="Times New Roman" w:hAnsi="Arial" w:cs="Arial"/>
          <w:color w:val="000000"/>
          <w:sz w:val="22"/>
          <w:szCs w:val="22"/>
        </w:rPr>
        <w:t xml:space="preserve"> (Mutation end coordinate); </w:t>
      </w:r>
      <w:proofErr w:type="spellStart"/>
      <w:r w:rsidRPr="00F929FD">
        <w:rPr>
          <w:rFonts w:ascii="Arial" w:eastAsia="Times New Roman" w:hAnsi="Arial" w:cs="Arial"/>
          <w:i/>
          <w:iCs/>
          <w:color w:val="000000"/>
          <w:sz w:val="22"/>
          <w:szCs w:val="22"/>
        </w:rPr>
        <w:t>Reference_Allele</w:t>
      </w:r>
      <w:proofErr w:type="spellEnd"/>
      <w:r w:rsidRPr="00F929FD">
        <w:rPr>
          <w:rFonts w:ascii="Arial" w:eastAsia="Times New Roman" w:hAnsi="Arial" w:cs="Arial"/>
          <w:color w:val="000000"/>
          <w:sz w:val="22"/>
          <w:szCs w:val="22"/>
        </w:rPr>
        <w:t xml:space="preserve"> (The plus strand reference allele at this position. Includes the deleted sequence for a deletion or “-” for an insertion); </w:t>
      </w:r>
      <w:r w:rsidRPr="00F929FD">
        <w:rPr>
          <w:rFonts w:ascii="Arial" w:eastAsia="Times New Roman" w:hAnsi="Arial" w:cs="Arial"/>
          <w:i/>
          <w:iCs/>
          <w:color w:val="000000"/>
          <w:sz w:val="22"/>
          <w:szCs w:val="22"/>
        </w:rPr>
        <w:t>Tumor_Seq_Allele2</w:t>
      </w:r>
      <w:r w:rsidRPr="00F929FD">
        <w:rPr>
          <w:rFonts w:ascii="Arial" w:eastAsia="Times New Roman" w:hAnsi="Arial" w:cs="Arial"/>
          <w:color w:val="000000"/>
          <w:sz w:val="22"/>
          <w:szCs w:val="22"/>
        </w:rPr>
        <w:t xml:space="preserve"> (Tumor sequencing discovery allele); </w:t>
      </w:r>
      <w:proofErr w:type="spellStart"/>
      <w:r w:rsidRPr="00F929FD">
        <w:rPr>
          <w:rFonts w:ascii="Arial" w:eastAsia="Times New Roman" w:hAnsi="Arial" w:cs="Arial"/>
          <w:i/>
          <w:iCs/>
          <w:color w:val="000000"/>
          <w:sz w:val="22"/>
          <w:szCs w:val="22"/>
        </w:rPr>
        <w:t>Variant_Classification</w:t>
      </w:r>
      <w:proofErr w:type="spellEnd"/>
      <w:r w:rsidRPr="00F929FD">
        <w:rPr>
          <w:rFonts w:ascii="Arial" w:eastAsia="Times New Roman" w:hAnsi="Arial" w:cs="Arial"/>
          <w:color w:val="000000"/>
          <w:sz w:val="22"/>
          <w:szCs w:val="22"/>
        </w:rPr>
        <w:t xml:space="preserve"> (Translational effect of variant allele. </w:t>
      </w:r>
      <w:r w:rsidR="00D27491">
        <w:rPr>
          <w:rFonts w:ascii="Arial" w:eastAsia="Times New Roman" w:hAnsi="Arial" w:cs="Arial"/>
          <w:color w:val="000000"/>
          <w:sz w:val="22"/>
          <w:szCs w:val="22"/>
        </w:rPr>
        <w:t>It c</w:t>
      </w:r>
      <w:r w:rsidR="00D27491" w:rsidRPr="00F929FD">
        <w:rPr>
          <w:rFonts w:ascii="Arial" w:eastAsia="Times New Roman" w:hAnsi="Arial" w:cs="Arial"/>
          <w:color w:val="000000"/>
          <w:sz w:val="22"/>
          <w:szCs w:val="22"/>
        </w:rPr>
        <w:t xml:space="preserve">an </w:t>
      </w:r>
      <w:r w:rsidRPr="00F929FD">
        <w:rPr>
          <w:rFonts w:ascii="Arial" w:eastAsia="Times New Roman" w:hAnsi="Arial" w:cs="Arial"/>
          <w:color w:val="000000"/>
          <w:sz w:val="22"/>
          <w:szCs w:val="22"/>
        </w:rPr>
        <w:t xml:space="preserve">be one of the following: </w:t>
      </w:r>
      <w:proofErr w:type="spellStart"/>
      <w:r w:rsidRPr="00F929FD">
        <w:rPr>
          <w:rFonts w:ascii="Arial" w:eastAsia="Times New Roman" w:hAnsi="Arial" w:cs="Arial"/>
          <w:color w:val="000000"/>
          <w:sz w:val="22"/>
          <w:szCs w:val="22"/>
        </w:rPr>
        <w:t>Frame_Shift_Del</w:t>
      </w:r>
      <w:proofErr w:type="spellEnd"/>
      <w:r w:rsidRPr="00F929FD">
        <w:rPr>
          <w:rFonts w:ascii="Arial" w:eastAsia="Times New Roman" w:hAnsi="Arial" w:cs="Arial"/>
          <w:color w:val="000000"/>
          <w:sz w:val="22"/>
          <w:szCs w:val="22"/>
        </w:rPr>
        <w:t xml:space="preserve">, </w:t>
      </w:r>
      <w:proofErr w:type="spellStart"/>
      <w:r w:rsidRPr="00F929FD">
        <w:rPr>
          <w:rFonts w:ascii="Arial" w:eastAsia="Times New Roman" w:hAnsi="Arial" w:cs="Arial"/>
          <w:color w:val="000000"/>
          <w:sz w:val="22"/>
          <w:szCs w:val="22"/>
        </w:rPr>
        <w:t>Frame_Shift_Ins</w:t>
      </w:r>
      <w:proofErr w:type="spellEnd"/>
      <w:r w:rsidRPr="00F929FD">
        <w:rPr>
          <w:rFonts w:ascii="Arial" w:eastAsia="Times New Roman" w:hAnsi="Arial" w:cs="Arial"/>
          <w:color w:val="000000"/>
          <w:sz w:val="22"/>
          <w:szCs w:val="22"/>
        </w:rPr>
        <w:t xml:space="preserve">, </w:t>
      </w:r>
      <w:proofErr w:type="spellStart"/>
      <w:proofErr w:type="gramStart"/>
      <w:r w:rsidRPr="00F929FD">
        <w:rPr>
          <w:rFonts w:ascii="Arial" w:eastAsia="Times New Roman" w:hAnsi="Arial" w:cs="Arial"/>
          <w:color w:val="000000"/>
          <w:sz w:val="22"/>
          <w:szCs w:val="22"/>
        </w:rPr>
        <w:t>In</w:t>
      </w:r>
      <w:proofErr w:type="gramEnd"/>
      <w:r w:rsidRPr="00F929FD">
        <w:rPr>
          <w:rFonts w:ascii="Arial" w:eastAsia="Times New Roman" w:hAnsi="Arial" w:cs="Arial"/>
          <w:color w:val="000000"/>
          <w:sz w:val="22"/>
          <w:szCs w:val="22"/>
        </w:rPr>
        <w:t>_Frame_Del</w:t>
      </w:r>
      <w:proofErr w:type="spellEnd"/>
      <w:r w:rsidRPr="00F929FD">
        <w:rPr>
          <w:rFonts w:ascii="Arial" w:eastAsia="Times New Roman" w:hAnsi="Arial" w:cs="Arial"/>
          <w:color w:val="000000"/>
          <w:sz w:val="22"/>
          <w:szCs w:val="22"/>
        </w:rPr>
        <w:t xml:space="preserve">, </w:t>
      </w:r>
      <w:proofErr w:type="spellStart"/>
      <w:r w:rsidRPr="00F929FD">
        <w:rPr>
          <w:rFonts w:ascii="Arial" w:eastAsia="Times New Roman" w:hAnsi="Arial" w:cs="Arial"/>
          <w:color w:val="000000"/>
          <w:sz w:val="22"/>
          <w:szCs w:val="22"/>
        </w:rPr>
        <w:t>In_Frame_Ins</w:t>
      </w:r>
      <w:proofErr w:type="spellEnd"/>
      <w:r w:rsidRPr="00F929FD">
        <w:rPr>
          <w:rFonts w:ascii="Arial" w:eastAsia="Times New Roman" w:hAnsi="Arial" w:cs="Arial"/>
          <w:color w:val="000000"/>
          <w:sz w:val="22"/>
          <w:szCs w:val="22"/>
        </w:rPr>
        <w:t xml:space="preserve">, </w:t>
      </w:r>
      <w:proofErr w:type="spellStart"/>
      <w:r w:rsidRPr="00F929FD">
        <w:rPr>
          <w:rFonts w:ascii="Arial" w:eastAsia="Times New Roman" w:hAnsi="Arial" w:cs="Arial"/>
          <w:color w:val="000000"/>
          <w:sz w:val="22"/>
          <w:szCs w:val="22"/>
        </w:rPr>
        <w:t>Missense_Mutation</w:t>
      </w:r>
      <w:proofErr w:type="spellEnd"/>
      <w:r w:rsidRPr="00F929FD">
        <w:rPr>
          <w:rFonts w:ascii="Arial" w:eastAsia="Times New Roman" w:hAnsi="Arial" w:cs="Arial"/>
          <w:color w:val="000000"/>
          <w:sz w:val="22"/>
          <w:szCs w:val="22"/>
        </w:rPr>
        <w:t xml:space="preserve">, </w:t>
      </w:r>
      <w:proofErr w:type="spellStart"/>
      <w:r w:rsidRPr="00F929FD">
        <w:rPr>
          <w:rFonts w:ascii="Arial" w:eastAsia="Times New Roman" w:hAnsi="Arial" w:cs="Arial"/>
          <w:color w:val="000000"/>
          <w:sz w:val="22"/>
          <w:szCs w:val="22"/>
        </w:rPr>
        <w:t>Nonsense_Mutation</w:t>
      </w:r>
      <w:proofErr w:type="spellEnd"/>
      <w:r w:rsidRPr="00F929FD">
        <w:rPr>
          <w:rFonts w:ascii="Arial" w:eastAsia="Times New Roman" w:hAnsi="Arial" w:cs="Arial"/>
          <w:color w:val="000000"/>
          <w:sz w:val="22"/>
          <w:szCs w:val="22"/>
        </w:rPr>
        <w:t xml:space="preserve">, Silent, </w:t>
      </w:r>
      <w:proofErr w:type="spellStart"/>
      <w:r w:rsidRPr="00F929FD">
        <w:rPr>
          <w:rFonts w:ascii="Arial" w:eastAsia="Times New Roman" w:hAnsi="Arial" w:cs="Arial"/>
          <w:color w:val="000000"/>
          <w:sz w:val="22"/>
          <w:szCs w:val="22"/>
        </w:rPr>
        <w:t>Splice_Site</w:t>
      </w:r>
      <w:proofErr w:type="spellEnd"/>
      <w:r w:rsidRPr="00F929FD">
        <w:rPr>
          <w:rFonts w:ascii="Arial" w:eastAsia="Times New Roman" w:hAnsi="Arial" w:cs="Arial"/>
          <w:color w:val="000000"/>
          <w:sz w:val="22"/>
          <w:szCs w:val="22"/>
        </w:rPr>
        <w:t xml:space="preserve">, </w:t>
      </w:r>
      <w:proofErr w:type="spellStart"/>
      <w:r w:rsidRPr="00F929FD">
        <w:rPr>
          <w:rFonts w:ascii="Arial" w:eastAsia="Times New Roman" w:hAnsi="Arial" w:cs="Arial"/>
          <w:color w:val="000000"/>
          <w:sz w:val="22"/>
          <w:szCs w:val="22"/>
        </w:rPr>
        <w:t>Translation_Start_Site</w:t>
      </w:r>
      <w:proofErr w:type="spellEnd"/>
      <w:r w:rsidRPr="00F929FD">
        <w:rPr>
          <w:rFonts w:ascii="Arial" w:eastAsia="Times New Roman" w:hAnsi="Arial" w:cs="Arial"/>
          <w:color w:val="000000"/>
          <w:sz w:val="22"/>
          <w:szCs w:val="22"/>
        </w:rPr>
        <w:t xml:space="preserve">, </w:t>
      </w:r>
      <w:proofErr w:type="spellStart"/>
      <w:r w:rsidRPr="00F929FD">
        <w:rPr>
          <w:rFonts w:ascii="Arial" w:eastAsia="Times New Roman" w:hAnsi="Arial" w:cs="Arial"/>
          <w:color w:val="000000"/>
          <w:sz w:val="22"/>
          <w:szCs w:val="22"/>
        </w:rPr>
        <w:t>Nonstop_Mutation</w:t>
      </w:r>
      <w:proofErr w:type="spellEnd"/>
      <w:r w:rsidRPr="00F929FD">
        <w:rPr>
          <w:rFonts w:ascii="Arial" w:eastAsia="Times New Roman" w:hAnsi="Arial" w:cs="Arial"/>
          <w:color w:val="000000"/>
          <w:sz w:val="22"/>
          <w:szCs w:val="22"/>
        </w:rPr>
        <w:t xml:space="preserve">, RNA, </w:t>
      </w:r>
      <w:proofErr w:type="spellStart"/>
      <w:r w:rsidRPr="00F929FD">
        <w:rPr>
          <w:rFonts w:ascii="Arial" w:eastAsia="Times New Roman" w:hAnsi="Arial" w:cs="Arial"/>
          <w:color w:val="000000"/>
          <w:sz w:val="22"/>
          <w:szCs w:val="22"/>
        </w:rPr>
        <w:t>Targeted_Region</w:t>
      </w:r>
      <w:proofErr w:type="spellEnd"/>
      <w:r w:rsidRPr="00F929FD">
        <w:rPr>
          <w:rFonts w:ascii="Arial" w:eastAsia="Times New Roman" w:hAnsi="Arial" w:cs="Arial"/>
          <w:color w:val="000000"/>
          <w:sz w:val="22"/>
          <w:szCs w:val="22"/>
        </w:rPr>
        <w:t xml:space="preserve">); </w:t>
      </w:r>
      <w:proofErr w:type="spellStart"/>
      <w:r w:rsidRPr="00F929FD">
        <w:rPr>
          <w:rFonts w:ascii="Arial" w:eastAsia="Times New Roman" w:hAnsi="Arial" w:cs="Arial"/>
          <w:i/>
          <w:iCs/>
          <w:color w:val="000000"/>
          <w:sz w:val="22"/>
          <w:szCs w:val="22"/>
        </w:rPr>
        <w:t>Variant_Type</w:t>
      </w:r>
      <w:proofErr w:type="spellEnd"/>
      <w:r w:rsidRPr="00F929FD">
        <w:rPr>
          <w:rFonts w:ascii="Arial" w:eastAsia="Times New Roman" w:hAnsi="Arial" w:cs="Arial"/>
          <w:color w:val="000000"/>
          <w:sz w:val="22"/>
          <w:szCs w:val="22"/>
        </w:rPr>
        <w:t xml:space="preserve"> (Type of mutation. </w:t>
      </w:r>
      <w:r w:rsidR="00D27491">
        <w:rPr>
          <w:rFonts w:ascii="Arial" w:eastAsia="Times New Roman" w:hAnsi="Arial" w:cs="Arial"/>
          <w:color w:val="000000"/>
          <w:sz w:val="22"/>
          <w:szCs w:val="22"/>
        </w:rPr>
        <w:t>It c</w:t>
      </w:r>
      <w:r w:rsidR="00D27491" w:rsidRPr="00F929FD">
        <w:rPr>
          <w:rFonts w:ascii="Arial" w:eastAsia="Times New Roman" w:hAnsi="Arial" w:cs="Arial"/>
          <w:color w:val="000000"/>
          <w:sz w:val="22"/>
          <w:szCs w:val="22"/>
        </w:rPr>
        <w:t xml:space="preserve">an </w:t>
      </w:r>
      <w:r w:rsidRPr="00F929FD">
        <w:rPr>
          <w:rFonts w:ascii="Arial" w:eastAsia="Times New Roman" w:hAnsi="Arial" w:cs="Arial"/>
          <w:color w:val="000000"/>
          <w:sz w:val="22"/>
          <w:szCs w:val="22"/>
        </w:rPr>
        <w:t xml:space="preserve">be: ‘SNP’ (Single nucleotide polymorphism), ‘DNP’ (Double nucleotide polymorphism), ‘INS’ (Insertion), ‘DEL’ (Deletion)); </w:t>
      </w:r>
      <w:proofErr w:type="spellStart"/>
      <w:r w:rsidRPr="00F929FD">
        <w:rPr>
          <w:rFonts w:ascii="Arial" w:eastAsia="Times New Roman" w:hAnsi="Arial" w:cs="Arial"/>
          <w:i/>
          <w:iCs/>
          <w:color w:val="000000"/>
          <w:sz w:val="22"/>
          <w:szCs w:val="22"/>
        </w:rPr>
        <w:t>Tumor_Sample_Barcode</w:t>
      </w:r>
      <w:proofErr w:type="spellEnd"/>
      <w:r w:rsidRPr="00F929FD">
        <w:rPr>
          <w:rFonts w:ascii="Arial" w:eastAsia="Times New Roman" w:hAnsi="Arial" w:cs="Arial"/>
          <w:color w:val="000000"/>
          <w:sz w:val="22"/>
          <w:szCs w:val="22"/>
        </w:rPr>
        <w:t xml:space="preserve"> (Sample name). </w:t>
      </w:r>
    </w:p>
    <w:p w14:paraId="2EC42555" w14:textId="6488BA46" w:rsidR="00BE2F8D" w:rsidRPr="00690124" w:rsidRDefault="00BE2F8D" w:rsidP="00BE2F8D">
      <w:pPr>
        <w:numPr>
          <w:ilvl w:val="0"/>
          <w:numId w:val="1"/>
        </w:numPr>
        <w:spacing w:after="240" w:line="480" w:lineRule="auto"/>
        <w:jc w:val="both"/>
        <w:textAlignment w:val="baseline"/>
        <w:rPr>
          <w:rFonts w:ascii="Arial" w:eastAsia="Times New Roman" w:hAnsi="Arial" w:cs="Arial"/>
          <w:color w:val="000000"/>
          <w:sz w:val="22"/>
          <w:szCs w:val="22"/>
        </w:rPr>
      </w:pPr>
      <w:r w:rsidRPr="009B4139">
        <w:rPr>
          <w:rFonts w:ascii="Arial" w:eastAsia="Times New Roman" w:hAnsi="Arial" w:cs="Arial"/>
          <w:color w:val="000000"/>
          <w:sz w:val="22"/>
          <w:szCs w:val="22"/>
          <w:u w:val="single"/>
        </w:rPr>
        <w:t>Samples metadata</w:t>
      </w:r>
      <w:r w:rsidRPr="00690124">
        <w:rPr>
          <w:rFonts w:ascii="Arial" w:eastAsia="Times New Roman" w:hAnsi="Arial" w:cs="Arial"/>
          <w:color w:val="000000"/>
          <w:sz w:val="22"/>
          <w:szCs w:val="22"/>
        </w:rPr>
        <w:t xml:space="preserve">: </w:t>
      </w:r>
      <w:r w:rsidR="006003E6">
        <w:rPr>
          <w:rFonts w:ascii="Arial" w:eastAsia="Times New Roman" w:hAnsi="Arial" w:cs="Arial"/>
          <w:color w:val="000000"/>
          <w:sz w:val="22"/>
          <w:szCs w:val="22"/>
        </w:rPr>
        <w:t>A t</w:t>
      </w:r>
      <w:r w:rsidRPr="00690124">
        <w:rPr>
          <w:rFonts w:ascii="Arial" w:eastAsia="Times New Roman" w:hAnsi="Arial" w:cs="Arial"/>
          <w:color w:val="000000"/>
          <w:sz w:val="22"/>
          <w:szCs w:val="22"/>
        </w:rPr>
        <w:t>able contain</w:t>
      </w:r>
      <w:r w:rsidR="006003E6">
        <w:rPr>
          <w:rFonts w:ascii="Arial" w:eastAsia="Times New Roman" w:hAnsi="Arial" w:cs="Arial"/>
          <w:color w:val="000000"/>
          <w:sz w:val="22"/>
          <w:szCs w:val="22"/>
        </w:rPr>
        <w:t>ing</w:t>
      </w:r>
      <w:r w:rsidRPr="00690124">
        <w:rPr>
          <w:rFonts w:ascii="Arial" w:eastAsia="Times New Roman" w:hAnsi="Arial" w:cs="Arial"/>
          <w:color w:val="000000"/>
          <w:sz w:val="22"/>
          <w:szCs w:val="22"/>
        </w:rPr>
        <w:t xml:space="preserve"> additional information </w:t>
      </w:r>
      <w:r w:rsidR="006003E6">
        <w:rPr>
          <w:rFonts w:ascii="Arial" w:eastAsia="Times New Roman" w:hAnsi="Arial" w:cs="Arial"/>
          <w:color w:val="000000"/>
          <w:sz w:val="22"/>
          <w:szCs w:val="22"/>
        </w:rPr>
        <w:t>about</w:t>
      </w:r>
      <w:r w:rsidRPr="00690124">
        <w:rPr>
          <w:rFonts w:ascii="Arial" w:eastAsia="Times New Roman" w:hAnsi="Arial" w:cs="Arial"/>
          <w:color w:val="000000"/>
          <w:sz w:val="22"/>
          <w:szCs w:val="22"/>
        </w:rPr>
        <w:t xml:space="preserve"> the samples</w:t>
      </w:r>
      <w:r w:rsidR="006003E6">
        <w:rPr>
          <w:rFonts w:ascii="Arial" w:eastAsia="Times New Roman" w:hAnsi="Arial" w:cs="Arial"/>
          <w:color w:val="000000"/>
          <w:sz w:val="22"/>
          <w:szCs w:val="22"/>
        </w:rPr>
        <w:t xml:space="preserve"> that can be used to</w:t>
      </w:r>
      <w:r w:rsidRPr="00690124">
        <w:rPr>
          <w:rFonts w:ascii="Arial" w:eastAsia="Times New Roman" w:hAnsi="Arial" w:cs="Arial"/>
          <w:color w:val="000000"/>
          <w:sz w:val="22"/>
          <w:szCs w:val="22"/>
        </w:rPr>
        <w:t xml:space="preserve"> create groups</w:t>
      </w:r>
      <w:r w:rsidR="006003E6">
        <w:rPr>
          <w:rFonts w:ascii="Arial" w:eastAsia="Times New Roman" w:hAnsi="Arial" w:cs="Arial"/>
          <w:color w:val="000000"/>
          <w:sz w:val="22"/>
          <w:szCs w:val="22"/>
        </w:rPr>
        <w:t>,</w:t>
      </w:r>
      <w:r w:rsidRPr="00690124">
        <w:rPr>
          <w:rFonts w:ascii="Arial" w:eastAsia="Times New Roman" w:hAnsi="Arial" w:cs="Arial"/>
          <w:color w:val="000000"/>
          <w:sz w:val="22"/>
          <w:szCs w:val="22"/>
        </w:rPr>
        <w:t xml:space="preserve"> such as </w:t>
      </w:r>
      <w:r w:rsidR="006003E6">
        <w:rPr>
          <w:rFonts w:ascii="Arial" w:eastAsia="Times New Roman" w:hAnsi="Arial" w:cs="Arial"/>
          <w:color w:val="000000"/>
          <w:sz w:val="22"/>
          <w:szCs w:val="22"/>
        </w:rPr>
        <w:t>‘</w:t>
      </w:r>
      <w:r w:rsidR="006003E6" w:rsidRPr="006003E6">
        <w:rPr>
          <w:rFonts w:ascii="Arial" w:eastAsia="Times New Roman" w:hAnsi="Arial" w:cs="Arial"/>
          <w:i/>
          <w:iCs/>
          <w:color w:val="000000"/>
          <w:sz w:val="22"/>
          <w:szCs w:val="22"/>
        </w:rPr>
        <w:t>R</w:t>
      </w:r>
      <w:r w:rsidRPr="006003E6">
        <w:rPr>
          <w:rFonts w:ascii="Arial" w:eastAsia="Times New Roman" w:hAnsi="Arial" w:cs="Arial"/>
          <w:i/>
          <w:iCs/>
          <w:color w:val="000000"/>
          <w:sz w:val="22"/>
          <w:szCs w:val="22"/>
        </w:rPr>
        <w:t>esponse</w:t>
      </w:r>
      <w:r w:rsidR="006003E6">
        <w:rPr>
          <w:rFonts w:ascii="Arial" w:eastAsia="Times New Roman" w:hAnsi="Arial" w:cs="Arial"/>
          <w:color w:val="000000"/>
          <w:sz w:val="22"/>
          <w:szCs w:val="22"/>
        </w:rPr>
        <w:t>’ or ‘</w:t>
      </w:r>
      <w:r w:rsidR="006003E6" w:rsidRPr="006003E6">
        <w:rPr>
          <w:rFonts w:ascii="Arial" w:eastAsia="Times New Roman" w:hAnsi="Arial" w:cs="Arial"/>
          <w:i/>
          <w:iCs/>
          <w:color w:val="000000"/>
          <w:sz w:val="22"/>
          <w:szCs w:val="22"/>
        </w:rPr>
        <w:t>No-Response</w:t>
      </w:r>
      <w:r w:rsidR="006003E6">
        <w:rPr>
          <w:rFonts w:ascii="Arial" w:eastAsia="Times New Roman" w:hAnsi="Arial" w:cs="Arial"/>
          <w:color w:val="000000"/>
          <w:sz w:val="22"/>
          <w:szCs w:val="22"/>
        </w:rPr>
        <w:t>’</w:t>
      </w:r>
      <w:r w:rsidRPr="00690124">
        <w:rPr>
          <w:rFonts w:ascii="Arial" w:eastAsia="Times New Roman" w:hAnsi="Arial" w:cs="Arial"/>
          <w:color w:val="000000"/>
          <w:sz w:val="22"/>
          <w:szCs w:val="22"/>
        </w:rPr>
        <w:t xml:space="preserve"> to a therapy. The first column must be named </w:t>
      </w:r>
      <w:r w:rsidRPr="00690124">
        <w:rPr>
          <w:rFonts w:ascii="Arial" w:eastAsia="Times New Roman" w:hAnsi="Arial" w:cs="Arial"/>
          <w:i/>
          <w:iCs/>
          <w:color w:val="000000"/>
          <w:sz w:val="22"/>
          <w:szCs w:val="22"/>
        </w:rPr>
        <w:t>Samples</w:t>
      </w:r>
      <w:r w:rsidRPr="00690124">
        <w:rPr>
          <w:rFonts w:ascii="Arial" w:eastAsia="Times New Roman" w:hAnsi="Arial" w:cs="Arial"/>
          <w:color w:val="000000"/>
          <w:sz w:val="22"/>
          <w:szCs w:val="22"/>
        </w:rPr>
        <w:t xml:space="preserve"> and </w:t>
      </w:r>
      <w:r w:rsidR="006003E6">
        <w:rPr>
          <w:rFonts w:ascii="Arial" w:eastAsia="Times New Roman" w:hAnsi="Arial" w:cs="Arial"/>
          <w:color w:val="000000"/>
          <w:sz w:val="22"/>
          <w:szCs w:val="22"/>
        </w:rPr>
        <w:t>use</w:t>
      </w:r>
      <w:r w:rsidRPr="00690124">
        <w:rPr>
          <w:rFonts w:ascii="Arial" w:eastAsia="Times New Roman" w:hAnsi="Arial" w:cs="Arial"/>
          <w:color w:val="000000"/>
          <w:sz w:val="22"/>
          <w:szCs w:val="22"/>
        </w:rPr>
        <w:t xml:space="preserve"> the same </w:t>
      </w:r>
      <w:r w:rsidR="006003E6">
        <w:rPr>
          <w:rFonts w:ascii="Arial" w:eastAsia="Times New Roman" w:hAnsi="Arial" w:cs="Arial"/>
          <w:color w:val="000000"/>
          <w:sz w:val="22"/>
          <w:szCs w:val="22"/>
        </w:rPr>
        <w:t xml:space="preserve">sample </w:t>
      </w:r>
      <w:r w:rsidRPr="00690124">
        <w:rPr>
          <w:rFonts w:ascii="Arial" w:eastAsia="Times New Roman" w:hAnsi="Arial" w:cs="Arial"/>
          <w:color w:val="000000"/>
          <w:sz w:val="22"/>
          <w:szCs w:val="22"/>
        </w:rPr>
        <w:t>nomenclature</w:t>
      </w:r>
      <w:r w:rsidR="00FF4798">
        <w:rPr>
          <w:rFonts w:ascii="Arial" w:eastAsia="Times New Roman" w:hAnsi="Arial" w:cs="Arial"/>
          <w:color w:val="000000"/>
          <w:sz w:val="22"/>
          <w:szCs w:val="22"/>
        </w:rPr>
        <w:t xml:space="preserve"> and order</w:t>
      </w:r>
      <w:r w:rsidRPr="00690124">
        <w:rPr>
          <w:rFonts w:ascii="Arial" w:eastAsia="Times New Roman" w:hAnsi="Arial" w:cs="Arial"/>
          <w:color w:val="000000"/>
          <w:sz w:val="22"/>
          <w:szCs w:val="22"/>
        </w:rPr>
        <w:t xml:space="preserve"> as in the RNA-sequencing </w:t>
      </w:r>
      <w:r w:rsidR="006003E6">
        <w:rPr>
          <w:rFonts w:ascii="Arial" w:eastAsia="Times New Roman" w:hAnsi="Arial" w:cs="Arial"/>
          <w:color w:val="000000"/>
          <w:sz w:val="22"/>
          <w:szCs w:val="22"/>
        </w:rPr>
        <w:t>matrix</w:t>
      </w:r>
      <w:r w:rsidRPr="00690124">
        <w:rPr>
          <w:rFonts w:ascii="Arial" w:eastAsia="Times New Roman" w:hAnsi="Arial" w:cs="Arial"/>
          <w:color w:val="000000"/>
          <w:sz w:val="22"/>
          <w:szCs w:val="22"/>
        </w:rPr>
        <w:t xml:space="preserve"> and </w:t>
      </w:r>
      <w:r w:rsidR="006003E6">
        <w:rPr>
          <w:rFonts w:ascii="Arial" w:eastAsia="Times New Roman" w:hAnsi="Arial" w:cs="Arial"/>
          <w:color w:val="000000"/>
          <w:sz w:val="22"/>
          <w:szCs w:val="22"/>
        </w:rPr>
        <w:t>g</w:t>
      </w:r>
      <w:r w:rsidRPr="00690124">
        <w:rPr>
          <w:rFonts w:ascii="Arial" w:eastAsia="Times New Roman" w:hAnsi="Arial" w:cs="Arial"/>
          <w:color w:val="000000"/>
          <w:sz w:val="22"/>
          <w:szCs w:val="22"/>
        </w:rPr>
        <w:t>enomic variation data tables.</w:t>
      </w:r>
    </w:p>
    <w:p w14:paraId="32D3CE42" w14:textId="2CCC143D" w:rsidR="00D27491" w:rsidRPr="00A16EA8" w:rsidRDefault="00D27491" w:rsidP="00A16EA8">
      <w:pPr>
        <w:pStyle w:val="ListParagraph"/>
        <w:spacing w:before="240" w:after="240" w:line="480" w:lineRule="auto"/>
        <w:ind w:left="0"/>
        <w:jc w:val="both"/>
        <w:rPr>
          <w:rFonts w:ascii="Arial" w:eastAsia="Arial" w:hAnsi="Arial" w:cs="Arial"/>
          <w:b/>
          <w:i/>
          <w:color w:val="000000"/>
          <w:sz w:val="22"/>
          <w:szCs w:val="22"/>
          <w:u w:val="single"/>
        </w:rPr>
      </w:pPr>
      <w:r w:rsidRPr="00A16EA8">
        <w:rPr>
          <w:rFonts w:ascii="Arial" w:eastAsia="Arial" w:hAnsi="Arial" w:cs="Arial"/>
          <w:b/>
          <w:i/>
          <w:color w:val="000000"/>
          <w:sz w:val="22"/>
          <w:szCs w:val="22"/>
          <w:u w:val="single"/>
        </w:rPr>
        <w:t>Gene Expression module (GE)</w:t>
      </w:r>
    </w:p>
    <w:p w14:paraId="62A52888" w14:textId="23313BE7" w:rsidR="00BE2F8D" w:rsidRPr="00690124" w:rsidRDefault="00BE2F8D" w:rsidP="009B4139">
      <w:pPr>
        <w:spacing w:before="240" w:after="240" w:line="480" w:lineRule="auto"/>
        <w:jc w:val="both"/>
        <w:rPr>
          <w:rFonts w:ascii="Times New Roman" w:eastAsia="Times New Roman" w:hAnsi="Times New Roman" w:cs="Times New Roman"/>
        </w:rPr>
      </w:pPr>
      <w:r w:rsidRPr="00690124">
        <w:rPr>
          <w:rFonts w:ascii="Arial" w:eastAsia="Times New Roman" w:hAnsi="Arial" w:cs="Arial"/>
          <w:b/>
          <w:bCs/>
          <w:color w:val="000000"/>
          <w:sz w:val="22"/>
          <w:szCs w:val="22"/>
        </w:rPr>
        <w:t>Differential gene expression</w:t>
      </w:r>
      <w:r w:rsidR="005648A8">
        <w:rPr>
          <w:rFonts w:ascii="Arial" w:eastAsia="Times New Roman" w:hAnsi="Arial" w:cs="Arial"/>
          <w:b/>
          <w:bCs/>
          <w:color w:val="000000"/>
          <w:sz w:val="22"/>
          <w:szCs w:val="22"/>
        </w:rPr>
        <w:t xml:space="preserve"> (DGE) analysis</w:t>
      </w:r>
    </w:p>
    <w:p w14:paraId="7510CA6F" w14:textId="02668926" w:rsidR="00BE2F8D" w:rsidRPr="00690124" w:rsidRDefault="00BE2F8D" w:rsidP="00BE2F8D">
      <w:pPr>
        <w:spacing w:before="240" w:after="120" w:line="480" w:lineRule="auto"/>
        <w:jc w:val="both"/>
        <w:rPr>
          <w:rFonts w:ascii="Times New Roman" w:eastAsia="Times New Roman" w:hAnsi="Times New Roman" w:cs="Times New Roman"/>
        </w:rPr>
      </w:pPr>
      <w:r w:rsidRPr="00690124">
        <w:rPr>
          <w:rFonts w:ascii="Arial" w:eastAsia="Times New Roman" w:hAnsi="Arial" w:cs="Arial"/>
          <w:color w:val="000000"/>
          <w:sz w:val="22"/>
          <w:szCs w:val="22"/>
        </w:rPr>
        <w:lastRenderedPageBreak/>
        <w:t xml:space="preserve">To perform </w:t>
      </w:r>
      <w:r w:rsidR="005648A8">
        <w:rPr>
          <w:rFonts w:ascii="Arial" w:eastAsia="Times New Roman" w:hAnsi="Arial" w:cs="Arial"/>
          <w:color w:val="000000"/>
          <w:sz w:val="22"/>
          <w:szCs w:val="22"/>
        </w:rPr>
        <w:t>DGE analysis,</w:t>
      </w:r>
      <w:r w:rsidRPr="00690124">
        <w:rPr>
          <w:rFonts w:ascii="Arial" w:eastAsia="Times New Roman" w:hAnsi="Arial" w:cs="Arial"/>
          <w:color w:val="000000"/>
          <w:sz w:val="22"/>
          <w:szCs w:val="22"/>
        </w:rPr>
        <w:t xml:space="preserve"> GEGVIC uses functions from DESeq2 </w:t>
      </w:r>
      <w:r w:rsidR="002627BC">
        <w:rPr>
          <w:rFonts w:ascii="Arial" w:eastAsia="Times New Roman" w:hAnsi="Arial" w:cs="Arial"/>
          <w:color w:val="000000"/>
          <w:sz w:val="22"/>
          <w:szCs w:val="22"/>
        </w:rPr>
        <w:fldChar w:fldCharType="begin"/>
      </w:r>
      <w:r w:rsidR="00C05DDF">
        <w:rPr>
          <w:rFonts w:ascii="Arial" w:eastAsia="Times New Roman" w:hAnsi="Arial" w:cs="Arial"/>
          <w:color w:val="000000"/>
          <w:sz w:val="22"/>
          <w:szCs w:val="22"/>
        </w:rPr>
        <w:instrText xml:space="preserve"> ADDIN ZOTERO_ITEM CSL_CITATION {"citationID":"go5oAF1K","properties":{"formattedCitation":"(1)","plainCitation":"(1)","noteIndex":0},"citationItems":[{"id":39,"uris":["http://zotero.org/users/10260865/items/KGEUZ6PD"],"itemData":{"id":39,"type":"article-journal","abstract":"In comparative high-throughput sequencing assays, a fundamental task is the analysis of count data, such as read counts per gene in RNA-seq, for evidence of systematic changes across experimental conditions. Small replicate numbers, discreteness, large dynamic range and the presence of outliers require a suitable statistical approach. We present DESeq2, a method for differential analysis of count data, using shrinkage estimation for dispersions and fold changes to improve stability and interpretability of estimates. This enables a more quantitative analysis focused on the strength rather than the mere presence of differential expression. The DESeq2 package is available at http://www.bioconductor.org/packages/release/bioc/html/DESeq2.html.","container-title":"Genome Biology","DOI":"10.1186/s13059-014-0550-8","ISSN":"1474-760X","issue":"12","journalAbbreviation":"Genome Biology","page":"550","source":"BioMed Central","title":"Moderated estimation of fold change and dispersion for RNA-seq data with DESeq2","volume":"15","author":[{"family":"Love","given":"Michael I."},{"family":"Huber","given":"Wolfgang"},{"family":"Anders","given":"Simon"}],"issued":{"date-parts":[["2014",12,5]]}}}],"schema":"https://github.com/citation-style-language/schema/raw/master/csl-citation.json"} </w:instrText>
      </w:r>
      <w:r w:rsidR="002627BC">
        <w:rPr>
          <w:rFonts w:ascii="Arial" w:eastAsia="Times New Roman" w:hAnsi="Arial" w:cs="Arial"/>
          <w:color w:val="000000"/>
          <w:sz w:val="22"/>
          <w:szCs w:val="22"/>
        </w:rPr>
        <w:fldChar w:fldCharType="separate"/>
      </w:r>
      <w:r w:rsidR="00C05DDF">
        <w:rPr>
          <w:rFonts w:ascii="Arial" w:eastAsia="Times New Roman" w:hAnsi="Arial" w:cs="Arial"/>
          <w:noProof/>
          <w:color w:val="000000"/>
          <w:sz w:val="22"/>
          <w:szCs w:val="22"/>
        </w:rPr>
        <w:t>(1)</w:t>
      </w:r>
      <w:r w:rsidR="002627BC">
        <w:rPr>
          <w:rFonts w:ascii="Arial" w:eastAsia="Times New Roman" w:hAnsi="Arial" w:cs="Arial"/>
          <w:color w:val="000000"/>
          <w:sz w:val="22"/>
          <w:szCs w:val="22"/>
        </w:rPr>
        <w:fldChar w:fldCharType="end"/>
      </w:r>
      <w:r w:rsidRPr="00690124">
        <w:rPr>
          <w:rFonts w:ascii="Arial" w:eastAsia="Times New Roman" w:hAnsi="Arial" w:cs="Arial"/>
          <w:color w:val="000000"/>
          <w:sz w:val="22"/>
          <w:szCs w:val="22"/>
        </w:rPr>
        <w:t xml:space="preserve"> to first read the raw count matrix and model design and then perform the appropriate calculations. The user can define the shrinkage method between the different options: </w:t>
      </w:r>
      <w:proofErr w:type="spellStart"/>
      <w:r w:rsidRPr="00690124">
        <w:rPr>
          <w:rFonts w:ascii="Arial" w:eastAsia="Times New Roman" w:hAnsi="Arial" w:cs="Arial"/>
          <w:i/>
          <w:iCs/>
          <w:color w:val="000000"/>
          <w:sz w:val="22"/>
          <w:szCs w:val="22"/>
        </w:rPr>
        <w:t>apeglm</w:t>
      </w:r>
      <w:proofErr w:type="spellEnd"/>
      <w:r w:rsidR="008C7F67">
        <w:rPr>
          <w:rFonts w:ascii="Arial" w:eastAsia="Times New Roman" w:hAnsi="Arial" w:cs="Arial"/>
          <w:i/>
          <w:iCs/>
          <w:color w:val="000000"/>
          <w:sz w:val="22"/>
          <w:szCs w:val="22"/>
        </w:rPr>
        <w:t xml:space="preserve"> </w:t>
      </w:r>
      <w:r w:rsidR="008C7F67" w:rsidRPr="00A16EA8">
        <w:rPr>
          <w:rFonts w:ascii="Arial" w:eastAsia="Times New Roman" w:hAnsi="Arial" w:cs="Arial"/>
          <w:color w:val="000000"/>
          <w:sz w:val="22"/>
          <w:szCs w:val="22"/>
        </w:rPr>
        <w:t>(</w:t>
      </w:r>
      <w:r w:rsidR="00A642F2">
        <w:rPr>
          <w:rFonts w:ascii="Arial" w:eastAsia="Times New Roman" w:hAnsi="Arial" w:cs="Arial"/>
          <w:color w:val="000000"/>
          <w:sz w:val="22"/>
          <w:szCs w:val="22"/>
        </w:rPr>
        <w:t xml:space="preserve">current </w:t>
      </w:r>
      <w:r w:rsidR="008C7F67">
        <w:rPr>
          <w:rFonts w:ascii="Arial" w:eastAsia="Times New Roman" w:hAnsi="Arial" w:cs="Arial"/>
          <w:color w:val="000000"/>
          <w:sz w:val="22"/>
          <w:szCs w:val="22"/>
        </w:rPr>
        <w:t>default</w:t>
      </w:r>
      <w:r w:rsidR="00A642F2">
        <w:rPr>
          <w:rFonts w:ascii="Arial" w:eastAsia="Times New Roman" w:hAnsi="Arial" w:cs="Arial"/>
          <w:color w:val="000000"/>
          <w:sz w:val="22"/>
          <w:szCs w:val="22"/>
        </w:rPr>
        <w:t xml:space="preserve"> estimator</w:t>
      </w:r>
      <w:r w:rsidR="008C7F67">
        <w:rPr>
          <w:rFonts w:ascii="Arial" w:eastAsia="Times New Roman" w:hAnsi="Arial" w:cs="Arial"/>
          <w:color w:val="000000"/>
          <w:sz w:val="22"/>
          <w:szCs w:val="22"/>
        </w:rPr>
        <w:t xml:space="preserve"> in DESeq2)</w:t>
      </w:r>
      <w:r w:rsidRPr="00690124">
        <w:rPr>
          <w:rFonts w:ascii="Arial" w:eastAsia="Times New Roman" w:hAnsi="Arial" w:cs="Arial"/>
          <w:color w:val="000000"/>
          <w:sz w:val="22"/>
          <w:szCs w:val="22"/>
        </w:rPr>
        <w:t xml:space="preserve">, </w:t>
      </w:r>
      <w:proofErr w:type="spellStart"/>
      <w:r w:rsidRPr="00690124">
        <w:rPr>
          <w:rFonts w:ascii="Arial" w:eastAsia="Times New Roman" w:hAnsi="Arial" w:cs="Arial"/>
          <w:i/>
          <w:iCs/>
          <w:color w:val="000000"/>
          <w:sz w:val="22"/>
          <w:szCs w:val="22"/>
        </w:rPr>
        <w:t>ashr</w:t>
      </w:r>
      <w:proofErr w:type="spellEnd"/>
      <w:r w:rsidRPr="00690124">
        <w:rPr>
          <w:rFonts w:ascii="Arial" w:eastAsia="Times New Roman" w:hAnsi="Arial" w:cs="Arial"/>
          <w:color w:val="000000"/>
          <w:sz w:val="22"/>
          <w:szCs w:val="22"/>
        </w:rPr>
        <w:t xml:space="preserve">, </w:t>
      </w:r>
      <w:r w:rsidRPr="00690124">
        <w:rPr>
          <w:rFonts w:ascii="Arial" w:eastAsia="Times New Roman" w:hAnsi="Arial" w:cs="Arial"/>
          <w:i/>
          <w:iCs/>
          <w:color w:val="000000"/>
          <w:sz w:val="22"/>
          <w:szCs w:val="22"/>
        </w:rPr>
        <w:t>normal</w:t>
      </w:r>
      <w:r w:rsidR="005648A8">
        <w:rPr>
          <w:rFonts w:ascii="Arial" w:eastAsia="Times New Roman" w:hAnsi="Arial" w:cs="Arial"/>
          <w:i/>
          <w:iCs/>
          <w:color w:val="000000"/>
          <w:sz w:val="22"/>
          <w:szCs w:val="22"/>
        </w:rPr>
        <w:t>,</w:t>
      </w:r>
      <w:r w:rsidRPr="00690124">
        <w:rPr>
          <w:rFonts w:ascii="Arial" w:eastAsia="Times New Roman" w:hAnsi="Arial" w:cs="Arial"/>
          <w:color w:val="000000"/>
          <w:sz w:val="22"/>
          <w:szCs w:val="22"/>
        </w:rPr>
        <w:t xml:space="preserve"> or </w:t>
      </w:r>
      <w:r w:rsidRPr="00690124">
        <w:rPr>
          <w:rFonts w:ascii="Arial" w:eastAsia="Times New Roman" w:hAnsi="Arial" w:cs="Arial"/>
          <w:i/>
          <w:iCs/>
          <w:color w:val="000000"/>
          <w:sz w:val="22"/>
          <w:szCs w:val="22"/>
        </w:rPr>
        <w:t xml:space="preserve">none </w:t>
      </w:r>
      <w:r w:rsidRPr="00690124">
        <w:rPr>
          <w:rFonts w:ascii="Arial" w:eastAsia="Times New Roman" w:hAnsi="Arial" w:cs="Arial"/>
          <w:color w:val="000000"/>
          <w:sz w:val="22"/>
          <w:szCs w:val="22"/>
        </w:rPr>
        <w:t xml:space="preserve">to skip this step. </w:t>
      </w:r>
      <w:r w:rsidR="00444F73">
        <w:rPr>
          <w:rFonts w:ascii="Arial" w:eastAsia="Times New Roman" w:hAnsi="Arial" w:cs="Arial"/>
          <w:color w:val="000000"/>
          <w:sz w:val="22"/>
          <w:szCs w:val="22"/>
        </w:rPr>
        <w:t>T</w:t>
      </w:r>
      <w:r w:rsidRPr="00690124">
        <w:rPr>
          <w:rFonts w:ascii="Arial" w:eastAsia="Times New Roman" w:hAnsi="Arial" w:cs="Arial"/>
          <w:color w:val="000000"/>
          <w:sz w:val="22"/>
          <w:szCs w:val="22"/>
        </w:rPr>
        <w:t>he P</w:t>
      </w:r>
      <w:r w:rsidR="00444F73">
        <w:rPr>
          <w:rFonts w:ascii="Arial" w:eastAsia="Times New Roman" w:hAnsi="Arial" w:cs="Arial"/>
          <w:color w:val="000000"/>
          <w:sz w:val="22"/>
          <w:szCs w:val="22"/>
        </w:rPr>
        <w:t xml:space="preserve">rincipal </w:t>
      </w:r>
      <w:r w:rsidRPr="00690124">
        <w:rPr>
          <w:rFonts w:ascii="Arial" w:eastAsia="Times New Roman" w:hAnsi="Arial" w:cs="Arial"/>
          <w:color w:val="000000"/>
          <w:sz w:val="22"/>
          <w:szCs w:val="22"/>
        </w:rPr>
        <w:t>C</w:t>
      </w:r>
      <w:r w:rsidR="00444F73">
        <w:rPr>
          <w:rFonts w:ascii="Arial" w:eastAsia="Times New Roman" w:hAnsi="Arial" w:cs="Arial"/>
          <w:color w:val="000000"/>
          <w:sz w:val="22"/>
          <w:szCs w:val="22"/>
        </w:rPr>
        <w:t xml:space="preserve">omponent </w:t>
      </w:r>
      <w:r w:rsidRPr="00690124">
        <w:rPr>
          <w:rFonts w:ascii="Arial" w:eastAsia="Times New Roman" w:hAnsi="Arial" w:cs="Arial"/>
          <w:color w:val="000000"/>
          <w:sz w:val="22"/>
          <w:szCs w:val="22"/>
        </w:rPr>
        <w:t>A</w:t>
      </w:r>
      <w:r w:rsidR="00444F73">
        <w:rPr>
          <w:rFonts w:ascii="Arial" w:eastAsia="Times New Roman" w:hAnsi="Arial" w:cs="Arial"/>
          <w:color w:val="000000"/>
          <w:sz w:val="22"/>
          <w:szCs w:val="22"/>
        </w:rPr>
        <w:t>nalysis (PCA)</w:t>
      </w:r>
      <w:r w:rsidRPr="00690124">
        <w:rPr>
          <w:rFonts w:ascii="Arial" w:eastAsia="Times New Roman" w:hAnsi="Arial" w:cs="Arial"/>
          <w:color w:val="000000"/>
          <w:sz w:val="22"/>
          <w:szCs w:val="22"/>
        </w:rPr>
        <w:t xml:space="preserve"> generated by this module is produced using the dedicated function from the package after normalizing and transforming counts using the variance stabilizing transformation (VST).</w:t>
      </w:r>
    </w:p>
    <w:p w14:paraId="20330D25" w14:textId="77777777" w:rsidR="00BE2F8D" w:rsidRPr="00690124" w:rsidRDefault="00BE2F8D" w:rsidP="00BE2F8D">
      <w:pPr>
        <w:spacing w:before="240" w:after="120" w:line="480" w:lineRule="auto"/>
        <w:jc w:val="both"/>
        <w:rPr>
          <w:rFonts w:ascii="Times New Roman" w:eastAsia="Times New Roman" w:hAnsi="Times New Roman" w:cs="Times New Roman"/>
        </w:rPr>
      </w:pPr>
      <w:r w:rsidRPr="00690124">
        <w:rPr>
          <w:rFonts w:ascii="Arial" w:eastAsia="Times New Roman" w:hAnsi="Arial" w:cs="Arial"/>
          <w:b/>
          <w:bCs/>
          <w:color w:val="000000"/>
          <w:sz w:val="22"/>
          <w:szCs w:val="22"/>
        </w:rPr>
        <w:t>Gene Annotation</w:t>
      </w:r>
    </w:p>
    <w:p w14:paraId="618C11FE" w14:textId="0495DAFC" w:rsidR="00BE2F8D" w:rsidRPr="00690124" w:rsidRDefault="00BE2F8D" w:rsidP="00BE2F8D">
      <w:pPr>
        <w:spacing w:before="240" w:after="120" w:line="480" w:lineRule="auto"/>
        <w:jc w:val="both"/>
        <w:rPr>
          <w:rFonts w:ascii="Times New Roman" w:eastAsia="Times New Roman" w:hAnsi="Times New Roman" w:cs="Times New Roman"/>
        </w:rPr>
      </w:pPr>
      <w:r w:rsidRPr="00690124">
        <w:rPr>
          <w:rFonts w:ascii="Arial" w:eastAsia="Times New Roman" w:hAnsi="Arial" w:cs="Arial"/>
          <w:color w:val="000000"/>
          <w:sz w:val="22"/>
          <w:szCs w:val="22"/>
        </w:rPr>
        <w:t xml:space="preserve">Association between </w:t>
      </w:r>
      <w:proofErr w:type="spellStart"/>
      <w:r w:rsidRPr="00690124">
        <w:rPr>
          <w:rFonts w:ascii="Arial" w:eastAsia="Times New Roman" w:hAnsi="Arial" w:cs="Arial"/>
          <w:color w:val="000000"/>
          <w:sz w:val="22"/>
          <w:szCs w:val="22"/>
        </w:rPr>
        <w:t>Ensembl</w:t>
      </w:r>
      <w:proofErr w:type="spellEnd"/>
      <w:r w:rsidRPr="00690124">
        <w:rPr>
          <w:rFonts w:ascii="Arial" w:eastAsia="Times New Roman" w:hAnsi="Arial" w:cs="Arial"/>
          <w:color w:val="000000"/>
          <w:sz w:val="22"/>
          <w:szCs w:val="22"/>
        </w:rPr>
        <w:t xml:space="preserve"> and/or NCBI gene IDs with the official gene symbols (HGNC: HUGO Gene Nomenclature Committee) is a feature offered by GEGVIC for the two more recent versions of the Homo sapiens (GRCh37 and GRCh38) and Mus musculus (GRCm38 and GRCm39) genomes. Annotation files were created using the </w:t>
      </w:r>
      <w:proofErr w:type="spellStart"/>
      <w:r w:rsidRPr="00690124">
        <w:rPr>
          <w:rFonts w:ascii="Arial" w:eastAsia="Times New Roman" w:hAnsi="Arial" w:cs="Arial"/>
          <w:color w:val="000000"/>
          <w:sz w:val="22"/>
          <w:szCs w:val="22"/>
        </w:rPr>
        <w:t>biomaRt</w:t>
      </w:r>
      <w:proofErr w:type="spellEnd"/>
      <w:r w:rsidRPr="00690124">
        <w:rPr>
          <w:rFonts w:ascii="Arial" w:eastAsia="Times New Roman" w:hAnsi="Arial" w:cs="Arial"/>
          <w:color w:val="000000"/>
          <w:sz w:val="22"/>
          <w:szCs w:val="22"/>
        </w:rPr>
        <w:t xml:space="preserve"> package </w:t>
      </w:r>
      <w:r w:rsidR="00C05DDF">
        <w:rPr>
          <w:rFonts w:ascii="Arial" w:eastAsia="Times New Roman" w:hAnsi="Arial" w:cs="Arial"/>
          <w:color w:val="000000"/>
          <w:sz w:val="22"/>
          <w:szCs w:val="22"/>
        </w:rPr>
        <w:fldChar w:fldCharType="begin"/>
      </w:r>
      <w:r w:rsidR="00F31471">
        <w:rPr>
          <w:rFonts w:ascii="Arial" w:eastAsia="Times New Roman" w:hAnsi="Arial" w:cs="Arial"/>
          <w:color w:val="000000"/>
          <w:sz w:val="22"/>
          <w:szCs w:val="22"/>
        </w:rPr>
        <w:instrText xml:space="preserve"> ADDIN ZOTERO_ITEM CSL_CITATION {"citationID":"T5VKVoEm","properties":{"formattedCitation":"(2)","plainCitation":"(2)","noteIndex":0},"citationItems":[{"id":36,"uris":["http://zotero.org/users/10260865/items/V39LIRAU"],"itemData":{"id":36,"type":"article-journal","abstract":"biomaRt is a new Bioconductor package that integrates BioMart data resources with data analysis software in Bioconductor. It can annotate a wide range of gene or gene product identifiers (e.g. Entrez-Gene and Affymetrix probe identifiers) with information such as gene symbol, chromosomal coordinates, Gene Ontology and OMIM annotation. Furthermore biomaRt enables retrieval of genomic sequences and single nucleotide polymorphism information, which can be used in data analysis. Fast and up-to-date data retrieval is possible as the package executes direct SQL queries to the BioMart databases (e.g. Ensembl). The biomaRt package provides a tight integration of large, public or locally installed BioMart databases with data analysis in Bioconductor creating a powerful environment for biological data mining.","container-title":"Bioinformatics (Oxford, England)","DOI":"10.1093/bioinformatics/bti525","ISSN":"1367-4803","issue":"16","journalAbbreviation":"Bioinformatics","language":"eng","note":"PMID: 16082012","page":"3439-3440","source":"PubMed","title":"BioMart and Bioconductor: a powerful link between biological databases and microarray data analysis","title-short":"BioMart and Bioconductor","volume":"21","author":[{"family":"Durinck","given":"Steffen"},{"family":"Moreau","given":"Yves"},{"family":"Kasprzyk","given":"Arek"},{"family":"Davis","given":"Sean"},{"family":"De Moor","given":"Bart"},{"family":"Brazma","given":"Alvis"},{"family":"Huber","given":"Wolfgang"}],"issued":{"date-parts":[["2005",8,15]]}}}],"schema":"https://github.com/citation-style-language/schema/raw/master/csl-citation.json"} </w:instrText>
      </w:r>
      <w:r w:rsidR="00C05DDF">
        <w:rPr>
          <w:rFonts w:ascii="Arial" w:eastAsia="Times New Roman" w:hAnsi="Arial" w:cs="Arial"/>
          <w:color w:val="000000"/>
          <w:sz w:val="22"/>
          <w:szCs w:val="22"/>
        </w:rPr>
        <w:fldChar w:fldCharType="separate"/>
      </w:r>
      <w:r w:rsidR="00F31471">
        <w:rPr>
          <w:rFonts w:ascii="Arial" w:eastAsia="Times New Roman" w:hAnsi="Arial" w:cs="Arial"/>
          <w:noProof/>
          <w:color w:val="000000"/>
          <w:sz w:val="22"/>
          <w:szCs w:val="22"/>
        </w:rPr>
        <w:t>(2)</w:t>
      </w:r>
      <w:r w:rsidR="00C05DDF">
        <w:rPr>
          <w:rFonts w:ascii="Arial" w:eastAsia="Times New Roman" w:hAnsi="Arial" w:cs="Arial"/>
          <w:color w:val="000000"/>
          <w:sz w:val="22"/>
          <w:szCs w:val="22"/>
        </w:rPr>
        <w:fldChar w:fldCharType="end"/>
      </w:r>
      <w:r w:rsidRPr="00690124">
        <w:rPr>
          <w:rFonts w:ascii="Arial" w:eastAsia="Times New Roman" w:hAnsi="Arial" w:cs="Arial"/>
          <w:color w:val="000000"/>
          <w:sz w:val="22"/>
          <w:szCs w:val="22"/>
        </w:rPr>
        <w:t xml:space="preserve">. They contain the following information for each of the genomes: </w:t>
      </w:r>
      <w:proofErr w:type="spellStart"/>
      <w:r w:rsidRPr="00A16EA8">
        <w:rPr>
          <w:rFonts w:ascii="Arial" w:eastAsia="Times New Roman" w:hAnsi="Arial" w:cs="Arial"/>
          <w:i/>
          <w:iCs/>
          <w:color w:val="000000"/>
          <w:sz w:val="22"/>
          <w:szCs w:val="22"/>
        </w:rPr>
        <w:t>ensembl_gene_id</w:t>
      </w:r>
      <w:proofErr w:type="spellEnd"/>
      <w:r w:rsidRPr="00690124">
        <w:rPr>
          <w:rFonts w:ascii="Arial" w:eastAsia="Times New Roman" w:hAnsi="Arial" w:cs="Arial"/>
          <w:color w:val="000000"/>
          <w:sz w:val="22"/>
          <w:szCs w:val="22"/>
        </w:rPr>
        <w:t xml:space="preserve">, </w:t>
      </w:r>
      <w:proofErr w:type="spellStart"/>
      <w:r w:rsidRPr="00A16EA8">
        <w:rPr>
          <w:rFonts w:ascii="Arial" w:eastAsia="Times New Roman" w:hAnsi="Arial" w:cs="Arial"/>
          <w:i/>
          <w:iCs/>
          <w:color w:val="000000"/>
          <w:sz w:val="22"/>
          <w:szCs w:val="22"/>
        </w:rPr>
        <w:t>hgnc_symbol</w:t>
      </w:r>
      <w:proofErr w:type="spellEnd"/>
      <w:r w:rsidRPr="00A16EA8">
        <w:rPr>
          <w:rFonts w:ascii="Arial" w:eastAsia="Times New Roman" w:hAnsi="Arial" w:cs="Arial"/>
          <w:i/>
          <w:iCs/>
          <w:color w:val="000000"/>
          <w:sz w:val="22"/>
          <w:szCs w:val="22"/>
        </w:rPr>
        <w:t xml:space="preserve">, </w:t>
      </w:r>
      <w:proofErr w:type="spellStart"/>
      <w:r w:rsidRPr="00A16EA8">
        <w:rPr>
          <w:rFonts w:ascii="Arial" w:eastAsia="Times New Roman" w:hAnsi="Arial" w:cs="Arial"/>
          <w:i/>
          <w:iCs/>
          <w:color w:val="000000"/>
          <w:sz w:val="22"/>
          <w:szCs w:val="22"/>
        </w:rPr>
        <w:t>entrezgene_id</w:t>
      </w:r>
      <w:proofErr w:type="spellEnd"/>
      <w:r w:rsidRPr="00A16EA8">
        <w:rPr>
          <w:rFonts w:ascii="Arial" w:eastAsia="Times New Roman" w:hAnsi="Arial" w:cs="Arial"/>
          <w:i/>
          <w:iCs/>
          <w:color w:val="000000"/>
          <w:sz w:val="22"/>
          <w:szCs w:val="22"/>
        </w:rPr>
        <w:t xml:space="preserve">, </w:t>
      </w:r>
      <w:proofErr w:type="spellStart"/>
      <w:r w:rsidRPr="00A16EA8">
        <w:rPr>
          <w:rFonts w:ascii="Arial" w:eastAsia="Times New Roman" w:hAnsi="Arial" w:cs="Arial"/>
          <w:i/>
          <w:iCs/>
          <w:color w:val="000000"/>
          <w:sz w:val="22"/>
          <w:szCs w:val="22"/>
        </w:rPr>
        <w:t>transcript_length</w:t>
      </w:r>
      <w:proofErr w:type="spellEnd"/>
      <w:r w:rsidRPr="00A16EA8">
        <w:rPr>
          <w:rFonts w:ascii="Arial" w:eastAsia="Times New Roman" w:hAnsi="Arial" w:cs="Arial"/>
          <w:i/>
          <w:iCs/>
          <w:color w:val="000000"/>
          <w:sz w:val="22"/>
          <w:szCs w:val="22"/>
        </w:rPr>
        <w:t xml:space="preserve">, </w:t>
      </w:r>
      <w:proofErr w:type="spellStart"/>
      <w:r w:rsidRPr="00A16EA8">
        <w:rPr>
          <w:rFonts w:ascii="Arial" w:eastAsia="Times New Roman" w:hAnsi="Arial" w:cs="Arial"/>
          <w:i/>
          <w:iCs/>
          <w:color w:val="000000"/>
          <w:sz w:val="22"/>
          <w:szCs w:val="22"/>
        </w:rPr>
        <w:t>refseq_mrna</w:t>
      </w:r>
      <w:proofErr w:type="spellEnd"/>
      <w:r w:rsidRPr="00690124">
        <w:rPr>
          <w:rFonts w:ascii="Arial" w:eastAsia="Times New Roman" w:hAnsi="Arial" w:cs="Arial"/>
          <w:color w:val="000000"/>
          <w:sz w:val="22"/>
          <w:szCs w:val="22"/>
        </w:rPr>
        <w:t>.</w:t>
      </w:r>
    </w:p>
    <w:p w14:paraId="559B1709" w14:textId="77777777" w:rsidR="00BE2F8D" w:rsidRPr="00690124" w:rsidRDefault="00BE2F8D" w:rsidP="00BE2F8D">
      <w:pPr>
        <w:spacing w:before="240" w:after="120" w:line="480" w:lineRule="auto"/>
        <w:jc w:val="both"/>
        <w:rPr>
          <w:rFonts w:ascii="Times New Roman" w:eastAsia="Times New Roman" w:hAnsi="Times New Roman" w:cs="Times New Roman"/>
        </w:rPr>
      </w:pPr>
      <w:r w:rsidRPr="00690124">
        <w:rPr>
          <w:rFonts w:ascii="Arial" w:eastAsia="Times New Roman" w:hAnsi="Arial" w:cs="Arial"/>
          <w:b/>
          <w:bCs/>
          <w:color w:val="000000"/>
          <w:sz w:val="22"/>
          <w:szCs w:val="22"/>
        </w:rPr>
        <w:t>Pathway Enrichment analysis</w:t>
      </w:r>
    </w:p>
    <w:p w14:paraId="39CFA556" w14:textId="572FABC6" w:rsidR="00BE2F8D" w:rsidRDefault="00BE2F8D" w:rsidP="00BE2F8D">
      <w:pPr>
        <w:spacing w:before="240" w:after="120" w:line="480" w:lineRule="auto"/>
        <w:jc w:val="both"/>
        <w:rPr>
          <w:rFonts w:ascii="Arial" w:eastAsia="Times New Roman" w:hAnsi="Arial" w:cs="Arial"/>
          <w:color w:val="000000"/>
          <w:sz w:val="22"/>
          <w:szCs w:val="22"/>
        </w:rPr>
      </w:pPr>
      <w:r w:rsidRPr="00690124">
        <w:rPr>
          <w:rFonts w:ascii="Arial" w:eastAsia="Times New Roman" w:hAnsi="Arial" w:cs="Arial"/>
          <w:color w:val="000000"/>
          <w:sz w:val="22"/>
          <w:szCs w:val="22"/>
        </w:rPr>
        <w:t xml:space="preserve">Gene Set Enrichment Analysis (GSEA) is performed using the functions from the </w:t>
      </w:r>
      <w:proofErr w:type="spellStart"/>
      <w:r w:rsidRPr="00690124">
        <w:rPr>
          <w:rFonts w:ascii="Arial" w:eastAsia="Times New Roman" w:hAnsi="Arial" w:cs="Arial"/>
          <w:color w:val="000000"/>
          <w:sz w:val="22"/>
          <w:szCs w:val="22"/>
        </w:rPr>
        <w:t>clusterProfile</w:t>
      </w:r>
      <w:r w:rsidR="00F31471">
        <w:rPr>
          <w:rFonts w:ascii="Arial" w:eastAsia="Times New Roman" w:hAnsi="Arial" w:cs="Arial"/>
          <w:color w:val="000000"/>
          <w:sz w:val="22"/>
          <w:szCs w:val="22"/>
        </w:rPr>
        <w:t>R</w:t>
      </w:r>
      <w:proofErr w:type="spellEnd"/>
      <w:r w:rsidRPr="00690124">
        <w:rPr>
          <w:rFonts w:ascii="Arial" w:eastAsia="Times New Roman" w:hAnsi="Arial" w:cs="Arial"/>
          <w:color w:val="000000"/>
          <w:sz w:val="22"/>
          <w:szCs w:val="22"/>
        </w:rPr>
        <w:t xml:space="preserve"> </w:t>
      </w:r>
      <w:r w:rsidR="007C6ADE">
        <w:rPr>
          <w:rFonts w:ascii="Arial" w:eastAsia="Times New Roman" w:hAnsi="Arial" w:cs="Arial"/>
          <w:color w:val="000000"/>
          <w:sz w:val="22"/>
          <w:szCs w:val="22"/>
        </w:rPr>
        <w:t xml:space="preserve">v4.0 </w:t>
      </w:r>
      <w:r w:rsidRPr="00690124">
        <w:rPr>
          <w:rFonts w:ascii="Arial" w:eastAsia="Times New Roman" w:hAnsi="Arial" w:cs="Arial"/>
          <w:color w:val="000000"/>
          <w:sz w:val="22"/>
          <w:szCs w:val="22"/>
        </w:rPr>
        <w:t xml:space="preserve">package </w:t>
      </w:r>
      <w:r w:rsidR="00F31471">
        <w:rPr>
          <w:rFonts w:ascii="Arial" w:eastAsia="Times New Roman" w:hAnsi="Arial" w:cs="Arial"/>
          <w:color w:val="000000"/>
          <w:sz w:val="22"/>
          <w:szCs w:val="22"/>
        </w:rPr>
        <w:fldChar w:fldCharType="begin"/>
      </w:r>
      <w:r w:rsidR="007C6ADE">
        <w:rPr>
          <w:rFonts w:ascii="Arial" w:eastAsia="Times New Roman" w:hAnsi="Arial" w:cs="Arial"/>
          <w:color w:val="000000"/>
          <w:sz w:val="22"/>
          <w:szCs w:val="22"/>
        </w:rPr>
        <w:instrText xml:space="preserve"> ADDIN ZOTERO_ITEM CSL_CITATION {"citationID":"NouF1Xxp","properties":{"formattedCitation":"(3)","plainCitation":"(3)","noteIndex":0},"citationItems":[{"id":42,"uris":["http://zotero.org/users/10260865/items/DCDK8Q97"],"itemData":{"id":42,"type":"article-journal","container-title":"The Innovation","DOI":"10.1016/j.xinn.2021.100141","ISSN":"2666-6758","issue":"3","journalAbbreviation":"Innovation","language":"English","note":"publisher: Elsevier\nPMID: 34557778","source":"www.cell.com","title":"clusterProfiler 4.0: A universal enrichment tool for interpreting omics data","title-short":"clusterProfiler 4.0","URL":"https://www.cell.com/the-innovation/abstract/S2666-6758(21)00066-7","volume":"2","author":[{"family":"Wu","given":"Tianzhi"},{"family":"Hu","given":"Erqiang"},{"family":"Xu","given":"Shuangbin"},{"family":"Chen","given":"Meijun"},{"family":"Guo","given":"Pingfan"},{"family":"Dai","given":"Zehan"},{"family":"Feng","given":"Tingze"},{"family":"Zhou","given":"Lang"},{"family":"Tang","given":"Wenli"},{"family":"Zhan","given":"Li"},{"family":"Fu","given":"Xiaocong"},{"family":"Liu","given":"Shanshan"},{"family":"Bo","given":"Xiaochen"},{"family":"Yu","given":"Guangchuang"}],"accessed":{"date-parts":[["2022",11,8]]},"issued":{"date-parts":[["2021",8,28]]}}}],"schema":"https://github.com/citation-style-language/schema/raw/master/csl-citation.json"} </w:instrText>
      </w:r>
      <w:r w:rsidR="00F31471">
        <w:rPr>
          <w:rFonts w:ascii="Arial" w:eastAsia="Times New Roman" w:hAnsi="Arial" w:cs="Arial"/>
          <w:color w:val="000000"/>
          <w:sz w:val="22"/>
          <w:szCs w:val="22"/>
        </w:rPr>
        <w:fldChar w:fldCharType="separate"/>
      </w:r>
      <w:r w:rsidR="007C6ADE">
        <w:rPr>
          <w:rFonts w:ascii="Arial" w:eastAsia="Times New Roman" w:hAnsi="Arial" w:cs="Arial"/>
          <w:noProof/>
          <w:color w:val="000000"/>
          <w:sz w:val="22"/>
          <w:szCs w:val="22"/>
        </w:rPr>
        <w:t>(3)</w:t>
      </w:r>
      <w:r w:rsidR="00F31471">
        <w:rPr>
          <w:rFonts w:ascii="Arial" w:eastAsia="Times New Roman" w:hAnsi="Arial" w:cs="Arial"/>
          <w:color w:val="000000"/>
          <w:sz w:val="22"/>
          <w:szCs w:val="22"/>
        </w:rPr>
        <w:fldChar w:fldCharType="end"/>
      </w:r>
      <w:r w:rsidRPr="00690124">
        <w:rPr>
          <w:rFonts w:ascii="Arial" w:eastAsia="Times New Roman" w:hAnsi="Arial" w:cs="Arial"/>
          <w:color w:val="000000"/>
          <w:sz w:val="22"/>
          <w:szCs w:val="22"/>
        </w:rPr>
        <w:t xml:space="preserve">, which include first the reading of the gene sets provided by the user and then GSEA computation. Downstream analyses are performed using the </w:t>
      </w:r>
      <w:proofErr w:type="spellStart"/>
      <w:r w:rsidRPr="00690124">
        <w:rPr>
          <w:rFonts w:ascii="Arial" w:eastAsia="Times New Roman" w:hAnsi="Arial" w:cs="Arial"/>
          <w:color w:val="000000"/>
          <w:sz w:val="22"/>
          <w:szCs w:val="22"/>
        </w:rPr>
        <w:t>GSEAmining</w:t>
      </w:r>
      <w:proofErr w:type="spellEnd"/>
      <w:r w:rsidRPr="00690124">
        <w:rPr>
          <w:rFonts w:ascii="Arial" w:eastAsia="Times New Roman" w:hAnsi="Arial" w:cs="Arial"/>
          <w:color w:val="000000"/>
          <w:sz w:val="22"/>
          <w:szCs w:val="22"/>
        </w:rPr>
        <w:t xml:space="preserve"> package</w:t>
      </w:r>
      <w:r w:rsidR="00917DB2">
        <w:rPr>
          <w:rFonts w:ascii="Arial" w:eastAsia="Times New Roman" w:hAnsi="Arial" w:cs="Arial"/>
          <w:color w:val="000000"/>
          <w:sz w:val="22"/>
          <w:szCs w:val="22"/>
        </w:rPr>
        <w:t xml:space="preserve"> </w:t>
      </w:r>
      <w:r w:rsidR="00917DB2">
        <w:rPr>
          <w:rFonts w:ascii="Arial" w:eastAsia="Times New Roman" w:hAnsi="Arial" w:cs="Arial"/>
          <w:color w:val="000000"/>
          <w:sz w:val="22"/>
          <w:szCs w:val="22"/>
        </w:rPr>
        <w:fldChar w:fldCharType="begin"/>
      </w:r>
      <w:r w:rsidR="00917DB2">
        <w:rPr>
          <w:rFonts w:ascii="Arial" w:eastAsia="Times New Roman" w:hAnsi="Arial" w:cs="Arial"/>
          <w:color w:val="000000"/>
          <w:sz w:val="22"/>
          <w:szCs w:val="22"/>
        </w:rPr>
        <w:instrText xml:space="preserve"> ADDIN ZOTERO_ITEM CSL_CITATION {"citationID":"4QXHTHI3","properties":{"formattedCitation":"(4)","plainCitation":"(4)","noteIndex":0},"citationItems":[{"id":326,"uris":["http://zotero.org/users/10260865/items/3STC58SA"],"itemData":{"id":326,"type":"software","abstract":"Gene Set Enrichment Analysis is a very powerful and interesting computational method that allows an easy correlation between differential expressed genes and biological processes. Unfortunately, although it was designed to help researchers to interpret gene expression data it can generate huge amounts of results whose biological meaning can be difficult to interpret. Many available tools rely on the hierarchically structured Gene Ontology (GO) classification to reduce reundandcy in the results. However, due to the popularity of GSEA many more gene set collections, such as those in the Molecular Signatures Database are emerging. Since these collections are not organized as those in GO, their usage for GSEA do not always give a straightforward answer or, in other words, getting all the meaninful information can be challenging with the currently available tools. For these reasons, GSEAmining was born to be an easy tool to create reproducible reports to help researchers make biological sense of GSEA outputs. Given the results of GSEA, GSEAmining clusters the different gene sets collections based on the presence of the same genes in the leadind edge (core) subset. Leading edge subsets are those genes that contribute most to the enrichment score of each collection of genes or gene sets. For this reason, gene sets that participate in similar biological processes should share genes in common and in turn cluster together. After that, GSEAmining is able to identify and represent for each cluster: - The most enriched terms in the names of gene sets (as wordclouds) - The most enriched genes in the leading edge subsets (as bar plots). In each case, positive and negative enrichments are shown in different colors so it is easy to distinguish biological processes or genes that may be of interest in that particular study.","license":"GPL-3 | file LICENSE","note":"DOI: 10.18129/B9.bioc.GSEAmining","publisher":"Bioconductor version: Development (3.17)","source":"Bioconductor","title":"GSEAmining: Make Biological Sense of Gene Set Enrichment Analysis Outputs","title-short":"GSEAmining","URL":"https://bioconductor.org/packages/GSEAmining/","version":"1.9.0","author":[{"family":"Arqués","given":"Oriol"}],"accessed":{"date-parts":[["2023",2,3]]},"issued":{"date-parts":[["2023"]]}}}],"schema":"https://github.com/citation-style-language/schema/raw/master/csl-citation.json"} </w:instrText>
      </w:r>
      <w:r w:rsidR="00917DB2">
        <w:rPr>
          <w:rFonts w:ascii="Arial" w:eastAsia="Times New Roman" w:hAnsi="Arial" w:cs="Arial"/>
          <w:color w:val="000000"/>
          <w:sz w:val="22"/>
          <w:szCs w:val="22"/>
        </w:rPr>
        <w:fldChar w:fldCharType="separate"/>
      </w:r>
      <w:r w:rsidR="00917DB2">
        <w:rPr>
          <w:rFonts w:ascii="Arial" w:eastAsia="Times New Roman" w:hAnsi="Arial" w:cs="Arial"/>
          <w:noProof/>
          <w:color w:val="000000"/>
          <w:sz w:val="22"/>
          <w:szCs w:val="22"/>
        </w:rPr>
        <w:t>(4)</w:t>
      </w:r>
      <w:r w:rsidR="00917DB2">
        <w:rPr>
          <w:rFonts w:ascii="Arial" w:eastAsia="Times New Roman" w:hAnsi="Arial" w:cs="Arial"/>
          <w:color w:val="000000"/>
          <w:sz w:val="22"/>
          <w:szCs w:val="22"/>
        </w:rPr>
        <w:fldChar w:fldCharType="end"/>
      </w:r>
      <w:r w:rsidRPr="00690124">
        <w:rPr>
          <w:rFonts w:ascii="Arial" w:eastAsia="Times New Roman" w:hAnsi="Arial" w:cs="Arial"/>
          <w:color w:val="000000"/>
          <w:sz w:val="22"/>
          <w:szCs w:val="22"/>
        </w:rPr>
        <w:t xml:space="preserve"> with default parameters.</w:t>
      </w:r>
      <w:r w:rsidR="009B4139">
        <w:rPr>
          <w:rFonts w:ascii="Arial" w:eastAsia="Times New Roman" w:hAnsi="Arial" w:cs="Arial"/>
          <w:color w:val="000000"/>
          <w:sz w:val="22"/>
          <w:szCs w:val="22"/>
        </w:rPr>
        <w:t xml:space="preserve"> </w:t>
      </w:r>
    </w:p>
    <w:p w14:paraId="47B048E2" w14:textId="6F45EBBE" w:rsidR="009B4139" w:rsidRPr="00690124" w:rsidRDefault="009B4139" w:rsidP="00BE2F8D">
      <w:pPr>
        <w:spacing w:before="240" w:after="120" w:line="480" w:lineRule="auto"/>
        <w:jc w:val="both"/>
        <w:rPr>
          <w:rFonts w:ascii="Times New Roman" w:eastAsia="Times New Roman" w:hAnsi="Times New Roman" w:cs="Times New Roman"/>
        </w:rPr>
      </w:pPr>
      <w:r w:rsidRPr="00690124">
        <w:rPr>
          <w:rFonts w:ascii="Arial" w:eastAsia="Times New Roman" w:hAnsi="Arial" w:cs="Arial"/>
          <w:color w:val="000000"/>
          <w:sz w:val="22"/>
          <w:szCs w:val="22"/>
        </w:rPr>
        <w:t xml:space="preserve">Gene sets collection from </w:t>
      </w:r>
      <w:proofErr w:type="spellStart"/>
      <w:r w:rsidRPr="00690124">
        <w:rPr>
          <w:rFonts w:ascii="Arial" w:eastAsia="Times New Roman" w:hAnsi="Arial" w:cs="Arial"/>
          <w:color w:val="000000"/>
          <w:sz w:val="22"/>
          <w:szCs w:val="22"/>
        </w:rPr>
        <w:t>MSigDB</w:t>
      </w:r>
      <w:proofErr w:type="spellEnd"/>
      <w:r w:rsidRPr="00690124">
        <w:rPr>
          <w:rFonts w:ascii="Arial" w:eastAsia="Times New Roman" w:hAnsi="Arial" w:cs="Arial"/>
          <w:color w:val="000000"/>
          <w:sz w:val="22"/>
          <w:szCs w:val="22"/>
        </w:rPr>
        <w:t> can be downloaded</w:t>
      </w:r>
      <w:r w:rsidR="00FF4798">
        <w:rPr>
          <w:rFonts w:ascii="Arial" w:eastAsia="Times New Roman" w:hAnsi="Arial" w:cs="Arial"/>
          <w:color w:val="000000"/>
          <w:sz w:val="22"/>
          <w:szCs w:val="22"/>
        </w:rPr>
        <w:t xml:space="preserve"> as ‘</w:t>
      </w:r>
      <w:r w:rsidR="00FF4798">
        <w:rPr>
          <w:rFonts w:ascii="Arial" w:eastAsia="Times New Roman" w:hAnsi="Arial" w:cs="Arial"/>
          <w:i/>
          <w:iCs/>
          <w:color w:val="000000"/>
          <w:sz w:val="22"/>
          <w:szCs w:val="22"/>
        </w:rPr>
        <w:t xml:space="preserve">Human </w:t>
      </w:r>
      <w:r w:rsidR="00FF4798" w:rsidRPr="00A16EA8">
        <w:rPr>
          <w:rFonts w:ascii="Arial" w:eastAsia="Times New Roman" w:hAnsi="Arial" w:cs="Arial"/>
          <w:color w:val="000000"/>
          <w:sz w:val="22"/>
          <w:szCs w:val="22"/>
        </w:rPr>
        <w:t>(or</w:t>
      </w:r>
      <w:r w:rsidR="00FF4798">
        <w:rPr>
          <w:rFonts w:ascii="Arial" w:eastAsia="Times New Roman" w:hAnsi="Arial" w:cs="Arial"/>
          <w:i/>
          <w:iCs/>
          <w:color w:val="000000"/>
          <w:sz w:val="22"/>
          <w:szCs w:val="22"/>
        </w:rPr>
        <w:t xml:space="preserve"> Mouse</w:t>
      </w:r>
      <w:r w:rsidR="00FF4798" w:rsidRPr="00A16EA8">
        <w:rPr>
          <w:rFonts w:ascii="Arial" w:eastAsia="Times New Roman" w:hAnsi="Arial" w:cs="Arial"/>
          <w:color w:val="000000"/>
          <w:sz w:val="22"/>
          <w:szCs w:val="22"/>
        </w:rPr>
        <w:t>)</w:t>
      </w:r>
      <w:r w:rsidR="00FF4798">
        <w:rPr>
          <w:rFonts w:ascii="Arial" w:eastAsia="Times New Roman" w:hAnsi="Arial" w:cs="Arial"/>
          <w:i/>
          <w:iCs/>
          <w:color w:val="000000"/>
          <w:sz w:val="22"/>
          <w:szCs w:val="22"/>
        </w:rPr>
        <w:t xml:space="preserve"> Gene Set GMT file set’ </w:t>
      </w:r>
      <w:r w:rsidRPr="00690124">
        <w:rPr>
          <w:rFonts w:ascii="Arial" w:eastAsia="Times New Roman" w:hAnsi="Arial" w:cs="Arial"/>
          <w:color w:val="000000"/>
          <w:sz w:val="22"/>
          <w:szCs w:val="22"/>
        </w:rPr>
        <w:t xml:space="preserve">from the database page </w:t>
      </w:r>
      <w:hyperlink r:id="rId11" w:history="1">
        <w:r w:rsidRPr="00690124">
          <w:rPr>
            <w:rFonts w:ascii="Arial" w:eastAsia="Times New Roman" w:hAnsi="Arial" w:cs="Arial"/>
            <w:color w:val="1155CC"/>
            <w:sz w:val="22"/>
            <w:szCs w:val="22"/>
            <w:u w:val="single"/>
          </w:rPr>
          <w:t>http://www.gsea-msigdb.org/gsea/index.jsp</w:t>
        </w:r>
      </w:hyperlink>
      <w:r w:rsidRPr="00690124">
        <w:rPr>
          <w:rFonts w:ascii="Arial" w:eastAsia="Times New Roman" w:hAnsi="Arial" w:cs="Arial"/>
          <w:color w:val="000000"/>
          <w:sz w:val="22"/>
          <w:szCs w:val="22"/>
        </w:rPr>
        <w:t xml:space="preserve">. </w:t>
      </w:r>
      <w:r>
        <w:rPr>
          <w:rFonts w:ascii="Arial" w:eastAsia="Times New Roman" w:hAnsi="Arial" w:cs="Arial"/>
          <w:color w:val="000000"/>
          <w:sz w:val="22"/>
          <w:szCs w:val="22"/>
        </w:rPr>
        <w:t>U</w:t>
      </w:r>
      <w:r w:rsidRPr="00690124">
        <w:rPr>
          <w:rFonts w:ascii="Arial" w:eastAsia="Times New Roman" w:hAnsi="Arial" w:cs="Arial"/>
          <w:color w:val="000000"/>
          <w:sz w:val="22"/>
          <w:szCs w:val="22"/>
        </w:rPr>
        <w:t xml:space="preserve">sers </w:t>
      </w:r>
      <w:r>
        <w:rPr>
          <w:rFonts w:ascii="Arial" w:eastAsia="Times New Roman" w:hAnsi="Arial" w:cs="Arial"/>
          <w:color w:val="000000"/>
          <w:sz w:val="22"/>
          <w:szCs w:val="22"/>
        </w:rPr>
        <w:t xml:space="preserve">can </w:t>
      </w:r>
      <w:bookmarkStart w:id="0" w:name="_Hlk176789923"/>
      <w:r>
        <w:rPr>
          <w:rFonts w:ascii="Arial" w:eastAsia="Times New Roman" w:hAnsi="Arial" w:cs="Arial"/>
          <w:color w:val="000000"/>
          <w:sz w:val="22"/>
          <w:szCs w:val="22"/>
        </w:rPr>
        <w:t>also</w:t>
      </w:r>
      <w:r w:rsidRPr="00690124">
        <w:rPr>
          <w:rFonts w:ascii="Arial" w:eastAsia="Times New Roman" w:hAnsi="Arial" w:cs="Arial"/>
          <w:color w:val="000000"/>
          <w:sz w:val="22"/>
          <w:szCs w:val="22"/>
        </w:rPr>
        <w:t xml:space="preserve"> create their own custom</w:t>
      </w:r>
      <w:r w:rsidR="00FF4798">
        <w:rPr>
          <w:rFonts w:ascii="Arial" w:eastAsia="Times New Roman" w:hAnsi="Arial" w:cs="Arial"/>
          <w:color w:val="000000"/>
          <w:sz w:val="22"/>
          <w:szCs w:val="22"/>
        </w:rPr>
        <w:t xml:space="preserve"> GMT</w:t>
      </w:r>
      <w:r w:rsidRPr="00690124">
        <w:rPr>
          <w:rFonts w:ascii="Arial" w:eastAsia="Times New Roman" w:hAnsi="Arial" w:cs="Arial"/>
          <w:color w:val="000000"/>
          <w:sz w:val="22"/>
          <w:szCs w:val="22"/>
        </w:rPr>
        <w:t xml:space="preserve"> gene sets</w:t>
      </w:r>
      <w:bookmarkEnd w:id="0"/>
      <w:r w:rsidR="00FF4798">
        <w:rPr>
          <w:rFonts w:ascii="Arial" w:eastAsia="Times New Roman" w:hAnsi="Arial" w:cs="Arial"/>
          <w:color w:val="000000"/>
          <w:sz w:val="22"/>
          <w:szCs w:val="22"/>
        </w:rPr>
        <w:t xml:space="preserve"> following the</w:t>
      </w:r>
      <w:r w:rsidRPr="00690124">
        <w:rPr>
          <w:rFonts w:ascii="Arial" w:eastAsia="Times New Roman" w:hAnsi="Arial" w:cs="Arial"/>
          <w:color w:val="000000"/>
          <w:sz w:val="22"/>
          <w:szCs w:val="22"/>
        </w:rPr>
        <w:t xml:space="preserve"> </w:t>
      </w:r>
      <w:r w:rsidR="00FF4798">
        <w:rPr>
          <w:rFonts w:ascii="Arial" w:eastAsia="Times New Roman" w:hAnsi="Arial" w:cs="Arial"/>
          <w:color w:val="000000"/>
          <w:sz w:val="22"/>
          <w:szCs w:val="22"/>
        </w:rPr>
        <w:t>i</w:t>
      </w:r>
      <w:r w:rsidR="00FF4798" w:rsidRPr="00690124">
        <w:rPr>
          <w:rFonts w:ascii="Arial" w:eastAsia="Times New Roman" w:hAnsi="Arial" w:cs="Arial"/>
          <w:color w:val="000000"/>
          <w:sz w:val="22"/>
          <w:szCs w:val="22"/>
        </w:rPr>
        <w:t xml:space="preserve">nstructions </w:t>
      </w:r>
      <w:r w:rsidR="00FF4798">
        <w:rPr>
          <w:rFonts w:ascii="Arial" w:eastAsia="Times New Roman" w:hAnsi="Arial" w:cs="Arial"/>
          <w:color w:val="000000"/>
          <w:sz w:val="22"/>
          <w:szCs w:val="22"/>
        </w:rPr>
        <w:t>that</w:t>
      </w:r>
      <w:r w:rsidRPr="00690124">
        <w:rPr>
          <w:rFonts w:ascii="Arial" w:eastAsia="Times New Roman" w:hAnsi="Arial" w:cs="Arial"/>
          <w:color w:val="000000"/>
          <w:sz w:val="22"/>
          <w:szCs w:val="22"/>
        </w:rPr>
        <w:t xml:space="preserve"> can be found in the database wiki page (</w:t>
      </w:r>
      <w:hyperlink r:id="rId12" w:history="1">
        <w:r w:rsidRPr="00690124">
          <w:rPr>
            <w:rFonts w:ascii="Arial" w:eastAsia="Times New Roman" w:hAnsi="Arial" w:cs="Arial"/>
            <w:color w:val="1155CC"/>
            <w:sz w:val="22"/>
            <w:szCs w:val="22"/>
            <w:u w:val="single"/>
          </w:rPr>
          <w:t>https://software.broadinstitute.org/cancer/software/gsea/wiki/index.php/Data_formats</w:t>
        </w:r>
      </w:hyperlink>
      <w:r w:rsidRPr="00690124">
        <w:rPr>
          <w:rFonts w:ascii="Arial" w:eastAsia="Times New Roman" w:hAnsi="Arial" w:cs="Arial"/>
          <w:color w:val="000000"/>
          <w:sz w:val="22"/>
          <w:szCs w:val="22"/>
        </w:rPr>
        <w:t>).</w:t>
      </w:r>
    </w:p>
    <w:p w14:paraId="6E06B1C0" w14:textId="5A22DA9D" w:rsidR="00BE2F8D" w:rsidRDefault="00BE2F8D" w:rsidP="00BE2F8D">
      <w:pPr>
        <w:spacing w:before="240" w:after="120" w:line="480" w:lineRule="auto"/>
        <w:jc w:val="both"/>
        <w:rPr>
          <w:rFonts w:ascii="Arial" w:eastAsia="Times New Roman" w:hAnsi="Arial" w:cs="Arial"/>
          <w:color w:val="000000"/>
          <w:sz w:val="22"/>
          <w:szCs w:val="22"/>
        </w:rPr>
      </w:pPr>
      <w:r w:rsidRPr="00690124">
        <w:rPr>
          <w:rFonts w:ascii="Arial" w:eastAsia="Times New Roman" w:hAnsi="Arial" w:cs="Arial"/>
          <w:color w:val="000000"/>
          <w:sz w:val="22"/>
          <w:szCs w:val="22"/>
        </w:rPr>
        <w:lastRenderedPageBreak/>
        <w:t xml:space="preserve">In order to perform Gene Set Variation Analysis (GSVA), the GSVA </w:t>
      </w:r>
      <w:r w:rsidR="001B4232">
        <w:rPr>
          <w:rFonts w:ascii="Arial" w:eastAsia="Times New Roman" w:hAnsi="Arial" w:cs="Arial"/>
          <w:color w:val="000000"/>
          <w:sz w:val="22"/>
          <w:szCs w:val="22"/>
        </w:rPr>
        <w:t xml:space="preserve">R </w:t>
      </w:r>
      <w:r w:rsidRPr="00690124">
        <w:rPr>
          <w:rFonts w:ascii="Arial" w:eastAsia="Times New Roman" w:hAnsi="Arial" w:cs="Arial"/>
          <w:color w:val="000000"/>
          <w:sz w:val="22"/>
          <w:szCs w:val="22"/>
        </w:rPr>
        <w:t>package is used</w:t>
      </w:r>
      <w:r w:rsidR="007C6ADE">
        <w:rPr>
          <w:rFonts w:ascii="Arial" w:eastAsia="Times New Roman" w:hAnsi="Arial" w:cs="Arial"/>
          <w:color w:val="000000"/>
          <w:sz w:val="22"/>
          <w:szCs w:val="22"/>
        </w:rPr>
        <w:t xml:space="preserve"> </w:t>
      </w:r>
      <w:r w:rsidR="007C6ADE">
        <w:rPr>
          <w:rFonts w:ascii="Arial" w:eastAsia="Times New Roman" w:hAnsi="Arial" w:cs="Arial"/>
          <w:color w:val="000000"/>
          <w:sz w:val="22"/>
          <w:szCs w:val="22"/>
        </w:rPr>
        <w:fldChar w:fldCharType="begin"/>
      </w:r>
      <w:r w:rsidR="00917DB2">
        <w:rPr>
          <w:rFonts w:ascii="Arial" w:eastAsia="Times New Roman" w:hAnsi="Arial" w:cs="Arial"/>
          <w:color w:val="000000"/>
          <w:sz w:val="22"/>
          <w:szCs w:val="22"/>
        </w:rPr>
        <w:instrText xml:space="preserve"> ADDIN ZOTERO_ITEM CSL_CITATION {"citationID":"1sSAVbsM","properties":{"formattedCitation":"(5)","plainCitation":"(5)","noteIndex":0},"citationItems":[{"id":28,"uris":["http://zotero.org/users/10260865/items/67BZIPJR"],"itemData":{"id":28,"type":"article-journal","abstract":"Gene set enrichment (GSE) analysis is a popular framework for condensing information from gene expression profiles into a pathway or signature summary. The strengths of this approach over single gene analysis include noise and dimension reduction, as well as greater biological interpretability. As molecular profiling experiments move beyond simple case-control studies, robust and flexible GSE methodologies are needed that can model pathway activity within highly heterogeneous data sets.","container-title":"BMC Bioinformatics","DOI":"10.1186/1471-2105-14-7","ISSN":"1471-2105","issue":"1","journalAbbreviation":"BMC Bioinformatics","page":"7","source":"BioMed Central","title":"GSVA: gene set variation analysis for microarray and RNA-Seq data","title-short":"GSVA","volume":"14","author":[{"family":"Hänzelmann","given":"Sonja"},{"family":"Castelo","given":"Robert"},{"family":"Guinney","given":"Justin"}],"issued":{"date-parts":[["2013",1,16]]}}}],"schema":"https://github.com/citation-style-language/schema/raw/master/csl-citation.json"} </w:instrText>
      </w:r>
      <w:r w:rsidR="007C6ADE">
        <w:rPr>
          <w:rFonts w:ascii="Arial" w:eastAsia="Times New Roman" w:hAnsi="Arial" w:cs="Arial"/>
          <w:color w:val="000000"/>
          <w:sz w:val="22"/>
          <w:szCs w:val="22"/>
        </w:rPr>
        <w:fldChar w:fldCharType="separate"/>
      </w:r>
      <w:r w:rsidR="00917DB2">
        <w:rPr>
          <w:rFonts w:ascii="Arial" w:eastAsia="Times New Roman" w:hAnsi="Arial" w:cs="Arial"/>
          <w:noProof/>
          <w:color w:val="000000"/>
          <w:sz w:val="22"/>
          <w:szCs w:val="22"/>
        </w:rPr>
        <w:t>(5)</w:t>
      </w:r>
      <w:r w:rsidR="007C6ADE">
        <w:rPr>
          <w:rFonts w:ascii="Arial" w:eastAsia="Times New Roman" w:hAnsi="Arial" w:cs="Arial"/>
          <w:color w:val="000000"/>
          <w:sz w:val="22"/>
          <w:szCs w:val="22"/>
        </w:rPr>
        <w:fldChar w:fldCharType="end"/>
      </w:r>
      <w:r w:rsidRPr="00690124">
        <w:rPr>
          <w:rFonts w:ascii="Arial" w:eastAsia="Times New Roman" w:hAnsi="Arial" w:cs="Arial"/>
          <w:color w:val="000000"/>
          <w:sz w:val="22"/>
          <w:szCs w:val="22"/>
        </w:rPr>
        <w:t xml:space="preserve">, which allows the option of using different methods (GSVA, </w:t>
      </w:r>
      <w:proofErr w:type="spellStart"/>
      <w:r w:rsidRPr="00690124">
        <w:rPr>
          <w:rFonts w:ascii="Arial" w:eastAsia="Times New Roman" w:hAnsi="Arial" w:cs="Arial"/>
          <w:color w:val="000000"/>
          <w:sz w:val="22"/>
          <w:szCs w:val="22"/>
        </w:rPr>
        <w:t>ssGSEA</w:t>
      </w:r>
      <w:proofErr w:type="spellEnd"/>
      <w:r w:rsidRPr="00690124">
        <w:rPr>
          <w:rFonts w:ascii="Arial" w:eastAsia="Times New Roman" w:hAnsi="Arial" w:cs="Arial"/>
          <w:color w:val="000000"/>
          <w:sz w:val="22"/>
          <w:szCs w:val="22"/>
        </w:rPr>
        <w:t xml:space="preserve"> or Z-score). By default, the program uses the Hallmark collection of gene sets from the </w:t>
      </w:r>
      <w:proofErr w:type="spellStart"/>
      <w:r w:rsidRPr="00690124">
        <w:rPr>
          <w:rFonts w:ascii="Arial" w:eastAsia="Times New Roman" w:hAnsi="Arial" w:cs="Arial"/>
          <w:color w:val="000000"/>
          <w:sz w:val="22"/>
          <w:szCs w:val="22"/>
        </w:rPr>
        <w:t>MSigDB</w:t>
      </w:r>
      <w:proofErr w:type="spellEnd"/>
      <w:r w:rsidRPr="00690124">
        <w:rPr>
          <w:rFonts w:ascii="Arial" w:eastAsia="Times New Roman" w:hAnsi="Arial" w:cs="Arial"/>
          <w:color w:val="000000"/>
          <w:sz w:val="22"/>
          <w:szCs w:val="22"/>
        </w:rPr>
        <w:t xml:space="preserve"> </w:t>
      </w:r>
      <w:r w:rsidR="00107831">
        <w:rPr>
          <w:rFonts w:ascii="Arial" w:eastAsia="Times New Roman" w:hAnsi="Arial" w:cs="Arial"/>
          <w:color w:val="000000"/>
          <w:sz w:val="22"/>
          <w:szCs w:val="22"/>
        </w:rPr>
        <w:fldChar w:fldCharType="begin"/>
      </w:r>
      <w:r w:rsidR="00917DB2">
        <w:rPr>
          <w:rFonts w:ascii="Arial" w:eastAsia="Times New Roman" w:hAnsi="Arial" w:cs="Arial"/>
          <w:color w:val="000000"/>
          <w:sz w:val="22"/>
          <w:szCs w:val="22"/>
        </w:rPr>
        <w:instrText xml:space="preserve"> ADDIN ZOTERO_ITEM CSL_CITATION {"citationID":"mAyRToEG","properties":{"formattedCitation":"(6)","plainCitation":"(6)","noteIndex":0},"citationItems":[{"id":24,"uris":["http://zotero.org/users/10260865/items/PHQUG5G9"],"itemData":{"id":24,"type":"article-journal","container-title":"Cell Systems","DOI":"10.1016/j.cels.2015.12.004","ISSN":"2405-4712","issue":"6","journalAbbreviation":"cels","language":"English","note":"publisher: Elsevier","page":"417-425","source":"www.cell.com","title":"The Molecular Signatures Database Hallmark Gene Set Collection","volume":"1","author":[{"family":"Liberzon","given":"Arthur"},{"family":"Birger","given":"Chet"},{"family":"Thorvaldsdóttir","given":"Helga"},{"family":"Ghandi","given":"Mahmoud"},{"family":"Mesirov","given":"Jill P."},{"family":"Tamayo","given":"Pablo"}],"issued":{"date-parts":[["2015",12,23]]}}}],"schema":"https://github.com/citation-style-language/schema/raw/master/csl-citation.json"} </w:instrText>
      </w:r>
      <w:r w:rsidR="00107831">
        <w:rPr>
          <w:rFonts w:ascii="Arial" w:eastAsia="Times New Roman" w:hAnsi="Arial" w:cs="Arial"/>
          <w:color w:val="000000"/>
          <w:sz w:val="22"/>
          <w:szCs w:val="22"/>
        </w:rPr>
        <w:fldChar w:fldCharType="separate"/>
      </w:r>
      <w:r w:rsidR="00917DB2">
        <w:rPr>
          <w:rFonts w:ascii="Arial" w:eastAsia="Times New Roman" w:hAnsi="Arial" w:cs="Arial"/>
          <w:noProof/>
          <w:color w:val="000000"/>
          <w:sz w:val="22"/>
          <w:szCs w:val="22"/>
        </w:rPr>
        <w:t>(6)</w:t>
      </w:r>
      <w:r w:rsidR="00107831">
        <w:rPr>
          <w:rFonts w:ascii="Arial" w:eastAsia="Times New Roman" w:hAnsi="Arial" w:cs="Arial"/>
          <w:color w:val="000000"/>
          <w:sz w:val="22"/>
          <w:szCs w:val="22"/>
        </w:rPr>
        <w:fldChar w:fldCharType="end"/>
      </w:r>
      <w:r w:rsidRPr="00690124">
        <w:rPr>
          <w:rFonts w:ascii="Arial" w:eastAsia="Times New Roman" w:hAnsi="Arial" w:cs="Arial"/>
          <w:color w:val="000000"/>
          <w:sz w:val="22"/>
          <w:szCs w:val="22"/>
        </w:rPr>
        <w:t xml:space="preserve">, but the user can provide other gene sets, as commented before for GSEA, in the form of a </w:t>
      </w:r>
      <w:proofErr w:type="spellStart"/>
      <w:r w:rsidRPr="00690124">
        <w:rPr>
          <w:rFonts w:ascii="Arial" w:eastAsia="Times New Roman" w:hAnsi="Arial" w:cs="Arial"/>
          <w:color w:val="000000"/>
          <w:sz w:val="22"/>
          <w:szCs w:val="22"/>
        </w:rPr>
        <w:t>gmt</w:t>
      </w:r>
      <w:proofErr w:type="spellEnd"/>
      <w:r w:rsidRPr="00690124">
        <w:rPr>
          <w:rFonts w:ascii="Arial" w:eastAsia="Times New Roman" w:hAnsi="Arial" w:cs="Arial"/>
          <w:color w:val="000000"/>
          <w:sz w:val="22"/>
          <w:szCs w:val="22"/>
        </w:rPr>
        <w:t xml:space="preserve"> file. In this case, the </w:t>
      </w:r>
      <w:proofErr w:type="spellStart"/>
      <w:r w:rsidRPr="00690124">
        <w:rPr>
          <w:rFonts w:ascii="Arial" w:eastAsia="Times New Roman" w:hAnsi="Arial" w:cs="Arial"/>
          <w:color w:val="000000"/>
          <w:sz w:val="22"/>
          <w:szCs w:val="22"/>
        </w:rPr>
        <w:t>GSEABase</w:t>
      </w:r>
      <w:proofErr w:type="spellEnd"/>
      <w:r w:rsidRPr="00690124">
        <w:rPr>
          <w:rFonts w:ascii="Arial" w:eastAsia="Times New Roman" w:hAnsi="Arial" w:cs="Arial"/>
          <w:color w:val="000000"/>
          <w:sz w:val="22"/>
          <w:szCs w:val="22"/>
        </w:rPr>
        <w:t xml:space="preserve"> package</w:t>
      </w:r>
      <w:r w:rsidR="00756F27">
        <w:rPr>
          <w:rFonts w:ascii="Arial" w:eastAsia="Times New Roman" w:hAnsi="Arial" w:cs="Arial"/>
          <w:color w:val="000000"/>
          <w:sz w:val="22"/>
          <w:szCs w:val="22"/>
        </w:rPr>
        <w:t xml:space="preserve"> </w:t>
      </w:r>
      <w:r w:rsidR="00756F27">
        <w:rPr>
          <w:rFonts w:ascii="Arial" w:eastAsia="Times New Roman" w:hAnsi="Arial" w:cs="Arial"/>
          <w:color w:val="000000"/>
          <w:sz w:val="22"/>
          <w:szCs w:val="22"/>
        </w:rPr>
        <w:fldChar w:fldCharType="begin"/>
      </w:r>
      <w:r w:rsidR="00756F27">
        <w:rPr>
          <w:rFonts w:ascii="Arial" w:eastAsia="Times New Roman" w:hAnsi="Arial" w:cs="Arial"/>
          <w:color w:val="000000"/>
          <w:sz w:val="22"/>
          <w:szCs w:val="22"/>
        </w:rPr>
        <w:instrText xml:space="preserve"> ADDIN ZOTERO_ITEM CSL_CITATION {"citationID":"Pu3ht1ql","properties":{"formattedCitation":"(7)","plainCitation":"(7)","noteIndex":0},"citationItems":[{"id":383,"uris":["http://zotero.org/users/10260865/items/R789SSSK"],"itemData":{"id":383,"type":"software","abstract":"This package provides classes and methods to support Gene Set Enrichment Analysis (GSEA).","license":"Artistic-2.0","note":"DOI: 10.18129/B9.bioc.GSEABase","publisher":"Bioconductor version: Release (3.16)","source":"Bioconductor","title":"GSEABase: Gene set enrichment data structures and methods","title-short":"GSEABase","URL":"https://bioconductor.org/packages/GSEABase/","version":"1.60.0","author":[{"family":"Morgan","given":"Martin"},{"family":"Falcon","given":"Seth"},{"family":"Gentleman","given":"Robert"}],"accessed":{"date-parts":[["2023",3,31]]},"issued":{"date-parts":[["2023"]]}}}],"schema":"https://github.com/citation-style-language/schema/raw/master/csl-citation.json"} </w:instrText>
      </w:r>
      <w:r w:rsidR="00756F27">
        <w:rPr>
          <w:rFonts w:ascii="Arial" w:eastAsia="Times New Roman" w:hAnsi="Arial" w:cs="Arial"/>
          <w:color w:val="000000"/>
          <w:sz w:val="22"/>
          <w:szCs w:val="22"/>
        </w:rPr>
        <w:fldChar w:fldCharType="separate"/>
      </w:r>
      <w:r w:rsidR="00756F27">
        <w:rPr>
          <w:rFonts w:ascii="Arial" w:eastAsia="Times New Roman" w:hAnsi="Arial" w:cs="Arial"/>
          <w:noProof/>
          <w:color w:val="000000"/>
          <w:sz w:val="22"/>
          <w:szCs w:val="22"/>
        </w:rPr>
        <w:t>(7)</w:t>
      </w:r>
      <w:r w:rsidR="00756F27">
        <w:rPr>
          <w:rFonts w:ascii="Arial" w:eastAsia="Times New Roman" w:hAnsi="Arial" w:cs="Arial"/>
          <w:color w:val="000000"/>
          <w:sz w:val="22"/>
          <w:szCs w:val="22"/>
        </w:rPr>
        <w:fldChar w:fldCharType="end"/>
      </w:r>
      <w:r w:rsidRPr="00690124">
        <w:rPr>
          <w:rFonts w:ascii="Arial" w:eastAsia="Times New Roman" w:hAnsi="Arial" w:cs="Arial"/>
          <w:color w:val="000000"/>
          <w:sz w:val="22"/>
          <w:szCs w:val="22"/>
        </w:rPr>
        <w:t xml:space="preserve"> is used to read the file. Results are shown in a form of a clustered heatmap using the </w:t>
      </w:r>
      <w:proofErr w:type="spellStart"/>
      <w:r w:rsidRPr="00690124">
        <w:rPr>
          <w:rFonts w:ascii="Arial" w:eastAsia="Times New Roman" w:hAnsi="Arial" w:cs="Arial"/>
          <w:color w:val="000000"/>
          <w:sz w:val="22"/>
          <w:szCs w:val="22"/>
        </w:rPr>
        <w:t>pheatmap</w:t>
      </w:r>
      <w:proofErr w:type="spellEnd"/>
      <w:r w:rsidRPr="00690124">
        <w:rPr>
          <w:rFonts w:ascii="Arial" w:eastAsia="Times New Roman" w:hAnsi="Arial" w:cs="Arial"/>
          <w:color w:val="000000"/>
          <w:sz w:val="22"/>
          <w:szCs w:val="22"/>
        </w:rPr>
        <w:t xml:space="preserve"> R package </w:t>
      </w:r>
      <w:r w:rsidR="00756F27">
        <w:rPr>
          <w:rFonts w:ascii="Arial" w:eastAsia="Times New Roman" w:hAnsi="Arial" w:cs="Arial"/>
          <w:color w:val="000000"/>
          <w:sz w:val="22"/>
          <w:szCs w:val="22"/>
        </w:rPr>
        <w:fldChar w:fldCharType="begin"/>
      </w:r>
      <w:r w:rsidR="00756F27">
        <w:rPr>
          <w:rFonts w:ascii="Arial" w:eastAsia="Times New Roman" w:hAnsi="Arial" w:cs="Arial"/>
          <w:color w:val="000000"/>
          <w:sz w:val="22"/>
          <w:szCs w:val="22"/>
        </w:rPr>
        <w:instrText xml:space="preserve"> ADDIN ZOTERO_ITEM CSL_CITATION {"citationID":"4nMia6wJ","properties":{"formattedCitation":"(8)","plainCitation":"(8)","noteIndex":0},"citationItems":[{"id":384,"uris":["http://zotero.org/users/10260865/items/RR47RFCR"],"itemData":{"id":384,"type":"software","abstract":"Implementation of heatmaps that offers more control over dimensions and appearance.","license":"GPL-2","source":"R-Packages","title":"pheatmap: Pretty Heatmaps","title-short":"pheatmap","URL":"https://CRAN.R-project.org/package=pheatmap","version":"1.0.12","author":[{"family":"Kolde","given":"Raivo"}],"accessed":{"date-parts":[["2023",3,31]]},"issued":{"date-parts":[["2019",1,4]]}}}],"schema":"https://github.com/citation-style-language/schema/raw/master/csl-citation.json"} </w:instrText>
      </w:r>
      <w:r w:rsidR="00756F27">
        <w:rPr>
          <w:rFonts w:ascii="Arial" w:eastAsia="Times New Roman" w:hAnsi="Arial" w:cs="Arial"/>
          <w:color w:val="000000"/>
          <w:sz w:val="22"/>
          <w:szCs w:val="22"/>
        </w:rPr>
        <w:fldChar w:fldCharType="separate"/>
      </w:r>
      <w:r w:rsidR="00756F27">
        <w:rPr>
          <w:rFonts w:ascii="Arial" w:eastAsia="Times New Roman" w:hAnsi="Arial" w:cs="Arial"/>
          <w:noProof/>
          <w:color w:val="000000"/>
          <w:sz w:val="22"/>
          <w:szCs w:val="22"/>
        </w:rPr>
        <w:t>(8)</w:t>
      </w:r>
      <w:r w:rsidR="00756F27">
        <w:rPr>
          <w:rFonts w:ascii="Arial" w:eastAsia="Times New Roman" w:hAnsi="Arial" w:cs="Arial"/>
          <w:color w:val="000000"/>
          <w:sz w:val="22"/>
          <w:szCs w:val="22"/>
        </w:rPr>
        <w:fldChar w:fldCharType="end"/>
      </w:r>
      <w:r w:rsidRPr="00690124">
        <w:rPr>
          <w:rFonts w:ascii="Arial" w:eastAsia="Times New Roman" w:hAnsi="Arial" w:cs="Arial"/>
          <w:color w:val="000000"/>
          <w:sz w:val="22"/>
          <w:szCs w:val="22"/>
        </w:rPr>
        <w:t>.</w:t>
      </w:r>
    </w:p>
    <w:p w14:paraId="1650A4EF" w14:textId="4491918F" w:rsidR="009E75FB" w:rsidRPr="00B0071F" w:rsidRDefault="009E75FB" w:rsidP="009E75FB">
      <w:pPr>
        <w:spacing w:before="240" w:after="120" w:line="480" w:lineRule="auto"/>
        <w:jc w:val="both"/>
        <w:rPr>
          <w:rFonts w:ascii="Arial" w:eastAsia="Arial" w:hAnsi="Arial" w:cs="Arial"/>
          <w:b/>
          <w:iCs/>
          <w:color w:val="000000"/>
          <w:sz w:val="22"/>
          <w:szCs w:val="22"/>
          <w:u w:val="single"/>
          <w:lang w:val="fr-FR"/>
        </w:rPr>
      </w:pPr>
      <w:r w:rsidRPr="00B0071F">
        <w:rPr>
          <w:rFonts w:ascii="Arial" w:eastAsia="Arial" w:hAnsi="Arial" w:cs="Arial"/>
          <w:b/>
          <w:i/>
          <w:color w:val="000000"/>
          <w:sz w:val="22"/>
          <w:szCs w:val="22"/>
          <w:u w:val="single"/>
          <w:lang w:val="fr-FR"/>
        </w:rPr>
        <w:t xml:space="preserve">Immune </w:t>
      </w:r>
      <w:proofErr w:type="spellStart"/>
      <w:r w:rsidRPr="00B0071F">
        <w:rPr>
          <w:rFonts w:ascii="Arial" w:eastAsia="Arial" w:hAnsi="Arial" w:cs="Arial"/>
          <w:b/>
          <w:i/>
          <w:color w:val="000000"/>
          <w:sz w:val="22"/>
          <w:szCs w:val="22"/>
          <w:u w:val="single"/>
          <w:lang w:val="fr-FR"/>
        </w:rPr>
        <w:t>cell</w:t>
      </w:r>
      <w:proofErr w:type="spellEnd"/>
      <w:r w:rsidRPr="00B0071F">
        <w:rPr>
          <w:rFonts w:ascii="Arial" w:eastAsia="Arial" w:hAnsi="Arial" w:cs="Arial"/>
          <w:b/>
          <w:i/>
          <w:color w:val="000000"/>
          <w:sz w:val="22"/>
          <w:szCs w:val="22"/>
          <w:u w:val="single"/>
          <w:lang w:val="fr-FR"/>
        </w:rPr>
        <w:t xml:space="preserve"> Composition module (IC)</w:t>
      </w:r>
    </w:p>
    <w:p w14:paraId="32DF999E" w14:textId="6DCE16E1" w:rsidR="000B60C5" w:rsidRPr="00690124" w:rsidRDefault="00637109" w:rsidP="000B60C5">
      <w:pPr>
        <w:spacing w:before="240" w:after="120" w:line="480" w:lineRule="auto"/>
        <w:jc w:val="both"/>
        <w:rPr>
          <w:rFonts w:ascii="Times New Roman" w:eastAsia="Times New Roman" w:hAnsi="Times New Roman" w:cs="Times New Roman"/>
        </w:rPr>
      </w:pPr>
      <w:r w:rsidRPr="007E177A">
        <w:rPr>
          <w:rFonts w:ascii="Arial" w:eastAsia="Arial" w:hAnsi="Arial" w:cs="Arial"/>
          <w:b/>
          <w:iCs/>
          <w:color w:val="000000"/>
          <w:sz w:val="22"/>
          <w:szCs w:val="22"/>
        </w:rPr>
        <w:t>Immune cell prediction</w:t>
      </w:r>
      <w:r>
        <w:rPr>
          <w:rFonts w:ascii="Arial" w:eastAsia="Arial" w:hAnsi="Arial" w:cs="Arial"/>
          <w:b/>
          <w:i/>
          <w:color w:val="000000"/>
          <w:sz w:val="22"/>
          <w:szCs w:val="22"/>
        </w:rPr>
        <w:t xml:space="preserve"> </w:t>
      </w:r>
    </w:p>
    <w:p w14:paraId="00932B7D" w14:textId="0220237A" w:rsidR="00CD2511" w:rsidRDefault="0004028D" w:rsidP="00BE2F8D">
      <w:pPr>
        <w:spacing w:before="240" w:after="120" w:line="480" w:lineRule="auto"/>
        <w:jc w:val="both"/>
        <w:rPr>
          <w:rFonts w:ascii="Arial" w:eastAsia="Arial" w:hAnsi="Arial" w:cs="Arial"/>
          <w:bCs/>
          <w:iCs/>
          <w:color w:val="000000"/>
          <w:sz w:val="22"/>
          <w:szCs w:val="22"/>
        </w:rPr>
      </w:pPr>
      <w:r>
        <w:rPr>
          <w:rFonts w:ascii="Arial" w:eastAsia="Times New Roman" w:hAnsi="Arial" w:cs="Arial"/>
          <w:color w:val="000000"/>
          <w:sz w:val="22"/>
          <w:szCs w:val="22"/>
        </w:rPr>
        <w:t>P</w:t>
      </w:r>
      <w:r w:rsidRPr="000B60C5">
        <w:rPr>
          <w:rFonts w:ascii="Arial" w:eastAsia="Times New Roman" w:hAnsi="Arial" w:cs="Arial"/>
          <w:color w:val="000000"/>
          <w:sz w:val="22"/>
          <w:szCs w:val="22"/>
        </w:rPr>
        <w:t xml:space="preserve">rediction </w:t>
      </w:r>
      <w:r w:rsidR="000B60C5" w:rsidRPr="000B60C5">
        <w:rPr>
          <w:rFonts w:ascii="Arial" w:eastAsia="Times New Roman" w:hAnsi="Arial" w:cs="Arial"/>
          <w:color w:val="000000"/>
          <w:sz w:val="22"/>
          <w:szCs w:val="22"/>
        </w:rPr>
        <w:t xml:space="preserve">of immune cell composition is achieved </w:t>
      </w:r>
      <w:r>
        <w:rPr>
          <w:rFonts w:ascii="Arial" w:eastAsia="Times New Roman" w:hAnsi="Arial" w:cs="Arial"/>
          <w:color w:val="000000"/>
          <w:sz w:val="22"/>
          <w:szCs w:val="22"/>
        </w:rPr>
        <w:t>by</w:t>
      </w:r>
      <w:r w:rsidR="000B60C5" w:rsidRPr="000B60C5">
        <w:rPr>
          <w:rFonts w:ascii="Arial" w:eastAsia="Times New Roman" w:hAnsi="Arial" w:cs="Arial"/>
          <w:color w:val="000000"/>
          <w:sz w:val="22"/>
          <w:szCs w:val="22"/>
        </w:rPr>
        <w:t xml:space="preserve"> </w:t>
      </w:r>
      <w:r>
        <w:rPr>
          <w:rFonts w:ascii="Arial" w:eastAsia="Times New Roman" w:hAnsi="Arial" w:cs="Arial"/>
          <w:color w:val="000000"/>
          <w:sz w:val="22"/>
          <w:szCs w:val="22"/>
        </w:rPr>
        <w:t>several</w:t>
      </w:r>
      <w:r w:rsidRPr="000B60C5">
        <w:rPr>
          <w:rFonts w:ascii="Arial" w:eastAsia="Times New Roman" w:hAnsi="Arial" w:cs="Arial"/>
          <w:color w:val="000000"/>
          <w:sz w:val="22"/>
          <w:szCs w:val="22"/>
        </w:rPr>
        <w:t xml:space="preserve"> </w:t>
      </w:r>
      <w:r w:rsidR="000B60C5" w:rsidRPr="000B60C5">
        <w:rPr>
          <w:rFonts w:ascii="Arial" w:eastAsia="Times New Roman" w:hAnsi="Arial" w:cs="Arial"/>
          <w:color w:val="000000"/>
          <w:sz w:val="22"/>
          <w:szCs w:val="22"/>
        </w:rPr>
        <w:t>algorithms (</w:t>
      </w:r>
      <w:proofErr w:type="spellStart"/>
      <w:r w:rsidR="000B60C5" w:rsidRPr="000B60C5">
        <w:rPr>
          <w:rFonts w:ascii="Arial" w:eastAsia="Times New Roman" w:hAnsi="Arial" w:cs="Arial"/>
          <w:color w:val="000000"/>
          <w:sz w:val="22"/>
          <w:szCs w:val="22"/>
        </w:rPr>
        <w:t>quanTIseq</w:t>
      </w:r>
      <w:proofErr w:type="spellEnd"/>
      <w:r w:rsidR="000B60C5" w:rsidRPr="000B60C5">
        <w:rPr>
          <w:rFonts w:ascii="Arial" w:eastAsia="Times New Roman" w:hAnsi="Arial" w:cs="Arial"/>
          <w:color w:val="000000"/>
          <w:sz w:val="22"/>
          <w:szCs w:val="22"/>
        </w:rPr>
        <w:t xml:space="preserve">, TIMER, MCP-Counter, </w:t>
      </w:r>
      <w:proofErr w:type="spellStart"/>
      <w:r w:rsidR="000B60C5" w:rsidRPr="000B60C5">
        <w:rPr>
          <w:rFonts w:ascii="Arial" w:eastAsia="Times New Roman" w:hAnsi="Arial" w:cs="Arial"/>
          <w:color w:val="000000"/>
          <w:sz w:val="22"/>
          <w:szCs w:val="22"/>
        </w:rPr>
        <w:t>xCell</w:t>
      </w:r>
      <w:proofErr w:type="spellEnd"/>
      <w:r w:rsidR="000B60C5" w:rsidRPr="000B60C5">
        <w:rPr>
          <w:rFonts w:ascii="Arial" w:eastAsia="Times New Roman" w:hAnsi="Arial" w:cs="Arial"/>
          <w:color w:val="000000"/>
          <w:sz w:val="22"/>
          <w:szCs w:val="22"/>
        </w:rPr>
        <w:t>, EPIC and CIBERSORT)</w:t>
      </w:r>
      <w:r>
        <w:rPr>
          <w:rFonts w:ascii="Arial" w:eastAsia="Times New Roman" w:hAnsi="Arial" w:cs="Arial"/>
          <w:color w:val="000000"/>
          <w:sz w:val="22"/>
          <w:szCs w:val="22"/>
        </w:rPr>
        <w:t>, which are</w:t>
      </w:r>
      <w:r w:rsidR="000B60C5" w:rsidRPr="000B60C5">
        <w:rPr>
          <w:rFonts w:ascii="Arial" w:eastAsia="Times New Roman" w:hAnsi="Arial" w:cs="Arial"/>
          <w:color w:val="000000"/>
          <w:sz w:val="22"/>
          <w:szCs w:val="22"/>
        </w:rPr>
        <w:t xml:space="preserve"> executed using the </w:t>
      </w:r>
      <w:proofErr w:type="spellStart"/>
      <w:r w:rsidR="000B60C5" w:rsidRPr="000B60C5">
        <w:rPr>
          <w:rFonts w:ascii="Arial" w:eastAsia="Times New Roman" w:hAnsi="Arial" w:cs="Arial"/>
          <w:color w:val="000000"/>
          <w:sz w:val="22"/>
          <w:szCs w:val="22"/>
        </w:rPr>
        <w:t>immunedeconv</w:t>
      </w:r>
      <w:proofErr w:type="spellEnd"/>
      <w:r w:rsidR="000B60C5" w:rsidRPr="000B60C5">
        <w:rPr>
          <w:rFonts w:ascii="Arial" w:eastAsia="Times New Roman" w:hAnsi="Arial" w:cs="Arial"/>
          <w:color w:val="000000"/>
          <w:sz w:val="22"/>
          <w:szCs w:val="22"/>
        </w:rPr>
        <w:t xml:space="preserve"> R package </w:t>
      </w:r>
      <w:r w:rsidR="000B60C5" w:rsidRPr="000B60C5">
        <w:rPr>
          <w:rFonts w:ascii="Arial" w:eastAsia="Times New Roman" w:hAnsi="Arial" w:cs="Arial"/>
          <w:color w:val="000000"/>
          <w:sz w:val="22"/>
          <w:szCs w:val="22"/>
        </w:rPr>
        <w:fldChar w:fldCharType="begin"/>
      </w:r>
      <w:r w:rsidR="00756F27">
        <w:rPr>
          <w:rFonts w:ascii="Arial" w:eastAsia="Times New Roman" w:hAnsi="Arial" w:cs="Arial"/>
          <w:color w:val="000000"/>
          <w:sz w:val="22"/>
          <w:szCs w:val="22"/>
        </w:rPr>
        <w:instrText xml:space="preserve"> ADDIN ZOTERO_ITEM CSL_CITATION {"citationID":"LZXGwBZ9","properties":{"formattedCitation":"(9)","plainCitation":"(9)","noteIndex":0},"citationItems":[{"id":9,"uris":["http://zotero.org/users/10260865/items/9JNVJF46"],"itemData":{"id":9,"type":"article-journal","abstract":"The composition and density of immune cells in the tumor microenvironment (TME) profoundly influence tumor progression and success of anti-cancer therapies. Flow cytometry, immunohistochemistry staining or single-cell sequencing are often unavailable such that we rely on computational methods to estimate the immune-cell composition from bulk RNA-sequencing (RNA-seq) data. Various methods have been proposed recently, yet their capabilities and limitations have not been evaluated systematically. A general guideline leading the research community through cell type deconvolution is missing.We developed a systematic approach for benchmarking such computational methods and assessed the accuracy of tools at estimating nine different immune- and stromal cells from bulk RNA-seq samples. We used a single-cell RNA-seq dataset of </w:instrText>
      </w:r>
      <w:r w:rsidR="00756F27">
        <w:rPr>
          <w:rFonts w:ascii="Cambria Math" w:eastAsia="Times New Roman" w:hAnsi="Cambria Math" w:cs="Cambria Math"/>
          <w:color w:val="000000"/>
          <w:sz w:val="22"/>
          <w:szCs w:val="22"/>
        </w:rPr>
        <w:instrText>∼</w:instrText>
      </w:r>
      <w:r w:rsidR="00756F27">
        <w:rPr>
          <w:rFonts w:ascii="Arial" w:eastAsia="Times New Roman" w:hAnsi="Arial" w:cs="Arial"/>
          <w:color w:val="000000"/>
          <w:sz w:val="22"/>
          <w:szCs w:val="22"/>
        </w:rPr>
        <w:instrText xml:space="preserve">11 000 cells from the TME to simulate bulk samples of known cell type proportions, and validated the results using independent, publicly available gold-standard estimates. This allowed us to analyze and condense the results of more than a hundred thousand predictions to provide an exhaustive evaluation across seven computational methods over nine cell types and </w:instrText>
      </w:r>
      <w:r w:rsidR="00756F27">
        <w:rPr>
          <w:rFonts w:ascii="Cambria Math" w:eastAsia="Times New Roman" w:hAnsi="Cambria Math" w:cs="Cambria Math"/>
          <w:color w:val="000000"/>
          <w:sz w:val="22"/>
          <w:szCs w:val="22"/>
        </w:rPr>
        <w:instrText>∼</w:instrText>
      </w:r>
      <w:r w:rsidR="00756F27">
        <w:rPr>
          <w:rFonts w:ascii="Arial" w:eastAsia="Times New Roman" w:hAnsi="Arial" w:cs="Arial"/>
          <w:color w:val="000000"/>
          <w:sz w:val="22"/>
          <w:szCs w:val="22"/>
        </w:rPr>
        <w:instrText xml:space="preserve">1800 samples from five simulated and real-world datasets. We demonstrate that computational deconvolution performs at high accuracy for well-defined cell-type signatures and propose how fuzzy cell-type signatures can be improved. We suggest that future efforts should be dedicated to refining cell population definitions and finding reliable signatures.A snakemake pipeline to reproduce the benchmark is available at https://github.com/grst/immune_deconvolution_benchmark. An R package allows the community to perform integrated deconvolution using different methods (https://grst.github.io/immunedeconv).Supplementary data are available at Bioinformatics online.","container-title":"Bioinformatics","DOI":"10.1093/bioinformatics/btz363","ISSN":"1367-4803","issue":"14","journalAbbreviation":"Bioinformatics","page":"i436-i445","source":"Silverchair","title":"Comprehensive evaluation of transcriptome-based cell-type quantification methods for immuno-oncology","volume":"35","author":[{"family":"Sturm","given":"Gregor"},{"family":"Finotello","given":"Francesca"},{"family":"Petitprez","given":"Florent"},{"family":"Zhang","given":"Jitao David"},{"family":"Baumbach","given":"Jan"},{"family":"Fridman","given":"Wolf H"},{"family":"List","given":"Markus"},{"family":"Aneichyk","given":"Tatsiana"}],"issued":{"date-parts":[["2019",7,15]]}}}],"schema":"https://github.com/citation-style-language/schema/raw/master/csl-citation.json"} </w:instrText>
      </w:r>
      <w:r w:rsidR="000B60C5" w:rsidRPr="000B60C5">
        <w:rPr>
          <w:rFonts w:ascii="Arial" w:eastAsia="Times New Roman" w:hAnsi="Arial" w:cs="Arial"/>
          <w:color w:val="000000"/>
          <w:sz w:val="22"/>
          <w:szCs w:val="22"/>
        </w:rPr>
        <w:fldChar w:fldCharType="separate"/>
      </w:r>
      <w:r w:rsidR="00756F27">
        <w:rPr>
          <w:rFonts w:ascii="Arial" w:eastAsia="Times New Roman" w:hAnsi="Arial" w:cs="Arial"/>
          <w:noProof/>
          <w:color w:val="000000"/>
          <w:sz w:val="22"/>
          <w:szCs w:val="22"/>
        </w:rPr>
        <w:t>(9)</w:t>
      </w:r>
      <w:r w:rsidR="000B60C5" w:rsidRPr="000B60C5">
        <w:rPr>
          <w:rFonts w:ascii="Arial" w:eastAsia="Times New Roman" w:hAnsi="Arial" w:cs="Arial"/>
          <w:color w:val="000000"/>
          <w:sz w:val="22"/>
          <w:szCs w:val="22"/>
        </w:rPr>
        <w:fldChar w:fldCharType="end"/>
      </w:r>
      <w:r w:rsidR="000B60C5" w:rsidRPr="000B60C5">
        <w:rPr>
          <w:rFonts w:ascii="Arial" w:eastAsia="Times New Roman" w:hAnsi="Arial" w:cs="Arial"/>
          <w:color w:val="000000"/>
          <w:sz w:val="22"/>
          <w:szCs w:val="22"/>
        </w:rPr>
        <w:t xml:space="preserve">. All methods </w:t>
      </w:r>
      <w:r>
        <w:rPr>
          <w:rFonts w:ascii="Arial" w:eastAsia="Times New Roman" w:hAnsi="Arial" w:cs="Arial"/>
          <w:color w:val="000000"/>
          <w:sz w:val="22"/>
          <w:szCs w:val="22"/>
        </w:rPr>
        <w:t xml:space="preserve">run with </w:t>
      </w:r>
      <w:r w:rsidR="000B60C5" w:rsidRPr="000B60C5">
        <w:rPr>
          <w:rFonts w:ascii="Arial" w:eastAsia="Times New Roman" w:hAnsi="Arial" w:cs="Arial"/>
          <w:color w:val="000000"/>
          <w:sz w:val="22"/>
          <w:szCs w:val="22"/>
        </w:rPr>
        <w:t xml:space="preserve">default parameters. </w:t>
      </w:r>
      <w:r w:rsidR="000B60C5">
        <w:rPr>
          <w:rFonts w:ascii="Arial" w:eastAsia="Times New Roman" w:hAnsi="Arial" w:cs="Arial"/>
          <w:color w:val="000000" w:themeColor="text1"/>
          <w:sz w:val="22"/>
          <w:szCs w:val="22"/>
          <w:shd w:val="clear" w:color="auto" w:fill="FFFFFF"/>
        </w:rPr>
        <w:t>T</w:t>
      </w:r>
      <w:r w:rsidR="000B60C5" w:rsidRPr="000B60C5">
        <w:rPr>
          <w:rFonts w:ascii="Arial" w:eastAsia="Times New Roman" w:hAnsi="Arial" w:cs="Arial"/>
          <w:color w:val="000000" w:themeColor="text1"/>
          <w:sz w:val="22"/>
          <w:szCs w:val="22"/>
          <w:shd w:val="clear" w:color="auto" w:fill="FFFFFF"/>
        </w:rPr>
        <w:t>o use CIBERSORT</w:t>
      </w:r>
      <w:r>
        <w:rPr>
          <w:rFonts w:ascii="Arial" w:eastAsia="Times New Roman" w:hAnsi="Arial" w:cs="Arial"/>
          <w:color w:val="000000" w:themeColor="text1"/>
          <w:sz w:val="22"/>
          <w:szCs w:val="22"/>
          <w:shd w:val="clear" w:color="auto" w:fill="FFFFFF"/>
        </w:rPr>
        <w:t>,</w:t>
      </w:r>
      <w:r w:rsidR="000B60C5" w:rsidRPr="000B60C5">
        <w:rPr>
          <w:rFonts w:ascii="Arial" w:eastAsia="Times New Roman" w:hAnsi="Arial" w:cs="Arial"/>
          <w:color w:val="000000" w:themeColor="text1"/>
          <w:sz w:val="22"/>
          <w:szCs w:val="22"/>
          <w:shd w:val="clear" w:color="auto" w:fill="FFFFFF"/>
        </w:rPr>
        <w:t xml:space="preserve"> the user </w:t>
      </w:r>
      <w:r>
        <w:rPr>
          <w:rFonts w:ascii="Arial" w:eastAsia="Times New Roman" w:hAnsi="Arial" w:cs="Arial"/>
          <w:color w:val="000000" w:themeColor="text1"/>
          <w:sz w:val="22"/>
          <w:szCs w:val="22"/>
          <w:shd w:val="clear" w:color="auto" w:fill="FFFFFF"/>
        </w:rPr>
        <w:t>must</w:t>
      </w:r>
      <w:r w:rsidRPr="000B60C5">
        <w:rPr>
          <w:rFonts w:ascii="Arial" w:eastAsia="Times New Roman" w:hAnsi="Arial" w:cs="Arial"/>
          <w:color w:val="000000" w:themeColor="text1"/>
          <w:sz w:val="22"/>
          <w:szCs w:val="22"/>
          <w:shd w:val="clear" w:color="auto" w:fill="FFFFFF"/>
        </w:rPr>
        <w:t xml:space="preserve"> </w:t>
      </w:r>
      <w:r>
        <w:rPr>
          <w:rFonts w:ascii="Arial" w:eastAsia="Times New Roman" w:hAnsi="Arial" w:cs="Arial"/>
          <w:color w:val="000000" w:themeColor="text1"/>
          <w:sz w:val="22"/>
          <w:szCs w:val="22"/>
          <w:shd w:val="clear" w:color="auto" w:fill="FFFFFF"/>
        </w:rPr>
        <w:t xml:space="preserve">first </w:t>
      </w:r>
      <w:r w:rsidR="000B60C5" w:rsidRPr="000B60C5">
        <w:rPr>
          <w:rFonts w:ascii="Arial" w:eastAsia="Times New Roman" w:hAnsi="Arial" w:cs="Arial"/>
          <w:color w:val="000000" w:themeColor="text1"/>
          <w:sz w:val="22"/>
          <w:szCs w:val="22"/>
          <w:shd w:val="clear" w:color="auto" w:fill="FFFFFF"/>
        </w:rPr>
        <w:t xml:space="preserve">register </w:t>
      </w:r>
      <w:r>
        <w:rPr>
          <w:rFonts w:ascii="Arial" w:eastAsia="Times New Roman" w:hAnsi="Arial" w:cs="Arial"/>
          <w:color w:val="000000" w:themeColor="text1"/>
          <w:sz w:val="22"/>
          <w:szCs w:val="22"/>
          <w:shd w:val="clear" w:color="auto" w:fill="FFFFFF"/>
        </w:rPr>
        <w:t xml:space="preserve">at </w:t>
      </w:r>
      <w:r w:rsidR="000B60C5" w:rsidRPr="000B60C5">
        <w:rPr>
          <w:rFonts w:ascii="Arial" w:eastAsia="Times New Roman" w:hAnsi="Arial" w:cs="Arial"/>
          <w:color w:val="000000" w:themeColor="text1"/>
          <w:sz w:val="22"/>
          <w:szCs w:val="22"/>
          <w:shd w:val="clear" w:color="auto" w:fill="FFFFFF"/>
        </w:rPr>
        <w:t xml:space="preserve">the CIBERSORT web </w:t>
      </w:r>
      <w:r>
        <w:rPr>
          <w:rFonts w:ascii="Arial" w:eastAsia="Times New Roman" w:hAnsi="Arial" w:cs="Arial"/>
          <w:color w:val="000000" w:themeColor="text1"/>
          <w:sz w:val="22"/>
          <w:szCs w:val="22"/>
          <w:shd w:val="clear" w:color="auto" w:fill="FFFFFF"/>
        </w:rPr>
        <w:t>site</w:t>
      </w:r>
      <w:r w:rsidRPr="000B60C5">
        <w:rPr>
          <w:rFonts w:ascii="Arial" w:eastAsia="Times New Roman" w:hAnsi="Arial" w:cs="Arial"/>
          <w:color w:val="000000" w:themeColor="text1"/>
          <w:sz w:val="22"/>
          <w:szCs w:val="22"/>
          <w:shd w:val="clear" w:color="auto" w:fill="FFFFFF"/>
        </w:rPr>
        <w:t xml:space="preserve"> </w:t>
      </w:r>
      <w:r w:rsidR="000B60C5" w:rsidRPr="000B60C5">
        <w:rPr>
          <w:rFonts w:ascii="Arial" w:eastAsia="Times New Roman" w:hAnsi="Arial" w:cs="Arial"/>
          <w:color w:val="000000" w:themeColor="text1"/>
          <w:sz w:val="22"/>
          <w:szCs w:val="22"/>
          <w:shd w:val="clear" w:color="auto" w:fill="FFFFFF"/>
        </w:rPr>
        <w:t>(</w:t>
      </w:r>
      <w:hyperlink r:id="rId13" w:history="1">
        <w:r w:rsidR="000B60C5" w:rsidRPr="000B60C5">
          <w:rPr>
            <w:rFonts w:ascii="Arial" w:eastAsia="Times New Roman" w:hAnsi="Arial" w:cs="Arial"/>
            <w:color w:val="000000" w:themeColor="text1"/>
            <w:sz w:val="22"/>
            <w:szCs w:val="22"/>
            <w:u w:val="single"/>
          </w:rPr>
          <w:t>https://cibersort.stanford.edu</w:t>
        </w:r>
      </w:hyperlink>
      <w:r w:rsidR="000B60C5" w:rsidRPr="000B60C5">
        <w:rPr>
          <w:rFonts w:ascii="Arial" w:eastAsia="Times New Roman" w:hAnsi="Arial" w:cs="Arial"/>
          <w:color w:val="000000" w:themeColor="text1"/>
          <w:sz w:val="22"/>
          <w:szCs w:val="22"/>
          <w:shd w:val="clear" w:color="auto" w:fill="FFFFFF"/>
        </w:rPr>
        <w:t>), obtain a license</w:t>
      </w:r>
      <w:r>
        <w:rPr>
          <w:rFonts w:ascii="Arial" w:eastAsia="Times New Roman" w:hAnsi="Arial" w:cs="Arial"/>
          <w:color w:val="000000" w:themeColor="text1"/>
          <w:sz w:val="22"/>
          <w:szCs w:val="22"/>
          <w:shd w:val="clear" w:color="auto" w:fill="FFFFFF"/>
        </w:rPr>
        <w:t>,</w:t>
      </w:r>
      <w:r w:rsidR="000B60C5" w:rsidRPr="000B60C5">
        <w:rPr>
          <w:rFonts w:ascii="Arial" w:eastAsia="Times New Roman" w:hAnsi="Arial" w:cs="Arial"/>
          <w:color w:val="000000" w:themeColor="text1"/>
          <w:sz w:val="22"/>
          <w:szCs w:val="22"/>
          <w:shd w:val="clear" w:color="auto" w:fill="FFFFFF"/>
        </w:rPr>
        <w:t xml:space="preserve"> and download the source code in </w:t>
      </w:r>
      <w:r>
        <w:rPr>
          <w:rFonts w:ascii="Arial" w:eastAsia="Times New Roman" w:hAnsi="Arial" w:cs="Arial"/>
          <w:color w:val="000000" w:themeColor="text1"/>
          <w:sz w:val="22"/>
          <w:szCs w:val="22"/>
          <w:shd w:val="clear" w:color="auto" w:fill="FFFFFF"/>
        </w:rPr>
        <w:t xml:space="preserve">the </w:t>
      </w:r>
      <w:r w:rsidR="000B60C5" w:rsidRPr="000B60C5">
        <w:rPr>
          <w:rFonts w:ascii="Arial" w:eastAsia="Times New Roman" w:hAnsi="Arial" w:cs="Arial"/>
          <w:color w:val="000000" w:themeColor="text1"/>
          <w:sz w:val="22"/>
          <w:szCs w:val="22"/>
          <w:shd w:val="clear" w:color="auto" w:fill="FFFFFF"/>
        </w:rPr>
        <w:t xml:space="preserve">form of two files </w:t>
      </w:r>
      <w:r w:rsidR="000B60C5">
        <w:rPr>
          <w:rFonts w:ascii="Arial" w:eastAsia="Times New Roman" w:hAnsi="Arial" w:cs="Arial"/>
          <w:color w:val="000000" w:themeColor="text1"/>
          <w:sz w:val="22"/>
          <w:szCs w:val="22"/>
          <w:shd w:val="clear" w:color="auto" w:fill="FFFFFF"/>
        </w:rPr>
        <w:t>‘</w:t>
      </w:r>
      <w:r w:rsidR="000B60C5" w:rsidRPr="000B60C5">
        <w:rPr>
          <w:rFonts w:ascii="Arial" w:eastAsia="Times New Roman" w:hAnsi="Arial" w:cs="Arial"/>
          <w:i/>
          <w:iCs/>
          <w:color w:val="000000" w:themeColor="text1"/>
          <w:sz w:val="22"/>
          <w:szCs w:val="22"/>
          <w:shd w:val="clear" w:color="auto" w:fill="FFFFFF"/>
        </w:rPr>
        <w:t>CIBERSORT.R</w:t>
      </w:r>
      <w:r w:rsidR="000B60C5">
        <w:rPr>
          <w:rFonts w:ascii="Arial" w:eastAsia="Times New Roman" w:hAnsi="Arial" w:cs="Arial"/>
          <w:i/>
          <w:iCs/>
          <w:color w:val="000000" w:themeColor="text1"/>
          <w:sz w:val="22"/>
          <w:szCs w:val="22"/>
          <w:shd w:val="clear" w:color="auto" w:fill="FFFFFF"/>
        </w:rPr>
        <w:t>’</w:t>
      </w:r>
      <w:r w:rsidR="000B60C5" w:rsidRPr="000B60C5">
        <w:rPr>
          <w:rFonts w:ascii="Arial" w:eastAsia="Times New Roman" w:hAnsi="Arial" w:cs="Arial"/>
          <w:color w:val="000000" w:themeColor="text1"/>
          <w:sz w:val="22"/>
          <w:szCs w:val="22"/>
          <w:shd w:val="clear" w:color="auto" w:fill="FFFFFF"/>
        </w:rPr>
        <w:t xml:space="preserve"> and </w:t>
      </w:r>
      <w:r w:rsidR="000B60C5">
        <w:rPr>
          <w:rFonts w:ascii="Arial" w:eastAsia="Times New Roman" w:hAnsi="Arial" w:cs="Arial"/>
          <w:color w:val="000000" w:themeColor="text1"/>
          <w:sz w:val="22"/>
          <w:szCs w:val="22"/>
          <w:shd w:val="clear" w:color="auto" w:fill="FFFFFF"/>
        </w:rPr>
        <w:t>‘</w:t>
      </w:r>
      <w:r w:rsidR="000B60C5" w:rsidRPr="000B60C5">
        <w:rPr>
          <w:rFonts w:ascii="Arial" w:eastAsia="Times New Roman" w:hAnsi="Arial" w:cs="Arial"/>
          <w:i/>
          <w:iCs/>
          <w:color w:val="000000" w:themeColor="text1"/>
          <w:sz w:val="22"/>
          <w:szCs w:val="22"/>
          <w:shd w:val="clear" w:color="auto" w:fill="FFFFFF"/>
        </w:rPr>
        <w:t>LM22.txt</w:t>
      </w:r>
      <w:r w:rsidR="000B60C5">
        <w:rPr>
          <w:rFonts w:ascii="Arial" w:eastAsia="Times New Roman" w:hAnsi="Arial" w:cs="Arial"/>
          <w:i/>
          <w:iCs/>
          <w:color w:val="000000" w:themeColor="text1"/>
          <w:sz w:val="22"/>
          <w:szCs w:val="22"/>
          <w:shd w:val="clear" w:color="auto" w:fill="FFFFFF"/>
        </w:rPr>
        <w:t>’</w:t>
      </w:r>
      <w:r w:rsidR="000B60C5" w:rsidRPr="000B60C5">
        <w:rPr>
          <w:rFonts w:ascii="Arial" w:eastAsia="Times New Roman" w:hAnsi="Arial" w:cs="Arial"/>
          <w:color w:val="000000" w:themeColor="text1"/>
          <w:sz w:val="22"/>
          <w:szCs w:val="22"/>
          <w:shd w:val="clear" w:color="auto" w:fill="FFFFFF"/>
        </w:rPr>
        <w:t xml:space="preserve">. </w:t>
      </w:r>
      <w:r>
        <w:rPr>
          <w:rFonts w:ascii="Arial" w:eastAsia="Times New Roman" w:hAnsi="Arial" w:cs="Arial"/>
          <w:color w:val="000000" w:themeColor="text1"/>
          <w:sz w:val="22"/>
          <w:szCs w:val="22"/>
          <w:shd w:val="clear" w:color="auto" w:fill="FFFFFF"/>
        </w:rPr>
        <w:t>It is then</w:t>
      </w:r>
      <w:r w:rsidR="000B60C5" w:rsidRPr="000B60C5">
        <w:rPr>
          <w:rFonts w:ascii="Arial" w:eastAsia="Times New Roman" w:hAnsi="Arial" w:cs="Arial"/>
          <w:color w:val="000000" w:themeColor="text1"/>
          <w:sz w:val="22"/>
          <w:szCs w:val="22"/>
          <w:shd w:val="clear" w:color="auto" w:fill="FFFFFF"/>
        </w:rPr>
        <w:t xml:space="preserve"> ne</w:t>
      </w:r>
      <w:r w:rsidR="000B60C5">
        <w:rPr>
          <w:rFonts w:ascii="Arial" w:eastAsia="Times New Roman" w:hAnsi="Arial" w:cs="Arial"/>
          <w:color w:val="000000" w:themeColor="text1"/>
          <w:sz w:val="22"/>
          <w:szCs w:val="22"/>
          <w:shd w:val="clear" w:color="auto" w:fill="FFFFFF"/>
        </w:rPr>
        <w:t>cessary</w:t>
      </w:r>
      <w:r w:rsidR="000B60C5" w:rsidRPr="000B60C5">
        <w:rPr>
          <w:rFonts w:ascii="Arial" w:eastAsia="Times New Roman" w:hAnsi="Arial" w:cs="Arial"/>
          <w:color w:val="000000" w:themeColor="text1"/>
          <w:sz w:val="22"/>
          <w:szCs w:val="22"/>
          <w:shd w:val="clear" w:color="auto" w:fill="FFFFFF"/>
        </w:rPr>
        <w:t xml:space="preserve"> to specify the path to the storage location of </w:t>
      </w:r>
      <w:r>
        <w:rPr>
          <w:rFonts w:ascii="Arial" w:eastAsia="Times New Roman" w:hAnsi="Arial" w:cs="Arial"/>
          <w:color w:val="000000" w:themeColor="text1"/>
          <w:sz w:val="22"/>
          <w:szCs w:val="22"/>
          <w:shd w:val="clear" w:color="auto" w:fill="FFFFFF"/>
        </w:rPr>
        <w:t>these</w:t>
      </w:r>
      <w:r w:rsidRPr="000B60C5">
        <w:rPr>
          <w:rFonts w:ascii="Arial" w:eastAsia="Times New Roman" w:hAnsi="Arial" w:cs="Arial"/>
          <w:color w:val="000000" w:themeColor="text1"/>
          <w:sz w:val="22"/>
          <w:szCs w:val="22"/>
          <w:shd w:val="clear" w:color="auto" w:fill="FFFFFF"/>
        </w:rPr>
        <w:t xml:space="preserve"> </w:t>
      </w:r>
      <w:r w:rsidR="000B60C5" w:rsidRPr="000B60C5">
        <w:rPr>
          <w:rFonts w:ascii="Arial" w:eastAsia="Times New Roman" w:hAnsi="Arial" w:cs="Arial"/>
          <w:color w:val="000000" w:themeColor="text1"/>
          <w:sz w:val="22"/>
          <w:szCs w:val="22"/>
          <w:shd w:val="clear" w:color="auto" w:fill="FFFFFF"/>
        </w:rPr>
        <w:t xml:space="preserve">files in the </w:t>
      </w:r>
      <w:r w:rsidR="007E177A">
        <w:rPr>
          <w:rFonts w:ascii="Arial" w:eastAsia="Times New Roman" w:hAnsi="Arial" w:cs="Arial"/>
          <w:color w:val="000000" w:themeColor="text1"/>
          <w:sz w:val="22"/>
          <w:szCs w:val="22"/>
          <w:shd w:val="clear" w:color="auto" w:fill="FFFFFF"/>
        </w:rPr>
        <w:t>‘</w:t>
      </w:r>
      <w:proofErr w:type="spellStart"/>
      <w:r w:rsidR="000B60C5" w:rsidRPr="000B60C5">
        <w:rPr>
          <w:rFonts w:ascii="Arial" w:eastAsia="Times New Roman" w:hAnsi="Arial" w:cs="Arial"/>
          <w:color w:val="000000" w:themeColor="text1"/>
          <w:sz w:val="22"/>
          <w:szCs w:val="22"/>
          <w:shd w:val="clear" w:color="auto" w:fill="FFFFFF"/>
        </w:rPr>
        <w:t>cibersort</w:t>
      </w:r>
      <w:proofErr w:type="spellEnd"/>
      <w:r w:rsidR="007E177A">
        <w:rPr>
          <w:rFonts w:ascii="Arial" w:eastAsia="Times New Roman" w:hAnsi="Arial" w:cs="Arial"/>
          <w:color w:val="000000" w:themeColor="text1"/>
          <w:sz w:val="22"/>
          <w:szCs w:val="22"/>
          <w:shd w:val="clear" w:color="auto" w:fill="FFFFFF"/>
        </w:rPr>
        <w:t>’</w:t>
      </w:r>
      <w:r w:rsidR="000B60C5" w:rsidRPr="000B60C5">
        <w:rPr>
          <w:rFonts w:ascii="Arial" w:eastAsia="Times New Roman" w:hAnsi="Arial" w:cs="Arial"/>
          <w:color w:val="000000" w:themeColor="text1"/>
          <w:sz w:val="22"/>
          <w:szCs w:val="22"/>
          <w:shd w:val="clear" w:color="auto" w:fill="FFFFFF"/>
        </w:rPr>
        <w:t xml:space="preserve"> argument.</w:t>
      </w:r>
      <w:r w:rsidR="00142345">
        <w:rPr>
          <w:rFonts w:ascii="Arial" w:eastAsia="Times New Roman" w:hAnsi="Arial" w:cs="Arial"/>
          <w:color w:val="000000" w:themeColor="text1"/>
          <w:sz w:val="22"/>
          <w:szCs w:val="22"/>
          <w:shd w:val="clear" w:color="auto" w:fill="FFFFFF"/>
        </w:rPr>
        <w:t xml:space="preserve"> </w:t>
      </w:r>
      <w:r w:rsidR="00033D2F">
        <w:rPr>
          <w:rFonts w:ascii="Arial" w:eastAsia="Times New Roman" w:hAnsi="Arial" w:cs="Arial"/>
          <w:color w:val="000000" w:themeColor="text1"/>
          <w:sz w:val="22"/>
          <w:szCs w:val="22"/>
          <w:shd w:val="clear" w:color="auto" w:fill="FFFFFF"/>
        </w:rPr>
        <w:t xml:space="preserve">In any case, the </w:t>
      </w:r>
      <w:r>
        <w:rPr>
          <w:rFonts w:ascii="Arial" w:eastAsia="Arial" w:hAnsi="Arial" w:cs="Arial"/>
          <w:bCs/>
          <w:iCs/>
          <w:color w:val="000000"/>
          <w:sz w:val="22"/>
          <w:szCs w:val="22"/>
        </w:rPr>
        <w:t>immune deconvolution analysis</w:t>
      </w:r>
      <w:r w:rsidR="00033D2F" w:rsidRPr="00FB6391">
        <w:rPr>
          <w:rFonts w:ascii="Arial" w:eastAsia="Arial" w:hAnsi="Arial" w:cs="Arial"/>
          <w:bCs/>
          <w:iCs/>
          <w:color w:val="000000"/>
          <w:sz w:val="22"/>
          <w:szCs w:val="22"/>
        </w:rPr>
        <w:t xml:space="preserve"> can be </w:t>
      </w:r>
      <w:r>
        <w:rPr>
          <w:rFonts w:ascii="Arial" w:eastAsia="Arial" w:hAnsi="Arial" w:cs="Arial"/>
          <w:bCs/>
          <w:iCs/>
          <w:color w:val="000000"/>
          <w:sz w:val="22"/>
          <w:szCs w:val="22"/>
        </w:rPr>
        <w:t>performed</w:t>
      </w:r>
      <w:r w:rsidRPr="00FB6391">
        <w:rPr>
          <w:rFonts w:ascii="Arial" w:eastAsia="Arial" w:hAnsi="Arial" w:cs="Arial"/>
          <w:bCs/>
          <w:iCs/>
          <w:color w:val="000000"/>
          <w:sz w:val="22"/>
          <w:szCs w:val="22"/>
        </w:rPr>
        <w:t xml:space="preserve"> </w:t>
      </w:r>
      <w:r w:rsidR="00033D2F" w:rsidRPr="00FB6391">
        <w:rPr>
          <w:rFonts w:ascii="Arial" w:eastAsia="Arial" w:hAnsi="Arial" w:cs="Arial"/>
          <w:bCs/>
          <w:iCs/>
          <w:color w:val="000000"/>
          <w:sz w:val="22"/>
          <w:szCs w:val="22"/>
        </w:rPr>
        <w:t>without</w:t>
      </w:r>
      <w:r w:rsidR="00FB6391">
        <w:rPr>
          <w:rFonts w:ascii="Arial" w:eastAsia="Arial" w:hAnsi="Arial" w:cs="Arial"/>
          <w:bCs/>
          <w:iCs/>
          <w:color w:val="000000"/>
          <w:sz w:val="22"/>
          <w:szCs w:val="22"/>
        </w:rPr>
        <w:t xml:space="preserve"> including</w:t>
      </w:r>
      <w:r w:rsidR="00033D2F" w:rsidRPr="00FB6391">
        <w:rPr>
          <w:rFonts w:ascii="Arial" w:eastAsia="Arial" w:hAnsi="Arial" w:cs="Arial"/>
          <w:bCs/>
          <w:iCs/>
          <w:color w:val="000000"/>
          <w:sz w:val="22"/>
          <w:szCs w:val="22"/>
        </w:rPr>
        <w:t xml:space="preserve"> CIBERSORT</w:t>
      </w:r>
      <w:r>
        <w:rPr>
          <w:rFonts w:ascii="Arial" w:eastAsia="Arial" w:hAnsi="Arial" w:cs="Arial"/>
          <w:bCs/>
          <w:iCs/>
          <w:color w:val="000000"/>
          <w:sz w:val="22"/>
          <w:szCs w:val="22"/>
        </w:rPr>
        <w:t xml:space="preserve"> by setting the function argument to NULL</w:t>
      </w:r>
      <w:r w:rsidR="00033D2F" w:rsidRPr="00FB6391">
        <w:rPr>
          <w:rFonts w:ascii="Arial" w:eastAsia="Arial" w:hAnsi="Arial" w:cs="Arial"/>
          <w:bCs/>
          <w:iCs/>
          <w:color w:val="000000"/>
          <w:sz w:val="22"/>
          <w:szCs w:val="22"/>
        </w:rPr>
        <w:t xml:space="preserve">. </w:t>
      </w:r>
    </w:p>
    <w:p w14:paraId="1E3A7879" w14:textId="0959A9E9" w:rsidR="007B5FBC" w:rsidRDefault="007B5FBC" w:rsidP="00BE2F8D">
      <w:pPr>
        <w:spacing w:before="240" w:after="120" w:line="480" w:lineRule="auto"/>
        <w:jc w:val="both"/>
        <w:rPr>
          <w:rFonts w:ascii="Arial" w:eastAsia="Arial" w:hAnsi="Arial" w:cs="Arial"/>
          <w:bCs/>
          <w:iCs/>
          <w:color w:val="000000"/>
          <w:sz w:val="22"/>
          <w:szCs w:val="22"/>
        </w:rPr>
      </w:pPr>
      <w:r>
        <w:rPr>
          <w:rFonts w:ascii="Arial" w:eastAsia="Arial" w:hAnsi="Arial" w:cs="Arial"/>
          <w:b/>
          <w:iCs/>
          <w:color w:val="000000"/>
          <w:sz w:val="22"/>
          <w:szCs w:val="22"/>
        </w:rPr>
        <w:t>Plot cell predictions: summariz</w:t>
      </w:r>
      <w:r w:rsidR="00284994">
        <w:rPr>
          <w:rFonts w:ascii="Arial" w:eastAsia="Arial" w:hAnsi="Arial" w:cs="Arial"/>
          <w:b/>
          <w:iCs/>
          <w:color w:val="000000"/>
          <w:sz w:val="22"/>
          <w:szCs w:val="22"/>
        </w:rPr>
        <w:t>ing</w:t>
      </w:r>
      <w:r>
        <w:rPr>
          <w:rFonts w:ascii="Arial" w:eastAsia="Arial" w:hAnsi="Arial" w:cs="Arial"/>
          <w:b/>
          <w:iCs/>
          <w:color w:val="000000"/>
          <w:sz w:val="22"/>
          <w:szCs w:val="22"/>
        </w:rPr>
        <w:t xml:space="preserve"> results</w:t>
      </w:r>
    </w:p>
    <w:p w14:paraId="7AA10EB6" w14:textId="5625D9F8" w:rsidR="00EB2B1B" w:rsidRDefault="007B5FBC" w:rsidP="00BE2F8D">
      <w:pPr>
        <w:spacing w:before="240" w:after="120" w:line="480" w:lineRule="auto"/>
        <w:jc w:val="both"/>
        <w:rPr>
          <w:rFonts w:ascii="Arial" w:eastAsia="Times New Roman" w:hAnsi="Arial" w:cs="Arial"/>
          <w:color w:val="000000"/>
          <w:sz w:val="22"/>
          <w:szCs w:val="22"/>
        </w:rPr>
      </w:pPr>
      <w:r>
        <w:rPr>
          <w:rFonts w:ascii="Arial" w:eastAsia="Times New Roman" w:hAnsi="Arial" w:cs="Arial"/>
          <w:color w:val="000000" w:themeColor="text1"/>
          <w:sz w:val="22"/>
          <w:szCs w:val="22"/>
          <w:shd w:val="clear" w:color="auto" w:fill="FFFFFF"/>
        </w:rPr>
        <w:t xml:space="preserve">The integration </w:t>
      </w:r>
      <w:r w:rsidR="00142345">
        <w:rPr>
          <w:rFonts w:ascii="Arial" w:eastAsia="Times New Roman" w:hAnsi="Arial" w:cs="Arial"/>
          <w:color w:val="000000" w:themeColor="text1"/>
          <w:sz w:val="22"/>
          <w:szCs w:val="22"/>
          <w:shd w:val="clear" w:color="auto" w:fill="FFFFFF"/>
        </w:rPr>
        <w:t xml:space="preserve">of </w:t>
      </w:r>
      <w:r>
        <w:rPr>
          <w:rFonts w:ascii="Arial" w:eastAsia="Times New Roman" w:hAnsi="Arial" w:cs="Arial"/>
          <w:color w:val="000000" w:themeColor="text1"/>
          <w:sz w:val="22"/>
          <w:szCs w:val="22"/>
          <w:shd w:val="clear" w:color="auto" w:fill="FFFFFF"/>
        </w:rPr>
        <w:t xml:space="preserve">the </w:t>
      </w:r>
      <w:r w:rsidR="00142345">
        <w:rPr>
          <w:rFonts w:ascii="Arial" w:eastAsia="Times New Roman" w:hAnsi="Arial" w:cs="Arial"/>
          <w:color w:val="000000" w:themeColor="text1"/>
          <w:sz w:val="22"/>
          <w:szCs w:val="22"/>
          <w:shd w:val="clear" w:color="auto" w:fill="FFFFFF"/>
        </w:rPr>
        <w:t>different immune cells identified by each algorithm into</w:t>
      </w:r>
      <w:r>
        <w:rPr>
          <w:rFonts w:ascii="Arial" w:eastAsia="Times New Roman" w:hAnsi="Arial" w:cs="Arial"/>
          <w:color w:val="000000" w:themeColor="text1"/>
          <w:sz w:val="22"/>
          <w:szCs w:val="22"/>
          <w:shd w:val="clear" w:color="auto" w:fill="FFFFFF"/>
        </w:rPr>
        <w:t xml:space="preserve"> </w:t>
      </w:r>
      <w:r w:rsidR="00A56C58">
        <w:rPr>
          <w:rFonts w:ascii="Arial" w:eastAsia="Times New Roman" w:hAnsi="Arial" w:cs="Arial"/>
          <w:color w:val="000000" w:themeColor="text1"/>
          <w:sz w:val="22"/>
          <w:szCs w:val="22"/>
          <w:shd w:val="clear" w:color="auto" w:fill="FFFFFF"/>
        </w:rPr>
        <w:t xml:space="preserve">the </w:t>
      </w:r>
      <w:r w:rsidR="00142345">
        <w:rPr>
          <w:rFonts w:ascii="Arial" w:eastAsia="Times New Roman" w:hAnsi="Arial" w:cs="Arial"/>
          <w:color w:val="000000" w:themeColor="text1"/>
          <w:sz w:val="22"/>
          <w:szCs w:val="22"/>
          <w:shd w:val="clear" w:color="auto" w:fill="FFFFFF"/>
        </w:rPr>
        <w:t>seven</w:t>
      </w:r>
      <w:r w:rsidR="00A56C58">
        <w:rPr>
          <w:rFonts w:ascii="Arial" w:eastAsia="Times New Roman" w:hAnsi="Arial" w:cs="Arial"/>
          <w:color w:val="000000" w:themeColor="text1"/>
          <w:sz w:val="22"/>
          <w:szCs w:val="22"/>
          <w:shd w:val="clear" w:color="auto" w:fill="FFFFFF"/>
        </w:rPr>
        <w:t xml:space="preserve"> main</w:t>
      </w:r>
      <w:r w:rsidR="00142345">
        <w:rPr>
          <w:rFonts w:ascii="Arial" w:eastAsia="Times New Roman" w:hAnsi="Arial" w:cs="Arial"/>
          <w:color w:val="000000" w:themeColor="text1"/>
          <w:sz w:val="22"/>
          <w:szCs w:val="22"/>
          <w:shd w:val="clear" w:color="auto" w:fill="FFFFFF"/>
        </w:rPr>
        <w:t xml:space="preserve"> categories </w:t>
      </w:r>
      <w:r w:rsidR="00A56C58">
        <w:rPr>
          <w:rFonts w:ascii="Arial" w:eastAsia="Times New Roman" w:hAnsi="Arial" w:cs="Arial"/>
          <w:color w:val="000000" w:themeColor="text1"/>
          <w:sz w:val="22"/>
          <w:szCs w:val="22"/>
          <w:shd w:val="clear" w:color="auto" w:fill="FFFFFF"/>
        </w:rPr>
        <w:t>included in the</w:t>
      </w:r>
      <w:r w:rsidR="00142345">
        <w:rPr>
          <w:rFonts w:ascii="Arial" w:eastAsia="Times New Roman" w:hAnsi="Arial" w:cs="Arial"/>
          <w:color w:val="000000" w:themeColor="text1"/>
          <w:sz w:val="22"/>
          <w:szCs w:val="22"/>
          <w:shd w:val="clear" w:color="auto" w:fill="FFFFFF"/>
        </w:rPr>
        <w:t xml:space="preserve"> </w:t>
      </w:r>
      <w:proofErr w:type="spellStart"/>
      <w:r w:rsidR="00142345">
        <w:rPr>
          <w:rFonts w:ascii="Montserrat" w:eastAsia="Montserrat" w:hAnsi="Montserrat" w:cs="Montserrat"/>
          <w:color w:val="000000"/>
          <w:sz w:val="22"/>
          <w:szCs w:val="22"/>
        </w:rPr>
        <w:t>ic_plot_comp_samples</w:t>
      </w:r>
      <w:proofErr w:type="spellEnd"/>
      <w:r w:rsidR="00142345">
        <w:rPr>
          <w:rFonts w:ascii="Montserrat" w:eastAsia="Montserrat" w:hAnsi="Montserrat" w:cs="Montserrat"/>
          <w:color w:val="000000"/>
          <w:sz w:val="22"/>
          <w:szCs w:val="22"/>
        </w:rPr>
        <w:t>()</w:t>
      </w:r>
      <w:r w:rsidR="00A56C58">
        <w:rPr>
          <w:rFonts w:ascii="Montserrat" w:eastAsia="Montserrat" w:hAnsi="Montserrat" w:cs="Montserrat"/>
          <w:color w:val="000000"/>
          <w:sz w:val="22"/>
          <w:szCs w:val="22"/>
        </w:rPr>
        <w:t xml:space="preserve"> </w:t>
      </w:r>
      <w:r w:rsidR="00A56C58">
        <w:rPr>
          <w:rFonts w:ascii="Arial" w:eastAsia="Arial" w:hAnsi="Arial" w:cs="Arial"/>
          <w:color w:val="000000"/>
          <w:sz w:val="22"/>
          <w:szCs w:val="22"/>
        </w:rPr>
        <w:t>results</w:t>
      </w:r>
      <w:r w:rsidR="00142345">
        <w:rPr>
          <w:rFonts w:ascii="Arial" w:eastAsia="Arial" w:hAnsi="Arial" w:cs="Arial"/>
          <w:color w:val="000000"/>
          <w:sz w:val="22"/>
          <w:szCs w:val="22"/>
        </w:rPr>
        <w:t xml:space="preserve"> was </w:t>
      </w:r>
      <w:r w:rsidR="00A56C58">
        <w:rPr>
          <w:rFonts w:ascii="Arial" w:eastAsia="Arial" w:hAnsi="Arial" w:cs="Arial"/>
          <w:color w:val="000000"/>
          <w:sz w:val="22"/>
          <w:szCs w:val="22"/>
        </w:rPr>
        <w:t xml:space="preserve">performed by </w:t>
      </w:r>
      <w:r w:rsidR="00142345">
        <w:rPr>
          <w:rFonts w:ascii="Arial" w:eastAsia="Arial" w:hAnsi="Arial" w:cs="Arial"/>
          <w:color w:val="000000"/>
          <w:sz w:val="22"/>
          <w:szCs w:val="22"/>
        </w:rPr>
        <w:t xml:space="preserve">grouping </w:t>
      </w:r>
      <w:r w:rsidR="00A56C58">
        <w:rPr>
          <w:rFonts w:ascii="Arial" w:eastAsia="Arial" w:hAnsi="Arial" w:cs="Arial"/>
          <w:color w:val="000000"/>
          <w:sz w:val="22"/>
          <w:szCs w:val="22"/>
        </w:rPr>
        <w:t xml:space="preserve">some </w:t>
      </w:r>
      <w:r w:rsidR="00142345">
        <w:rPr>
          <w:rFonts w:ascii="Arial" w:eastAsia="Arial" w:hAnsi="Arial" w:cs="Arial"/>
          <w:color w:val="000000"/>
          <w:sz w:val="22"/>
          <w:szCs w:val="22"/>
        </w:rPr>
        <w:t xml:space="preserve">subpopulations into the following groups: </w:t>
      </w:r>
      <w:r w:rsidR="00637109">
        <w:rPr>
          <w:rFonts w:ascii="Arial" w:eastAsia="Times New Roman" w:hAnsi="Arial" w:cs="Arial"/>
          <w:sz w:val="22"/>
          <w:szCs w:val="22"/>
        </w:rPr>
        <w:t>B-</w:t>
      </w:r>
      <w:r w:rsidR="00142345">
        <w:rPr>
          <w:rFonts w:ascii="Arial" w:eastAsia="Times New Roman" w:hAnsi="Arial" w:cs="Arial"/>
          <w:sz w:val="22"/>
          <w:szCs w:val="22"/>
        </w:rPr>
        <w:t>C</w:t>
      </w:r>
      <w:r w:rsidR="00637109">
        <w:rPr>
          <w:rFonts w:ascii="Arial" w:eastAsia="Times New Roman" w:hAnsi="Arial" w:cs="Arial"/>
          <w:sz w:val="22"/>
          <w:szCs w:val="22"/>
        </w:rPr>
        <w:t>ell</w:t>
      </w:r>
      <w:r w:rsidR="00142345">
        <w:rPr>
          <w:rFonts w:ascii="Arial" w:eastAsia="Times New Roman" w:hAnsi="Arial" w:cs="Arial"/>
          <w:sz w:val="22"/>
          <w:szCs w:val="22"/>
        </w:rPr>
        <w:t>s</w:t>
      </w:r>
      <w:r w:rsidR="00637109">
        <w:rPr>
          <w:rFonts w:ascii="Arial" w:eastAsia="Times New Roman" w:hAnsi="Arial" w:cs="Arial"/>
          <w:sz w:val="22"/>
          <w:szCs w:val="22"/>
        </w:rPr>
        <w:t>, Macrophage</w:t>
      </w:r>
      <w:r w:rsidR="00142345">
        <w:rPr>
          <w:rFonts w:ascii="Arial" w:eastAsia="Times New Roman" w:hAnsi="Arial" w:cs="Arial"/>
          <w:sz w:val="22"/>
          <w:szCs w:val="22"/>
        </w:rPr>
        <w:t>s</w:t>
      </w:r>
      <w:r w:rsidR="00637109">
        <w:rPr>
          <w:rFonts w:ascii="Arial" w:eastAsia="Times New Roman" w:hAnsi="Arial" w:cs="Arial"/>
          <w:sz w:val="22"/>
          <w:szCs w:val="22"/>
        </w:rPr>
        <w:t xml:space="preserve"> (M0,</w:t>
      </w:r>
      <w:r w:rsidR="00150FD4">
        <w:rPr>
          <w:rFonts w:ascii="Arial" w:eastAsia="Times New Roman" w:hAnsi="Arial" w:cs="Arial"/>
          <w:sz w:val="22"/>
          <w:szCs w:val="22"/>
        </w:rPr>
        <w:t xml:space="preserve"> </w:t>
      </w:r>
      <w:r w:rsidR="00637109">
        <w:rPr>
          <w:rFonts w:ascii="Arial" w:eastAsia="Times New Roman" w:hAnsi="Arial" w:cs="Arial"/>
          <w:sz w:val="22"/>
          <w:szCs w:val="22"/>
        </w:rPr>
        <w:t>M1</w:t>
      </w:r>
      <w:r w:rsidR="00A56C58">
        <w:rPr>
          <w:rFonts w:ascii="Arial" w:eastAsia="Times New Roman" w:hAnsi="Arial" w:cs="Arial"/>
          <w:sz w:val="22"/>
          <w:szCs w:val="22"/>
        </w:rPr>
        <w:t>,</w:t>
      </w:r>
      <w:r w:rsidR="00637109">
        <w:rPr>
          <w:rFonts w:ascii="Arial" w:eastAsia="Times New Roman" w:hAnsi="Arial" w:cs="Arial"/>
          <w:sz w:val="22"/>
          <w:szCs w:val="22"/>
        </w:rPr>
        <w:t xml:space="preserve"> or M2), </w:t>
      </w:r>
      <w:proofErr w:type="spellStart"/>
      <w:r w:rsidR="00637109" w:rsidRPr="00637109">
        <w:rPr>
          <w:rFonts w:ascii="Arial" w:eastAsia="Times New Roman" w:hAnsi="Arial" w:cs="Arial"/>
          <w:sz w:val="22"/>
          <w:szCs w:val="22"/>
        </w:rPr>
        <w:t>mDendritic_Cell</w:t>
      </w:r>
      <w:proofErr w:type="spellEnd"/>
      <w:r w:rsidR="00637109">
        <w:rPr>
          <w:rFonts w:ascii="Arial" w:eastAsia="Times New Roman" w:hAnsi="Arial" w:cs="Arial"/>
          <w:sz w:val="22"/>
          <w:szCs w:val="22"/>
        </w:rPr>
        <w:t xml:space="preserve"> (</w:t>
      </w:r>
      <w:r w:rsidR="00A56C58">
        <w:rPr>
          <w:rFonts w:ascii="Arial" w:eastAsia="Times New Roman" w:hAnsi="Arial" w:cs="Arial"/>
          <w:sz w:val="22"/>
          <w:szCs w:val="22"/>
        </w:rPr>
        <w:t>quiescent</w:t>
      </w:r>
      <w:r w:rsidR="00637109">
        <w:rPr>
          <w:rFonts w:ascii="Arial" w:eastAsia="Times New Roman" w:hAnsi="Arial" w:cs="Arial"/>
          <w:sz w:val="22"/>
          <w:szCs w:val="22"/>
        </w:rPr>
        <w:t>, activated</w:t>
      </w:r>
      <w:r w:rsidR="00A56C58">
        <w:rPr>
          <w:rFonts w:ascii="Arial" w:eastAsia="Times New Roman" w:hAnsi="Arial" w:cs="Arial"/>
          <w:sz w:val="22"/>
          <w:szCs w:val="22"/>
        </w:rPr>
        <w:t>,</w:t>
      </w:r>
      <w:r w:rsidR="00637109">
        <w:rPr>
          <w:rFonts w:ascii="Arial" w:eastAsia="Times New Roman" w:hAnsi="Arial" w:cs="Arial"/>
          <w:sz w:val="22"/>
          <w:szCs w:val="22"/>
        </w:rPr>
        <w:t xml:space="preserve"> or unspecified), </w:t>
      </w:r>
      <w:r w:rsidR="00637109" w:rsidRPr="00637109">
        <w:rPr>
          <w:rFonts w:ascii="Arial" w:eastAsia="Times New Roman" w:hAnsi="Arial" w:cs="Arial"/>
          <w:sz w:val="22"/>
          <w:szCs w:val="22"/>
        </w:rPr>
        <w:t>Neutrophil</w:t>
      </w:r>
      <w:r w:rsidR="00A56C58">
        <w:rPr>
          <w:rFonts w:ascii="Arial" w:eastAsia="Times New Roman" w:hAnsi="Arial" w:cs="Arial"/>
          <w:sz w:val="22"/>
          <w:szCs w:val="22"/>
        </w:rPr>
        <w:t>s</w:t>
      </w:r>
      <w:r w:rsidR="00637109">
        <w:rPr>
          <w:rFonts w:ascii="Arial" w:eastAsia="Times New Roman" w:hAnsi="Arial" w:cs="Arial"/>
          <w:sz w:val="22"/>
          <w:szCs w:val="22"/>
        </w:rPr>
        <w:t xml:space="preserve">, </w:t>
      </w:r>
      <w:r w:rsidR="00637109" w:rsidRPr="00637109">
        <w:rPr>
          <w:rFonts w:ascii="Arial" w:eastAsia="Times New Roman" w:hAnsi="Arial" w:cs="Arial"/>
          <w:sz w:val="22"/>
          <w:szCs w:val="22"/>
        </w:rPr>
        <w:t>NK</w:t>
      </w:r>
      <w:r w:rsidR="00637109">
        <w:rPr>
          <w:rFonts w:ascii="Arial" w:eastAsia="Times New Roman" w:hAnsi="Arial" w:cs="Arial"/>
          <w:sz w:val="22"/>
          <w:szCs w:val="22"/>
        </w:rPr>
        <w:t>-</w:t>
      </w:r>
      <w:r w:rsidR="00637109" w:rsidRPr="00637109">
        <w:rPr>
          <w:rFonts w:ascii="Arial" w:eastAsia="Times New Roman" w:hAnsi="Arial" w:cs="Arial"/>
          <w:sz w:val="22"/>
          <w:szCs w:val="22"/>
        </w:rPr>
        <w:t>Cell</w:t>
      </w:r>
      <w:r w:rsidR="00A56C58">
        <w:rPr>
          <w:rFonts w:ascii="Arial" w:eastAsia="Times New Roman" w:hAnsi="Arial" w:cs="Arial"/>
          <w:sz w:val="22"/>
          <w:szCs w:val="22"/>
        </w:rPr>
        <w:t>s</w:t>
      </w:r>
      <w:r w:rsidR="00637109">
        <w:rPr>
          <w:rFonts w:ascii="Arial" w:eastAsia="Times New Roman" w:hAnsi="Arial" w:cs="Arial"/>
          <w:sz w:val="22"/>
          <w:szCs w:val="22"/>
        </w:rPr>
        <w:t xml:space="preserve"> (</w:t>
      </w:r>
      <w:r w:rsidR="00A56C58">
        <w:rPr>
          <w:rFonts w:ascii="Arial" w:eastAsia="Times New Roman" w:hAnsi="Arial" w:cs="Arial"/>
          <w:sz w:val="22"/>
          <w:szCs w:val="22"/>
        </w:rPr>
        <w:t>quiescent</w:t>
      </w:r>
      <w:r w:rsidR="00637109">
        <w:rPr>
          <w:rFonts w:ascii="Arial" w:eastAsia="Times New Roman" w:hAnsi="Arial" w:cs="Arial"/>
          <w:sz w:val="22"/>
          <w:szCs w:val="22"/>
        </w:rPr>
        <w:t xml:space="preserve">, activated or unspecified), </w:t>
      </w:r>
      <w:r w:rsidR="00142345" w:rsidRPr="00637109">
        <w:rPr>
          <w:rFonts w:ascii="Arial" w:eastAsia="Times New Roman" w:hAnsi="Arial" w:cs="Arial"/>
          <w:sz w:val="22"/>
          <w:szCs w:val="22"/>
        </w:rPr>
        <w:t>T</w:t>
      </w:r>
      <w:r w:rsidR="00142345">
        <w:rPr>
          <w:rFonts w:ascii="Arial" w:eastAsia="Times New Roman" w:hAnsi="Arial" w:cs="Arial"/>
          <w:sz w:val="22"/>
          <w:szCs w:val="22"/>
        </w:rPr>
        <w:t>-</w:t>
      </w:r>
      <w:r w:rsidR="00142345" w:rsidRPr="00637109">
        <w:rPr>
          <w:rFonts w:ascii="Arial" w:eastAsia="Times New Roman" w:hAnsi="Arial" w:cs="Arial"/>
          <w:sz w:val="22"/>
          <w:szCs w:val="22"/>
        </w:rPr>
        <w:t>Cell_CD4+</w:t>
      </w:r>
      <w:r w:rsidR="00142345">
        <w:rPr>
          <w:rFonts w:ascii="Arial" w:eastAsia="Times New Roman" w:hAnsi="Arial" w:cs="Arial"/>
          <w:sz w:val="22"/>
          <w:szCs w:val="22"/>
        </w:rPr>
        <w:t xml:space="preserve"> (central memory, effector memory, activated, </w:t>
      </w:r>
      <w:r w:rsidR="00A56C58">
        <w:rPr>
          <w:rFonts w:ascii="Arial" w:eastAsia="Times New Roman" w:hAnsi="Arial" w:cs="Arial"/>
          <w:sz w:val="22"/>
          <w:szCs w:val="22"/>
        </w:rPr>
        <w:t>quiescent</w:t>
      </w:r>
      <w:r w:rsidR="00142345">
        <w:rPr>
          <w:rFonts w:ascii="Arial" w:eastAsia="Times New Roman" w:hAnsi="Arial" w:cs="Arial"/>
          <w:sz w:val="22"/>
          <w:szCs w:val="22"/>
        </w:rPr>
        <w:t>, or unspecified)</w:t>
      </w:r>
      <w:r w:rsidR="00A56C58">
        <w:rPr>
          <w:rFonts w:ascii="Arial" w:eastAsia="Times New Roman" w:hAnsi="Arial" w:cs="Arial"/>
          <w:sz w:val="22"/>
          <w:szCs w:val="22"/>
        </w:rPr>
        <w:t>,</w:t>
      </w:r>
      <w:r w:rsidR="00142345">
        <w:rPr>
          <w:rFonts w:ascii="Arial" w:eastAsia="Times New Roman" w:hAnsi="Arial" w:cs="Arial"/>
          <w:sz w:val="22"/>
          <w:szCs w:val="22"/>
        </w:rPr>
        <w:t xml:space="preserve"> and </w:t>
      </w:r>
      <w:r w:rsidR="00142345" w:rsidRPr="00637109">
        <w:rPr>
          <w:rFonts w:ascii="Arial" w:eastAsia="Times New Roman" w:hAnsi="Arial" w:cs="Arial"/>
          <w:sz w:val="22"/>
          <w:szCs w:val="22"/>
        </w:rPr>
        <w:t>T</w:t>
      </w:r>
      <w:r w:rsidR="00142345">
        <w:rPr>
          <w:rFonts w:ascii="Arial" w:eastAsia="Times New Roman" w:hAnsi="Arial" w:cs="Arial"/>
          <w:sz w:val="22"/>
          <w:szCs w:val="22"/>
        </w:rPr>
        <w:t>-</w:t>
      </w:r>
      <w:r w:rsidR="00142345" w:rsidRPr="00637109">
        <w:rPr>
          <w:rFonts w:ascii="Arial" w:eastAsia="Times New Roman" w:hAnsi="Arial" w:cs="Arial"/>
          <w:sz w:val="22"/>
          <w:szCs w:val="22"/>
        </w:rPr>
        <w:lastRenderedPageBreak/>
        <w:t>Cell_CD8</w:t>
      </w:r>
      <w:r w:rsidR="00142345">
        <w:rPr>
          <w:rFonts w:ascii="Arial" w:eastAsia="Times New Roman" w:hAnsi="Arial" w:cs="Arial"/>
          <w:sz w:val="22"/>
          <w:szCs w:val="22"/>
        </w:rPr>
        <w:t>+ (</w:t>
      </w:r>
      <w:r w:rsidR="00A56C58">
        <w:rPr>
          <w:rFonts w:ascii="Arial" w:eastAsia="Times New Roman" w:hAnsi="Arial" w:cs="Arial"/>
          <w:sz w:val="22"/>
          <w:szCs w:val="22"/>
        </w:rPr>
        <w:t>quiescent</w:t>
      </w:r>
      <w:r w:rsidR="00142345">
        <w:rPr>
          <w:rFonts w:ascii="Arial" w:eastAsia="Times New Roman" w:hAnsi="Arial" w:cs="Arial"/>
          <w:sz w:val="22"/>
          <w:szCs w:val="22"/>
        </w:rPr>
        <w:t xml:space="preserve">, activated or unspecified). </w:t>
      </w:r>
      <w:r w:rsidR="00142345">
        <w:rPr>
          <w:rFonts w:ascii="Arial" w:eastAsia="Times New Roman" w:hAnsi="Arial" w:cs="Arial"/>
          <w:sz w:val="22"/>
          <w:szCs w:val="22"/>
          <w:lang w:val="en-GB"/>
        </w:rPr>
        <w:t xml:space="preserve">The complete table can be found in the </w:t>
      </w:r>
      <w:proofErr w:type="spellStart"/>
      <w:r w:rsidR="00142345">
        <w:rPr>
          <w:rFonts w:ascii="Arial" w:eastAsia="Times New Roman" w:hAnsi="Arial" w:cs="Arial"/>
          <w:sz w:val="22"/>
          <w:szCs w:val="22"/>
          <w:lang w:val="en-GB"/>
        </w:rPr>
        <w:t>github</w:t>
      </w:r>
      <w:proofErr w:type="spellEnd"/>
      <w:r w:rsidR="00142345">
        <w:rPr>
          <w:rFonts w:ascii="Arial" w:eastAsia="Times New Roman" w:hAnsi="Arial" w:cs="Arial"/>
          <w:sz w:val="22"/>
          <w:szCs w:val="22"/>
          <w:lang w:val="en-GB"/>
        </w:rPr>
        <w:t xml:space="preserve"> page of GEGVIC</w:t>
      </w:r>
      <w:r w:rsidR="007E177A">
        <w:rPr>
          <w:rFonts w:ascii="Arial" w:eastAsia="Times New Roman" w:hAnsi="Arial" w:cs="Arial"/>
          <w:sz w:val="22"/>
          <w:szCs w:val="22"/>
          <w:lang w:val="en-GB"/>
        </w:rPr>
        <w:t xml:space="preserve"> </w:t>
      </w:r>
      <w:r w:rsidR="00142345">
        <w:rPr>
          <w:rFonts w:ascii="Arial" w:eastAsia="Times New Roman" w:hAnsi="Arial" w:cs="Arial"/>
          <w:sz w:val="22"/>
          <w:szCs w:val="22"/>
          <w:lang w:val="en-GB"/>
        </w:rPr>
        <w:t>(</w:t>
      </w:r>
      <w:hyperlink r:id="rId14" w:history="1">
        <w:r w:rsidR="00142345" w:rsidRPr="00E43859">
          <w:rPr>
            <w:rStyle w:val="Hyperlink"/>
            <w:rFonts w:ascii="Arial" w:eastAsia="Times New Roman" w:hAnsi="Arial" w:cs="Arial"/>
            <w:sz w:val="22"/>
            <w:szCs w:val="22"/>
          </w:rPr>
          <w:t>https://github.com/oriolarques/GEGVIC/blob/main/data/ic_grouping.rda</w:t>
        </w:r>
      </w:hyperlink>
      <w:r w:rsidR="00142345">
        <w:rPr>
          <w:rFonts w:ascii="Arial" w:eastAsia="Times New Roman" w:hAnsi="Arial" w:cs="Arial"/>
          <w:color w:val="000000"/>
          <w:sz w:val="22"/>
          <w:szCs w:val="22"/>
        </w:rPr>
        <w:t>)</w:t>
      </w:r>
      <w:r w:rsidR="007E177A">
        <w:rPr>
          <w:rFonts w:ascii="Arial" w:eastAsia="Times New Roman" w:hAnsi="Arial" w:cs="Arial"/>
          <w:color w:val="000000"/>
          <w:sz w:val="22"/>
          <w:szCs w:val="22"/>
        </w:rPr>
        <w:t xml:space="preserve">. </w:t>
      </w:r>
    </w:p>
    <w:p w14:paraId="686870BE" w14:textId="6479B13B" w:rsidR="009E75FB" w:rsidRPr="004D0234" w:rsidRDefault="009E75FB" w:rsidP="00BE2F8D">
      <w:pPr>
        <w:spacing w:before="240" w:after="120" w:line="480" w:lineRule="auto"/>
        <w:jc w:val="both"/>
        <w:rPr>
          <w:rFonts w:ascii="Arial" w:eastAsia="Arial" w:hAnsi="Arial" w:cs="Arial"/>
          <w:b/>
          <w:iCs/>
          <w:color w:val="000000"/>
          <w:sz w:val="22"/>
          <w:szCs w:val="22"/>
          <w:u w:val="single"/>
        </w:rPr>
      </w:pPr>
      <w:r w:rsidRPr="004D0234">
        <w:rPr>
          <w:rFonts w:ascii="Arial" w:eastAsia="Arial" w:hAnsi="Arial" w:cs="Arial"/>
          <w:b/>
          <w:i/>
          <w:color w:val="000000"/>
          <w:sz w:val="22"/>
          <w:szCs w:val="22"/>
          <w:u w:val="single"/>
        </w:rPr>
        <w:t>Genomic Variation module (GV)</w:t>
      </w:r>
    </w:p>
    <w:p w14:paraId="11DE06F8" w14:textId="634BA792" w:rsidR="00BE2F8D" w:rsidRPr="00690124" w:rsidRDefault="00BE2F8D" w:rsidP="00BE2F8D">
      <w:pPr>
        <w:spacing w:before="240" w:after="120" w:line="480" w:lineRule="auto"/>
        <w:jc w:val="both"/>
        <w:rPr>
          <w:rFonts w:ascii="Times New Roman" w:eastAsia="Times New Roman" w:hAnsi="Times New Roman" w:cs="Times New Roman"/>
        </w:rPr>
      </w:pPr>
      <w:r w:rsidRPr="00690124">
        <w:rPr>
          <w:rFonts w:ascii="Arial" w:eastAsia="Times New Roman" w:hAnsi="Arial" w:cs="Arial"/>
          <w:b/>
          <w:bCs/>
          <w:color w:val="000000"/>
          <w:sz w:val="22"/>
          <w:szCs w:val="22"/>
        </w:rPr>
        <w:t>Mutation evaluation</w:t>
      </w:r>
    </w:p>
    <w:p w14:paraId="18710D7A" w14:textId="418FD40E" w:rsidR="00F00CEF" w:rsidRPr="002A171B" w:rsidRDefault="00BE2F8D" w:rsidP="002A171B">
      <w:pPr>
        <w:spacing w:before="240" w:after="120" w:line="480" w:lineRule="auto"/>
        <w:jc w:val="both"/>
        <w:rPr>
          <w:rFonts w:ascii="Times New Roman" w:eastAsia="Times New Roman" w:hAnsi="Times New Roman" w:cs="Times New Roman"/>
        </w:rPr>
      </w:pPr>
      <w:r w:rsidRPr="00690124">
        <w:rPr>
          <w:rFonts w:ascii="Arial" w:eastAsia="Times New Roman" w:hAnsi="Arial" w:cs="Arial"/>
          <w:color w:val="000000"/>
          <w:sz w:val="22"/>
          <w:szCs w:val="22"/>
        </w:rPr>
        <w:t xml:space="preserve">A summary of mutational data and an </w:t>
      </w:r>
      <w:proofErr w:type="spellStart"/>
      <w:r w:rsidRPr="00690124">
        <w:rPr>
          <w:rFonts w:ascii="Arial" w:eastAsia="Times New Roman" w:hAnsi="Arial" w:cs="Arial"/>
          <w:color w:val="000000"/>
          <w:sz w:val="22"/>
          <w:szCs w:val="22"/>
        </w:rPr>
        <w:t>oncoplot</w:t>
      </w:r>
      <w:proofErr w:type="spellEnd"/>
      <w:r w:rsidRPr="00690124">
        <w:rPr>
          <w:rFonts w:ascii="Arial" w:eastAsia="Times New Roman" w:hAnsi="Arial" w:cs="Arial"/>
          <w:color w:val="000000"/>
          <w:sz w:val="22"/>
          <w:szCs w:val="22"/>
        </w:rPr>
        <w:t xml:space="preserve"> are created by using the functionalities of the </w:t>
      </w:r>
      <w:proofErr w:type="spellStart"/>
      <w:r w:rsidRPr="00690124">
        <w:rPr>
          <w:rFonts w:ascii="Arial" w:eastAsia="Times New Roman" w:hAnsi="Arial" w:cs="Arial"/>
          <w:color w:val="000000"/>
          <w:sz w:val="22"/>
          <w:szCs w:val="22"/>
        </w:rPr>
        <w:t>maftools</w:t>
      </w:r>
      <w:proofErr w:type="spellEnd"/>
      <w:r w:rsidRPr="00690124">
        <w:rPr>
          <w:rFonts w:ascii="Arial" w:eastAsia="Times New Roman" w:hAnsi="Arial" w:cs="Arial"/>
          <w:color w:val="000000"/>
          <w:sz w:val="22"/>
          <w:szCs w:val="22"/>
        </w:rPr>
        <w:t xml:space="preserve"> R package</w:t>
      </w:r>
      <w:r w:rsidR="00603DE0">
        <w:rPr>
          <w:rFonts w:ascii="Arial" w:eastAsia="Times New Roman" w:hAnsi="Arial" w:cs="Arial"/>
          <w:color w:val="000000"/>
          <w:sz w:val="22"/>
          <w:szCs w:val="22"/>
        </w:rPr>
        <w:t xml:space="preserve"> </w:t>
      </w:r>
      <w:r w:rsidR="00603DE0">
        <w:rPr>
          <w:rFonts w:ascii="Arial" w:eastAsia="Times New Roman" w:hAnsi="Arial" w:cs="Arial"/>
          <w:color w:val="000000"/>
          <w:sz w:val="22"/>
          <w:szCs w:val="22"/>
        </w:rPr>
        <w:fldChar w:fldCharType="begin"/>
      </w:r>
      <w:r w:rsidR="00756F27">
        <w:rPr>
          <w:rFonts w:ascii="Arial" w:eastAsia="Times New Roman" w:hAnsi="Arial" w:cs="Arial"/>
          <w:color w:val="000000"/>
          <w:sz w:val="22"/>
          <w:szCs w:val="22"/>
        </w:rPr>
        <w:instrText xml:space="preserve"> ADDIN ZOTERO_ITEM CSL_CITATION {"citationID":"OfpBMvH0","properties":{"formattedCitation":"(11)","plainCitation":"(11)","noteIndex":0},"citationItems":[{"id":52,"uris":["http://zotero.org/users/10260865/items/G9CNH9N7"],"itemData":{"id":52,"type":"article-journal","abstract":"Numerous large-scale genomic studies of matched tumor-normal samples have established the somatic landscapes of most cancer types. However, the downstream analysis of data from somatic mutations entails a number of computational and statistical approaches, requiring usage of independent software and numerous tools. Here, we describe an R Bioconductor package, Maftools, which offers a multitude of analysis and visualization modules that are commonly used in cancer genomic studies, including driver gene identification, pathway, signature, enrichment, and association analyses. Maftools only requires somatic variants in Mutation Annotation Format (MAF) and is independent of larger alignment files. With the implementation of well-established statistical and computational methods, Maftools facilitates data-driven research and comparative analysis to discover novel results from publicly available data sets. In the present study, using three of the well-annotated cohorts from The Cancer Genome Atlas (TCGA), we describe the application of Maftools to reproduce known results. More importantly, we show that Maftools can also be used to uncover novel findings through integrative analysis.","container-title":"Genome Research","DOI":"10.1101/gr.239244.118","ISSN":"1088-9051, 1549-5469","issue":"11","journalAbbreviation":"Genome Res.","language":"en","note":"Company: Cold Spring Harbor Laboratory Press\nDistributor: Cold Spring Harbor Laboratory Press\nInstitution: Cold Spring Harbor Laboratory Press\nLabel: Cold Spring Harbor Laboratory Press\npublisher: Cold Spring Harbor Lab\nPMID: 30341162","page":"1747-1756","source":"genome.cshlp.org","title":"Maftools: efficient and comprehensive analysis of somatic variants in cancer","title-short":"Maftools","volume":"28","author":[{"family":"Mayakonda","given":"Anand"},{"family":"Lin","given":"De-Chen"},{"family":"Assenov","given":"Yassen"},{"family":"Plass","given":"Christoph"},{"family":"Koeffler","given":"H. Phillip"}],"issued":{"date-parts":[["2018",11,1]]}}}],"schema":"https://github.com/citation-style-language/schema/raw/master/csl-citation.json"} </w:instrText>
      </w:r>
      <w:r w:rsidR="00603DE0">
        <w:rPr>
          <w:rFonts w:ascii="Arial" w:eastAsia="Times New Roman" w:hAnsi="Arial" w:cs="Arial"/>
          <w:color w:val="000000"/>
          <w:sz w:val="22"/>
          <w:szCs w:val="22"/>
        </w:rPr>
        <w:fldChar w:fldCharType="separate"/>
      </w:r>
      <w:r w:rsidR="00756F27">
        <w:rPr>
          <w:rFonts w:ascii="Arial" w:eastAsia="Times New Roman" w:hAnsi="Arial" w:cs="Arial"/>
          <w:noProof/>
          <w:color w:val="000000"/>
          <w:sz w:val="22"/>
          <w:szCs w:val="22"/>
        </w:rPr>
        <w:t>(11)</w:t>
      </w:r>
      <w:r w:rsidR="00603DE0">
        <w:rPr>
          <w:rFonts w:ascii="Arial" w:eastAsia="Times New Roman" w:hAnsi="Arial" w:cs="Arial"/>
          <w:color w:val="000000"/>
          <w:sz w:val="22"/>
          <w:szCs w:val="22"/>
        </w:rPr>
        <w:fldChar w:fldCharType="end"/>
      </w:r>
      <w:r w:rsidRPr="00690124">
        <w:rPr>
          <w:rFonts w:ascii="Arial" w:eastAsia="Times New Roman" w:hAnsi="Arial" w:cs="Arial"/>
          <w:color w:val="000000"/>
          <w:sz w:val="22"/>
          <w:szCs w:val="22"/>
        </w:rPr>
        <w:t xml:space="preserve">. Mutational load is calculated as the total number of mutations per sample and the graphical representation is done using the ggplot2 R package. Mutational signatures are predicted using the </w:t>
      </w:r>
      <w:proofErr w:type="spellStart"/>
      <w:r w:rsidRPr="00690124">
        <w:rPr>
          <w:rFonts w:ascii="Arial" w:eastAsia="Times New Roman" w:hAnsi="Arial" w:cs="Arial"/>
          <w:color w:val="000000"/>
          <w:sz w:val="22"/>
          <w:szCs w:val="22"/>
        </w:rPr>
        <w:t>deconstrucSigs</w:t>
      </w:r>
      <w:proofErr w:type="spellEnd"/>
      <w:r w:rsidRPr="00690124">
        <w:rPr>
          <w:rFonts w:ascii="Arial" w:eastAsia="Times New Roman" w:hAnsi="Arial" w:cs="Arial"/>
          <w:color w:val="000000"/>
          <w:sz w:val="22"/>
          <w:szCs w:val="22"/>
        </w:rPr>
        <w:t xml:space="preserve"> R package</w:t>
      </w:r>
      <w:r w:rsidR="00603DE0">
        <w:rPr>
          <w:rFonts w:ascii="Arial" w:eastAsia="Times New Roman" w:hAnsi="Arial" w:cs="Arial"/>
          <w:color w:val="000000"/>
          <w:sz w:val="22"/>
          <w:szCs w:val="22"/>
        </w:rPr>
        <w:t xml:space="preserve"> </w:t>
      </w:r>
      <w:r w:rsidR="00603DE0">
        <w:rPr>
          <w:rFonts w:ascii="Arial" w:eastAsia="Times New Roman" w:hAnsi="Arial" w:cs="Arial"/>
          <w:color w:val="000000"/>
          <w:sz w:val="22"/>
          <w:szCs w:val="22"/>
        </w:rPr>
        <w:fldChar w:fldCharType="begin"/>
      </w:r>
      <w:r w:rsidR="00756F27">
        <w:rPr>
          <w:rFonts w:ascii="Arial" w:eastAsia="Times New Roman" w:hAnsi="Arial" w:cs="Arial"/>
          <w:color w:val="000000"/>
          <w:sz w:val="22"/>
          <w:szCs w:val="22"/>
        </w:rPr>
        <w:instrText xml:space="preserve"> ADDIN ZOTERO_ITEM CSL_CITATION {"citationID":"edtTLC25","properties":{"formattedCitation":"(12)","plainCitation":"(12)","noteIndex":0},"citationItems":[{"id":99,"uris":["http://zotero.org/users/10260865/items/NQ4DA3MZ"],"itemData":{"id":99,"type":"article-journal","abstract":"Analysis of somatic mutations provides insight into the mutational processes that have shaped the cancer genome, but such analysis currently requires large cohorts. We develop deconstructSigs, which allows the identification of mutational signatures within a single tumor sample.","container-title":"Genome Biology","DOI":"10.1186/s13059-016-0893-4","ISSN":"1474-760X","issue":"1","journalAbbreviation":"Genome Biology","page":"31","source":"BioMed Central","title":"deconstructSigs: delineating mutational processes in single tumors distinguishes DNA repair deficiencies and patterns of carcinoma evolution","title-short":"deconstructSigs","volume":"17","author":[{"family":"Rosenthal","given":"Rachel"},{"family":"McGranahan","given":"Nicholas"},{"family":"Herrero","given":"Javier"},{"family":"Taylor","given":"Barry S."},{"family":"Swanton","given":"Charles"}],"issued":{"date-parts":[["2016",2,22]]}}}],"schema":"https://github.com/citation-style-language/schema/raw/master/csl-citation.json"} </w:instrText>
      </w:r>
      <w:r w:rsidR="00603DE0">
        <w:rPr>
          <w:rFonts w:ascii="Arial" w:eastAsia="Times New Roman" w:hAnsi="Arial" w:cs="Arial"/>
          <w:color w:val="000000"/>
          <w:sz w:val="22"/>
          <w:szCs w:val="22"/>
        </w:rPr>
        <w:fldChar w:fldCharType="separate"/>
      </w:r>
      <w:r w:rsidR="00756F27">
        <w:rPr>
          <w:rFonts w:ascii="Arial" w:eastAsia="Times New Roman" w:hAnsi="Arial" w:cs="Arial"/>
          <w:noProof/>
          <w:color w:val="000000"/>
          <w:sz w:val="22"/>
          <w:szCs w:val="22"/>
        </w:rPr>
        <w:t>(12)</w:t>
      </w:r>
      <w:r w:rsidR="00603DE0">
        <w:rPr>
          <w:rFonts w:ascii="Arial" w:eastAsia="Times New Roman" w:hAnsi="Arial" w:cs="Arial"/>
          <w:color w:val="000000"/>
          <w:sz w:val="22"/>
          <w:szCs w:val="22"/>
        </w:rPr>
        <w:fldChar w:fldCharType="end"/>
      </w:r>
      <w:r w:rsidRPr="00690124">
        <w:rPr>
          <w:rFonts w:ascii="Arial" w:eastAsia="Times New Roman" w:hAnsi="Arial" w:cs="Arial"/>
          <w:color w:val="000000"/>
          <w:sz w:val="22"/>
          <w:szCs w:val="22"/>
        </w:rPr>
        <w:t>. GEGVIC contains versions 2 and 3.2 of the different mutational signature matrices for single and double base substitutions for the different versions of the genome specified before. Those matrices were obtained from COSMIC (</w:t>
      </w:r>
      <w:r w:rsidR="009C30EC" w:rsidRPr="009C30EC">
        <w:rPr>
          <w:rFonts w:ascii="Arial" w:eastAsia="Times New Roman" w:hAnsi="Arial" w:cs="Arial"/>
          <w:color w:val="000000"/>
          <w:sz w:val="22"/>
          <w:szCs w:val="22"/>
        </w:rPr>
        <w:t>https://cancer.sanger.ac.uk/signatures/sbs/</w:t>
      </w:r>
      <w:r w:rsidRPr="00690124">
        <w:rPr>
          <w:rFonts w:ascii="Arial" w:eastAsia="Times New Roman" w:hAnsi="Arial" w:cs="Arial"/>
          <w:color w:val="000000"/>
          <w:sz w:val="22"/>
          <w:szCs w:val="22"/>
        </w:rPr>
        <w:t>). Resulting plots are generated using ggplot2.</w:t>
      </w:r>
    </w:p>
    <w:p w14:paraId="2787A911" w14:textId="77777777" w:rsidR="00BE2F8D" w:rsidRPr="00690124" w:rsidRDefault="00BE2F8D" w:rsidP="00BE2F8D">
      <w:pPr>
        <w:spacing w:before="240" w:after="120" w:line="480" w:lineRule="auto"/>
        <w:jc w:val="both"/>
        <w:rPr>
          <w:rFonts w:ascii="Times New Roman" w:eastAsia="Times New Roman" w:hAnsi="Times New Roman" w:cs="Times New Roman"/>
        </w:rPr>
      </w:pPr>
      <w:r w:rsidRPr="00690124">
        <w:rPr>
          <w:rFonts w:ascii="Arial" w:eastAsia="Times New Roman" w:hAnsi="Arial" w:cs="Arial"/>
          <w:b/>
          <w:bCs/>
          <w:color w:val="000000"/>
          <w:sz w:val="22"/>
          <w:szCs w:val="22"/>
        </w:rPr>
        <w:t>Package versions</w:t>
      </w:r>
    </w:p>
    <w:p w14:paraId="1A6DB73D" w14:textId="5A86D153" w:rsidR="00BE2F8D" w:rsidRPr="00690124" w:rsidRDefault="00F57620" w:rsidP="00BE2F8D">
      <w:pPr>
        <w:spacing w:before="240" w:after="120" w:line="480" w:lineRule="auto"/>
        <w:jc w:val="both"/>
        <w:rPr>
          <w:rFonts w:ascii="Times New Roman" w:eastAsia="Times New Roman" w:hAnsi="Times New Roman" w:cs="Times New Roman"/>
        </w:rPr>
      </w:pPr>
      <w:r>
        <w:rPr>
          <w:rFonts w:ascii="Arial" w:eastAsia="Times New Roman" w:hAnsi="Arial" w:cs="Arial"/>
          <w:color w:val="000000"/>
          <w:sz w:val="22"/>
          <w:szCs w:val="22"/>
        </w:rPr>
        <w:t>R (4.1.3)</w:t>
      </w:r>
      <w:r>
        <w:rPr>
          <w:rFonts w:ascii="Times New Roman" w:eastAsia="Times New Roman" w:hAnsi="Times New Roman" w:cs="Times New Roman"/>
        </w:rPr>
        <w:t xml:space="preserve">, </w:t>
      </w:r>
      <w:r w:rsidR="00BE2F8D" w:rsidRPr="00690124">
        <w:rPr>
          <w:rFonts w:ascii="Arial" w:eastAsia="Times New Roman" w:hAnsi="Arial" w:cs="Arial"/>
          <w:color w:val="000000"/>
          <w:sz w:val="22"/>
          <w:szCs w:val="22"/>
        </w:rPr>
        <w:t>DESeq2 (1.</w:t>
      </w:r>
      <w:r w:rsidR="00084E70" w:rsidRPr="00690124">
        <w:rPr>
          <w:rFonts w:ascii="Arial" w:eastAsia="Times New Roman" w:hAnsi="Arial" w:cs="Arial"/>
          <w:color w:val="000000"/>
          <w:sz w:val="22"/>
          <w:szCs w:val="22"/>
        </w:rPr>
        <w:t>3</w:t>
      </w:r>
      <w:r w:rsidR="00084E70">
        <w:rPr>
          <w:rFonts w:ascii="Arial" w:eastAsia="Times New Roman" w:hAnsi="Arial" w:cs="Arial"/>
          <w:color w:val="000000"/>
          <w:sz w:val="22"/>
          <w:szCs w:val="22"/>
        </w:rPr>
        <w:t>4</w:t>
      </w:r>
      <w:r w:rsidR="00BE2F8D" w:rsidRPr="00690124">
        <w:rPr>
          <w:rFonts w:ascii="Arial" w:eastAsia="Times New Roman" w:hAnsi="Arial" w:cs="Arial"/>
          <w:color w:val="000000"/>
          <w:sz w:val="22"/>
          <w:szCs w:val="22"/>
        </w:rPr>
        <w:t xml:space="preserve">.0), </w:t>
      </w:r>
      <w:proofErr w:type="spellStart"/>
      <w:r w:rsidR="00BE2F8D" w:rsidRPr="00690124">
        <w:rPr>
          <w:rFonts w:ascii="Arial" w:eastAsia="Times New Roman" w:hAnsi="Arial" w:cs="Arial"/>
          <w:color w:val="000000"/>
          <w:sz w:val="22"/>
          <w:szCs w:val="22"/>
        </w:rPr>
        <w:t>GSEABase</w:t>
      </w:r>
      <w:proofErr w:type="spellEnd"/>
      <w:r w:rsidR="00BE2F8D" w:rsidRPr="00690124">
        <w:rPr>
          <w:rFonts w:ascii="Arial" w:eastAsia="Times New Roman" w:hAnsi="Arial" w:cs="Arial"/>
          <w:color w:val="000000"/>
          <w:sz w:val="22"/>
          <w:szCs w:val="22"/>
        </w:rPr>
        <w:t xml:space="preserve"> (1.</w:t>
      </w:r>
      <w:r w:rsidR="00084E70" w:rsidRPr="00690124">
        <w:rPr>
          <w:rFonts w:ascii="Arial" w:eastAsia="Times New Roman" w:hAnsi="Arial" w:cs="Arial"/>
          <w:color w:val="000000"/>
          <w:sz w:val="22"/>
          <w:szCs w:val="22"/>
        </w:rPr>
        <w:t>5</w:t>
      </w:r>
      <w:r w:rsidR="00084E70">
        <w:rPr>
          <w:rFonts w:ascii="Arial" w:eastAsia="Times New Roman" w:hAnsi="Arial" w:cs="Arial"/>
          <w:color w:val="000000"/>
          <w:sz w:val="22"/>
          <w:szCs w:val="22"/>
        </w:rPr>
        <w:t>6</w:t>
      </w:r>
      <w:r w:rsidR="00BE2F8D" w:rsidRPr="00690124">
        <w:rPr>
          <w:rFonts w:ascii="Arial" w:eastAsia="Times New Roman" w:hAnsi="Arial" w:cs="Arial"/>
          <w:color w:val="000000"/>
          <w:sz w:val="22"/>
          <w:szCs w:val="22"/>
        </w:rPr>
        <w:t xml:space="preserve">.0), </w:t>
      </w:r>
      <w:proofErr w:type="spellStart"/>
      <w:r w:rsidR="00BE2F8D" w:rsidRPr="00690124">
        <w:rPr>
          <w:rFonts w:ascii="Arial" w:eastAsia="Times New Roman" w:hAnsi="Arial" w:cs="Arial"/>
          <w:color w:val="000000"/>
          <w:sz w:val="22"/>
          <w:szCs w:val="22"/>
        </w:rPr>
        <w:t>GSEAmining</w:t>
      </w:r>
      <w:proofErr w:type="spellEnd"/>
      <w:r w:rsidR="00BE2F8D" w:rsidRPr="00690124">
        <w:rPr>
          <w:rFonts w:ascii="Arial" w:eastAsia="Times New Roman" w:hAnsi="Arial" w:cs="Arial"/>
          <w:color w:val="000000"/>
          <w:sz w:val="22"/>
          <w:szCs w:val="22"/>
        </w:rPr>
        <w:t xml:space="preserve"> (1.</w:t>
      </w:r>
      <w:r w:rsidR="00084E70">
        <w:rPr>
          <w:rFonts w:ascii="Arial" w:eastAsia="Times New Roman" w:hAnsi="Arial" w:cs="Arial"/>
          <w:color w:val="000000"/>
          <w:sz w:val="22"/>
          <w:szCs w:val="22"/>
        </w:rPr>
        <w:t>4</w:t>
      </w:r>
      <w:r w:rsidR="00BE2F8D" w:rsidRPr="00690124">
        <w:rPr>
          <w:rFonts w:ascii="Arial" w:eastAsia="Times New Roman" w:hAnsi="Arial" w:cs="Arial"/>
          <w:color w:val="000000"/>
          <w:sz w:val="22"/>
          <w:szCs w:val="22"/>
        </w:rPr>
        <w:t>.0), GSVA (1.</w:t>
      </w:r>
      <w:r w:rsidR="00084E70">
        <w:rPr>
          <w:rFonts w:ascii="Arial" w:eastAsia="Times New Roman" w:hAnsi="Arial" w:cs="Arial"/>
          <w:color w:val="000000"/>
          <w:sz w:val="22"/>
          <w:szCs w:val="22"/>
        </w:rPr>
        <w:t>42.0</w:t>
      </w:r>
      <w:r w:rsidR="00BE2F8D" w:rsidRPr="00690124">
        <w:rPr>
          <w:rFonts w:ascii="Arial" w:eastAsia="Times New Roman" w:hAnsi="Arial" w:cs="Arial"/>
          <w:color w:val="000000"/>
          <w:sz w:val="22"/>
          <w:szCs w:val="22"/>
        </w:rPr>
        <w:t xml:space="preserve">), </w:t>
      </w:r>
      <w:proofErr w:type="spellStart"/>
      <w:r w:rsidR="00BE2F8D" w:rsidRPr="00690124">
        <w:rPr>
          <w:rFonts w:ascii="Arial" w:eastAsia="Times New Roman" w:hAnsi="Arial" w:cs="Arial"/>
          <w:color w:val="000000"/>
          <w:sz w:val="22"/>
          <w:szCs w:val="22"/>
        </w:rPr>
        <w:t>SummarizedExperiment</w:t>
      </w:r>
      <w:proofErr w:type="spellEnd"/>
      <w:r w:rsidR="00BE2F8D" w:rsidRPr="00690124">
        <w:rPr>
          <w:rFonts w:ascii="Arial" w:eastAsia="Times New Roman" w:hAnsi="Arial" w:cs="Arial"/>
          <w:color w:val="000000"/>
          <w:sz w:val="22"/>
          <w:szCs w:val="22"/>
        </w:rPr>
        <w:t xml:space="preserve"> (1.</w:t>
      </w:r>
      <w:r>
        <w:rPr>
          <w:rFonts w:ascii="Arial" w:eastAsia="Times New Roman" w:hAnsi="Arial" w:cs="Arial"/>
          <w:color w:val="000000"/>
          <w:sz w:val="22"/>
          <w:szCs w:val="22"/>
        </w:rPr>
        <w:t>24.0</w:t>
      </w:r>
      <w:r w:rsidR="00BE2F8D" w:rsidRPr="00690124">
        <w:rPr>
          <w:rFonts w:ascii="Arial" w:eastAsia="Times New Roman" w:hAnsi="Arial" w:cs="Arial"/>
          <w:color w:val="000000"/>
          <w:sz w:val="22"/>
          <w:szCs w:val="22"/>
        </w:rPr>
        <w:t xml:space="preserve">), </w:t>
      </w:r>
      <w:proofErr w:type="spellStart"/>
      <w:r w:rsidR="00BE2F8D" w:rsidRPr="00690124">
        <w:rPr>
          <w:rFonts w:ascii="Arial" w:eastAsia="Times New Roman" w:hAnsi="Arial" w:cs="Arial"/>
          <w:color w:val="000000"/>
          <w:sz w:val="22"/>
          <w:szCs w:val="22"/>
        </w:rPr>
        <w:t>apeglm</w:t>
      </w:r>
      <w:proofErr w:type="spellEnd"/>
      <w:r w:rsidR="00BE2F8D" w:rsidRPr="00690124">
        <w:rPr>
          <w:rFonts w:ascii="Arial" w:eastAsia="Times New Roman" w:hAnsi="Arial" w:cs="Arial"/>
          <w:color w:val="000000"/>
          <w:sz w:val="22"/>
          <w:szCs w:val="22"/>
        </w:rPr>
        <w:t xml:space="preserve"> (1.</w:t>
      </w:r>
      <w:r w:rsidRPr="00690124">
        <w:rPr>
          <w:rFonts w:ascii="Arial" w:eastAsia="Times New Roman" w:hAnsi="Arial" w:cs="Arial"/>
          <w:color w:val="000000"/>
          <w:sz w:val="22"/>
          <w:szCs w:val="22"/>
        </w:rPr>
        <w:t>1</w:t>
      </w:r>
      <w:r>
        <w:rPr>
          <w:rFonts w:ascii="Arial" w:eastAsia="Times New Roman" w:hAnsi="Arial" w:cs="Arial"/>
          <w:color w:val="000000"/>
          <w:sz w:val="22"/>
          <w:szCs w:val="22"/>
        </w:rPr>
        <w:t>6</w:t>
      </w:r>
      <w:r w:rsidR="00BE2F8D" w:rsidRPr="00690124">
        <w:rPr>
          <w:rFonts w:ascii="Arial" w:eastAsia="Times New Roman" w:hAnsi="Arial" w:cs="Arial"/>
          <w:color w:val="000000"/>
          <w:sz w:val="22"/>
          <w:szCs w:val="22"/>
        </w:rPr>
        <w:t xml:space="preserve">.0), </w:t>
      </w:r>
      <w:proofErr w:type="spellStart"/>
      <w:r w:rsidR="00BE2F8D" w:rsidRPr="00690124">
        <w:rPr>
          <w:rFonts w:ascii="Arial" w:eastAsia="Times New Roman" w:hAnsi="Arial" w:cs="Arial"/>
          <w:color w:val="000000"/>
          <w:sz w:val="22"/>
          <w:szCs w:val="22"/>
        </w:rPr>
        <w:t>clusterProfiler</w:t>
      </w:r>
      <w:proofErr w:type="spellEnd"/>
      <w:r w:rsidR="00BE2F8D" w:rsidRPr="00690124">
        <w:rPr>
          <w:rFonts w:ascii="Arial" w:eastAsia="Times New Roman" w:hAnsi="Arial" w:cs="Arial"/>
          <w:color w:val="000000"/>
          <w:sz w:val="22"/>
          <w:szCs w:val="22"/>
        </w:rPr>
        <w:t xml:space="preserve"> (4.</w:t>
      </w:r>
      <w:r>
        <w:rPr>
          <w:rFonts w:ascii="Arial" w:eastAsia="Times New Roman" w:hAnsi="Arial" w:cs="Arial"/>
          <w:color w:val="000000"/>
          <w:sz w:val="22"/>
          <w:szCs w:val="22"/>
        </w:rPr>
        <w:t>2.2</w:t>
      </w:r>
      <w:r w:rsidR="00BE2F8D" w:rsidRPr="00690124">
        <w:rPr>
          <w:rFonts w:ascii="Arial" w:eastAsia="Times New Roman" w:hAnsi="Arial" w:cs="Arial"/>
          <w:color w:val="000000"/>
          <w:sz w:val="22"/>
          <w:szCs w:val="22"/>
        </w:rPr>
        <w:t xml:space="preserve">), </w:t>
      </w:r>
      <w:proofErr w:type="spellStart"/>
      <w:r w:rsidR="00BE2F8D" w:rsidRPr="00690124">
        <w:rPr>
          <w:rFonts w:ascii="Arial" w:eastAsia="Times New Roman" w:hAnsi="Arial" w:cs="Arial"/>
          <w:color w:val="000000"/>
          <w:sz w:val="22"/>
          <w:szCs w:val="22"/>
        </w:rPr>
        <w:t>deconstructSigs</w:t>
      </w:r>
      <w:proofErr w:type="spellEnd"/>
      <w:r w:rsidR="00BE2F8D" w:rsidRPr="00690124">
        <w:rPr>
          <w:rFonts w:ascii="Arial" w:eastAsia="Times New Roman" w:hAnsi="Arial" w:cs="Arial"/>
          <w:color w:val="000000"/>
          <w:sz w:val="22"/>
          <w:szCs w:val="22"/>
        </w:rPr>
        <w:t xml:space="preserve"> (1.9.0), </w:t>
      </w:r>
      <w:proofErr w:type="spellStart"/>
      <w:r w:rsidR="00BE2F8D" w:rsidRPr="00690124">
        <w:rPr>
          <w:rFonts w:ascii="Arial" w:eastAsia="Times New Roman" w:hAnsi="Arial" w:cs="Arial"/>
          <w:color w:val="000000"/>
          <w:sz w:val="22"/>
          <w:szCs w:val="22"/>
        </w:rPr>
        <w:t>dplyr</w:t>
      </w:r>
      <w:proofErr w:type="spellEnd"/>
      <w:r w:rsidR="00BE2F8D" w:rsidRPr="00690124">
        <w:rPr>
          <w:rFonts w:ascii="Arial" w:eastAsia="Times New Roman" w:hAnsi="Arial" w:cs="Arial"/>
          <w:color w:val="000000"/>
          <w:sz w:val="22"/>
          <w:szCs w:val="22"/>
        </w:rPr>
        <w:t xml:space="preserve"> (1.</w:t>
      </w:r>
      <w:r>
        <w:rPr>
          <w:rFonts w:ascii="Arial" w:eastAsia="Times New Roman" w:hAnsi="Arial" w:cs="Arial"/>
          <w:color w:val="000000"/>
          <w:sz w:val="22"/>
          <w:szCs w:val="22"/>
        </w:rPr>
        <w:t>1.0</w:t>
      </w:r>
      <w:r w:rsidR="00BE2F8D" w:rsidRPr="00690124">
        <w:rPr>
          <w:rFonts w:ascii="Arial" w:eastAsia="Times New Roman" w:hAnsi="Arial" w:cs="Arial"/>
          <w:color w:val="000000"/>
          <w:sz w:val="22"/>
          <w:szCs w:val="22"/>
        </w:rPr>
        <w:t>), ggplot2 (3.</w:t>
      </w:r>
      <w:r>
        <w:rPr>
          <w:rFonts w:ascii="Arial" w:eastAsia="Times New Roman" w:hAnsi="Arial" w:cs="Arial"/>
          <w:color w:val="000000"/>
          <w:sz w:val="22"/>
          <w:szCs w:val="22"/>
        </w:rPr>
        <w:t>4.1</w:t>
      </w:r>
      <w:r w:rsidR="00BE2F8D" w:rsidRPr="00690124">
        <w:rPr>
          <w:rFonts w:ascii="Arial" w:eastAsia="Times New Roman" w:hAnsi="Arial" w:cs="Arial"/>
          <w:color w:val="000000"/>
          <w:sz w:val="22"/>
          <w:szCs w:val="22"/>
        </w:rPr>
        <w:t xml:space="preserve">), </w:t>
      </w:r>
      <w:proofErr w:type="spellStart"/>
      <w:r w:rsidR="00BE2F8D" w:rsidRPr="00690124">
        <w:rPr>
          <w:rFonts w:ascii="Arial" w:eastAsia="Times New Roman" w:hAnsi="Arial" w:cs="Arial"/>
          <w:color w:val="000000"/>
          <w:sz w:val="22"/>
          <w:szCs w:val="22"/>
        </w:rPr>
        <w:t>ggplotify</w:t>
      </w:r>
      <w:proofErr w:type="spellEnd"/>
      <w:r w:rsidR="00BE2F8D" w:rsidRPr="00690124">
        <w:rPr>
          <w:rFonts w:ascii="Arial" w:eastAsia="Times New Roman" w:hAnsi="Arial" w:cs="Arial"/>
          <w:color w:val="000000"/>
          <w:sz w:val="22"/>
          <w:szCs w:val="22"/>
        </w:rPr>
        <w:t xml:space="preserve"> (0.1.0), </w:t>
      </w:r>
      <w:proofErr w:type="spellStart"/>
      <w:r w:rsidR="00BE2F8D" w:rsidRPr="00690124">
        <w:rPr>
          <w:rFonts w:ascii="Arial" w:eastAsia="Times New Roman" w:hAnsi="Arial" w:cs="Arial"/>
          <w:color w:val="000000"/>
          <w:sz w:val="22"/>
          <w:szCs w:val="22"/>
        </w:rPr>
        <w:t>ggpubr</w:t>
      </w:r>
      <w:proofErr w:type="spellEnd"/>
      <w:r w:rsidR="00BE2F8D" w:rsidRPr="00690124">
        <w:rPr>
          <w:rFonts w:ascii="Arial" w:eastAsia="Times New Roman" w:hAnsi="Arial" w:cs="Arial"/>
          <w:color w:val="000000"/>
          <w:sz w:val="22"/>
          <w:szCs w:val="22"/>
        </w:rPr>
        <w:t xml:space="preserve"> (0</w:t>
      </w:r>
      <w:r>
        <w:rPr>
          <w:rFonts w:ascii="Arial" w:eastAsia="Times New Roman" w:hAnsi="Arial" w:cs="Arial"/>
          <w:color w:val="000000"/>
          <w:sz w:val="22"/>
          <w:szCs w:val="22"/>
        </w:rPr>
        <w:t>6</w:t>
      </w:r>
      <w:r w:rsidR="00BE2F8D" w:rsidRPr="00690124">
        <w:rPr>
          <w:rFonts w:ascii="Arial" w:eastAsia="Times New Roman" w:hAnsi="Arial" w:cs="Arial"/>
          <w:color w:val="000000"/>
          <w:sz w:val="22"/>
          <w:szCs w:val="22"/>
        </w:rPr>
        <w:t xml:space="preserve">.0), </w:t>
      </w:r>
      <w:proofErr w:type="spellStart"/>
      <w:r w:rsidR="00BE2F8D" w:rsidRPr="00690124">
        <w:rPr>
          <w:rFonts w:ascii="Arial" w:eastAsia="Times New Roman" w:hAnsi="Arial" w:cs="Arial"/>
          <w:color w:val="000000"/>
          <w:sz w:val="22"/>
          <w:szCs w:val="22"/>
        </w:rPr>
        <w:t>ggrepel</w:t>
      </w:r>
      <w:proofErr w:type="spellEnd"/>
      <w:r w:rsidR="00BE2F8D" w:rsidRPr="00690124">
        <w:rPr>
          <w:rFonts w:ascii="Arial" w:eastAsia="Times New Roman" w:hAnsi="Arial" w:cs="Arial"/>
          <w:color w:val="000000"/>
          <w:sz w:val="22"/>
          <w:szCs w:val="22"/>
        </w:rPr>
        <w:t xml:space="preserve"> (0.9.</w:t>
      </w:r>
      <w:r>
        <w:rPr>
          <w:rFonts w:ascii="Arial" w:eastAsia="Times New Roman" w:hAnsi="Arial" w:cs="Arial"/>
          <w:color w:val="000000"/>
          <w:sz w:val="22"/>
          <w:szCs w:val="22"/>
        </w:rPr>
        <w:t>3</w:t>
      </w:r>
      <w:r w:rsidR="00BE2F8D" w:rsidRPr="00690124">
        <w:rPr>
          <w:rFonts w:ascii="Arial" w:eastAsia="Times New Roman" w:hAnsi="Arial" w:cs="Arial"/>
          <w:color w:val="000000"/>
          <w:sz w:val="22"/>
          <w:szCs w:val="22"/>
        </w:rPr>
        <w:t xml:space="preserve">), grid (4.2.0), </w:t>
      </w:r>
      <w:proofErr w:type="spellStart"/>
      <w:r w:rsidR="00BE2F8D" w:rsidRPr="00690124">
        <w:rPr>
          <w:rFonts w:ascii="Arial" w:eastAsia="Times New Roman" w:hAnsi="Arial" w:cs="Arial"/>
          <w:color w:val="000000"/>
          <w:sz w:val="22"/>
          <w:szCs w:val="22"/>
        </w:rPr>
        <w:t>gridExtra</w:t>
      </w:r>
      <w:proofErr w:type="spellEnd"/>
      <w:r w:rsidR="00BE2F8D" w:rsidRPr="00690124">
        <w:rPr>
          <w:rFonts w:ascii="Arial" w:eastAsia="Times New Roman" w:hAnsi="Arial" w:cs="Arial"/>
          <w:color w:val="000000"/>
          <w:sz w:val="22"/>
          <w:szCs w:val="22"/>
        </w:rPr>
        <w:t xml:space="preserve"> (2.3), </w:t>
      </w:r>
      <w:proofErr w:type="spellStart"/>
      <w:r w:rsidR="00BE2F8D" w:rsidRPr="00690124">
        <w:rPr>
          <w:rFonts w:ascii="Arial" w:eastAsia="Times New Roman" w:hAnsi="Arial" w:cs="Arial"/>
          <w:color w:val="000000"/>
          <w:sz w:val="22"/>
          <w:szCs w:val="22"/>
        </w:rPr>
        <w:t>immunedeconv</w:t>
      </w:r>
      <w:proofErr w:type="spellEnd"/>
      <w:r w:rsidR="00BE2F8D" w:rsidRPr="00690124">
        <w:rPr>
          <w:rFonts w:ascii="Arial" w:eastAsia="Times New Roman" w:hAnsi="Arial" w:cs="Arial"/>
          <w:color w:val="000000"/>
          <w:sz w:val="22"/>
          <w:szCs w:val="22"/>
        </w:rPr>
        <w:t xml:space="preserve"> (2.</w:t>
      </w:r>
      <w:r>
        <w:rPr>
          <w:rFonts w:ascii="Arial" w:eastAsia="Times New Roman" w:hAnsi="Arial" w:cs="Arial"/>
          <w:color w:val="000000"/>
          <w:sz w:val="22"/>
          <w:szCs w:val="22"/>
        </w:rPr>
        <w:t>1.0</w:t>
      </w:r>
      <w:r w:rsidR="00BE2F8D" w:rsidRPr="00690124">
        <w:rPr>
          <w:rFonts w:ascii="Arial" w:eastAsia="Times New Roman" w:hAnsi="Arial" w:cs="Arial"/>
          <w:color w:val="000000"/>
          <w:sz w:val="22"/>
          <w:szCs w:val="22"/>
        </w:rPr>
        <w:t xml:space="preserve">), patchwork (1.1.2), </w:t>
      </w:r>
      <w:proofErr w:type="spellStart"/>
      <w:r w:rsidR="00BE2F8D" w:rsidRPr="00690124">
        <w:rPr>
          <w:rFonts w:ascii="Arial" w:eastAsia="Times New Roman" w:hAnsi="Arial" w:cs="Arial"/>
          <w:color w:val="000000"/>
          <w:sz w:val="22"/>
          <w:szCs w:val="22"/>
        </w:rPr>
        <w:t>pheatmap</w:t>
      </w:r>
      <w:proofErr w:type="spellEnd"/>
      <w:r w:rsidR="00BE2F8D" w:rsidRPr="00690124">
        <w:rPr>
          <w:rFonts w:ascii="Arial" w:eastAsia="Times New Roman" w:hAnsi="Arial" w:cs="Arial"/>
          <w:color w:val="000000"/>
          <w:sz w:val="22"/>
          <w:szCs w:val="22"/>
        </w:rPr>
        <w:t xml:space="preserve"> (1.0.12), </w:t>
      </w:r>
      <w:proofErr w:type="spellStart"/>
      <w:r w:rsidR="00BE2F8D" w:rsidRPr="00690124">
        <w:rPr>
          <w:rFonts w:ascii="Arial" w:eastAsia="Times New Roman" w:hAnsi="Arial" w:cs="Arial"/>
          <w:color w:val="000000"/>
          <w:sz w:val="22"/>
          <w:szCs w:val="22"/>
        </w:rPr>
        <w:t>rlang</w:t>
      </w:r>
      <w:proofErr w:type="spellEnd"/>
      <w:r w:rsidR="00BE2F8D" w:rsidRPr="00690124">
        <w:rPr>
          <w:rFonts w:ascii="Arial" w:eastAsia="Times New Roman" w:hAnsi="Arial" w:cs="Arial"/>
          <w:color w:val="000000"/>
          <w:sz w:val="22"/>
          <w:szCs w:val="22"/>
        </w:rPr>
        <w:t xml:space="preserve"> (1.0.6), </w:t>
      </w:r>
      <w:proofErr w:type="spellStart"/>
      <w:r w:rsidR="00BE2F8D" w:rsidRPr="00690124">
        <w:rPr>
          <w:rFonts w:ascii="Arial" w:eastAsia="Times New Roman" w:hAnsi="Arial" w:cs="Arial"/>
          <w:color w:val="000000"/>
          <w:sz w:val="22"/>
          <w:szCs w:val="22"/>
        </w:rPr>
        <w:t>tibble</w:t>
      </w:r>
      <w:proofErr w:type="spellEnd"/>
      <w:r w:rsidR="00BE2F8D" w:rsidRPr="00690124">
        <w:rPr>
          <w:rFonts w:ascii="Arial" w:eastAsia="Times New Roman" w:hAnsi="Arial" w:cs="Arial"/>
          <w:color w:val="000000"/>
          <w:sz w:val="22"/>
          <w:szCs w:val="22"/>
        </w:rPr>
        <w:t xml:space="preserve"> (3.</w:t>
      </w:r>
      <w:r>
        <w:rPr>
          <w:rFonts w:ascii="Arial" w:eastAsia="Times New Roman" w:hAnsi="Arial" w:cs="Arial"/>
          <w:color w:val="000000"/>
          <w:sz w:val="22"/>
          <w:szCs w:val="22"/>
        </w:rPr>
        <w:t>2.0</w:t>
      </w:r>
      <w:r w:rsidR="00BE2F8D" w:rsidRPr="00690124">
        <w:rPr>
          <w:rFonts w:ascii="Arial" w:eastAsia="Times New Roman" w:hAnsi="Arial" w:cs="Arial"/>
          <w:color w:val="000000"/>
          <w:sz w:val="22"/>
          <w:szCs w:val="22"/>
        </w:rPr>
        <w:t xml:space="preserve">), </w:t>
      </w:r>
      <w:proofErr w:type="spellStart"/>
      <w:r w:rsidR="00BE2F8D" w:rsidRPr="00690124">
        <w:rPr>
          <w:rFonts w:ascii="Arial" w:eastAsia="Times New Roman" w:hAnsi="Arial" w:cs="Arial"/>
          <w:color w:val="000000"/>
          <w:sz w:val="22"/>
          <w:szCs w:val="22"/>
        </w:rPr>
        <w:t>tidyr</w:t>
      </w:r>
      <w:proofErr w:type="spellEnd"/>
      <w:r w:rsidR="00BE2F8D" w:rsidRPr="00690124">
        <w:rPr>
          <w:rFonts w:ascii="Arial" w:eastAsia="Times New Roman" w:hAnsi="Arial" w:cs="Arial"/>
          <w:color w:val="000000"/>
          <w:sz w:val="22"/>
          <w:szCs w:val="22"/>
        </w:rPr>
        <w:t xml:space="preserve"> (1.</w:t>
      </w:r>
      <w:r>
        <w:rPr>
          <w:rFonts w:ascii="Arial" w:eastAsia="Times New Roman" w:hAnsi="Arial" w:cs="Arial"/>
          <w:color w:val="000000"/>
          <w:sz w:val="22"/>
          <w:szCs w:val="22"/>
        </w:rPr>
        <w:t>3</w:t>
      </w:r>
      <w:r w:rsidR="00BE2F8D" w:rsidRPr="00690124">
        <w:rPr>
          <w:rFonts w:ascii="Arial" w:eastAsia="Times New Roman" w:hAnsi="Arial" w:cs="Arial"/>
          <w:color w:val="000000"/>
          <w:sz w:val="22"/>
          <w:szCs w:val="22"/>
        </w:rPr>
        <w:t xml:space="preserve">.0), </w:t>
      </w:r>
      <w:proofErr w:type="spellStart"/>
      <w:r w:rsidR="00BE2F8D" w:rsidRPr="00690124">
        <w:rPr>
          <w:rFonts w:ascii="Arial" w:eastAsia="Times New Roman" w:hAnsi="Arial" w:cs="Arial"/>
          <w:color w:val="000000"/>
          <w:sz w:val="22"/>
          <w:szCs w:val="22"/>
        </w:rPr>
        <w:t>maftools</w:t>
      </w:r>
      <w:proofErr w:type="spellEnd"/>
      <w:r w:rsidR="00BE2F8D" w:rsidRPr="00690124">
        <w:rPr>
          <w:rFonts w:ascii="Arial" w:eastAsia="Times New Roman" w:hAnsi="Arial" w:cs="Arial"/>
          <w:color w:val="000000"/>
          <w:sz w:val="22"/>
          <w:szCs w:val="22"/>
        </w:rPr>
        <w:t xml:space="preserve"> (2.1</w:t>
      </w:r>
      <w:r>
        <w:rPr>
          <w:rFonts w:ascii="Arial" w:eastAsia="Times New Roman" w:hAnsi="Arial" w:cs="Arial"/>
          <w:color w:val="000000"/>
          <w:sz w:val="22"/>
          <w:szCs w:val="22"/>
        </w:rPr>
        <w:t>0.05</w:t>
      </w:r>
      <w:r w:rsidR="00BE2F8D" w:rsidRPr="00690124">
        <w:rPr>
          <w:rFonts w:ascii="Arial" w:eastAsia="Times New Roman" w:hAnsi="Arial" w:cs="Arial"/>
          <w:color w:val="000000"/>
          <w:sz w:val="22"/>
          <w:szCs w:val="22"/>
        </w:rPr>
        <w:t>). </w:t>
      </w:r>
    </w:p>
    <w:p w14:paraId="7E1B4C43" w14:textId="77777777" w:rsidR="00BE2F8D" w:rsidRPr="00690124" w:rsidRDefault="00BE2F8D" w:rsidP="00BE2F8D">
      <w:pPr>
        <w:rPr>
          <w:rFonts w:ascii="Times New Roman" w:eastAsia="Times New Roman" w:hAnsi="Times New Roman" w:cs="Times New Roman"/>
        </w:rPr>
      </w:pPr>
    </w:p>
    <w:p w14:paraId="12CCAE06" w14:textId="77777777" w:rsidR="00246208" w:rsidRDefault="00246208" w:rsidP="000151E1">
      <w:pPr>
        <w:jc w:val="both"/>
        <w:rPr>
          <w:rFonts w:ascii="Arial" w:eastAsia="Times New Roman" w:hAnsi="Arial" w:cs="Arial"/>
          <w:b/>
          <w:bCs/>
          <w:color w:val="000000"/>
          <w:sz w:val="22"/>
          <w:szCs w:val="22"/>
        </w:rPr>
      </w:pPr>
    </w:p>
    <w:p w14:paraId="2430DAA1" w14:textId="77777777" w:rsidR="00246208" w:rsidRDefault="00246208" w:rsidP="000151E1">
      <w:pPr>
        <w:jc w:val="both"/>
        <w:rPr>
          <w:rFonts w:ascii="Arial" w:eastAsia="Times New Roman" w:hAnsi="Arial" w:cs="Arial"/>
          <w:b/>
          <w:bCs/>
          <w:color w:val="000000"/>
          <w:sz w:val="22"/>
          <w:szCs w:val="22"/>
        </w:rPr>
      </w:pPr>
    </w:p>
    <w:p w14:paraId="127EEBE5" w14:textId="77777777" w:rsidR="00246208" w:rsidRDefault="00246208" w:rsidP="000151E1">
      <w:pPr>
        <w:jc w:val="both"/>
        <w:rPr>
          <w:rFonts w:ascii="Arial" w:eastAsia="Times New Roman" w:hAnsi="Arial" w:cs="Arial"/>
          <w:b/>
          <w:bCs/>
          <w:color w:val="000000"/>
          <w:sz w:val="22"/>
          <w:szCs w:val="22"/>
        </w:rPr>
      </w:pPr>
    </w:p>
    <w:p w14:paraId="03C7967F" w14:textId="77777777" w:rsidR="00246208" w:rsidRDefault="00246208" w:rsidP="000151E1">
      <w:pPr>
        <w:jc w:val="both"/>
        <w:rPr>
          <w:rFonts w:ascii="Arial" w:eastAsia="Times New Roman" w:hAnsi="Arial" w:cs="Arial"/>
          <w:b/>
          <w:bCs/>
          <w:color w:val="000000"/>
          <w:sz w:val="22"/>
          <w:szCs w:val="22"/>
        </w:rPr>
      </w:pPr>
    </w:p>
    <w:p w14:paraId="6800F0B5" w14:textId="77777777" w:rsidR="00246208" w:rsidRDefault="00246208" w:rsidP="000151E1">
      <w:pPr>
        <w:jc w:val="both"/>
        <w:rPr>
          <w:rFonts w:ascii="Arial" w:eastAsia="Times New Roman" w:hAnsi="Arial" w:cs="Arial"/>
          <w:b/>
          <w:bCs/>
          <w:color w:val="000000"/>
          <w:sz w:val="22"/>
          <w:szCs w:val="22"/>
        </w:rPr>
      </w:pPr>
    </w:p>
    <w:p w14:paraId="55868002" w14:textId="77777777" w:rsidR="00246208" w:rsidRDefault="00246208" w:rsidP="000151E1">
      <w:pPr>
        <w:jc w:val="both"/>
        <w:rPr>
          <w:rFonts w:ascii="Arial" w:eastAsia="Times New Roman" w:hAnsi="Arial" w:cs="Arial"/>
          <w:b/>
          <w:bCs/>
          <w:color w:val="000000"/>
          <w:sz w:val="22"/>
          <w:szCs w:val="22"/>
        </w:rPr>
      </w:pPr>
    </w:p>
    <w:p w14:paraId="5499A681" w14:textId="77777777" w:rsidR="00246208" w:rsidRDefault="00246208" w:rsidP="000151E1">
      <w:pPr>
        <w:jc w:val="both"/>
        <w:rPr>
          <w:rFonts w:ascii="Arial" w:eastAsia="Times New Roman" w:hAnsi="Arial" w:cs="Arial"/>
          <w:b/>
          <w:bCs/>
          <w:color w:val="000000"/>
          <w:sz w:val="22"/>
          <w:szCs w:val="22"/>
        </w:rPr>
      </w:pPr>
    </w:p>
    <w:p w14:paraId="735C515F" w14:textId="3C1A9307" w:rsidR="00C23FC5" w:rsidRDefault="00C23FC5">
      <w:pPr>
        <w:rPr>
          <w:rFonts w:ascii="Arial" w:hAnsi="Arial" w:cs="Arial"/>
          <w:b/>
          <w:bCs/>
          <w:color w:val="000000" w:themeColor="text1"/>
          <w:sz w:val="22"/>
          <w:szCs w:val="22"/>
        </w:rPr>
      </w:pPr>
      <w:r>
        <w:rPr>
          <w:rFonts w:ascii="Arial" w:hAnsi="Arial" w:cs="Arial"/>
          <w:b/>
          <w:bCs/>
          <w:color w:val="000000" w:themeColor="text1"/>
          <w:sz w:val="22"/>
          <w:szCs w:val="22"/>
        </w:rPr>
        <w:br w:type="page"/>
      </w:r>
    </w:p>
    <w:p w14:paraId="5684C1E8" w14:textId="1D983A1F" w:rsidR="00BD5C04" w:rsidRPr="004C23AF" w:rsidRDefault="00BD5C04">
      <w:pPr>
        <w:rPr>
          <w:rFonts w:ascii="Arial" w:hAnsi="Arial" w:cs="Arial"/>
          <w:b/>
          <w:bCs/>
          <w:color w:val="000000" w:themeColor="text1"/>
          <w:sz w:val="22"/>
          <w:szCs w:val="22"/>
        </w:rPr>
      </w:pPr>
      <w:r w:rsidRPr="004C23AF">
        <w:rPr>
          <w:rFonts w:ascii="Arial" w:hAnsi="Arial" w:cs="Arial"/>
          <w:b/>
          <w:bCs/>
          <w:color w:val="000000" w:themeColor="text1"/>
          <w:sz w:val="22"/>
          <w:szCs w:val="22"/>
        </w:rPr>
        <w:lastRenderedPageBreak/>
        <w:t>References</w:t>
      </w:r>
    </w:p>
    <w:p w14:paraId="73FA6989" w14:textId="68AFA866" w:rsidR="00BD5C04" w:rsidRPr="004C23AF" w:rsidRDefault="00BD5C04">
      <w:pPr>
        <w:rPr>
          <w:rFonts w:ascii="Arial" w:hAnsi="Arial" w:cs="Arial"/>
          <w:b/>
          <w:bCs/>
          <w:color w:val="000000" w:themeColor="text1"/>
          <w:sz w:val="22"/>
          <w:szCs w:val="22"/>
        </w:rPr>
      </w:pPr>
    </w:p>
    <w:p w14:paraId="69B485A5" w14:textId="77777777" w:rsidR="00756F27" w:rsidRPr="00756F27" w:rsidRDefault="00C05DDF" w:rsidP="00756F27">
      <w:pPr>
        <w:pStyle w:val="Bibliography"/>
        <w:rPr>
          <w:rFonts w:ascii="Arial" w:hAnsi="Arial" w:cs="Arial"/>
          <w:color w:val="000000"/>
          <w:sz w:val="22"/>
        </w:rPr>
      </w:pPr>
      <w:r w:rsidRPr="004C23AF">
        <w:rPr>
          <w:rFonts w:ascii="Arial" w:hAnsi="Arial" w:cs="Arial"/>
          <w:b/>
          <w:bCs/>
          <w:color w:val="000000" w:themeColor="text1"/>
          <w:sz w:val="22"/>
          <w:szCs w:val="22"/>
        </w:rPr>
        <w:fldChar w:fldCharType="begin"/>
      </w:r>
      <w:r w:rsidRPr="004C23AF">
        <w:rPr>
          <w:rFonts w:ascii="Arial" w:hAnsi="Arial" w:cs="Arial"/>
          <w:b/>
          <w:bCs/>
          <w:color w:val="000000" w:themeColor="text1"/>
          <w:sz w:val="22"/>
          <w:szCs w:val="22"/>
        </w:rPr>
        <w:instrText xml:space="preserve"> ADDIN ZOTERO_BIBL {"uncited":[],"omitted":[],"custom":[]} CSL_BIBLIOGRAPHY </w:instrText>
      </w:r>
      <w:r w:rsidRPr="004C23AF">
        <w:rPr>
          <w:rFonts w:ascii="Arial" w:hAnsi="Arial" w:cs="Arial"/>
          <w:b/>
          <w:bCs/>
          <w:color w:val="000000" w:themeColor="text1"/>
          <w:sz w:val="22"/>
          <w:szCs w:val="22"/>
        </w:rPr>
        <w:fldChar w:fldCharType="separate"/>
      </w:r>
      <w:r w:rsidR="00756F27" w:rsidRPr="00756F27">
        <w:rPr>
          <w:rFonts w:ascii="Arial" w:hAnsi="Arial" w:cs="Arial"/>
          <w:color w:val="000000"/>
          <w:sz w:val="22"/>
        </w:rPr>
        <w:t>1.</w:t>
      </w:r>
      <w:r w:rsidR="00756F27" w:rsidRPr="00756F27">
        <w:rPr>
          <w:rFonts w:ascii="Arial" w:hAnsi="Arial" w:cs="Arial"/>
          <w:color w:val="000000"/>
          <w:sz w:val="22"/>
        </w:rPr>
        <w:tab/>
        <w:t xml:space="preserve">Love MI, Huber W, Anders S. Moderated estimation of fold change and dispersion for RNA-seq data with DESeq2. Genome Biol. 2014 Dec 5;15(12):550. </w:t>
      </w:r>
    </w:p>
    <w:p w14:paraId="4D77ECDF" w14:textId="77777777" w:rsidR="00756F27" w:rsidRPr="00756F27" w:rsidRDefault="00756F27" w:rsidP="00756F27">
      <w:pPr>
        <w:pStyle w:val="Bibliography"/>
        <w:rPr>
          <w:rFonts w:ascii="Arial" w:hAnsi="Arial" w:cs="Arial"/>
          <w:color w:val="000000"/>
          <w:sz w:val="22"/>
        </w:rPr>
      </w:pPr>
      <w:r w:rsidRPr="00756F27">
        <w:rPr>
          <w:rFonts w:ascii="Arial" w:hAnsi="Arial" w:cs="Arial"/>
          <w:color w:val="000000"/>
          <w:sz w:val="22"/>
        </w:rPr>
        <w:t>2.</w:t>
      </w:r>
      <w:r w:rsidRPr="00756F27">
        <w:rPr>
          <w:rFonts w:ascii="Arial" w:hAnsi="Arial" w:cs="Arial"/>
          <w:color w:val="000000"/>
          <w:sz w:val="22"/>
        </w:rPr>
        <w:tab/>
        <w:t xml:space="preserve">Durinck S, Moreau Y, Kasprzyk A, Davis S, De Moor B, Brazma A, et al. BioMart and Bioconductor: a powerful link between biological databases and microarray data analysis. Bioinforma Oxf Engl. 2005 Aug 15;21(16):3439–40. </w:t>
      </w:r>
    </w:p>
    <w:p w14:paraId="0CC7105D" w14:textId="77777777" w:rsidR="00756F27" w:rsidRPr="00756F27" w:rsidRDefault="00756F27" w:rsidP="00756F27">
      <w:pPr>
        <w:pStyle w:val="Bibliography"/>
        <w:rPr>
          <w:rFonts w:ascii="Arial" w:hAnsi="Arial" w:cs="Arial"/>
          <w:color w:val="000000"/>
          <w:sz w:val="22"/>
        </w:rPr>
      </w:pPr>
      <w:r w:rsidRPr="00756F27">
        <w:rPr>
          <w:rFonts w:ascii="Arial" w:hAnsi="Arial" w:cs="Arial"/>
          <w:color w:val="000000"/>
          <w:sz w:val="22"/>
        </w:rPr>
        <w:t>3.</w:t>
      </w:r>
      <w:r w:rsidRPr="00756F27">
        <w:rPr>
          <w:rFonts w:ascii="Arial" w:hAnsi="Arial" w:cs="Arial"/>
          <w:color w:val="000000"/>
          <w:sz w:val="22"/>
        </w:rPr>
        <w:tab/>
        <w:t>Wu T, Hu E, Xu S, Chen M, Guo P, Dai Z, et al. clusterProfiler 4.0: A universal enrichment tool for interpreting omics data. The Innovation [Internet]. 2021 Aug 28 [cited 2022 Nov 8];2(3). Available from: https://www.cell.com/the-innovation/abstract/S2666-6758(21)00066-7</w:t>
      </w:r>
    </w:p>
    <w:p w14:paraId="4BCB8219" w14:textId="77777777" w:rsidR="00756F27" w:rsidRPr="00756F27" w:rsidRDefault="00756F27" w:rsidP="00756F27">
      <w:pPr>
        <w:pStyle w:val="Bibliography"/>
        <w:rPr>
          <w:rFonts w:ascii="Arial" w:hAnsi="Arial" w:cs="Arial"/>
          <w:color w:val="000000"/>
          <w:sz w:val="22"/>
        </w:rPr>
      </w:pPr>
      <w:r w:rsidRPr="00756F27">
        <w:rPr>
          <w:rFonts w:ascii="Arial" w:hAnsi="Arial" w:cs="Arial"/>
          <w:color w:val="000000"/>
          <w:sz w:val="22"/>
        </w:rPr>
        <w:t>4.</w:t>
      </w:r>
      <w:r w:rsidRPr="00756F27">
        <w:rPr>
          <w:rFonts w:ascii="Arial" w:hAnsi="Arial" w:cs="Arial"/>
          <w:color w:val="000000"/>
          <w:sz w:val="22"/>
        </w:rPr>
        <w:tab/>
        <w:t>Arqués O. GSEAmining: Make Biological Sense of Gene Set Enrichment Analysis Outputs [Internet]. Bioconductor version: Development (3.17); 2023 [cited 2023 Feb 3]. Available from: https://bioconductor.org/packages/GSEAmining/</w:t>
      </w:r>
    </w:p>
    <w:p w14:paraId="594AC967" w14:textId="77777777" w:rsidR="00756F27" w:rsidRPr="00756F27" w:rsidRDefault="00756F27" w:rsidP="00756F27">
      <w:pPr>
        <w:pStyle w:val="Bibliography"/>
        <w:rPr>
          <w:rFonts w:ascii="Arial" w:hAnsi="Arial" w:cs="Arial"/>
          <w:color w:val="000000"/>
          <w:sz w:val="22"/>
        </w:rPr>
      </w:pPr>
      <w:r w:rsidRPr="00756F27">
        <w:rPr>
          <w:rFonts w:ascii="Arial" w:hAnsi="Arial" w:cs="Arial"/>
          <w:color w:val="000000"/>
          <w:sz w:val="22"/>
        </w:rPr>
        <w:t>5.</w:t>
      </w:r>
      <w:r w:rsidRPr="00756F27">
        <w:rPr>
          <w:rFonts w:ascii="Arial" w:hAnsi="Arial" w:cs="Arial"/>
          <w:color w:val="000000"/>
          <w:sz w:val="22"/>
        </w:rPr>
        <w:tab/>
        <w:t xml:space="preserve">Hänzelmann S, Castelo R, Guinney J. GSVA: gene set variation analysis for microarray and RNA-Seq data. BMC Bioinformatics. 2013 Jan 16;14(1):7. </w:t>
      </w:r>
    </w:p>
    <w:p w14:paraId="251D69D5" w14:textId="77777777" w:rsidR="00756F27" w:rsidRPr="00756F27" w:rsidRDefault="00756F27" w:rsidP="00756F27">
      <w:pPr>
        <w:pStyle w:val="Bibliography"/>
        <w:rPr>
          <w:rFonts w:ascii="Arial" w:hAnsi="Arial" w:cs="Arial"/>
          <w:color w:val="000000"/>
          <w:sz w:val="22"/>
        </w:rPr>
      </w:pPr>
      <w:r w:rsidRPr="00756F27">
        <w:rPr>
          <w:rFonts w:ascii="Arial" w:hAnsi="Arial" w:cs="Arial"/>
          <w:color w:val="000000"/>
          <w:sz w:val="22"/>
        </w:rPr>
        <w:t>6.</w:t>
      </w:r>
      <w:r w:rsidRPr="00756F27">
        <w:rPr>
          <w:rFonts w:ascii="Arial" w:hAnsi="Arial" w:cs="Arial"/>
          <w:color w:val="000000"/>
          <w:sz w:val="22"/>
        </w:rPr>
        <w:tab/>
        <w:t xml:space="preserve">Liberzon A, Birger C, Thorvaldsdóttir H, Ghandi M, Mesirov JP, Tamayo P. The Molecular Signatures Database Hallmark Gene Set Collection. Cell Syst. 2015 Dec 23;1(6):417–25. </w:t>
      </w:r>
    </w:p>
    <w:p w14:paraId="7471DC0E" w14:textId="77777777" w:rsidR="00756F27" w:rsidRPr="00756F27" w:rsidRDefault="00756F27" w:rsidP="00756F27">
      <w:pPr>
        <w:pStyle w:val="Bibliography"/>
        <w:rPr>
          <w:rFonts w:ascii="Arial" w:hAnsi="Arial" w:cs="Arial"/>
          <w:color w:val="000000"/>
          <w:sz w:val="22"/>
        </w:rPr>
      </w:pPr>
      <w:r w:rsidRPr="00756F27">
        <w:rPr>
          <w:rFonts w:ascii="Arial" w:hAnsi="Arial" w:cs="Arial"/>
          <w:color w:val="000000"/>
          <w:sz w:val="22"/>
        </w:rPr>
        <w:t>7.</w:t>
      </w:r>
      <w:r w:rsidRPr="00756F27">
        <w:rPr>
          <w:rFonts w:ascii="Arial" w:hAnsi="Arial" w:cs="Arial"/>
          <w:color w:val="000000"/>
          <w:sz w:val="22"/>
        </w:rPr>
        <w:tab/>
        <w:t>Morgan M, Falcon S, Gentleman R. GSEABase: Gene set enrichment data structures and methods [Internet]. Bioconductor version: Release (3.16); 2023 [cited 2023 Mar 31]. Available from: https://bioconductor.org/packages/GSEABase/</w:t>
      </w:r>
    </w:p>
    <w:p w14:paraId="4F13F075" w14:textId="77777777" w:rsidR="00756F27" w:rsidRPr="00756F27" w:rsidRDefault="00756F27" w:rsidP="00756F27">
      <w:pPr>
        <w:pStyle w:val="Bibliography"/>
        <w:rPr>
          <w:rFonts w:ascii="Arial" w:hAnsi="Arial" w:cs="Arial"/>
          <w:color w:val="000000"/>
          <w:sz w:val="22"/>
        </w:rPr>
      </w:pPr>
      <w:r w:rsidRPr="00756F27">
        <w:rPr>
          <w:rFonts w:ascii="Arial" w:hAnsi="Arial" w:cs="Arial"/>
          <w:color w:val="000000"/>
          <w:sz w:val="22"/>
        </w:rPr>
        <w:t>8.</w:t>
      </w:r>
      <w:r w:rsidRPr="00756F27">
        <w:rPr>
          <w:rFonts w:ascii="Arial" w:hAnsi="Arial" w:cs="Arial"/>
          <w:color w:val="000000"/>
          <w:sz w:val="22"/>
        </w:rPr>
        <w:tab/>
        <w:t>Kolde R. pheatmap: Pretty Heatmaps [Internet]. 2019 [cited 2023 Mar 31]. Available from: https://CRAN.R-project.org/package=pheatmap</w:t>
      </w:r>
    </w:p>
    <w:p w14:paraId="4AFC9D95" w14:textId="77777777" w:rsidR="00756F27" w:rsidRPr="00756F27" w:rsidRDefault="00756F27" w:rsidP="00756F27">
      <w:pPr>
        <w:pStyle w:val="Bibliography"/>
        <w:rPr>
          <w:rFonts w:ascii="Arial" w:hAnsi="Arial" w:cs="Arial"/>
          <w:color w:val="000000"/>
          <w:sz w:val="22"/>
        </w:rPr>
      </w:pPr>
      <w:r w:rsidRPr="00756F27">
        <w:rPr>
          <w:rFonts w:ascii="Arial" w:hAnsi="Arial" w:cs="Arial"/>
          <w:color w:val="000000"/>
          <w:sz w:val="22"/>
        </w:rPr>
        <w:t>9.</w:t>
      </w:r>
      <w:r w:rsidRPr="00756F27">
        <w:rPr>
          <w:rFonts w:ascii="Arial" w:hAnsi="Arial" w:cs="Arial"/>
          <w:color w:val="000000"/>
          <w:sz w:val="22"/>
        </w:rPr>
        <w:tab/>
        <w:t xml:space="preserve">Sturm G, Finotello F, Petitprez F, Zhang JD, Baumbach J, Fridman WH, et al. Comprehensive evaluation of transcriptome-based cell-type quantification methods for immuno-oncology. Bioinformatics. 2019 Jul 15;35(14):i436–45. </w:t>
      </w:r>
    </w:p>
    <w:p w14:paraId="5836383E" w14:textId="36C05795" w:rsidR="00756F27" w:rsidRPr="00756F27" w:rsidRDefault="00756F27" w:rsidP="00756F27">
      <w:pPr>
        <w:pStyle w:val="Bibliography"/>
        <w:rPr>
          <w:rFonts w:ascii="Arial" w:hAnsi="Arial" w:cs="Arial"/>
          <w:color w:val="000000"/>
          <w:sz w:val="22"/>
        </w:rPr>
      </w:pPr>
      <w:r w:rsidRPr="00756F27">
        <w:rPr>
          <w:rFonts w:ascii="Arial" w:hAnsi="Arial" w:cs="Arial"/>
          <w:color w:val="000000"/>
          <w:sz w:val="22"/>
        </w:rPr>
        <w:t>10.</w:t>
      </w:r>
      <w:r w:rsidR="002A171B">
        <w:rPr>
          <w:rFonts w:ascii="Arial" w:hAnsi="Arial" w:cs="Arial"/>
          <w:color w:val="000000"/>
          <w:sz w:val="22"/>
        </w:rPr>
        <w:t xml:space="preserve"> </w:t>
      </w:r>
      <w:r w:rsidRPr="00756F27">
        <w:rPr>
          <w:rFonts w:ascii="Arial" w:hAnsi="Arial" w:cs="Arial"/>
          <w:color w:val="000000"/>
          <w:sz w:val="22"/>
        </w:rPr>
        <w:t xml:space="preserve">Charoentong P, Finotello F, Angelova M, Mayer C, Efremova M, Rieder D, et al. Pan-cancer Immunogenomic Analyses Reveal Genotype-Immunophenotype Relationships and Predictors of Response to Checkpoint Blockade. Cell Rep. 2017 Jan 3;18(1):248–62. </w:t>
      </w:r>
    </w:p>
    <w:p w14:paraId="33187791" w14:textId="16D2592A" w:rsidR="00756F27" w:rsidRPr="00756F27" w:rsidRDefault="00756F27" w:rsidP="00756F27">
      <w:pPr>
        <w:pStyle w:val="Bibliography"/>
        <w:rPr>
          <w:rFonts w:ascii="Arial" w:hAnsi="Arial" w:cs="Arial"/>
          <w:color w:val="000000"/>
          <w:sz w:val="22"/>
        </w:rPr>
      </w:pPr>
      <w:r w:rsidRPr="00756F27">
        <w:rPr>
          <w:rFonts w:ascii="Arial" w:hAnsi="Arial" w:cs="Arial"/>
          <w:color w:val="000000"/>
          <w:sz w:val="22"/>
        </w:rPr>
        <w:t>11.</w:t>
      </w:r>
      <w:r w:rsidR="002A171B">
        <w:rPr>
          <w:rFonts w:ascii="Arial" w:hAnsi="Arial" w:cs="Arial"/>
          <w:color w:val="000000"/>
          <w:sz w:val="22"/>
        </w:rPr>
        <w:t xml:space="preserve"> </w:t>
      </w:r>
      <w:r w:rsidRPr="00756F27">
        <w:rPr>
          <w:rFonts w:ascii="Arial" w:hAnsi="Arial" w:cs="Arial"/>
          <w:color w:val="000000"/>
          <w:sz w:val="22"/>
        </w:rPr>
        <w:t xml:space="preserve">Mayakonda A, Lin DC, Assenov Y, Plass C, Koeffler HP. Maftools: efficient and comprehensive analysis of somatic variants in cancer. Genome Res. 2018 Nov 1;28(11):1747–56. </w:t>
      </w:r>
    </w:p>
    <w:p w14:paraId="4CAFD5BC" w14:textId="61A89912" w:rsidR="00756F27" w:rsidRPr="00756F27" w:rsidRDefault="00756F27" w:rsidP="00756F27">
      <w:pPr>
        <w:pStyle w:val="Bibliography"/>
        <w:rPr>
          <w:rFonts w:ascii="Arial" w:hAnsi="Arial" w:cs="Arial"/>
          <w:color w:val="000000"/>
          <w:sz w:val="22"/>
        </w:rPr>
      </w:pPr>
      <w:r w:rsidRPr="00756F27">
        <w:rPr>
          <w:rFonts w:ascii="Arial" w:hAnsi="Arial" w:cs="Arial"/>
          <w:color w:val="000000"/>
          <w:sz w:val="22"/>
        </w:rPr>
        <w:t>12.</w:t>
      </w:r>
      <w:r w:rsidR="002A171B">
        <w:rPr>
          <w:rFonts w:ascii="Arial" w:hAnsi="Arial" w:cs="Arial"/>
          <w:color w:val="000000"/>
          <w:sz w:val="22"/>
        </w:rPr>
        <w:t xml:space="preserve"> </w:t>
      </w:r>
      <w:r w:rsidRPr="00756F27">
        <w:rPr>
          <w:rFonts w:ascii="Arial" w:hAnsi="Arial" w:cs="Arial"/>
          <w:color w:val="000000"/>
          <w:sz w:val="22"/>
        </w:rPr>
        <w:t xml:space="preserve">Rosenthal R, McGranahan N, Herrero J, Taylor BS, Swanton C. deconstructSigs: delineating mutational processes in single tumors distinguishes DNA repair deficiencies and patterns of carcinoma evolution. Genome Biol. 2016 Feb 22;17(1):31. </w:t>
      </w:r>
    </w:p>
    <w:p w14:paraId="35DC462B" w14:textId="6B0FC020" w:rsidR="00BD5C04" w:rsidRPr="004C23AF" w:rsidRDefault="00C05DDF">
      <w:pPr>
        <w:rPr>
          <w:rFonts w:ascii="Arial" w:hAnsi="Arial" w:cs="Arial"/>
          <w:b/>
          <w:bCs/>
          <w:color w:val="000000" w:themeColor="text1"/>
          <w:sz w:val="22"/>
          <w:szCs w:val="22"/>
        </w:rPr>
      </w:pPr>
      <w:r w:rsidRPr="004C23AF">
        <w:rPr>
          <w:rFonts w:ascii="Arial" w:hAnsi="Arial" w:cs="Arial"/>
          <w:b/>
          <w:bCs/>
          <w:color w:val="000000" w:themeColor="text1"/>
          <w:sz w:val="22"/>
          <w:szCs w:val="22"/>
        </w:rPr>
        <w:fldChar w:fldCharType="end"/>
      </w:r>
    </w:p>
    <w:sectPr w:rsidR="00BD5C04" w:rsidRPr="004C23A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Montserrat">
    <w:altName w:val="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7D5072C"/>
    <w:multiLevelType w:val="multilevel"/>
    <w:tmpl w:val="B2D2A296"/>
    <w:lvl w:ilvl="0">
      <w:start w:val="1"/>
      <w:numFmt w:val="decimal"/>
      <w:lvlText w:val="%1."/>
      <w:lvlJc w:val="left"/>
      <w:pPr>
        <w:tabs>
          <w:tab w:val="num" w:pos="720"/>
        </w:tabs>
        <w:ind w:left="720" w:hanging="360"/>
      </w:pPr>
      <w:rPr>
        <w:rFonts w:hint="default"/>
        <w:sz w:val="18"/>
        <w:szCs w:val="18"/>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5D72B4A"/>
    <w:multiLevelType w:val="multilevel"/>
    <w:tmpl w:val="D242E0FA"/>
    <w:lvl w:ilvl="0">
      <w:start w:val="1"/>
      <w:numFmt w:val="decimal"/>
      <w:lvlText w:val="%1."/>
      <w:lvlJc w:val="left"/>
      <w:pPr>
        <w:ind w:left="4656" w:hanging="360"/>
      </w:pPr>
    </w:lvl>
    <w:lvl w:ilvl="1">
      <w:start w:val="1"/>
      <w:numFmt w:val="decimal"/>
      <w:lvlText w:val="%2."/>
      <w:lvlJc w:val="left"/>
      <w:pPr>
        <w:ind w:left="5376" w:hanging="360"/>
      </w:pPr>
    </w:lvl>
    <w:lvl w:ilvl="2">
      <w:start w:val="1"/>
      <w:numFmt w:val="decimal"/>
      <w:lvlText w:val="%3."/>
      <w:lvlJc w:val="left"/>
      <w:pPr>
        <w:ind w:left="6096" w:hanging="360"/>
      </w:pPr>
    </w:lvl>
    <w:lvl w:ilvl="3">
      <w:start w:val="1"/>
      <w:numFmt w:val="decimal"/>
      <w:lvlText w:val="%4."/>
      <w:lvlJc w:val="left"/>
      <w:pPr>
        <w:ind w:left="6816" w:hanging="360"/>
      </w:pPr>
    </w:lvl>
    <w:lvl w:ilvl="4">
      <w:start w:val="1"/>
      <w:numFmt w:val="decimal"/>
      <w:lvlText w:val="%5."/>
      <w:lvlJc w:val="left"/>
      <w:pPr>
        <w:ind w:left="7536" w:hanging="360"/>
      </w:pPr>
    </w:lvl>
    <w:lvl w:ilvl="5">
      <w:start w:val="1"/>
      <w:numFmt w:val="decimal"/>
      <w:lvlText w:val="%6."/>
      <w:lvlJc w:val="left"/>
      <w:pPr>
        <w:ind w:left="8256" w:hanging="360"/>
      </w:pPr>
    </w:lvl>
    <w:lvl w:ilvl="6">
      <w:start w:val="1"/>
      <w:numFmt w:val="decimal"/>
      <w:lvlText w:val="%7."/>
      <w:lvlJc w:val="left"/>
      <w:pPr>
        <w:ind w:left="8976" w:hanging="360"/>
      </w:pPr>
    </w:lvl>
    <w:lvl w:ilvl="7">
      <w:start w:val="1"/>
      <w:numFmt w:val="decimal"/>
      <w:lvlText w:val="%8."/>
      <w:lvlJc w:val="left"/>
      <w:pPr>
        <w:ind w:left="9696" w:hanging="360"/>
      </w:pPr>
    </w:lvl>
    <w:lvl w:ilvl="8">
      <w:start w:val="1"/>
      <w:numFmt w:val="decimal"/>
      <w:lvlText w:val="%9."/>
      <w:lvlJc w:val="left"/>
      <w:pPr>
        <w:ind w:left="10416" w:hanging="360"/>
      </w:pPr>
    </w:lvl>
  </w:abstractNum>
  <w:num w:numId="1" w16cid:durableId="1123620372">
    <w:abstractNumId w:val="0"/>
  </w:num>
  <w:num w:numId="2" w16cid:durableId="12924416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2F8D"/>
    <w:rsid w:val="000151E1"/>
    <w:rsid w:val="00033D2F"/>
    <w:rsid w:val="0004028D"/>
    <w:rsid w:val="00043836"/>
    <w:rsid w:val="00067FA9"/>
    <w:rsid w:val="00084E70"/>
    <w:rsid w:val="00094BDA"/>
    <w:rsid w:val="000B60C5"/>
    <w:rsid w:val="000C0F20"/>
    <w:rsid w:val="000C48C8"/>
    <w:rsid w:val="000D0B49"/>
    <w:rsid w:val="00107831"/>
    <w:rsid w:val="00142345"/>
    <w:rsid w:val="00150FD4"/>
    <w:rsid w:val="00196384"/>
    <w:rsid w:val="001B4232"/>
    <w:rsid w:val="00201B1F"/>
    <w:rsid w:val="00246208"/>
    <w:rsid w:val="002627BC"/>
    <w:rsid w:val="00282518"/>
    <w:rsid w:val="00284994"/>
    <w:rsid w:val="00285B79"/>
    <w:rsid w:val="002A171B"/>
    <w:rsid w:val="003222BE"/>
    <w:rsid w:val="00356AB4"/>
    <w:rsid w:val="003A0F57"/>
    <w:rsid w:val="00444F73"/>
    <w:rsid w:val="00481655"/>
    <w:rsid w:val="004C23AF"/>
    <w:rsid w:val="004D0234"/>
    <w:rsid w:val="004D4DFE"/>
    <w:rsid w:val="00514B40"/>
    <w:rsid w:val="005648A8"/>
    <w:rsid w:val="0057578A"/>
    <w:rsid w:val="00595817"/>
    <w:rsid w:val="005B30B5"/>
    <w:rsid w:val="005D598A"/>
    <w:rsid w:val="005E1733"/>
    <w:rsid w:val="005E46EE"/>
    <w:rsid w:val="006003E6"/>
    <w:rsid w:val="00601761"/>
    <w:rsid w:val="00603DE0"/>
    <w:rsid w:val="00605D6F"/>
    <w:rsid w:val="00637109"/>
    <w:rsid w:val="006E17BC"/>
    <w:rsid w:val="006E6F33"/>
    <w:rsid w:val="00715E20"/>
    <w:rsid w:val="00756F27"/>
    <w:rsid w:val="00792F61"/>
    <w:rsid w:val="007B5FBC"/>
    <w:rsid w:val="007C6ADE"/>
    <w:rsid w:val="007E177A"/>
    <w:rsid w:val="007F7388"/>
    <w:rsid w:val="00842325"/>
    <w:rsid w:val="008C5AF6"/>
    <w:rsid w:val="008C7F67"/>
    <w:rsid w:val="008F3EEE"/>
    <w:rsid w:val="00917DB2"/>
    <w:rsid w:val="009965C0"/>
    <w:rsid w:val="009B4139"/>
    <w:rsid w:val="009C30EC"/>
    <w:rsid w:val="009E75FB"/>
    <w:rsid w:val="00A16EA8"/>
    <w:rsid w:val="00A20DC0"/>
    <w:rsid w:val="00A56C58"/>
    <w:rsid w:val="00A60549"/>
    <w:rsid w:val="00A642F2"/>
    <w:rsid w:val="00AB2DD2"/>
    <w:rsid w:val="00AC2E78"/>
    <w:rsid w:val="00AF6F60"/>
    <w:rsid w:val="00B0071F"/>
    <w:rsid w:val="00B17FE5"/>
    <w:rsid w:val="00B479DD"/>
    <w:rsid w:val="00BD5C04"/>
    <w:rsid w:val="00BE2F8D"/>
    <w:rsid w:val="00C038FF"/>
    <w:rsid w:val="00C05DDF"/>
    <w:rsid w:val="00C23FC5"/>
    <w:rsid w:val="00C7759D"/>
    <w:rsid w:val="00CD2511"/>
    <w:rsid w:val="00CF4595"/>
    <w:rsid w:val="00D27491"/>
    <w:rsid w:val="00D50C07"/>
    <w:rsid w:val="00D7733D"/>
    <w:rsid w:val="00DD03C1"/>
    <w:rsid w:val="00DD6536"/>
    <w:rsid w:val="00DE761D"/>
    <w:rsid w:val="00E62C55"/>
    <w:rsid w:val="00E76642"/>
    <w:rsid w:val="00EA39E5"/>
    <w:rsid w:val="00EB2B1B"/>
    <w:rsid w:val="00ED4A1E"/>
    <w:rsid w:val="00F00CEF"/>
    <w:rsid w:val="00F31471"/>
    <w:rsid w:val="00F3488B"/>
    <w:rsid w:val="00F50AD3"/>
    <w:rsid w:val="00F57620"/>
    <w:rsid w:val="00F91F11"/>
    <w:rsid w:val="00F929FD"/>
    <w:rsid w:val="00FB6391"/>
    <w:rsid w:val="00FF068F"/>
    <w:rsid w:val="00FF47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C22D68"/>
  <w15:chartTrackingRefBased/>
  <w15:docId w15:val="{D8CB0201-B4FE-8445-855B-A65C72091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2F8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14B4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14B40"/>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AB2DD2"/>
    <w:rPr>
      <w:sz w:val="16"/>
      <w:szCs w:val="16"/>
    </w:rPr>
  </w:style>
  <w:style w:type="paragraph" w:styleId="CommentText">
    <w:name w:val="annotation text"/>
    <w:basedOn w:val="Normal"/>
    <w:link w:val="CommentTextChar"/>
    <w:uiPriority w:val="99"/>
    <w:unhideWhenUsed/>
    <w:rsid w:val="00AB2DD2"/>
    <w:rPr>
      <w:sz w:val="20"/>
      <w:szCs w:val="20"/>
    </w:rPr>
  </w:style>
  <w:style w:type="character" w:customStyle="1" w:styleId="CommentTextChar">
    <w:name w:val="Comment Text Char"/>
    <w:basedOn w:val="DefaultParagraphFont"/>
    <w:link w:val="CommentText"/>
    <w:uiPriority w:val="99"/>
    <w:rsid w:val="00AB2DD2"/>
    <w:rPr>
      <w:sz w:val="20"/>
      <w:szCs w:val="20"/>
    </w:rPr>
  </w:style>
  <w:style w:type="paragraph" w:styleId="CommentSubject">
    <w:name w:val="annotation subject"/>
    <w:basedOn w:val="CommentText"/>
    <w:next w:val="CommentText"/>
    <w:link w:val="CommentSubjectChar"/>
    <w:uiPriority w:val="99"/>
    <w:semiHidden/>
    <w:unhideWhenUsed/>
    <w:rsid w:val="00AB2DD2"/>
    <w:rPr>
      <w:b/>
      <w:bCs/>
    </w:rPr>
  </w:style>
  <w:style w:type="character" w:customStyle="1" w:styleId="CommentSubjectChar">
    <w:name w:val="Comment Subject Char"/>
    <w:basedOn w:val="CommentTextChar"/>
    <w:link w:val="CommentSubject"/>
    <w:uiPriority w:val="99"/>
    <w:semiHidden/>
    <w:rsid w:val="00AB2DD2"/>
    <w:rPr>
      <w:b/>
      <w:bCs/>
      <w:sz w:val="20"/>
      <w:szCs w:val="20"/>
    </w:rPr>
  </w:style>
  <w:style w:type="paragraph" w:styleId="Bibliography">
    <w:name w:val="Bibliography"/>
    <w:basedOn w:val="Normal"/>
    <w:next w:val="Normal"/>
    <w:uiPriority w:val="37"/>
    <w:unhideWhenUsed/>
    <w:rsid w:val="00C05DDF"/>
    <w:pPr>
      <w:tabs>
        <w:tab w:val="left" w:pos="260"/>
      </w:tabs>
      <w:spacing w:after="240"/>
      <w:ind w:left="264" w:hanging="264"/>
    </w:pPr>
  </w:style>
  <w:style w:type="character" w:styleId="Emphasis">
    <w:name w:val="Emphasis"/>
    <w:basedOn w:val="DefaultParagraphFont"/>
    <w:uiPriority w:val="20"/>
    <w:qFormat/>
    <w:rsid w:val="000B60C5"/>
    <w:rPr>
      <w:i/>
      <w:iCs/>
    </w:rPr>
  </w:style>
  <w:style w:type="character" w:styleId="Hyperlink">
    <w:name w:val="Hyperlink"/>
    <w:basedOn w:val="DefaultParagraphFont"/>
    <w:uiPriority w:val="99"/>
    <w:unhideWhenUsed/>
    <w:rsid w:val="000B60C5"/>
    <w:rPr>
      <w:color w:val="0000FF"/>
      <w:u w:val="single"/>
    </w:rPr>
  </w:style>
  <w:style w:type="character" w:styleId="UnresolvedMention">
    <w:name w:val="Unresolved Mention"/>
    <w:basedOn w:val="DefaultParagraphFont"/>
    <w:uiPriority w:val="99"/>
    <w:semiHidden/>
    <w:unhideWhenUsed/>
    <w:rsid w:val="00F929FD"/>
    <w:rPr>
      <w:color w:val="605E5C"/>
      <w:shd w:val="clear" w:color="auto" w:fill="E1DFDD"/>
    </w:rPr>
  </w:style>
  <w:style w:type="paragraph" w:styleId="Revision">
    <w:name w:val="Revision"/>
    <w:hidden/>
    <w:uiPriority w:val="99"/>
    <w:semiHidden/>
    <w:rsid w:val="00282518"/>
  </w:style>
  <w:style w:type="paragraph" w:styleId="ListParagraph">
    <w:name w:val="List Paragraph"/>
    <w:basedOn w:val="Normal"/>
    <w:uiPriority w:val="34"/>
    <w:qFormat/>
    <w:rsid w:val="00D274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2719771">
      <w:bodyDiv w:val="1"/>
      <w:marLeft w:val="0"/>
      <w:marRight w:val="0"/>
      <w:marTop w:val="0"/>
      <w:marBottom w:val="0"/>
      <w:divBdr>
        <w:top w:val="none" w:sz="0" w:space="0" w:color="auto"/>
        <w:left w:val="none" w:sz="0" w:space="0" w:color="auto"/>
        <w:bottom w:val="none" w:sz="0" w:space="0" w:color="auto"/>
        <w:right w:val="none" w:sz="0" w:space="0" w:color="auto"/>
      </w:divBdr>
    </w:div>
    <w:div w:id="204568312">
      <w:bodyDiv w:val="1"/>
      <w:marLeft w:val="0"/>
      <w:marRight w:val="0"/>
      <w:marTop w:val="0"/>
      <w:marBottom w:val="0"/>
      <w:divBdr>
        <w:top w:val="none" w:sz="0" w:space="0" w:color="auto"/>
        <w:left w:val="none" w:sz="0" w:space="0" w:color="auto"/>
        <w:bottom w:val="none" w:sz="0" w:space="0" w:color="auto"/>
        <w:right w:val="none" w:sz="0" w:space="0" w:color="auto"/>
      </w:divBdr>
    </w:div>
    <w:div w:id="274336554">
      <w:bodyDiv w:val="1"/>
      <w:marLeft w:val="0"/>
      <w:marRight w:val="0"/>
      <w:marTop w:val="0"/>
      <w:marBottom w:val="0"/>
      <w:divBdr>
        <w:top w:val="none" w:sz="0" w:space="0" w:color="auto"/>
        <w:left w:val="none" w:sz="0" w:space="0" w:color="auto"/>
        <w:bottom w:val="none" w:sz="0" w:space="0" w:color="auto"/>
        <w:right w:val="none" w:sz="0" w:space="0" w:color="auto"/>
      </w:divBdr>
    </w:div>
    <w:div w:id="1409037805">
      <w:bodyDiv w:val="1"/>
      <w:marLeft w:val="0"/>
      <w:marRight w:val="0"/>
      <w:marTop w:val="0"/>
      <w:marBottom w:val="0"/>
      <w:divBdr>
        <w:top w:val="none" w:sz="0" w:space="0" w:color="auto"/>
        <w:left w:val="none" w:sz="0" w:space="0" w:color="auto"/>
        <w:bottom w:val="none" w:sz="0" w:space="0" w:color="auto"/>
        <w:right w:val="none" w:sz="0" w:space="0" w:color="auto"/>
      </w:divBdr>
    </w:div>
    <w:div w:id="1746566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firebrowse.org/" TargetMode="External"/><Relationship Id="rId13" Type="http://schemas.openxmlformats.org/officeDocument/2006/relationships/hyperlink" Target="https://cibersort.stanford.edu/" TargetMode="External"/><Relationship Id="rId3" Type="http://schemas.openxmlformats.org/officeDocument/2006/relationships/styles" Target="styles.xml"/><Relationship Id="rId7" Type="http://schemas.openxmlformats.org/officeDocument/2006/relationships/hyperlink" Target="https://portal.gdc.cancer.gov/" TargetMode="External"/><Relationship Id="rId12" Type="http://schemas.openxmlformats.org/officeDocument/2006/relationships/hyperlink" Target="https://software.broadinstitute.org/cancer/software/gsea/wiki/index.php/Data_formats"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https://github.com/oriolarques/GEGVIC" TargetMode="External"/><Relationship Id="rId11" Type="http://schemas.openxmlformats.org/officeDocument/2006/relationships/hyperlink" Target="http://www.gsea-msigdb.org/gsea/index.jsp"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docs.gdc.cancer.gov/Data/File_Formats/MAF_Format/" TargetMode="External"/><Relationship Id="rId4" Type="http://schemas.openxmlformats.org/officeDocument/2006/relationships/settings" Target="settings.xml"/><Relationship Id="rId9" Type="http://schemas.openxmlformats.org/officeDocument/2006/relationships/hyperlink" Target="https://genome.ucsc.edu/cgi-bin/hgLiftOver" TargetMode="External"/><Relationship Id="rId14" Type="http://schemas.openxmlformats.org/officeDocument/2006/relationships/hyperlink" Target="https://github.com/oriolarques/GEGVIC/blob/main/data/ic_grouping.rd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ACA5650-A671-4C62-958A-797FD3409C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4331</Words>
  <Characters>24691</Characters>
  <Application>Microsoft Office Word</Application>
  <DocSecurity>0</DocSecurity>
  <Lines>205</Lines>
  <Paragraphs>57</Paragraphs>
  <ScaleCrop>false</ScaleCrop>
  <HeadingPairs>
    <vt:vector size="6" baseType="variant">
      <vt:variant>
        <vt:lpstr>Title</vt:lpstr>
      </vt:variant>
      <vt:variant>
        <vt:i4>1</vt:i4>
      </vt:variant>
      <vt:variant>
        <vt:lpstr>Titre</vt:lpstr>
      </vt:variant>
      <vt:variant>
        <vt:i4>1</vt:i4>
      </vt:variant>
      <vt:variant>
        <vt:lpstr>Título</vt:lpstr>
      </vt:variant>
      <vt:variant>
        <vt:i4>1</vt:i4>
      </vt:variant>
    </vt:vector>
  </HeadingPairs>
  <TitlesOfParts>
    <vt:vector size="3" baseType="lpstr">
      <vt:lpstr/>
      <vt:lpstr/>
      <vt:lpstr/>
    </vt:vector>
  </TitlesOfParts>
  <Company/>
  <LinksUpToDate>false</LinksUpToDate>
  <CharactersWithSpaces>28965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Laia Bassaganyas</dc:creator>
  <cp:keywords/>
  <dc:description/>
  <cp:lastModifiedBy>Laia Bassaganyas</cp:lastModifiedBy>
  <cp:revision>2</cp:revision>
  <dcterms:created xsi:type="dcterms:W3CDTF">2025-01-09T10:38:00Z</dcterms:created>
  <dcterms:modified xsi:type="dcterms:W3CDTF">2025-01-09T10:38:00Z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id="Noj1UDuk"/&gt;&lt;style id="http://www.zotero.org/styles/vancouver" locale="en-US" hasBibliography="1" bibliographyStyleHasBeenSet="1"/&gt;&lt;prefs&gt;&lt;pref name="fieldType" value="Field"/&gt;&lt;pref name="automati</vt:lpwstr>
  </property>
  <property fmtid="{D5CDD505-2E9C-101B-9397-08002B2CF9AE}" pid="3" name="ZOTERO_PREF_2">
    <vt:lpwstr>cJournalAbbreviations" value="true"/&gt;&lt;/prefs&gt;&lt;/data&gt;</vt:lpwstr>
  </property>
</Properties>
</file>