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70404" w14:textId="77777777" w:rsidR="00293694" w:rsidRDefault="00293694" w:rsidP="00CB005A">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Derivation of visual timing-tuned neural responses from early visual stimulus representations</w:t>
      </w:r>
    </w:p>
    <w:p w14:paraId="7601D322" w14:textId="77777777" w:rsidR="00293694" w:rsidRDefault="00293694" w:rsidP="00CB005A">
      <w:pPr>
        <w:spacing w:after="0" w:line="480" w:lineRule="auto"/>
        <w:jc w:val="center"/>
        <w:rPr>
          <w:rFonts w:ascii="Times New Roman" w:hAnsi="Times New Roman" w:cs="Times New Roman"/>
          <w:sz w:val="24"/>
          <w:szCs w:val="24"/>
          <w:lang w:val="en-US"/>
        </w:rPr>
      </w:pPr>
    </w:p>
    <w:p w14:paraId="3F0DBCB5" w14:textId="77777777" w:rsidR="00293694" w:rsidRPr="00FF5053" w:rsidRDefault="00293694" w:rsidP="00CB005A">
      <w:pPr>
        <w:spacing w:line="480" w:lineRule="auto"/>
        <w:jc w:val="center"/>
        <w:rPr>
          <w:rFonts w:ascii="Times New Roman" w:hAnsi="Times New Roman" w:cs="Times New Roman"/>
          <w:b/>
          <w:bCs/>
          <w:sz w:val="24"/>
          <w:szCs w:val="24"/>
          <w:lang w:val="en-US"/>
        </w:rPr>
      </w:pPr>
      <w:r w:rsidRPr="00FF5053">
        <w:rPr>
          <w:rFonts w:ascii="Times New Roman" w:hAnsi="Times New Roman" w:cs="Times New Roman"/>
          <w:b/>
          <w:bCs/>
          <w:sz w:val="24"/>
          <w:szCs w:val="24"/>
          <w:lang w:val="en-US"/>
        </w:rPr>
        <w:t>Supplementary Material</w:t>
      </w:r>
    </w:p>
    <w:p w14:paraId="0D0D4140" w14:textId="77777777" w:rsidR="00293694" w:rsidRPr="009A03E7" w:rsidRDefault="00293694" w:rsidP="00CB005A">
      <w:pPr>
        <w:spacing w:line="480" w:lineRule="auto"/>
        <w:jc w:val="center"/>
        <w:rPr>
          <w:rFonts w:ascii="Times New Roman" w:hAnsi="Times New Roman" w:cs="Times New Roman"/>
          <w:sz w:val="24"/>
          <w:szCs w:val="24"/>
          <w:lang w:val="en-US"/>
        </w:rPr>
      </w:pPr>
    </w:p>
    <w:p w14:paraId="508CF164" w14:textId="77777777" w:rsidR="00293694" w:rsidRDefault="00293694" w:rsidP="00CB005A">
      <w:pPr>
        <w:spacing w:after="0" w:line="480" w:lineRule="auto"/>
        <w:ind w:firstLine="426"/>
        <w:rPr>
          <w:rFonts w:ascii="Times New Roman" w:hAnsi="Times New Roman" w:cs="Times New Roman"/>
          <w:b/>
          <w:bCs/>
          <w:sz w:val="24"/>
          <w:szCs w:val="24"/>
          <w:lang w:val="en-US"/>
        </w:rPr>
      </w:pPr>
    </w:p>
    <w:p w14:paraId="4A156B8F" w14:textId="24709E61" w:rsidR="00293694" w:rsidRDefault="00293694" w:rsidP="00CB005A">
      <w:pPr>
        <w:spacing w:after="0" w:line="480" w:lineRule="auto"/>
        <w:rPr>
          <w:rFonts w:ascii="Times New Roman" w:hAnsi="Times New Roman" w:cs="Times New Roman"/>
          <w:sz w:val="24"/>
          <w:szCs w:val="24"/>
          <w:vertAlign w:val="superscript"/>
          <w:lang w:val="en-US"/>
        </w:rPr>
      </w:pPr>
      <w:bookmarkStart w:id="0" w:name="_Hlk71549200"/>
      <w:r w:rsidRPr="00366F48">
        <w:rPr>
          <w:rFonts w:ascii="Times New Roman" w:hAnsi="Times New Roman" w:cs="Times New Roman"/>
          <w:sz w:val="24"/>
          <w:szCs w:val="24"/>
          <w:lang w:val="en-US"/>
        </w:rPr>
        <w:t>Evi Hendrikx</w:t>
      </w:r>
      <w:r w:rsidRPr="00366F48">
        <w:rPr>
          <w:rFonts w:ascii="Times New Roman" w:hAnsi="Times New Roman" w:cs="Times New Roman"/>
          <w:sz w:val="24"/>
          <w:szCs w:val="24"/>
          <w:vertAlign w:val="superscript"/>
          <w:lang w:val="en-US"/>
        </w:rPr>
        <w:t>1+</w:t>
      </w:r>
      <w:r w:rsidRPr="00366F48">
        <w:rPr>
          <w:rFonts w:ascii="Times New Roman" w:hAnsi="Times New Roman" w:cs="Times New Roman"/>
          <w:sz w:val="24"/>
          <w:szCs w:val="24"/>
          <w:lang w:val="en-US"/>
        </w:rPr>
        <w:t>, Jacob M. Paul</w:t>
      </w:r>
      <w:r w:rsidRPr="00366F48">
        <w:rPr>
          <w:rFonts w:ascii="Times New Roman" w:hAnsi="Times New Roman" w:cs="Times New Roman"/>
          <w:sz w:val="24"/>
          <w:szCs w:val="24"/>
          <w:vertAlign w:val="superscript"/>
          <w:lang w:val="en-US"/>
        </w:rPr>
        <w:t>1+</w:t>
      </w:r>
      <w:r w:rsidRPr="00366F48">
        <w:rPr>
          <w:rFonts w:ascii="Times New Roman" w:hAnsi="Times New Roman" w:cs="Times New Roman"/>
          <w:sz w:val="24"/>
          <w:szCs w:val="24"/>
          <w:lang w:val="en-US"/>
        </w:rPr>
        <w:t>, M. van Ackooij</w:t>
      </w:r>
      <w:r w:rsidRPr="00366F48">
        <w:rPr>
          <w:rFonts w:ascii="Times New Roman" w:hAnsi="Times New Roman" w:cs="Times New Roman"/>
          <w:sz w:val="24"/>
          <w:szCs w:val="24"/>
          <w:vertAlign w:val="superscript"/>
          <w:lang w:val="en-US"/>
        </w:rPr>
        <w:t>1</w:t>
      </w:r>
      <w:r w:rsidRPr="00366F48">
        <w:rPr>
          <w:rFonts w:ascii="Times New Roman" w:hAnsi="Times New Roman" w:cs="Times New Roman"/>
          <w:sz w:val="24"/>
          <w:szCs w:val="24"/>
          <w:lang w:val="en-US"/>
        </w:rPr>
        <w:t>, Nathan van der Stoep</w:t>
      </w:r>
      <w:r w:rsidRPr="00366F48">
        <w:rPr>
          <w:rFonts w:ascii="Times New Roman" w:hAnsi="Times New Roman" w:cs="Times New Roman"/>
          <w:sz w:val="24"/>
          <w:szCs w:val="24"/>
          <w:vertAlign w:val="superscript"/>
          <w:lang w:val="en-US"/>
        </w:rPr>
        <w:t>1</w:t>
      </w:r>
      <w:r w:rsidRPr="00366F48">
        <w:rPr>
          <w:rFonts w:ascii="Times New Roman" w:hAnsi="Times New Roman" w:cs="Times New Roman"/>
          <w:sz w:val="24"/>
          <w:szCs w:val="24"/>
          <w:lang w:val="en-US"/>
        </w:rPr>
        <w:t>, Ben M. Harvey</w:t>
      </w:r>
      <w:r w:rsidRPr="00366F48">
        <w:rPr>
          <w:rFonts w:ascii="Times New Roman" w:hAnsi="Times New Roman" w:cs="Times New Roman"/>
          <w:sz w:val="24"/>
          <w:szCs w:val="24"/>
          <w:vertAlign w:val="superscript"/>
          <w:lang w:val="en-US"/>
        </w:rPr>
        <w:t>1</w:t>
      </w:r>
      <w:bookmarkEnd w:id="0"/>
    </w:p>
    <w:p w14:paraId="0F78BDB1" w14:textId="77777777" w:rsidR="00CB005A" w:rsidRPr="00CB005A" w:rsidRDefault="00CB005A" w:rsidP="00CB005A">
      <w:pPr>
        <w:spacing w:after="0" w:line="480" w:lineRule="auto"/>
        <w:rPr>
          <w:rFonts w:ascii="Times New Roman" w:hAnsi="Times New Roman" w:cs="Times New Roman"/>
          <w:sz w:val="24"/>
          <w:szCs w:val="24"/>
          <w:lang w:val="en-US"/>
        </w:rPr>
      </w:pPr>
    </w:p>
    <w:p w14:paraId="00844AD2" w14:textId="0027FC42" w:rsidR="0028717B" w:rsidRPr="00023CA0" w:rsidRDefault="0028717B" w:rsidP="00CB005A">
      <w:pPr>
        <w:spacing w:after="0" w:line="480" w:lineRule="auto"/>
        <w:rPr>
          <w:rFonts w:ascii="Times New Roman" w:eastAsia="Calibri" w:hAnsi="Times New Roman" w:cs="Times New Roman"/>
          <w:sz w:val="24"/>
          <w:szCs w:val="24"/>
          <w:lang w:val="en-US"/>
        </w:rPr>
      </w:pPr>
      <w:r w:rsidRPr="00023CA0">
        <w:rPr>
          <w:rFonts w:ascii="Times New Roman" w:eastAsia="Calibri" w:hAnsi="Times New Roman" w:cs="Times New Roman"/>
          <w:sz w:val="24"/>
          <w:szCs w:val="24"/>
          <w:vertAlign w:val="superscript"/>
          <w:lang w:val="en-US"/>
        </w:rPr>
        <w:t>+</w:t>
      </w:r>
      <w:r w:rsidRPr="00023CA0">
        <w:rPr>
          <w:rFonts w:ascii="Times New Roman" w:eastAsia="Calibri" w:hAnsi="Times New Roman" w:cs="Times New Roman"/>
          <w:sz w:val="24"/>
          <w:szCs w:val="24"/>
          <w:lang w:val="en-US"/>
        </w:rPr>
        <w:t xml:space="preserve"> Equal contribution</w:t>
      </w:r>
    </w:p>
    <w:p w14:paraId="32CC2BCF" w14:textId="77777777" w:rsidR="00293694" w:rsidRPr="00E91AEC" w:rsidRDefault="00293694" w:rsidP="00CB005A">
      <w:pPr>
        <w:spacing w:after="0" w:line="480" w:lineRule="auto"/>
        <w:rPr>
          <w:rFonts w:ascii="Times New Roman" w:eastAsia="Calibri" w:hAnsi="Times New Roman" w:cs="Times New Roman"/>
          <w:sz w:val="24"/>
          <w:szCs w:val="24"/>
          <w:lang w:val="en-US"/>
        </w:rPr>
      </w:pPr>
      <w:r w:rsidRPr="00E91AEC">
        <w:rPr>
          <w:rFonts w:ascii="Times New Roman" w:eastAsia="Calibri" w:hAnsi="Times New Roman" w:cs="Times New Roman"/>
          <w:sz w:val="24"/>
          <w:szCs w:val="24"/>
          <w:vertAlign w:val="superscript"/>
          <w:lang w:val="en-US"/>
        </w:rPr>
        <w:t>1</w:t>
      </w:r>
      <w:r w:rsidRPr="00E91AEC">
        <w:rPr>
          <w:rFonts w:ascii="Times New Roman" w:eastAsia="Calibri" w:hAnsi="Times New Roman" w:cs="Times New Roman"/>
          <w:sz w:val="24"/>
          <w:szCs w:val="24"/>
          <w:lang w:val="en-US"/>
        </w:rPr>
        <w:t xml:space="preserve"> Experimental Psychology, Helmholtz Institute, Utrecht University, </w:t>
      </w:r>
      <w:proofErr w:type="spellStart"/>
      <w:r w:rsidRPr="00E91AEC">
        <w:rPr>
          <w:rFonts w:ascii="Times New Roman" w:eastAsia="Calibri" w:hAnsi="Times New Roman" w:cs="Times New Roman"/>
          <w:sz w:val="24"/>
          <w:szCs w:val="24"/>
          <w:lang w:val="en-US"/>
        </w:rPr>
        <w:t>Heidelberglaan</w:t>
      </w:r>
      <w:proofErr w:type="spellEnd"/>
      <w:r w:rsidRPr="00E91AEC">
        <w:rPr>
          <w:rFonts w:ascii="Times New Roman" w:eastAsia="Calibri" w:hAnsi="Times New Roman" w:cs="Times New Roman"/>
          <w:sz w:val="24"/>
          <w:szCs w:val="24"/>
          <w:lang w:val="en-US"/>
        </w:rPr>
        <w:t xml:space="preserve"> 1, Utrecht 3584 CS, Netherlands</w:t>
      </w:r>
    </w:p>
    <w:p w14:paraId="5DB97C63" w14:textId="77777777" w:rsidR="00293694" w:rsidRPr="00E91AEC" w:rsidRDefault="00293694" w:rsidP="00293694">
      <w:pPr>
        <w:spacing w:after="0" w:line="480" w:lineRule="auto"/>
        <w:ind w:firstLine="426"/>
        <w:rPr>
          <w:rFonts w:ascii="Times New Roman" w:hAnsi="Times New Roman" w:cs="Times New Roman"/>
          <w:b/>
          <w:bCs/>
          <w:sz w:val="24"/>
          <w:szCs w:val="24"/>
          <w:lang w:val="en-US"/>
        </w:rPr>
      </w:pPr>
    </w:p>
    <w:p w14:paraId="2FE5DA27" w14:textId="77777777" w:rsidR="00293694" w:rsidRDefault="00293694" w:rsidP="00293694">
      <w:pPr>
        <w:jc w:val="center"/>
        <w:rPr>
          <w:rFonts w:ascii="Times New Roman" w:hAnsi="Times New Roman" w:cs="Times New Roman"/>
          <w:sz w:val="24"/>
          <w:szCs w:val="24"/>
          <w:lang w:val="en-US"/>
        </w:rPr>
      </w:pPr>
    </w:p>
    <w:p w14:paraId="4C68263B" w14:textId="33F197E6" w:rsidR="00293694" w:rsidRPr="00E91AEC" w:rsidRDefault="00293694">
      <w:pPr>
        <w:rPr>
          <w:lang w:val="en-US"/>
        </w:rPr>
      </w:pPr>
      <w:r w:rsidRPr="00E91AEC">
        <w:rPr>
          <w:lang w:val="en-US"/>
        </w:rPr>
        <w:br w:type="page"/>
      </w:r>
    </w:p>
    <w:p w14:paraId="4E2EE2A1" w14:textId="05CDFE42" w:rsidR="00293694" w:rsidRPr="00E91AEC" w:rsidRDefault="00293694">
      <w:pPr>
        <w:rPr>
          <w:lang w:val="en-US"/>
        </w:rPr>
      </w:pPr>
      <w:r>
        <w:rPr>
          <w:noProof/>
        </w:rPr>
        <w:lastRenderedPageBreak/>
        <w:drawing>
          <wp:anchor distT="0" distB="0" distL="114300" distR="114300" simplePos="0" relativeHeight="251658240" behindDoc="1" locked="0" layoutInCell="1" allowOverlap="1" wp14:anchorId="291B0304" wp14:editId="4A9FDE47">
            <wp:simplePos x="0" y="0"/>
            <wp:positionH relativeFrom="margin">
              <wp:align>center</wp:align>
            </wp:positionH>
            <wp:positionV relativeFrom="paragraph">
              <wp:posOffset>138</wp:posOffset>
            </wp:positionV>
            <wp:extent cx="6480000" cy="3150259"/>
            <wp:effectExtent l="0" t="0" r="0" b="0"/>
            <wp:wrapTight wrapText="bothSides">
              <wp:wrapPolygon edited="0">
                <wp:start x="0" y="0"/>
                <wp:lineTo x="0" y="21421"/>
                <wp:lineTo x="21528" y="21421"/>
                <wp:lineTo x="21528"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80000" cy="3150259"/>
                    </a:xfrm>
                    <a:prstGeom prst="rect">
                      <a:avLst/>
                    </a:prstGeom>
                  </pic:spPr>
                </pic:pic>
              </a:graphicData>
            </a:graphic>
          </wp:anchor>
        </w:drawing>
      </w:r>
    </w:p>
    <w:p w14:paraId="1D4DB097" w14:textId="77777777" w:rsidR="00293694" w:rsidRPr="003138B9" w:rsidRDefault="00293694" w:rsidP="00293694">
      <w:pPr>
        <w:spacing w:after="0"/>
        <w:rPr>
          <w:rFonts w:ascii="Times New Roman" w:hAnsi="Times New Roman" w:cs="Times New Roman"/>
          <w:sz w:val="24"/>
          <w:szCs w:val="24"/>
          <w:lang w:val="en-US"/>
        </w:rPr>
      </w:pPr>
      <w:r>
        <w:rPr>
          <w:rFonts w:ascii="Times New Roman" w:hAnsi="Times New Roman" w:cs="Times New Roman"/>
          <w:b/>
          <w:bCs/>
          <w:sz w:val="24"/>
          <w:szCs w:val="24"/>
          <w:lang w:val="en-US"/>
        </w:rPr>
        <w:t>Supplementary Fig. 1</w:t>
      </w:r>
      <w:r w:rsidRPr="003138B9">
        <w:rPr>
          <w:rFonts w:ascii="Times New Roman" w:hAnsi="Times New Roman" w:cs="Times New Roman"/>
          <w:b/>
          <w:bCs/>
          <w:sz w:val="24"/>
          <w:szCs w:val="24"/>
          <w:lang w:val="en-US"/>
        </w:rPr>
        <w:t xml:space="preserve"> Comparison of monotonic and tuned model fits from representative voxels. </w:t>
      </w:r>
      <w:r w:rsidRPr="003138B9">
        <w:rPr>
          <w:rFonts w:ascii="Times New Roman" w:hAnsi="Times New Roman" w:cs="Times New Roman"/>
          <w:sz w:val="24"/>
          <w:szCs w:val="24"/>
          <w:lang w:val="en-US"/>
        </w:rPr>
        <w:t>Both monotonic and tuned response models were fit to the data from ever</w:t>
      </w:r>
      <w:r>
        <w:rPr>
          <w:rFonts w:ascii="Times New Roman" w:hAnsi="Times New Roman" w:cs="Times New Roman"/>
          <w:sz w:val="24"/>
          <w:szCs w:val="24"/>
          <w:lang w:val="en-US"/>
        </w:rPr>
        <w:t>y</w:t>
      </w:r>
      <w:r w:rsidRPr="003138B9">
        <w:rPr>
          <w:rFonts w:ascii="Times New Roman" w:hAnsi="Times New Roman" w:cs="Times New Roman"/>
          <w:sz w:val="24"/>
          <w:szCs w:val="24"/>
          <w:lang w:val="en-US"/>
        </w:rPr>
        <w:t xml:space="preserve"> voxel, and their goodness of fit compared under cross-validated to determine the best fitting response model for each voxel. </w:t>
      </w:r>
      <w:proofErr w:type="spellStart"/>
      <w:r>
        <w:rPr>
          <w:rFonts w:ascii="Times New Roman" w:hAnsi="Times New Roman" w:cs="Times New Roman"/>
          <w:b/>
          <w:bCs/>
          <w:sz w:val="24"/>
          <w:szCs w:val="24"/>
          <w:lang w:val="en-US"/>
        </w:rPr>
        <w:t>a</w:t>
      </w:r>
      <w:proofErr w:type="spellEnd"/>
      <w:r w:rsidRPr="003138B9">
        <w:rPr>
          <w:rFonts w:ascii="Times New Roman" w:hAnsi="Times New Roman" w:cs="Times New Roman"/>
          <w:sz w:val="24"/>
          <w:szCs w:val="24"/>
          <w:lang w:val="en-US"/>
        </w:rPr>
        <w:t xml:space="preserve"> For a voxel in V1, the monotonic response model’s predictions (lines, left panel) fit the measured responses (circles) more closely than the tuned response model’s predictions (lines, right panel). </w:t>
      </w:r>
      <w:r>
        <w:rPr>
          <w:rFonts w:ascii="Times New Roman" w:hAnsi="Times New Roman" w:cs="Times New Roman"/>
          <w:b/>
          <w:bCs/>
          <w:sz w:val="24"/>
          <w:szCs w:val="24"/>
          <w:lang w:val="en-US"/>
        </w:rPr>
        <w:t xml:space="preserve">b </w:t>
      </w:r>
      <w:r w:rsidRPr="003138B9">
        <w:rPr>
          <w:rFonts w:ascii="Times New Roman" w:hAnsi="Times New Roman" w:cs="Times New Roman"/>
          <w:sz w:val="24"/>
          <w:szCs w:val="24"/>
          <w:lang w:val="en-US"/>
        </w:rPr>
        <w:t>For a voxel in visual field map IPS2, the tuned response model’s predictions (lines, right panel) fit the measured responses (circles) more closely than the monotonic response model’s predictions (lines, left panel).</w:t>
      </w:r>
      <w:r>
        <w:rPr>
          <w:rFonts w:ascii="Times New Roman" w:hAnsi="Times New Roman" w:cs="Times New Roman"/>
          <w:sz w:val="24"/>
          <w:szCs w:val="24"/>
          <w:lang w:val="en-US"/>
        </w:rPr>
        <w:t xml:space="preserve">  </w:t>
      </w:r>
    </w:p>
    <w:p w14:paraId="565D0F8C" w14:textId="2290564F" w:rsidR="00293694" w:rsidRDefault="00293694">
      <w:pPr>
        <w:rPr>
          <w:lang w:val="en-US"/>
        </w:rPr>
      </w:pPr>
      <w:r>
        <w:rPr>
          <w:lang w:val="en-US"/>
        </w:rPr>
        <w:br w:type="page"/>
      </w:r>
    </w:p>
    <w:p w14:paraId="5446C4F8" w14:textId="2B84BEF8" w:rsidR="009B1403" w:rsidRDefault="00AF1402">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anchor distT="0" distB="0" distL="114300" distR="114300" simplePos="0" relativeHeight="251662336" behindDoc="1" locked="0" layoutInCell="1" allowOverlap="1" wp14:anchorId="1E9EF987" wp14:editId="374041B4">
            <wp:simplePos x="0" y="0"/>
            <wp:positionH relativeFrom="page">
              <wp:posOffset>-2540</wp:posOffset>
            </wp:positionH>
            <wp:positionV relativeFrom="paragraph">
              <wp:posOffset>-892972</wp:posOffset>
            </wp:positionV>
            <wp:extent cx="7560000" cy="10690038"/>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0000" cy="10690038"/>
                    </a:xfrm>
                    <a:prstGeom prst="rect">
                      <a:avLst/>
                    </a:prstGeom>
                  </pic:spPr>
                </pic:pic>
              </a:graphicData>
            </a:graphic>
          </wp:anchor>
        </w:drawing>
      </w:r>
      <w:r w:rsidR="009B1403">
        <w:rPr>
          <w:rFonts w:ascii="Times New Roman" w:hAnsi="Times New Roman" w:cs="Times New Roman"/>
          <w:b/>
          <w:bCs/>
          <w:sz w:val="24"/>
          <w:szCs w:val="24"/>
          <w:lang w:val="en-US"/>
        </w:rPr>
        <w:br w:type="page"/>
      </w:r>
    </w:p>
    <w:p w14:paraId="5C1EAD7A" w14:textId="7C4092A5" w:rsidR="00293694" w:rsidRDefault="00293694" w:rsidP="00293694">
      <w:pPr>
        <w:spacing w:after="0"/>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Supplementary Fig. 2</w:t>
      </w:r>
      <w:r w:rsidRPr="007A3FE5">
        <w:rPr>
          <w:rFonts w:ascii="Times New Roman" w:hAnsi="Times New Roman" w:cs="Times New Roman"/>
          <w:b/>
          <w:bCs/>
          <w:sz w:val="24"/>
          <w:szCs w:val="24"/>
          <w:lang w:val="en-US"/>
        </w:rPr>
        <w:t xml:space="preserve"> Preferred visual field position eccentricities</w:t>
      </w:r>
      <w:r>
        <w:rPr>
          <w:rFonts w:ascii="Times New Roman" w:hAnsi="Times New Roman" w:cs="Times New Roman"/>
          <w:b/>
          <w:bCs/>
          <w:sz w:val="24"/>
          <w:szCs w:val="24"/>
          <w:lang w:val="en-US"/>
        </w:rPr>
        <w:t xml:space="preserve"> of voxels throughout the visual field map hierarchy</w:t>
      </w:r>
      <w:r w:rsidRPr="007A3FE5">
        <w:rPr>
          <w:rFonts w:ascii="Times New Roman" w:hAnsi="Times New Roman" w:cs="Times New Roman"/>
          <w:b/>
          <w:bCs/>
          <w:sz w:val="24"/>
          <w:szCs w:val="24"/>
          <w:lang w:val="en-US"/>
        </w:rPr>
        <w:t>.</w:t>
      </w:r>
      <w:r w:rsidRPr="00E02777">
        <w:rPr>
          <w:rFonts w:ascii="Times New Roman" w:hAnsi="Times New Roman" w:cs="Times New Roman"/>
          <w:sz w:val="24"/>
          <w:szCs w:val="24"/>
          <w:lang w:val="en-US"/>
        </w:rPr>
        <w:t xml:space="preserve"> </w:t>
      </w:r>
      <w:r w:rsidRPr="004A451C">
        <w:rPr>
          <w:rFonts w:ascii="Times New Roman" w:hAnsi="Times New Roman" w:cs="Times New Roman"/>
          <w:sz w:val="24"/>
          <w:szCs w:val="24"/>
          <w:lang w:val="en-US"/>
        </w:rPr>
        <w:t xml:space="preserve">Eccentricity preferences for </w:t>
      </w:r>
      <w:r>
        <w:rPr>
          <w:rFonts w:ascii="Times New Roman" w:hAnsi="Times New Roman" w:cs="Times New Roman"/>
          <w:sz w:val="24"/>
          <w:szCs w:val="24"/>
          <w:lang w:val="en-US"/>
        </w:rPr>
        <w:t xml:space="preserve">voxels </w:t>
      </w:r>
      <w:r w:rsidRPr="004A451C">
        <w:rPr>
          <w:rFonts w:ascii="Times New Roman" w:hAnsi="Times New Roman" w:cs="Times New Roman"/>
          <w:sz w:val="24"/>
          <w:szCs w:val="24"/>
          <w:lang w:val="en-US"/>
        </w:rPr>
        <w:t xml:space="preserve">with over </w:t>
      </w:r>
      <w:r>
        <w:rPr>
          <w:rFonts w:ascii="Times New Roman" w:hAnsi="Times New Roman" w:cs="Times New Roman"/>
          <w:sz w:val="24"/>
          <w:szCs w:val="24"/>
          <w:lang w:val="en-US"/>
        </w:rPr>
        <w:t>0.1</w:t>
      </w:r>
      <w:r w:rsidRPr="004A451C">
        <w:rPr>
          <w:rFonts w:ascii="Times New Roman" w:hAnsi="Times New Roman" w:cs="Times New Roman"/>
          <w:sz w:val="24"/>
          <w:szCs w:val="24"/>
          <w:lang w:val="en-US"/>
        </w:rPr>
        <w:t xml:space="preserve"> variance explained by the response mode</w:t>
      </w:r>
      <w:r>
        <w:rPr>
          <w:rFonts w:ascii="Times New Roman" w:hAnsi="Times New Roman" w:cs="Times New Roman"/>
          <w:sz w:val="24"/>
          <w:szCs w:val="24"/>
          <w:lang w:val="en-US"/>
        </w:rPr>
        <w:t>l</w:t>
      </w:r>
      <w:r w:rsidRPr="00E02777">
        <w:rPr>
          <w:rFonts w:ascii="Times New Roman" w:hAnsi="Times New Roman" w:cs="Times New Roman"/>
          <w:sz w:val="24"/>
          <w:szCs w:val="24"/>
          <w:lang w:val="en-US"/>
        </w:rPr>
        <w:t xml:space="preserve">. </w:t>
      </w:r>
      <w:r w:rsidRPr="007A3FE5">
        <w:rPr>
          <w:rFonts w:ascii="Times New Roman" w:hAnsi="Times New Roman" w:cs="Times New Roman"/>
          <w:sz w:val="24"/>
          <w:szCs w:val="24"/>
          <w:lang w:val="en-US"/>
        </w:rPr>
        <w:t>Visual field map borders are shown as black dashed lines, and named in magenta text.</w:t>
      </w:r>
      <w:r>
        <w:rPr>
          <w:rFonts w:ascii="Times New Roman" w:hAnsi="Times New Roman" w:cs="Times New Roman"/>
          <w:sz w:val="24"/>
          <w:szCs w:val="24"/>
          <w:lang w:val="en-US"/>
        </w:rPr>
        <w:t xml:space="preserve"> </w:t>
      </w:r>
      <w:r w:rsidRPr="00E02777">
        <w:rPr>
          <w:rFonts w:ascii="Times New Roman" w:hAnsi="Times New Roman" w:cs="Times New Roman"/>
          <w:sz w:val="24"/>
          <w:szCs w:val="24"/>
          <w:lang w:val="en-US"/>
        </w:rPr>
        <w:t>The light shaded region is</w:t>
      </w:r>
      <w:r>
        <w:rPr>
          <w:rFonts w:ascii="Times New Roman" w:hAnsi="Times New Roman" w:cs="Times New Roman"/>
          <w:sz w:val="24"/>
          <w:szCs w:val="24"/>
          <w:lang w:val="en-US"/>
        </w:rPr>
        <w:t xml:space="preserve"> </w:t>
      </w:r>
      <w:r w:rsidRPr="00E02777">
        <w:rPr>
          <w:rFonts w:ascii="Times New Roman" w:hAnsi="Times New Roman" w:cs="Times New Roman"/>
          <w:sz w:val="24"/>
          <w:szCs w:val="24"/>
          <w:lang w:val="en-US"/>
        </w:rPr>
        <w:t>outside the fMRI recording volume.</w:t>
      </w:r>
    </w:p>
    <w:p w14:paraId="4A66516C" w14:textId="1E9E052E" w:rsidR="00293694" w:rsidRPr="008D1C45" w:rsidRDefault="00293694" w:rsidP="008D1C45">
      <w:pPr>
        <w:rPr>
          <w:rFonts w:ascii="Times New Roman" w:hAnsi="Times New Roman" w:cs="Times New Roman"/>
          <w:b/>
          <w:bCs/>
          <w:sz w:val="24"/>
          <w:szCs w:val="24"/>
          <w:lang w:val="en-US"/>
        </w:rPr>
      </w:pPr>
      <w:r>
        <w:rPr>
          <w:rFonts w:ascii="Times New Roman" w:hAnsi="Times New Roman" w:cs="Times New Roman"/>
          <w:sz w:val="24"/>
          <w:szCs w:val="24"/>
          <w:lang w:val="en-US"/>
        </w:rPr>
        <w:br w:type="page"/>
      </w:r>
      <w:r w:rsidR="009B1403">
        <w:rPr>
          <w:rFonts w:ascii="Times New Roman" w:hAnsi="Times New Roman" w:cs="Times New Roman"/>
          <w:noProof/>
          <w:sz w:val="24"/>
          <w:szCs w:val="24"/>
          <w:lang w:val="en-US"/>
        </w:rPr>
        <w:lastRenderedPageBreak/>
        <w:drawing>
          <wp:anchor distT="0" distB="0" distL="114300" distR="114300" simplePos="0" relativeHeight="251661312" behindDoc="1" locked="0" layoutInCell="1" allowOverlap="1" wp14:anchorId="71F7FF69" wp14:editId="0A5CBA2D">
            <wp:simplePos x="0" y="0"/>
            <wp:positionH relativeFrom="page">
              <wp:posOffset>-2540</wp:posOffset>
            </wp:positionH>
            <wp:positionV relativeFrom="paragraph">
              <wp:posOffset>-903767</wp:posOffset>
            </wp:positionV>
            <wp:extent cx="7559675" cy="1068959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89590"/>
                    </a:xfrm>
                    <a:prstGeom prst="rect">
                      <a:avLst/>
                    </a:prstGeom>
                  </pic:spPr>
                </pic:pic>
              </a:graphicData>
            </a:graphic>
          </wp:anchor>
        </w:drawing>
      </w:r>
      <w:r w:rsidR="009B1403">
        <w:rPr>
          <w:rFonts w:ascii="Times New Roman" w:hAnsi="Times New Roman" w:cs="Times New Roman"/>
          <w:sz w:val="24"/>
          <w:szCs w:val="24"/>
          <w:lang w:val="en-US"/>
        </w:rPr>
        <w:br w:type="page"/>
      </w:r>
      <w:r>
        <w:rPr>
          <w:rFonts w:ascii="Times New Roman" w:hAnsi="Times New Roman" w:cs="Times New Roman"/>
          <w:b/>
          <w:bCs/>
          <w:sz w:val="24"/>
          <w:szCs w:val="24"/>
          <w:lang w:val="en-US"/>
        </w:rPr>
        <w:lastRenderedPageBreak/>
        <w:t>Supplementary Fig. 3</w:t>
      </w:r>
      <w:r w:rsidRPr="007A3FE5">
        <w:rPr>
          <w:rFonts w:ascii="Times New Roman" w:hAnsi="Times New Roman" w:cs="Times New Roman"/>
          <w:b/>
          <w:bCs/>
          <w:sz w:val="24"/>
          <w:szCs w:val="24"/>
          <w:lang w:val="en-US"/>
        </w:rPr>
        <w:t xml:space="preserve"> Preferred visual field position angle </w:t>
      </w:r>
      <w:r>
        <w:rPr>
          <w:rFonts w:ascii="Times New Roman" w:hAnsi="Times New Roman" w:cs="Times New Roman"/>
          <w:b/>
          <w:bCs/>
          <w:sz w:val="24"/>
          <w:szCs w:val="24"/>
          <w:lang w:val="en-US"/>
        </w:rPr>
        <w:t>of voxels throughout the visual field map hierarchy</w:t>
      </w:r>
      <w:r w:rsidRPr="00E02777">
        <w:rPr>
          <w:rFonts w:ascii="Times New Roman" w:hAnsi="Times New Roman" w:cs="Times New Roman"/>
          <w:sz w:val="24"/>
          <w:szCs w:val="24"/>
          <w:lang w:val="en-US"/>
        </w:rPr>
        <w:t xml:space="preserve">. </w:t>
      </w:r>
      <w:r>
        <w:rPr>
          <w:rFonts w:ascii="Times New Roman" w:hAnsi="Times New Roman" w:cs="Times New Roman"/>
          <w:sz w:val="24"/>
          <w:szCs w:val="24"/>
          <w:lang w:val="en-US"/>
        </w:rPr>
        <w:t>Polar angle</w:t>
      </w:r>
      <w:r w:rsidRPr="004A451C">
        <w:rPr>
          <w:rFonts w:ascii="Times New Roman" w:hAnsi="Times New Roman" w:cs="Times New Roman"/>
          <w:sz w:val="24"/>
          <w:szCs w:val="24"/>
          <w:lang w:val="en-US"/>
        </w:rPr>
        <w:t xml:space="preserve"> preferences for </w:t>
      </w:r>
      <w:r>
        <w:rPr>
          <w:rFonts w:ascii="Times New Roman" w:hAnsi="Times New Roman" w:cs="Times New Roman"/>
          <w:sz w:val="24"/>
          <w:szCs w:val="24"/>
          <w:lang w:val="en-US"/>
        </w:rPr>
        <w:t>voxels</w:t>
      </w:r>
      <w:r w:rsidRPr="004A451C">
        <w:rPr>
          <w:rFonts w:ascii="Times New Roman" w:hAnsi="Times New Roman" w:cs="Times New Roman"/>
          <w:sz w:val="24"/>
          <w:szCs w:val="24"/>
          <w:lang w:val="en-US"/>
        </w:rPr>
        <w:t xml:space="preserve"> with over </w:t>
      </w:r>
      <w:r>
        <w:rPr>
          <w:rFonts w:ascii="Times New Roman" w:hAnsi="Times New Roman" w:cs="Times New Roman"/>
          <w:sz w:val="24"/>
          <w:szCs w:val="24"/>
          <w:lang w:val="en-US"/>
        </w:rPr>
        <w:t>0.1</w:t>
      </w:r>
      <w:r w:rsidRPr="004A451C">
        <w:rPr>
          <w:rFonts w:ascii="Times New Roman" w:hAnsi="Times New Roman" w:cs="Times New Roman"/>
          <w:sz w:val="24"/>
          <w:szCs w:val="24"/>
          <w:lang w:val="en-US"/>
        </w:rPr>
        <w:t xml:space="preserve"> variance explained by the response mode</w:t>
      </w:r>
      <w:r>
        <w:rPr>
          <w:rFonts w:ascii="Times New Roman" w:hAnsi="Times New Roman" w:cs="Times New Roman"/>
          <w:sz w:val="24"/>
          <w:szCs w:val="24"/>
          <w:lang w:val="en-US"/>
        </w:rPr>
        <w:t>l</w:t>
      </w:r>
      <w:r w:rsidRPr="00E02777">
        <w:rPr>
          <w:rFonts w:ascii="Times New Roman" w:hAnsi="Times New Roman" w:cs="Times New Roman"/>
          <w:sz w:val="24"/>
          <w:szCs w:val="24"/>
          <w:lang w:val="en-US"/>
        </w:rPr>
        <w:t xml:space="preserve">. </w:t>
      </w:r>
      <w:r w:rsidRPr="007A3FE5">
        <w:rPr>
          <w:rFonts w:ascii="Times New Roman" w:hAnsi="Times New Roman" w:cs="Times New Roman"/>
          <w:sz w:val="24"/>
          <w:szCs w:val="24"/>
          <w:lang w:val="en-US"/>
        </w:rPr>
        <w:t>Visual field map borders are shown as black dashed lines, and named in magenta text.</w:t>
      </w:r>
      <w:r>
        <w:rPr>
          <w:rFonts w:ascii="Times New Roman" w:hAnsi="Times New Roman" w:cs="Times New Roman"/>
          <w:sz w:val="24"/>
          <w:szCs w:val="24"/>
          <w:lang w:val="en-US"/>
        </w:rPr>
        <w:t xml:space="preserve"> </w:t>
      </w:r>
      <w:r w:rsidRPr="00E02777">
        <w:rPr>
          <w:rFonts w:ascii="Times New Roman" w:hAnsi="Times New Roman" w:cs="Times New Roman"/>
          <w:sz w:val="24"/>
          <w:szCs w:val="24"/>
          <w:lang w:val="en-US"/>
        </w:rPr>
        <w:t>The light shaded region is</w:t>
      </w:r>
      <w:r>
        <w:rPr>
          <w:rFonts w:ascii="Times New Roman" w:hAnsi="Times New Roman" w:cs="Times New Roman"/>
          <w:sz w:val="24"/>
          <w:szCs w:val="24"/>
          <w:lang w:val="en-US"/>
        </w:rPr>
        <w:t xml:space="preserve"> </w:t>
      </w:r>
      <w:r w:rsidRPr="00E02777">
        <w:rPr>
          <w:rFonts w:ascii="Times New Roman" w:hAnsi="Times New Roman" w:cs="Times New Roman"/>
          <w:sz w:val="24"/>
          <w:szCs w:val="24"/>
          <w:lang w:val="en-US"/>
        </w:rPr>
        <w:t>outside the fMRI recording volume.</w:t>
      </w:r>
    </w:p>
    <w:p w14:paraId="168294E8" w14:textId="77777777" w:rsidR="009B1403" w:rsidRDefault="009B140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24E6D75" w14:textId="6955E36E" w:rsidR="00293694" w:rsidRDefault="009B1403">
      <w:pPr>
        <w:rPr>
          <w:rFonts w:ascii="Times New Roman" w:hAnsi="Times New Roman" w:cs="Times New Roman"/>
          <w:sz w:val="24"/>
          <w:szCs w:val="24"/>
          <w:lang w:val="en-US"/>
        </w:rPr>
      </w:pPr>
      <w:r>
        <w:rPr>
          <w:rFonts w:ascii="Times New Roman" w:hAnsi="Times New Roman" w:cs="Times New Roman"/>
          <w:b/>
          <w:bCs/>
          <w:noProof/>
          <w:sz w:val="24"/>
          <w:szCs w:val="24"/>
          <w:lang w:val="en-US"/>
        </w:rPr>
        <w:lastRenderedPageBreak/>
        <w:drawing>
          <wp:anchor distT="0" distB="0" distL="114300" distR="114300" simplePos="0" relativeHeight="251660288" behindDoc="1" locked="0" layoutInCell="1" allowOverlap="1" wp14:anchorId="7C183B75" wp14:editId="1F02D51F">
            <wp:simplePos x="0" y="0"/>
            <wp:positionH relativeFrom="page">
              <wp:align>right</wp:align>
            </wp:positionH>
            <wp:positionV relativeFrom="paragraph">
              <wp:posOffset>-898998</wp:posOffset>
            </wp:positionV>
            <wp:extent cx="7559675" cy="1068959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89590"/>
                    </a:xfrm>
                    <a:prstGeom prst="rect">
                      <a:avLst/>
                    </a:prstGeom>
                  </pic:spPr>
                </pic:pic>
              </a:graphicData>
            </a:graphic>
            <wp14:sizeRelH relativeFrom="page">
              <wp14:pctWidth>0</wp14:pctWidth>
            </wp14:sizeRelH>
            <wp14:sizeRelV relativeFrom="page">
              <wp14:pctHeight>0</wp14:pctHeight>
            </wp14:sizeRelV>
          </wp:anchor>
        </w:drawing>
      </w:r>
      <w:r w:rsidR="00293694">
        <w:rPr>
          <w:rFonts w:ascii="Times New Roman" w:hAnsi="Times New Roman" w:cs="Times New Roman"/>
          <w:sz w:val="24"/>
          <w:szCs w:val="24"/>
          <w:lang w:val="en-US"/>
        </w:rPr>
        <w:br w:type="page"/>
      </w:r>
    </w:p>
    <w:p w14:paraId="16C83531" w14:textId="74DB8AB4" w:rsidR="00293694" w:rsidRPr="008D1C45" w:rsidRDefault="00293694" w:rsidP="00293694">
      <w:pPr>
        <w:spacing w:after="0"/>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Supplementary Fig. 4</w:t>
      </w:r>
      <w:r w:rsidRPr="00B95F55">
        <w:rPr>
          <w:rFonts w:ascii="Times New Roman" w:hAnsi="Times New Roman" w:cs="Times New Roman"/>
          <w:b/>
          <w:bCs/>
          <w:sz w:val="24"/>
          <w:szCs w:val="24"/>
          <w:lang w:val="en-US"/>
        </w:rPr>
        <w:t xml:space="preserve"> Progressions of </w:t>
      </w:r>
      <w:r>
        <w:rPr>
          <w:rFonts w:ascii="Times New Roman" w:hAnsi="Times New Roman" w:cs="Times New Roman"/>
          <w:b/>
          <w:bCs/>
          <w:sz w:val="24"/>
          <w:szCs w:val="24"/>
          <w:lang w:val="en-US"/>
        </w:rPr>
        <w:t xml:space="preserve">the </w:t>
      </w:r>
      <w:r w:rsidRPr="00B95F55">
        <w:rPr>
          <w:rFonts w:ascii="Times New Roman" w:hAnsi="Times New Roman" w:cs="Times New Roman"/>
          <w:b/>
          <w:bCs/>
          <w:sz w:val="24"/>
          <w:szCs w:val="24"/>
          <w:lang w:val="en-US"/>
        </w:rPr>
        <w:t>best-performing model o</w:t>
      </w:r>
      <w:r>
        <w:rPr>
          <w:rFonts w:ascii="Times New Roman" w:hAnsi="Times New Roman" w:cs="Times New Roman"/>
          <w:b/>
          <w:bCs/>
          <w:sz w:val="24"/>
          <w:szCs w:val="24"/>
          <w:lang w:val="en-US"/>
        </w:rPr>
        <w:t>f responses to visual event timing</w:t>
      </w:r>
      <w:r w:rsidRPr="00B95F55">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Each voxel is colored (blue or red) showing which response model (monotonic or tuned respectively) predicts recorded responses in cross-validated data best. </w:t>
      </w:r>
      <w:r w:rsidRPr="004A451C">
        <w:rPr>
          <w:rFonts w:ascii="Times New Roman" w:hAnsi="Times New Roman" w:cs="Times New Roman"/>
          <w:sz w:val="24"/>
          <w:szCs w:val="24"/>
          <w:lang w:val="en-US"/>
        </w:rPr>
        <w:t xml:space="preserve">The intensity of the color </w:t>
      </w:r>
      <w:r>
        <w:rPr>
          <w:rFonts w:ascii="Times New Roman" w:hAnsi="Times New Roman" w:cs="Times New Roman"/>
          <w:sz w:val="24"/>
          <w:szCs w:val="24"/>
          <w:lang w:val="en-US"/>
        </w:rPr>
        <w:t>shows</w:t>
      </w:r>
      <w:r w:rsidRPr="004A451C">
        <w:rPr>
          <w:rFonts w:ascii="Times New Roman" w:hAnsi="Times New Roman" w:cs="Times New Roman"/>
          <w:sz w:val="24"/>
          <w:szCs w:val="24"/>
          <w:lang w:val="en-US"/>
        </w:rPr>
        <w:t xml:space="preserve"> the variance </w:t>
      </w:r>
      <w:r w:rsidRPr="006D4CC8">
        <w:rPr>
          <w:rFonts w:ascii="Times New Roman" w:hAnsi="Times New Roman" w:cs="Times New Roman"/>
          <w:sz w:val="24"/>
          <w:szCs w:val="24"/>
          <w:lang w:val="en-US"/>
        </w:rPr>
        <w:t>explained</w:t>
      </w:r>
      <w:r>
        <w:rPr>
          <w:rFonts w:ascii="Times New Roman" w:hAnsi="Times New Roman" w:cs="Times New Roman"/>
          <w:sz w:val="24"/>
          <w:szCs w:val="24"/>
          <w:lang w:val="en-US"/>
        </w:rPr>
        <w:t xml:space="preserve"> by the </w:t>
      </w:r>
      <w:r w:rsidRPr="004A451C">
        <w:rPr>
          <w:rFonts w:ascii="Times New Roman" w:hAnsi="Times New Roman" w:cs="Times New Roman"/>
          <w:sz w:val="24"/>
          <w:szCs w:val="24"/>
          <w:lang w:val="en-US"/>
        </w:rPr>
        <w:t xml:space="preserve">best-performing model </w:t>
      </w:r>
      <w:r>
        <w:rPr>
          <w:rFonts w:ascii="Times New Roman" w:hAnsi="Times New Roman" w:cs="Times New Roman"/>
          <w:sz w:val="24"/>
          <w:szCs w:val="24"/>
          <w:lang w:val="en-US"/>
        </w:rPr>
        <w:t xml:space="preserve">under cross-validation </w:t>
      </w:r>
      <w:r w:rsidRPr="004A451C">
        <w:rPr>
          <w:rFonts w:ascii="Times New Roman" w:hAnsi="Times New Roman" w:cs="Times New Roman"/>
          <w:sz w:val="24"/>
          <w:szCs w:val="24"/>
          <w:lang w:val="en-US"/>
        </w:rPr>
        <w:t>within each voxel (averaged across both cross-validation splits, for voxels with a variance explained above 0.</w:t>
      </w:r>
      <w:r>
        <w:rPr>
          <w:rFonts w:ascii="Times New Roman" w:hAnsi="Times New Roman" w:cs="Times New Roman"/>
          <w:sz w:val="24"/>
          <w:szCs w:val="24"/>
          <w:lang w:val="en-US"/>
        </w:rPr>
        <w:t>1</w:t>
      </w:r>
      <w:r w:rsidRPr="004A451C">
        <w:rPr>
          <w:rFonts w:ascii="Times New Roman" w:hAnsi="Times New Roman" w:cs="Times New Roman"/>
          <w:sz w:val="24"/>
          <w:szCs w:val="24"/>
          <w:lang w:val="en-US"/>
        </w:rPr>
        <w:t xml:space="preserve"> for either model)</w:t>
      </w:r>
      <w:r w:rsidRPr="006D4CC8">
        <w:rPr>
          <w:rFonts w:ascii="Times New Roman" w:hAnsi="Times New Roman" w:cs="Times New Roman"/>
          <w:sz w:val="24"/>
          <w:szCs w:val="24"/>
          <w:lang w:val="en-US"/>
        </w:rPr>
        <w:t>. Timing map borders are shown as black dashed lines, and named in magenta text. The light</w:t>
      </w:r>
      <w:r w:rsidRPr="00E02777">
        <w:rPr>
          <w:rFonts w:ascii="Times New Roman" w:hAnsi="Times New Roman" w:cs="Times New Roman"/>
          <w:sz w:val="24"/>
          <w:szCs w:val="24"/>
          <w:lang w:val="en-US"/>
        </w:rPr>
        <w:t xml:space="preserve"> shaded region is</w:t>
      </w:r>
      <w:r>
        <w:rPr>
          <w:rFonts w:ascii="Times New Roman" w:hAnsi="Times New Roman" w:cs="Times New Roman"/>
          <w:sz w:val="24"/>
          <w:szCs w:val="24"/>
          <w:lang w:val="en-US"/>
        </w:rPr>
        <w:t xml:space="preserve"> </w:t>
      </w:r>
      <w:r w:rsidRPr="00E02777">
        <w:rPr>
          <w:rFonts w:ascii="Times New Roman" w:hAnsi="Times New Roman" w:cs="Times New Roman"/>
          <w:sz w:val="24"/>
          <w:szCs w:val="24"/>
          <w:lang w:val="en-US"/>
        </w:rPr>
        <w:t>outside the fMRI recording volume.</w:t>
      </w:r>
    </w:p>
    <w:p w14:paraId="19AD678E" w14:textId="77777777" w:rsidR="00293694" w:rsidRDefault="00293694" w:rsidP="00293694">
      <w:pPr>
        <w:rPr>
          <w:rFonts w:ascii="Times New Roman" w:hAnsi="Times New Roman" w:cs="Times New Roman"/>
          <w:sz w:val="24"/>
          <w:szCs w:val="24"/>
          <w:lang w:val="en-US"/>
        </w:rPr>
      </w:pPr>
    </w:p>
    <w:p w14:paraId="2C6A6264" w14:textId="77777777" w:rsidR="00293694" w:rsidRDefault="00293694" w:rsidP="00293694">
      <w:pPr>
        <w:spacing w:after="0"/>
        <w:rPr>
          <w:rFonts w:ascii="Times New Roman" w:hAnsi="Times New Roman" w:cs="Times New Roman"/>
          <w:b/>
          <w:bCs/>
          <w:sz w:val="24"/>
          <w:szCs w:val="24"/>
          <w:lang w:val="en-US"/>
        </w:rPr>
      </w:pPr>
    </w:p>
    <w:p w14:paraId="3829B97C" w14:textId="084D6BD3" w:rsidR="00293694" w:rsidRDefault="0029369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C7B383E" w14:textId="050DA9F3" w:rsidR="00293694" w:rsidRDefault="00293694" w:rsidP="00293694">
      <w:pPr>
        <w:spacing w:after="0" w:line="24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anchor distT="0" distB="0" distL="114300" distR="114300" simplePos="0" relativeHeight="251659264" behindDoc="1" locked="0" layoutInCell="1" allowOverlap="1" wp14:anchorId="2C498732" wp14:editId="1361086B">
            <wp:simplePos x="0" y="0"/>
            <wp:positionH relativeFrom="margin">
              <wp:align>center</wp:align>
            </wp:positionH>
            <wp:positionV relativeFrom="paragraph">
              <wp:posOffset>82</wp:posOffset>
            </wp:positionV>
            <wp:extent cx="6480000" cy="6446257"/>
            <wp:effectExtent l="0" t="0" r="0" b="0"/>
            <wp:wrapTight wrapText="bothSides">
              <wp:wrapPolygon edited="0">
                <wp:start x="0" y="0"/>
                <wp:lineTo x="0" y="21513"/>
                <wp:lineTo x="21528" y="21513"/>
                <wp:lineTo x="21528" y="0"/>
                <wp:lineTo x="0" y="0"/>
              </wp:wrapPolygon>
            </wp:wrapTight>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000" cy="6446257"/>
                    </a:xfrm>
                    <a:prstGeom prst="rect">
                      <a:avLst/>
                    </a:prstGeom>
                  </pic:spPr>
                </pic:pic>
              </a:graphicData>
            </a:graphic>
          </wp:anchor>
        </w:drawing>
      </w:r>
    </w:p>
    <w:p w14:paraId="3778D8AE" w14:textId="7D42C1B1" w:rsidR="00293694" w:rsidRPr="004A451C" w:rsidRDefault="00293694" w:rsidP="00293694">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Supplementary Fig. 5</w:t>
      </w:r>
      <w:r w:rsidRPr="004A451C">
        <w:rPr>
          <w:rFonts w:ascii="Times New Roman" w:hAnsi="Times New Roman" w:cs="Times New Roman"/>
          <w:b/>
          <w:bCs/>
          <w:sz w:val="24"/>
          <w:szCs w:val="24"/>
          <w:lang w:val="en-US"/>
        </w:rPr>
        <w:t xml:space="preserve"> Progression of timing response model fits with preferred visual field eccentricity </w:t>
      </w:r>
      <w:r>
        <w:rPr>
          <w:rFonts w:ascii="Times New Roman" w:hAnsi="Times New Roman" w:cs="Times New Roman"/>
          <w:b/>
          <w:bCs/>
          <w:sz w:val="24"/>
          <w:szCs w:val="24"/>
          <w:lang w:val="en-US"/>
        </w:rPr>
        <w:t xml:space="preserve">in all </w:t>
      </w:r>
      <w:r w:rsidRPr="004A451C">
        <w:rPr>
          <w:rFonts w:ascii="Times New Roman" w:hAnsi="Times New Roman" w:cs="Times New Roman"/>
          <w:b/>
          <w:bCs/>
          <w:sz w:val="24"/>
          <w:szCs w:val="24"/>
          <w:lang w:val="en-US"/>
        </w:rPr>
        <w:t xml:space="preserve">visual field </w:t>
      </w:r>
      <w:r w:rsidRPr="008B01CC">
        <w:rPr>
          <w:rFonts w:ascii="Times New Roman" w:hAnsi="Times New Roman" w:cs="Times New Roman"/>
          <w:b/>
          <w:bCs/>
          <w:sz w:val="24"/>
          <w:szCs w:val="24"/>
          <w:lang w:val="en-US"/>
        </w:rPr>
        <w:t xml:space="preserve">maps. </w:t>
      </w:r>
      <w:proofErr w:type="spellStart"/>
      <w:r>
        <w:rPr>
          <w:rFonts w:ascii="Times New Roman" w:hAnsi="Times New Roman" w:cs="Times New Roman"/>
          <w:b/>
          <w:bCs/>
          <w:sz w:val="24"/>
          <w:szCs w:val="24"/>
          <w:lang w:val="en-US"/>
        </w:rPr>
        <w:t>a</w:t>
      </w:r>
      <w:proofErr w:type="spellEnd"/>
      <w:r w:rsidRPr="004A451C">
        <w:rPr>
          <w:rFonts w:ascii="Times New Roman" w:hAnsi="Times New Roman" w:cs="Times New Roman"/>
          <w:sz w:val="24"/>
          <w:szCs w:val="24"/>
          <w:lang w:val="en-US"/>
        </w:rPr>
        <w:t xml:space="preserve"> Early and lateral occipital visual field maps show a sharp decrease of model fits moving away from the retinotopic representation of the stimulus position. This decrease then becomes more gradual where tuned </w:t>
      </w:r>
      <w:r>
        <w:rPr>
          <w:rFonts w:ascii="Times New Roman" w:hAnsi="Times New Roman" w:cs="Times New Roman"/>
          <w:sz w:val="24"/>
          <w:szCs w:val="24"/>
          <w:lang w:val="en-US"/>
        </w:rPr>
        <w:t xml:space="preserve">response </w:t>
      </w:r>
      <w:r w:rsidRPr="004A451C">
        <w:rPr>
          <w:rFonts w:ascii="Times New Roman" w:hAnsi="Times New Roman" w:cs="Times New Roman"/>
          <w:sz w:val="24"/>
          <w:szCs w:val="24"/>
          <w:lang w:val="en-US"/>
        </w:rPr>
        <w:t xml:space="preserve">model fits begin to improve. </w:t>
      </w:r>
      <w:r>
        <w:rPr>
          <w:rFonts w:ascii="Times New Roman" w:hAnsi="Times New Roman" w:cs="Times New Roman"/>
          <w:b/>
          <w:bCs/>
          <w:sz w:val="24"/>
          <w:szCs w:val="24"/>
          <w:lang w:val="en-US"/>
        </w:rPr>
        <w:t>b</w:t>
      </w:r>
      <w:r w:rsidRPr="004A451C">
        <w:rPr>
          <w:rFonts w:ascii="Times New Roman" w:hAnsi="Times New Roman" w:cs="Times New Roman"/>
          <w:sz w:val="24"/>
          <w:szCs w:val="24"/>
          <w:lang w:val="en-US"/>
        </w:rPr>
        <w:t xml:space="preserve"> The difference between </w:t>
      </w:r>
      <w:r>
        <w:rPr>
          <w:rFonts w:ascii="Times New Roman" w:hAnsi="Times New Roman" w:cs="Times New Roman"/>
          <w:sz w:val="24"/>
          <w:szCs w:val="24"/>
          <w:lang w:val="en-US"/>
        </w:rPr>
        <w:t>the</w:t>
      </w:r>
      <w:r w:rsidRPr="004A451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response </w:t>
      </w:r>
      <w:r w:rsidRPr="004A451C">
        <w:rPr>
          <w:rFonts w:ascii="Times New Roman" w:hAnsi="Times New Roman" w:cs="Times New Roman"/>
          <w:sz w:val="24"/>
          <w:szCs w:val="24"/>
          <w:lang w:val="en-US"/>
        </w:rPr>
        <w:t xml:space="preserve">model fits </w:t>
      </w:r>
      <w:r>
        <w:rPr>
          <w:rFonts w:ascii="Times New Roman" w:hAnsi="Times New Roman" w:cs="Times New Roman"/>
          <w:sz w:val="24"/>
          <w:szCs w:val="24"/>
          <w:lang w:val="en-US"/>
        </w:rPr>
        <w:t xml:space="preserve">(tuned - monotonic) </w:t>
      </w:r>
      <w:r w:rsidRPr="004A451C">
        <w:rPr>
          <w:rFonts w:ascii="Times New Roman" w:hAnsi="Times New Roman" w:cs="Times New Roman"/>
          <w:sz w:val="24"/>
          <w:szCs w:val="24"/>
          <w:lang w:val="en-US"/>
        </w:rPr>
        <w:t xml:space="preserve">also decreases with eccentricity in the early and lateral occipital visual field maps, but shows no consistent relationship with eccentricity after TO1. Markers show mean variance explained per eccentricity bin, error bars show the standard error of the mean. Solid lines show the best fit to changes with eccentricity, dashed lines are their 95% confidence intervals. Note that the data for these plots are not </w:t>
      </w:r>
      <w:proofErr w:type="spellStart"/>
      <w:r w:rsidRPr="004A451C">
        <w:rPr>
          <w:rFonts w:ascii="Times New Roman" w:hAnsi="Times New Roman" w:cs="Times New Roman"/>
          <w:sz w:val="24"/>
          <w:szCs w:val="24"/>
          <w:lang w:val="en-US"/>
        </w:rPr>
        <w:t>thresholded</w:t>
      </w:r>
      <w:proofErr w:type="spellEnd"/>
      <w:r w:rsidRPr="004A451C">
        <w:rPr>
          <w:rFonts w:ascii="Times New Roman" w:hAnsi="Times New Roman" w:cs="Times New Roman"/>
          <w:sz w:val="24"/>
          <w:szCs w:val="24"/>
          <w:lang w:val="en-US"/>
        </w:rPr>
        <w:t xml:space="preserve"> at to a variance explained above 0.2, but above 0. </w:t>
      </w:r>
    </w:p>
    <w:p w14:paraId="65500047" w14:textId="77777777" w:rsidR="00206BDA" w:rsidRPr="00293694" w:rsidRDefault="00206BDA">
      <w:pPr>
        <w:rPr>
          <w:lang w:val="en-US"/>
        </w:rPr>
      </w:pPr>
    </w:p>
    <w:sectPr w:rsidR="00206BDA" w:rsidRPr="002936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694"/>
    <w:rsid w:val="00023CA0"/>
    <w:rsid w:val="000849C1"/>
    <w:rsid w:val="000A33A2"/>
    <w:rsid w:val="000D0C64"/>
    <w:rsid w:val="001A48BD"/>
    <w:rsid w:val="00206BDA"/>
    <w:rsid w:val="0028717B"/>
    <w:rsid w:val="00293694"/>
    <w:rsid w:val="00531314"/>
    <w:rsid w:val="00826002"/>
    <w:rsid w:val="008D1C45"/>
    <w:rsid w:val="00981ED5"/>
    <w:rsid w:val="009B1403"/>
    <w:rsid w:val="00A63AB6"/>
    <w:rsid w:val="00AF1402"/>
    <w:rsid w:val="00B5767B"/>
    <w:rsid w:val="00C465D8"/>
    <w:rsid w:val="00C50ED7"/>
    <w:rsid w:val="00C80A2C"/>
    <w:rsid w:val="00CB005A"/>
    <w:rsid w:val="00E91AEC"/>
    <w:rsid w:val="00F21DE1"/>
    <w:rsid w:val="00F70C83"/>
    <w:rsid w:val="00FC38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12252"/>
  <w15:chartTrackingRefBased/>
  <w15:docId w15:val="{3B98F03E-40FC-4F77-A35E-3D784F405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6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6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6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516</Words>
  <Characters>2838</Characters>
  <Application>Microsoft Office Word</Application>
  <DocSecurity>0</DocSecurity>
  <Lines>23</Lines>
  <Paragraphs>6</Paragraphs>
  <ScaleCrop>false</ScaleCrop>
  <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Hendrikx, E.H.H. (Evi)</dc:creator>
  <cp:keywords/>
  <dc:description/>
  <cp:lastModifiedBy>Hendrikx, E.H.H. (Evi)</cp:lastModifiedBy>
  <cp:revision>12</cp:revision>
  <dcterms:created xsi:type="dcterms:W3CDTF">2021-05-10T22:52:00Z</dcterms:created>
  <dcterms:modified xsi:type="dcterms:W3CDTF">2021-05-12T18:41:00Z</dcterms:modified>
</cp:coreProperties>
</file>