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12EA" w:rsidRPr="00EB1848" w:rsidRDefault="009612EA" w:rsidP="007D1213">
      <w:pPr>
        <w:wordWrap/>
        <w:spacing w:after="0" w:line="360" w:lineRule="auto"/>
        <w:jc w:val="left"/>
        <w:rPr>
          <w:rFonts w:ascii="Times New Roman" w:eastAsia="연세본문체" w:hAnsi="Times New Roman" w:cs="Times New Roman"/>
          <w:b/>
          <w:color w:val="000000" w:themeColor="text1"/>
          <w:sz w:val="28"/>
          <w:szCs w:val="24"/>
          <w:lang w:val="en-US"/>
        </w:rPr>
      </w:pPr>
      <w:r w:rsidRPr="00EB1848">
        <w:rPr>
          <w:rFonts w:ascii="Times New Roman" w:eastAsia="연세본문체" w:hAnsi="Times New Roman" w:cs="Times New Roman"/>
          <w:b/>
          <w:color w:val="000000" w:themeColor="text1"/>
          <w:sz w:val="28"/>
          <w:szCs w:val="24"/>
          <w:lang w:val="en-US"/>
        </w:rPr>
        <w:t>Supplementary Figure Legends</w:t>
      </w:r>
    </w:p>
    <w:p w:rsidR="007D1213" w:rsidRPr="00EB1848" w:rsidRDefault="007D1213" w:rsidP="007D1213">
      <w:pPr>
        <w:wordWrap/>
        <w:spacing w:after="0" w:line="360" w:lineRule="auto"/>
        <w:jc w:val="left"/>
        <w:rPr>
          <w:rFonts w:ascii="Times New Roman" w:eastAsia="연세본문체" w:hAnsi="Times New Roman" w:cs="Times New Roman"/>
          <w:b/>
          <w:color w:val="000000" w:themeColor="text1"/>
          <w:sz w:val="28"/>
          <w:szCs w:val="24"/>
          <w:lang w:val="en-US"/>
        </w:rPr>
      </w:pPr>
    </w:p>
    <w:p w:rsidR="005B6CA6" w:rsidRPr="00EB1848" w:rsidRDefault="005B6CA6" w:rsidP="007D1213">
      <w:pPr>
        <w:wordWrap/>
        <w:spacing w:after="0" w:line="360" w:lineRule="auto"/>
        <w:jc w:val="left"/>
        <w:rPr>
          <w:rFonts w:ascii="Times New Roman" w:eastAsia="연세본문체" w:hAnsi="Times New Roman" w:cs="Times New Roman" w:hint="eastAsia"/>
          <w:b/>
          <w:color w:val="000000" w:themeColor="text1"/>
          <w:sz w:val="28"/>
          <w:szCs w:val="24"/>
          <w:lang w:val="en-US"/>
        </w:rPr>
      </w:pPr>
    </w:p>
    <w:p w:rsidR="009612EA" w:rsidRPr="00EB1848" w:rsidRDefault="00574F56" w:rsidP="00574F56">
      <w:pPr>
        <w:pStyle w:val="MS"/>
        <w:spacing w:after="0" w:line="360" w:lineRule="auto"/>
        <w:ind w:right="0" w:firstLineChars="0" w:firstLine="0"/>
        <w:rPr>
          <w:rFonts w:ascii="Times New Roman" w:hAnsi="Times New Roman" w:cs="Times New Roman"/>
          <w:color w:val="000000" w:themeColor="text1"/>
          <w:sz w:val="24"/>
          <w:szCs w:val="24"/>
        </w:rPr>
      </w:pPr>
      <w:r w:rsidRPr="00EB1848">
        <w:rPr>
          <w:rFonts w:ascii="Times New Roman" w:eastAsia="연세본문체" w:hAnsi="Times New Roman" w:cs="Times New Roman"/>
          <w:b/>
          <w:color w:val="000000" w:themeColor="text1"/>
          <w:sz w:val="24"/>
          <w:szCs w:val="24"/>
        </w:rPr>
        <w:t xml:space="preserve">Supplementary </w:t>
      </w:r>
      <w:r w:rsidR="009612EA" w:rsidRPr="00EB1848">
        <w:rPr>
          <w:rFonts w:ascii="Times New Roman" w:eastAsia="연세본문체" w:hAnsi="Times New Roman" w:cs="Times New Roman"/>
          <w:b/>
          <w:color w:val="000000" w:themeColor="text1"/>
          <w:sz w:val="24"/>
          <w:szCs w:val="24"/>
        </w:rPr>
        <w:t xml:space="preserve">Figure S1. </w:t>
      </w:r>
      <w:r w:rsidRPr="00EB1848">
        <w:rPr>
          <w:rFonts w:ascii="Times New Roman" w:eastAsia="연세본문체" w:hAnsi="Times New Roman" w:cs="Times New Roman"/>
          <w:b/>
          <w:color w:val="000000" w:themeColor="text1"/>
          <w:sz w:val="24"/>
          <w:szCs w:val="24"/>
        </w:rPr>
        <w:t xml:space="preserve">Rg3 activates cell signaling and </w:t>
      </w:r>
      <w:r w:rsidR="009612EA" w:rsidRPr="00EB1848">
        <w:rPr>
          <w:rFonts w:ascii="Times New Roman" w:eastAsia="연세본문체" w:hAnsi="Times New Roman" w:cs="Times New Roman"/>
          <w:b/>
          <w:color w:val="000000" w:themeColor="text1"/>
          <w:sz w:val="24"/>
          <w:szCs w:val="24"/>
        </w:rPr>
        <w:t xml:space="preserve">mitochondrial biogenesis. </w:t>
      </w:r>
      <w:r w:rsidRPr="00EB1848">
        <w:rPr>
          <w:rFonts w:ascii="Times New Roman" w:eastAsia="연세본문체" w:hAnsi="Times New Roman" w:cs="Times New Roman"/>
          <w:color w:val="000000" w:themeColor="text1"/>
          <w:sz w:val="24"/>
          <w:szCs w:val="24"/>
        </w:rPr>
        <w:t>(A</w:t>
      </w:r>
      <w:r w:rsidRPr="00EB1848">
        <w:rPr>
          <w:rFonts w:ascii="Times New Roman" w:eastAsia="연세본문체" w:hAnsi="Times New Roman" w:cs="Times New Roman" w:hint="eastAsia"/>
          <w:color w:val="000000" w:themeColor="text1"/>
          <w:sz w:val="24"/>
          <w:szCs w:val="24"/>
        </w:rPr>
        <w:t>)</w:t>
      </w:r>
      <w:r w:rsidRPr="00EB1848">
        <w:rPr>
          <w:rFonts w:ascii="Times New Roman" w:eastAsia="연세본문체" w:hAnsi="Times New Roman" w:cs="Times New Roman"/>
          <w:color w:val="000000" w:themeColor="text1"/>
          <w:sz w:val="24"/>
          <w:szCs w:val="24"/>
        </w:rPr>
        <w:t xml:space="preserve"> </w:t>
      </w:r>
      <w:r w:rsidR="009612EA" w:rsidRPr="00EB1848">
        <w:rPr>
          <w:rFonts w:ascii="Times New Roman" w:eastAsia="연세본문체" w:hAnsi="Times New Roman" w:cs="Times New Roman"/>
          <w:color w:val="000000" w:themeColor="text1"/>
          <w:sz w:val="24"/>
          <w:szCs w:val="24"/>
        </w:rPr>
        <w:t xml:space="preserve">Transcriptional regulations of main regulator of mitochondrial biogenesis (PGC1α) and antioxidant enzymes (SOD2 and catalase) by Rg3 were measured by quantitative PCR. </w:t>
      </w:r>
      <w:r w:rsidRPr="00EB1848">
        <w:rPr>
          <w:rFonts w:ascii="Times New Roman" w:eastAsia="연세본문체" w:hAnsi="Times New Roman" w:cs="Times New Roman"/>
          <w:color w:val="000000" w:themeColor="text1"/>
          <w:sz w:val="24"/>
          <w:szCs w:val="24"/>
        </w:rPr>
        <w:t xml:space="preserve">(B, C) Effects of acute (1 h; B) and chronic (5 days; C) exposure of Rg3 on AMP-activated protein kinase (AMPK) and cAMP response element-binding protein (CREB) activation. </w:t>
      </w:r>
      <w:r w:rsidRPr="00EB1848">
        <w:rPr>
          <w:rFonts w:ascii="Times New Roman" w:hAnsi="Times New Roman" w:cs="Times New Roman"/>
          <w:color w:val="000000" w:themeColor="text1"/>
          <w:sz w:val="24"/>
          <w:szCs w:val="24"/>
        </w:rPr>
        <w:t>Data are presented as mean</w:t>
      </w:r>
      <w:r w:rsidR="005B6CA6" w:rsidRPr="00EB1848">
        <w:rPr>
          <w:rFonts w:ascii="Times New Roman" w:hAnsi="Times New Roman" w:cs="Times New Roman"/>
          <w:color w:val="000000" w:themeColor="text1"/>
          <w:sz w:val="24"/>
          <w:szCs w:val="24"/>
        </w:rPr>
        <w:t>s</w:t>
      </w:r>
      <w:r w:rsidRPr="00EB1848">
        <w:rPr>
          <w:rFonts w:ascii="Times New Roman" w:hAnsi="Times New Roman" w:cs="Times New Roman"/>
          <w:color w:val="000000" w:themeColor="text1"/>
          <w:sz w:val="24"/>
          <w:szCs w:val="24"/>
        </w:rPr>
        <w:t xml:space="preserve"> ± S</w:t>
      </w:r>
      <w:r w:rsidR="005B6CA6" w:rsidRPr="00EB1848">
        <w:rPr>
          <w:rFonts w:ascii="Times New Roman" w:hAnsi="Times New Roman" w:cs="Times New Roman"/>
          <w:color w:val="000000" w:themeColor="text1"/>
          <w:sz w:val="24"/>
          <w:szCs w:val="24"/>
        </w:rPr>
        <w:t>EMs</w:t>
      </w:r>
      <w:r w:rsidRPr="00EB1848">
        <w:rPr>
          <w:rFonts w:ascii="Times New Roman" w:eastAsia="연세본문체" w:hAnsi="Times New Roman" w:cs="Times New Roman"/>
          <w:color w:val="000000" w:themeColor="text1"/>
          <w:sz w:val="24"/>
          <w:szCs w:val="24"/>
        </w:rPr>
        <w:t xml:space="preserve">, * </w:t>
      </w:r>
      <w:r w:rsidRPr="00EB1848">
        <w:rPr>
          <w:rFonts w:ascii="Times New Roman" w:eastAsia="연세본문체" w:hAnsi="Times New Roman" w:cs="Times New Roman"/>
          <w:i/>
          <w:color w:val="000000" w:themeColor="text1"/>
          <w:sz w:val="24"/>
          <w:szCs w:val="24"/>
        </w:rPr>
        <w:t>P</w:t>
      </w:r>
      <w:r w:rsidRPr="00EB1848">
        <w:rPr>
          <w:rFonts w:ascii="Times New Roman" w:eastAsia="연세본문체" w:hAnsi="Times New Roman" w:cs="Times New Roman"/>
          <w:color w:val="000000" w:themeColor="text1"/>
          <w:sz w:val="24"/>
          <w:szCs w:val="24"/>
        </w:rPr>
        <w:t xml:space="preserve">&lt;0.05 and ** </w:t>
      </w:r>
      <w:r w:rsidRPr="00EB1848">
        <w:rPr>
          <w:rFonts w:ascii="Times New Roman" w:eastAsia="연세본문체" w:hAnsi="Times New Roman" w:cs="Times New Roman"/>
          <w:i/>
          <w:color w:val="000000" w:themeColor="text1"/>
          <w:sz w:val="24"/>
          <w:szCs w:val="24"/>
        </w:rPr>
        <w:t>P</w:t>
      </w:r>
      <w:r w:rsidRPr="00EB1848">
        <w:rPr>
          <w:rFonts w:ascii="Times New Roman" w:eastAsia="연세본문체" w:hAnsi="Times New Roman" w:cs="Times New Roman"/>
          <w:color w:val="000000" w:themeColor="text1"/>
          <w:sz w:val="24"/>
          <w:szCs w:val="24"/>
        </w:rPr>
        <w:t>&lt;0.01.</w:t>
      </w:r>
    </w:p>
    <w:p w:rsidR="00574F56" w:rsidRPr="00EB1848" w:rsidRDefault="00574F56" w:rsidP="007D1213">
      <w:pPr>
        <w:wordWrap/>
        <w:spacing w:after="0" w:line="360" w:lineRule="auto"/>
        <w:rPr>
          <w:rFonts w:ascii="Times New Roman" w:eastAsia="연세본문체" w:hAnsi="Times New Roman" w:cs="Times New Roman"/>
          <w:b/>
          <w:color w:val="000000" w:themeColor="text1"/>
          <w:sz w:val="24"/>
          <w:szCs w:val="24"/>
          <w:lang w:val="en-US"/>
        </w:rPr>
      </w:pPr>
    </w:p>
    <w:p w:rsidR="00121820" w:rsidRPr="00EB1848" w:rsidRDefault="00574F56" w:rsidP="007D1213">
      <w:pPr>
        <w:wordWrap/>
        <w:spacing w:after="0" w:line="360" w:lineRule="auto"/>
        <w:rPr>
          <w:rFonts w:ascii="Times New Roman" w:hAnsi="Times New Roman" w:cs="Times New Roman"/>
          <w:color w:val="000000" w:themeColor="text1"/>
          <w:sz w:val="24"/>
          <w:szCs w:val="24"/>
          <w:lang w:val="en-US"/>
        </w:rPr>
      </w:pPr>
      <w:r w:rsidRPr="00EB1848">
        <w:rPr>
          <w:rFonts w:ascii="Times New Roman" w:eastAsia="연세본문체" w:hAnsi="Times New Roman" w:cs="Times New Roman"/>
          <w:b/>
          <w:color w:val="000000" w:themeColor="text1"/>
          <w:sz w:val="24"/>
          <w:szCs w:val="24"/>
        </w:rPr>
        <w:t xml:space="preserve">Supplementary </w:t>
      </w:r>
      <w:r w:rsidR="009612EA" w:rsidRPr="00EB1848">
        <w:rPr>
          <w:rFonts w:ascii="Times New Roman" w:eastAsia="연세본문체" w:hAnsi="Times New Roman" w:cs="Times New Roman"/>
          <w:b/>
          <w:color w:val="000000" w:themeColor="text1"/>
          <w:sz w:val="24"/>
          <w:szCs w:val="24"/>
          <w:lang w:val="en-US"/>
        </w:rPr>
        <w:t>Figure S2. Ca</w:t>
      </w:r>
      <w:r w:rsidR="009612EA" w:rsidRPr="00EB1848">
        <w:rPr>
          <w:rFonts w:ascii="Times New Roman" w:eastAsia="연세본문체" w:hAnsi="Times New Roman" w:cs="Times New Roman"/>
          <w:b/>
          <w:color w:val="000000" w:themeColor="text1"/>
          <w:sz w:val="24"/>
          <w:szCs w:val="24"/>
          <w:vertAlign w:val="superscript"/>
          <w:lang w:val="en-US"/>
        </w:rPr>
        <w:t>2+</w:t>
      </w:r>
      <w:r w:rsidR="009612EA" w:rsidRPr="00EB1848">
        <w:rPr>
          <w:rFonts w:ascii="Times New Roman" w:eastAsia="연세본문체" w:hAnsi="Times New Roman" w:cs="Times New Roman"/>
          <w:b/>
          <w:color w:val="000000" w:themeColor="text1"/>
          <w:sz w:val="24"/>
          <w:szCs w:val="24"/>
          <w:lang w:val="en-US"/>
        </w:rPr>
        <w:t xml:space="preserve"> </w:t>
      </w:r>
      <w:r w:rsidRPr="00EB1848">
        <w:rPr>
          <w:rFonts w:ascii="Times New Roman" w:eastAsia="연세본문체" w:hAnsi="Times New Roman" w:cs="Times New Roman"/>
          <w:b/>
          <w:color w:val="000000" w:themeColor="text1"/>
          <w:sz w:val="24"/>
          <w:szCs w:val="24"/>
          <w:lang w:val="en-US"/>
        </w:rPr>
        <w:t>increase by Rg3 activates mitochondrial respiration</w:t>
      </w:r>
      <w:r w:rsidR="009612EA" w:rsidRPr="00EB1848">
        <w:rPr>
          <w:rFonts w:ascii="Times New Roman" w:eastAsia="연세본문체" w:hAnsi="Times New Roman" w:cs="Times New Roman"/>
          <w:b/>
          <w:color w:val="000000" w:themeColor="text1"/>
          <w:sz w:val="24"/>
          <w:szCs w:val="24"/>
          <w:lang w:val="en-US"/>
        </w:rPr>
        <w:t xml:space="preserve">. </w:t>
      </w:r>
      <w:r w:rsidRPr="00EB1848">
        <w:rPr>
          <w:rFonts w:ascii="Times New Roman" w:eastAsia="연세본문체" w:hAnsi="Times New Roman" w:cs="Times New Roman"/>
          <w:color w:val="000000" w:themeColor="text1"/>
          <w:sz w:val="24"/>
          <w:szCs w:val="24"/>
          <w:lang w:val="en-US"/>
        </w:rPr>
        <w:t>(A) Increased cytosolic Ca</w:t>
      </w:r>
      <w:r w:rsidRPr="00EB1848">
        <w:rPr>
          <w:rFonts w:ascii="Times New Roman" w:eastAsia="연세본문체" w:hAnsi="Times New Roman" w:cs="Times New Roman"/>
          <w:color w:val="000000" w:themeColor="text1"/>
          <w:kern w:val="0"/>
          <w:sz w:val="24"/>
          <w:szCs w:val="24"/>
          <w:vertAlign w:val="superscript"/>
          <w:lang w:val="en-US"/>
        </w:rPr>
        <w:t>2+</w:t>
      </w:r>
      <w:r w:rsidRPr="00EB1848">
        <w:rPr>
          <w:rFonts w:ascii="Times New Roman" w:eastAsia="연세본문체" w:hAnsi="Times New Roman" w:cs="Times New Roman"/>
          <w:color w:val="000000" w:themeColor="text1"/>
          <w:sz w:val="24"/>
          <w:szCs w:val="24"/>
          <w:lang w:val="en-US"/>
        </w:rPr>
        <w:t xml:space="preserve"> concentration ([</w:t>
      </w:r>
      <w:r w:rsidRPr="00EB1848">
        <w:rPr>
          <w:rFonts w:ascii="Times New Roman" w:eastAsia="연세본문체" w:hAnsi="Times New Roman" w:cs="Times New Roman"/>
          <w:color w:val="000000" w:themeColor="text1"/>
          <w:kern w:val="0"/>
          <w:sz w:val="24"/>
          <w:szCs w:val="24"/>
          <w:lang w:val="en-US"/>
        </w:rPr>
        <w:t>Ca</w:t>
      </w:r>
      <w:r w:rsidRPr="00EB1848">
        <w:rPr>
          <w:rFonts w:ascii="Times New Roman" w:eastAsia="연세본문체" w:hAnsi="Times New Roman" w:cs="Times New Roman"/>
          <w:color w:val="000000" w:themeColor="text1"/>
          <w:kern w:val="0"/>
          <w:sz w:val="24"/>
          <w:szCs w:val="24"/>
          <w:vertAlign w:val="superscript"/>
          <w:lang w:val="en-US"/>
        </w:rPr>
        <w:t>2+</w:t>
      </w:r>
      <w:r w:rsidRPr="00EB1848">
        <w:rPr>
          <w:rFonts w:ascii="Times New Roman" w:eastAsia="연세본문체" w:hAnsi="Times New Roman" w:cs="Times New Roman"/>
          <w:color w:val="000000" w:themeColor="text1"/>
          <w:kern w:val="0"/>
          <w:sz w:val="24"/>
          <w:szCs w:val="24"/>
          <w:lang w:val="en-US"/>
        </w:rPr>
        <w:t>]</w:t>
      </w:r>
      <w:r w:rsidRPr="00EB1848">
        <w:rPr>
          <w:rFonts w:ascii="Times New Roman" w:eastAsia="연세본문체" w:hAnsi="Times New Roman" w:cs="Times New Roman"/>
          <w:i/>
          <w:color w:val="000000" w:themeColor="text1"/>
          <w:kern w:val="0"/>
          <w:sz w:val="24"/>
          <w:szCs w:val="24"/>
          <w:vertAlign w:val="subscript"/>
          <w:lang w:val="en-US"/>
        </w:rPr>
        <w:t>i</w:t>
      </w:r>
      <w:r w:rsidRPr="00EB1848">
        <w:rPr>
          <w:rFonts w:ascii="Times New Roman" w:eastAsia="연세본문체" w:hAnsi="Times New Roman" w:cs="Times New Roman"/>
          <w:color w:val="000000" w:themeColor="text1"/>
          <w:sz w:val="24"/>
          <w:szCs w:val="24"/>
          <w:lang w:val="en-US"/>
        </w:rPr>
        <w:t>) under extracellular Ca</w:t>
      </w:r>
      <w:r w:rsidRPr="00EB1848">
        <w:rPr>
          <w:rFonts w:ascii="Times New Roman" w:eastAsia="연세본문체" w:hAnsi="Times New Roman" w:cs="Times New Roman"/>
          <w:color w:val="000000" w:themeColor="text1"/>
          <w:kern w:val="0"/>
          <w:sz w:val="24"/>
          <w:szCs w:val="24"/>
          <w:vertAlign w:val="superscript"/>
          <w:lang w:val="en-US"/>
        </w:rPr>
        <w:t>2+</w:t>
      </w:r>
      <w:r w:rsidRPr="00EB1848">
        <w:rPr>
          <w:rFonts w:ascii="Times New Roman" w:eastAsia="연세본문체" w:hAnsi="Times New Roman" w:cs="Times New Roman"/>
          <w:color w:val="000000" w:themeColor="text1"/>
          <w:sz w:val="24"/>
          <w:szCs w:val="24"/>
          <w:lang w:val="en-US"/>
        </w:rPr>
        <w:t xml:space="preserve"> free condition. </w:t>
      </w:r>
      <w:r w:rsidR="009612EA" w:rsidRPr="00EB1848">
        <w:rPr>
          <w:rFonts w:ascii="Times New Roman" w:eastAsia="연세본문체" w:hAnsi="Times New Roman" w:cs="Times New Roman"/>
          <w:color w:val="000000" w:themeColor="text1"/>
          <w:sz w:val="24"/>
          <w:szCs w:val="24"/>
          <w:lang w:val="en-US"/>
        </w:rPr>
        <w:t>[</w:t>
      </w:r>
      <w:r w:rsidR="009612EA" w:rsidRPr="00EB1848">
        <w:rPr>
          <w:rFonts w:ascii="Times New Roman" w:eastAsia="연세본문체" w:hAnsi="Times New Roman" w:cs="Times New Roman"/>
          <w:color w:val="000000" w:themeColor="text1"/>
          <w:kern w:val="0"/>
          <w:sz w:val="24"/>
          <w:szCs w:val="24"/>
          <w:lang w:val="en-US"/>
        </w:rPr>
        <w:t>Ca</w:t>
      </w:r>
      <w:r w:rsidR="009612EA" w:rsidRPr="00EB1848">
        <w:rPr>
          <w:rFonts w:ascii="Times New Roman" w:eastAsia="연세본문체" w:hAnsi="Times New Roman" w:cs="Times New Roman"/>
          <w:color w:val="000000" w:themeColor="text1"/>
          <w:kern w:val="0"/>
          <w:sz w:val="24"/>
          <w:szCs w:val="24"/>
          <w:vertAlign w:val="superscript"/>
          <w:lang w:val="en-US"/>
        </w:rPr>
        <w:t>2+</w:t>
      </w:r>
      <w:r w:rsidR="009612EA" w:rsidRPr="00EB1848">
        <w:rPr>
          <w:rFonts w:ascii="Times New Roman" w:eastAsia="연세본문체" w:hAnsi="Times New Roman" w:cs="Times New Roman"/>
          <w:color w:val="000000" w:themeColor="text1"/>
          <w:kern w:val="0"/>
          <w:sz w:val="24"/>
          <w:szCs w:val="24"/>
          <w:lang w:val="en-US"/>
        </w:rPr>
        <w:t>]</w:t>
      </w:r>
      <w:r w:rsidR="009612EA" w:rsidRPr="00EB1848">
        <w:rPr>
          <w:rFonts w:ascii="Times New Roman" w:eastAsia="연세본문체" w:hAnsi="Times New Roman" w:cs="Times New Roman"/>
          <w:i/>
          <w:color w:val="000000" w:themeColor="text1"/>
          <w:kern w:val="0"/>
          <w:sz w:val="24"/>
          <w:szCs w:val="24"/>
          <w:vertAlign w:val="subscript"/>
          <w:lang w:val="en-US"/>
        </w:rPr>
        <w:t xml:space="preserve">i </w:t>
      </w:r>
      <w:r w:rsidR="009612EA" w:rsidRPr="00EB1848">
        <w:rPr>
          <w:rFonts w:ascii="Times New Roman" w:eastAsia="연세본문체" w:hAnsi="Times New Roman" w:cs="Times New Roman"/>
          <w:color w:val="000000" w:themeColor="text1"/>
          <w:kern w:val="0"/>
          <w:sz w:val="24"/>
          <w:szCs w:val="24"/>
          <w:lang w:val="en-US"/>
        </w:rPr>
        <w:t xml:space="preserve">measurement using fluorescence imaging system after Fura-2-AM dye loading. Rg3-induced </w:t>
      </w:r>
      <w:r w:rsidR="009612EA" w:rsidRPr="00EB1848">
        <w:rPr>
          <w:rFonts w:ascii="Times New Roman" w:eastAsia="연세본문체" w:hAnsi="Times New Roman" w:cs="Times New Roman"/>
          <w:color w:val="000000" w:themeColor="text1"/>
          <w:sz w:val="24"/>
          <w:szCs w:val="24"/>
          <w:lang w:val="en-US"/>
        </w:rPr>
        <w:t>[</w:t>
      </w:r>
      <w:r w:rsidR="009612EA" w:rsidRPr="00EB1848">
        <w:rPr>
          <w:rFonts w:ascii="Times New Roman" w:eastAsia="연세본문체" w:hAnsi="Times New Roman" w:cs="Times New Roman"/>
          <w:color w:val="000000" w:themeColor="text1"/>
          <w:kern w:val="0"/>
          <w:sz w:val="24"/>
          <w:szCs w:val="24"/>
          <w:lang w:val="en-US"/>
        </w:rPr>
        <w:t>Ca</w:t>
      </w:r>
      <w:r w:rsidR="009612EA" w:rsidRPr="00EB1848">
        <w:rPr>
          <w:rFonts w:ascii="Times New Roman" w:eastAsia="연세본문체" w:hAnsi="Times New Roman" w:cs="Times New Roman"/>
          <w:color w:val="000000" w:themeColor="text1"/>
          <w:kern w:val="0"/>
          <w:sz w:val="24"/>
          <w:szCs w:val="24"/>
          <w:vertAlign w:val="superscript"/>
          <w:lang w:val="en-US"/>
        </w:rPr>
        <w:t>2+</w:t>
      </w:r>
      <w:r w:rsidR="009612EA" w:rsidRPr="00EB1848">
        <w:rPr>
          <w:rFonts w:ascii="Times New Roman" w:eastAsia="연세본문체" w:hAnsi="Times New Roman" w:cs="Times New Roman"/>
          <w:color w:val="000000" w:themeColor="text1"/>
          <w:kern w:val="0"/>
          <w:sz w:val="24"/>
          <w:szCs w:val="24"/>
          <w:lang w:val="en-US"/>
        </w:rPr>
        <w:t>]</w:t>
      </w:r>
      <w:r w:rsidR="009612EA" w:rsidRPr="00EB1848">
        <w:rPr>
          <w:rFonts w:ascii="Times New Roman" w:eastAsia="연세본문체" w:hAnsi="Times New Roman" w:cs="Times New Roman"/>
          <w:i/>
          <w:color w:val="000000" w:themeColor="text1"/>
          <w:kern w:val="0"/>
          <w:sz w:val="24"/>
          <w:szCs w:val="24"/>
          <w:vertAlign w:val="subscript"/>
          <w:lang w:val="en-US"/>
        </w:rPr>
        <w:t xml:space="preserve">i </w:t>
      </w:r>
      <w:r w:rsidR="009612EA" w:rsidRPr="00EB1848">
        <w:rPr>
          <w:rFonts w:ascii="Times New Roman" w:eastAsia="연세본문체" w:hAnsi="Times New Roman" w:cs="Times New Roman"/>
          <w:color w:val="000000" w:themeColor="text1"/>
          <w:kern w:val="0"/>
          <w:sz w:val="24"/>
          <w:szCs w:val="24"/>
          <w:lang w:val="en-US"/>
        </w:rPr>
        <w:t>elevations under Ca</w:t>
      </w:r>
      <w:r w:rsidR="009612EA" w:rsidRPr="00EB1848">
        <w:rPr>
          <w:rFonts w:ascii="Times New Roman" w:eastAsia="연세본문체" w:hAnsi="Times New Roman" w:cs="Times New Roman"/>
          <w:color w:val="000000" w:themeColor="text1"/>
          <w:kern w:val="0"/>
          <w:sz w:val="24"/>
          <w:szCs w:val="24"/>
          <w:vertAlign w:val="superscript"/>
          <w:lang w:val="en-US"/>
        </w:rPr>
        <w:t>2+</w:t>
      </w:r>
      <w:r w:rsidR="009612EA" w:rsidRPr="00EB1848">
        <w:rPr>
          <w:rFonts w:ascii="Times New Roman" w:eastAsia="연세본문체" w:hAnsi="Times New Roman" w:cs="Times New Roman"/>
          <w:color w:val="000000" w:themeColor="text1"/>
          <w:kern w:val="0"/>
          <w:sz w:val="24"/>
          <w:szCs w:val="24"/>
          <w:lang w:val="en-US"/>
        </w:rPr>
        <w:t xml:space="preserve"> free and normal Ca</w:t>
      </w:r>
      <w:r w:rsidR="009612EA" w:rsidRPr="00EB1848">
        <w:rPr>
          <w:rFonts w:ascii="Times New Roman" w:eastAsia="연세본문체" w:hAnsi="Times New Roman" w:cs="Times New Roman"/>
          <w:color w:val="000000" w:themeColor="text1"/>
          <w:kern w:val="0"/>
          <w:sz w:val="24"/>
          <w:szCs w:val="24"/>
          <w:vertAlign w:val="superscript"/>
          <w:lang w:val="en-US"/>
        </w:rPr>
        <w:t>2+</w:t>
      </w:r>
      <w:r w:rsidR="009612EA" w:rsidRPr="00EB1848">
        <w:rPr>
          <w:rFonts w:ascii="Times New Roman" w:eastAsia="연세본문체" w:hAnsi="Times New Roman" w:cs="Times New Roman"/>
          <w:color w:val="000000" w:themeColor="text1"/>
          <w:kern w:val="0"/>
          <w:sz w:val="24"/>
          <w:szCs w:val="24"/>
          <w:lang w:val="en-US"/>
        </w:rPr>
        <w:t xml:space="preserve"> conditions were compared by the area under the curve (AUC) above the baseline. </w:t>
      </w:r>
      <w:r w:rsidRPr="00EB1848">
        <w:rPr>
          <w:rFonts w:ascii="Times New Roman" w:eastAsia="연세본문체" w:hAnsi="Times New Roman" w:cs="Times New Roman"/>
          <w:color w:val="000000" w:themeColor="text1"/>
          <w:kern w:val="0"/>
          <w:sz w:val="24"/>
          <w:szCs w:val="24"/>
          <w:lang w:val="en-US"/>
        </w:rPr>
        <w:t>(B) Role of intracellular Ca</w:t>
      </w:r>
      <w:r w:rsidRPr="00EB1848">
        <w:rPr>
          <w:rFonts w:ascii="Times New Roman" w:eastAsia="연세본문체" w:hAnsi="Times New Roman" w:cs="Times New Roman"/>
          <w:color w:val="000000" w:themeColor="text1"/>
          <w:sz w:val="24"/>
          <w:szCs w:val="24"/>
          <w:vertAlign w:val="superscript"/>
          <w:lang w:val="en-US"/>
        </w:rPr>
        <w:t>2+</w:t>
      </w:r>
      <w:r w:rsidRPr="00EB1848">
        <w:rPr>
          <w:rFonts w:ascii="Times New Roman" w:eastAsia="연세본문체" w:hAnsi="Times New Roman" w:cs="Times New Roman"/>
          <w:color w:val="000000" w:themeColor="text1"/>
          <w:kern w:val="0"/>
          <w:sz w:val="24"/>
          <w:szCs w:val="24"/>
          <w:lang w:val="en-US"/>
        </w:rPr>
        <w:t xml:space="preserve"> increase on acute Rg3-induced mitochondrial activation. BAPTA-AM (10 or 20 </w:t>
      </w:r>
      <w:r w:rsidRPr="00EB1848">
        <w:rPr>
          <w:rFonts w:ascii="Times New Roman" w:eastAsia="바탕" w:hAnsi="Times New Roman" w:cs="Times New Roman"/>
          <w:color w:val="000000" w:themeColor="text1"/>
          <w:kern w:val="0"/>
          <w:sz w:val="24"/>
          <w:szCs w:val="24"/>
          <w:lang w:val="en-US"/>
        </w:rPr>
        <w:t>μ</w:t>
      </w:r>
      <w:r w:rsidRPr="00EB1848">
        <w:rPr>
          <w:rFonts w:ascii="Times New Roman" w:eastAsia="연세본문체" w:hAnsi="Times New Roman" w:cs="Times New Roman"/>
          <w:color w:val="000000" w:themeColor="text1"/>
          <w:kern w:val="0"/>
          <w:sz w:val="24"/>
          <w:szCs w:val="24"/>
          <w:lang w:val="en-US"/>
        </w:rPr>
        <w:t>M) were pretreated for chelating intracellular Ca</w:t>
      </w:r>
      <w:r w:rsidRPr="00EB1848">
        <w:rPr>
          <w:rFonts w:ascii="Times New Roman" w:eastAsia="연세본문체" w:hAnsi="Times New Roman" w:cs="Times New Roman"/>
          <w:color w:val="000000" w:themeColor="text1"/>
          <w:kern w:val="0"/>
          <w:sz w:val="24"/>
          <w:szCs w:val="24"/>
          <w:vertAlign w:val="superscript"/>
          <w:lang w:val="en-US"/>
        </w:rPr>
        <w:t>2+</w:t>
      </w:r>
      <w:r w:rsidRPr="00EB1848">
        <w:rPr>
          <w:rFonts w:ascii="Times New Roman" w:eastAsia="연세본문체" w:hAnsi="Times New Roman" w:cs="Times New Roman"/>
          <w:color w:val="000000" w:themeColor="text1"/>
          <w:kern w:val="0"/>
          <w:sz w:val="24"/>
          <w:szCs w:val="24"/>
          <w:lang w:val="en-US"/>
        </w:rPr>
        <w:t>. Effects of intracellular Ca</w:t>
      </w:r>
      <w:r w:rsidRPr="00EB1848">
        <w:rPr>
          <w:rFonts w:ascii="Times New Roman" w:eastAsia="연세본문체" w:hAnsi="Times New Roman" w:cs="Times New Roman"/>
          <w:color w:val="000000" w:themeColor="text1"/>
          <w:kern w:val="0"/>
          <w:sz w:val="24"/>
          <w:szCs w:val="24"/>
          <w:vertAlign w:val="superscript"/>
          <w:lang w:val="en-US"/>
        </w:rPr>
        <w:t>2+</w:t>
      </w:r>
      <w:r w:rsidRPr="00EB1848">
        <w:rPr>
          <w:rFonts w:ascii="Times New Roman" w:eastAsia="연세본문체" w:hAnsi="Times New Roman" w:cs="Times New Roman"/>
          <w:color w:val="000000" w:themeColor="text1"/>
          <w:kern w:val="0"/>
          <w:sz w:val="24"/>
          <w:szCs w:val="24"/>
          <w:lang w:val="en-US"/>
        </w:rPr>
        <w:t xml:space="preserve"> reduction on mitochondrial oxygen consumption rate (OCR) changes by 1h exposure of Rg3 were evaluated. </w:t>
      </w:r>
      <w:r w:rsidRPr="00EB1848">
        <w:rPr>
          <w:rFonts w:ascii="Times New Roman" w:hAnsi="Times New Roman" w:cs="Times New Roman"/>
          <w:color w:val="000000" w:themeColor="text1"/>
          <w:sz w:val="24"/>
          <w:szCs w:val="24"/>
          <w:lang w:val="en-US"/>
        </w:rPr>
        <w:t>(C)</w:t>
      </w:r>
      <w:r w:rsidRPr="00EB1848">
        <w:rPr>
          <w:rFonts w:ascii="Times New Roman" w:eastAsia="연세본문체" w:hAnsi="Times New Roman" w:cs="Times New Roman"/>
          <w:color w:val="000000" w:themeColor="text1"/>
          <w:kern w:val="0"/>
          <w:sz w:val="24"/>
          <w:szCs w:val="24"/>
          <w:lang w:val="en-US"/>
        </w:rPr>
        <w:t xml:space="preserve"> Rg3-induced augmentation of biological health index. Based on oxygen consumption rate (OCR) data in Fig. 2D, enhanced biological health index by Rg3 was calculated by the equation as follow; BHI = log</w:t>
      </w:r>
      <w:r w:rsidRPr="00EB1848">
        <w:rPr>
          <w:rFonts w:ascii="Times New Roman" w:eastAsia="연세본문체" w:hAnsi="Times New Roman" w:cs="Times New Roman"/>
          <w:color w:val="000000" w:themeColor="text1"/>
          <w:kern w:val="0"/>
          <w:sz w:val="24"/>
          <w:szCs w:val="24"/>
          <w:vertAlign w:val="subscript"/>
          <w:lang w:val="en-US"/>
        </w:rPr>
        <w:t>10</w:t>
      </w:r>
      <w:r w:rsidRPr="00EB1848">
        <w:rPr>
          <w:rFonts w:ascii="Times New Roman" w:eastAsia="연세본문체" w:hAnsi="Times New Roman" w:cs="Times New Roman"/>
          <w:color w:val="000000" w:themeColor="text1"/>
          <w:kern w:val="0"/>
          <w:sz w:val="24"/>
          <w:szCs w:val="24"/>
          <w:lang w:val="en-US"/>
        </w:rPr>
        <w:t>[(ATP synthesis-linked)</w:t>
      </w:r>
      <w:r w:rsidR="005B6CA6" w:rsidRPr="00EB1848">
        <w:rPr>
          <w:rFonts w:ascii="Times New Roman" w:eastAsia="연세본문체" w:hAnsi="Times New Roman" w:cs="Times New Roman"/>
          <w:color w:val="000000" w:themeColor="text1"/>
          <w:kern w:val="0"/>
          <w:sz w:val="24"/>
          <w:szCs w:val="24"/>
          <w:lang w:val="en-US"/>
        </w:rPr>
        <w:t xml:space="preserve"> </w:t>
      </w:r>
      <w:r w:rsidR="00A242F2" w:rsidRPr="00EB1848">
        <w:rPr>
          <w:rFonts w:ascii="Arial" w:hAnsi="Arial" w:cs="Arial"/>
          <w:i/>
          <w:color w:val="000000" w:themeColor="text1"/>
          <w:shd w:val="clear" w:color="auto" w:fill="FFFFFF"/>
        </w:rPr>
        <w:t>×</w:t>
      </w:r>
      <w:r w:rsidR="005B6CA6" w:rsidRPr="00EB1848">
        <w:rPr>
          <w:rFonts w:ascii="Arial" w:hAnsi="Arial" w:cs="Arial"/>
          <w:i/>
          <w:color w:val="000000" w:themeColor="text1"/>
          <w:shd w:val="clear" w:color="auto" w:fill="FFFFFF"/>
        </w:rPr>
        <w:t xml:space="preserve"> </w:t>
      </w:r>
      <w:r w:rsidRPr="00EB1848">
        <w:rPr>
          <w:rFonts w:ascii="Times New Roman" w:eastAsia="연세본문체" w:hAnsi="Times New Roman" w:cs="Times New Roman"/>
          <w:color w:val="000000" w:themeColor="text1"/>
          <w:kern w:val="0"/>
          <w:sz w:val="24"/>
          <w:szCs w:val="24"/>
          <w:lang w:val="en-US"/>
        </w:rPr>
        <w:t>(Spare Respiratory capacity)</w:t>
      </w:r>
      <w:r w:rsidR="005B6CA6" w:rsidRPr="00EB1848">
        <w:rPr>
          <w:rFonts w:ascii="Times New Roman" w:eastAsia="연세본문체" w:hAnsi="Times New Roman" w:cs="Times New Roman"/>
          <w:color w:val="000000" w:themeColor="text1"/>
          <w:kern w:val="0"/>
          <w:sz w:val="24"/>
          <w:szCs w:val="24"/>
          <w:lang w:val="en-US"/>
        </w:rPr>
        <w:t xml:space="preserve"> </w:t>
      </w:r>
      <w:r w:rsidRPr="00EB1848">
        <w:rPr>
          <w:rFonts w:ascii="Times New Roman" w:eastAsia="연세본문체" w:hAnsi="Times New Roman" w:cs="Times New Roman"/>
          <w:color w:val="000000" w:themeColor="text1"/>
          <w:kern w:val="0"/>
          <w:sz w:val="24"/>
          <w:szCs w:val="24"/>
          <w:lang w:val="en-US"/>
        </w:rPr>
        <w:t>/</w:t>
      </w:r>
      <w:r w:rsidR="005B6CA6" w:rsidRPr="00EB1848">
        <w:rPr>
          <w:rFonts w:ascii="Times New Roman" w:eastAsia="연세본문체" w:hAnsi="Times New Roman" w:cs="Times New Roman"/>
          <w:color w:val="000000" w:themeColor="text1"/>
          <w:kern w:val="0"/>
          <w:sz w:val="24"/>
          <w:szCs w:val="24"/>
          <w:lang w:val="en-US"/>
        </w:rPr>
        <w:t xml:space="preserve"> </w:t>
      </w:r>
      <w:r w:rsidRPr="00EB1848">
        <w:rPr>
          <w:rFonts w:ascii="Times New Roman" w:eastAsia="연세본문체" w:hAnsi="Times New Roman" w:cs="Times New Roman"/>
          <w:color w:val="000000" w:themeColor="text1"/>
          <w:kern w:val="0"/>
          <w:sz w:val="24"/>
          <w:szCs w:val="24"/>
          <w:lang w:val="en-US"/>
        </w:rPr>
        <w:t>(Proton leak)</w:t>
      </w:r>
      <w:r w:rsidR="005B6CA6" w:rsidRPr="00EB1848">
        <w:rPr>
          <w:rFonts w:ascii="Times New Roman" w:eastAsia="연세본문체" w:hAnsi="Times New Roman" w:cs="Times New Roman"/>
          <w:color w:val="000000" w:themeColor="text1"/>
          <w:kern w:val="0"/>
          <w:sz w:val="24"/>
          <w:szCs w:val="24"/>
          <w:lang w:val="en-US"/>
        </w:rPr>
        <w:t xml:space="preserve"> </w:t>
      </w:r>
      <w:r w:rsidR="00A242F2" w:rsidRPr="00EB1848">
        <w:rPr>
          <w:rFonts w:ascii="Arial" w:hAnsi="Arial" w:cs="Arial"/>
          <w:i/>
          <w:color w:val="000000" w:themeColor="text1"/>
          <w:shd w:val="clear" w:color="auto" w:fill="FFFFFF"/>
        </w:rPr>
        <w:t>×</w:t>
      </w:r>
      <w:r w:rsidR="005B6CA6" w:rsidRPr="00EB1848">
        <w:rPr>
          <w:rFonts w:ascii="Arial" w:hAnsi="Arial" w:cs="Arial"/>
          <w:i/>
          <w:color w:val="000000" w:themeColor="text1"/>
          <w:shd w:val="clear" w:color="auto" w:fill="FFFFFF"/>
        </w:rPr>
        <w:t xml:space="preserve"> </w:t>
      </w:r>
      <w:r w:rsidRPr="00EB1848">
        <w:rPr>
          <w:rFonts w:ascii="Times New Roman" w:eastAsia="연세본문체" w:hAnsi="Times New Roman" w:cs="Times New Roman"/>
          <w:color w:val="000000" w:themeColor="text1"/>
          <w:kern w:val="0"/>
          <w:sz w:val="24"/>
          <w:szCs w:val="24"/>
          <w:lang w:val="en-US"/>
        </w:rPr>
        <w:t xml:space="preserve">(Non-mitochondrial respiration)]. </w:t>
      </w:r>
      <w:r w:rsidR="009612EA" w:rsidRPr="00EB1848">
        <w:rPr>
          <w:rFonts w:ascii="Times New Roman" w:hAnsi="Times New Roman" w:cs="Times New Roman"/>
          <w:color w:val="000000" w:themeColor="text1"/>
          <w:sz w:val="24"/>
          <w:szCs w:val="24"/>
          <w:lang w:val="en-US"/>
        </w:rPr>
        <w:t>Data are presented as mean</w:t>
      </w:r>
      <w:r w:rsidR="005B6CA6" w:rsidRPr="00EB1848">
        <w:rPr>
          <w:rFonts w:ascii="Times New Roman" w:hAnsi="Times New Roman" w:cs="Times New Roman"/>
          <w:color w:val="000000" w:themeColor="text1"/>
          <w:sz w:val="24"/>
          <w:szCs w:val="24"/>
          <w:lang w:val="en-US"/>
        </w:rPr>
        <w:t>s</w:t>
      </w:r>
      <w:r w:rsidR="009612EA" w:rsidRPr="00EB1848">
        <w:rPr>
          <w:rFonts w:ascii="Times New Roman" w:hAnsi="Times New Roman" w:cs="Times New Roman"/>
          <w:color w:val="000000" w:themeColor="text1"/>
          <w:sz w:val="24"/>
          <w:szCs w:val="24"/>
          <w:lang w:val="en-US"/>
        </w:rPr>
        <w:t xml:space="preserve"> ± S</w:t>
      </w:r>
      <w:r w:rsidR="005B6CA6" w:rsidRPr="00EB1848">
        <w:rPr>
          <w:rFonts w:ascii="Times New Roman" w:hAnsi="Times New Roman" w:cs="Times New Roman"/>
          <w:color w:val="000000" w:themeColor="text1"/>
          <w:sz w:val="24"/>
          <w:szCs w:val="24"/>
          <w:lang w:val="en-US"/>
        </w:rPr>
        <w:t>EMs</w:t>
      </w:r>
      <w:r w:rsidR="009612EA" w:rsidRPr="00EB1848">
        <w:rPr>
          <w:rFonts w:ascii="Times New Roman" w:hAnsi="Times New Roman" w:cs="Times New Roman"/>
          <w:color w:val="000000" w:themeColor="text1"/>
          <w:sz w:val="24"/>
          <w:szCs w:val="24"/>
          <w:lang w:val="en-US"/>
        </w:rPr>
        <w:t xml:space="preserve">, </w:t>
      </w:r>
      <w:r w:rsidRPr="00EB1848">
        <w:rPr>
          <w:rFonts w:ascii="Times New Roman" w:hAnsi="Times New Roman" w:cs="Times New Roman"/>
          <w:color w:val="000000" w:themeColor="text1"/>
          <w:sz w:val="24"/>
          <w:szCs w:val="24"/>
          <w:lang w:val="en-US"/>
        </w:rPr>
        <w:t xml:space="preserve">* </w:t>
      </w:r>
      <w:r w:rsidRPr="00EB1848">
        <w:rPr>
          <w:rFonts w:ascii="Times New Roman" w:hAnsi="Times New Roman" w:cs="Times New Roman"/>
          <w:i/>
          <w:color w:val="000000" w:themeColor="text1"/>
          <w:sz w:val="24"/>
          <w:szCs w:val="24"/>
          <w:lang w:val="en-US"/>
        </w:rPr>
        <w:t>P</w:t>
      </w:r>
      <w:r w:rsidRPr="00EB1848">
        <w:rPr>
          <w:rFonts w:ascii="Times New Roman" w:hAnsi="Times New Roman" w:cs="Times New Roman"/>
          <w:color w:val="000000" w:themeColor="text1"/>
          <w:sz w:val="24"/>
          <w:szCs w:val="24"/>
          <w:lang w:val="en-US"/>
        </w:rPr>
        <w:t xml:space="preserve">&lt;0.05, ** </w:t>
      </w:r>
      <w:r w:rsidRPr="00EB1848">
        <w:rPr>
          <w:rFonts w:ascii="Times New Roman" w:hAnsi="Times New Roman" w:cs="Times New Roman"/>
          <w:i/>
          <w:color w:val="000000" w:themeColor="text1"/>
          <w:sz w:val="24"/>
          <w:szCs w:val="24"/>
          <w:lang w:val="en-US"/>
        </w:rPr>
        <w:t>P</w:t>
      </w:r>
      <w:r w:rsidRPr="00EB1848">
        <w:rPr>
          <w:rFonts w:ascii="Times New Roman" w:hAnsi="Times New Roman" w:cs="Times New Roman"/>
          <w:color w:val="000000" w:themeColor="text1"/>
          <w:sz w:val="24"/>
          <w:szCs w:val="24"/>
          <w:lang w:val="en-US"/>
        </w:rPr>
        <w:t xml:space="preserve">&lt;0.01, </w:t>
      </w:r>
      <w:r w:rsidR="009612EA" w:rsidRPr="00EB1848">
        <w:rPr>
          <w:rFonts w:ascii="Times New Roman" w:hAnsi="Times New Roman" w:cs="Times New Roman"/>
          <w:color w:val="000000" w:themeColor="text1"/>
          <w:sz w:val="24"/>
          <w:szCs w:val="24"/>
          <w:lang w:val="en-US"/>
        </w:rPr>
        <w:t xml:space="preserve">*** </w:t>
      </w:r>
      <w:r w:rsidR="009612EA" w:rsidRPr="00EB1848">
        <w:rPr>
          <w:rFonts w:ascii="Times New Roman" w:hAnsi="Times New Roman" w:cs="Times New Roman"/>
          <w:i/>
          <w:color w:val="000000" w:themeColor="text1"/>
          <w:sz w:val="24"/>
          <w:szCs w:val="24"/>
          <w:lang w:val="en-US"/>
        </w:rPr>
        <w:t>P</w:t>
      </w:r>
      <w:r w:rsidR="009612EA" w:rsidRPr="00EB1848">
        <w:rPr>
          <w:rFonts w:ascii="Times New Roman" w:hAnsi="Times New Roman" w:cs="Times New Roman"/>
          <w:color w:val="000000" w:themeColor="text1"/>
          <w:sz w:val="24"/>
          <w:szCs w:val="24"/>
          <w:lang w:val="en-US"/>
        </w:rPr>
        <w:t xml:space="preserve">&lt;0.001 and **** </w:t>
      </w:r>
      <w:r w:rsidR="009612EA" w:rsidRPr="00EB1848">
        <w:rPr>
          <w:rFonts w:ascii="Times New Roman" w:hAnsi="Times New Roman" w:cs="Times New Roman"/>
          <w:i/>
          <w:color w:val="000000" w:themeColor="text1"/>
          <w:sz w:val="24"/>
          <w:szCs w:val="24"/>
          <w:lang w:val="en-US"/>
        </w:rPr>
        <w:t>P</w:t>
      </w:r>
      <w:r w:rsidR="009612EA" w:rsidRPr="00EB1848">
        <w:rPr>
          <w:rFonts w:ascii="Times New Roman" w:hAnsi="Times New Roman" w:cs="Times New Roman"/>
          <w:color w:val="000000" w:themeColor="text1"/>
          <w:sz w:val="24"/>
          <w:szCs w:val="24"/>
          <w:lang w:val="en-US"/>
        </w:rPr>
        <w:t>&lt;0.0001.</w:t>
      </w:r>
    </w:p>
    <w:p w:rsidR="00BC4C7A" w:rsidRPr="00EB1848" w:rsidRDefault="00BC4C7A" w:rsidP="007D1213">
      <w:pPr>
        <w:wordWrap/>
        <w:spacing w:after="0" w:line="360" w:lineRule="auto"/>
        <w:rPr>
          <w:rFonts w:ascii="Times New Roman" w:hAnsi="Times New Roman" w:cs="Times New Roman"/>
          <w:color w:val="000000" w:themeColor="text1"/>
          <w:sz w:val="24"/>
          <w:szCs w:val="24"/>
          <w:lang w:val="en-US"/>
        </w:rPr>
      </w:pPr>
    </w:p>
    <w:p w:rsidR="00BC4C7A" w:rsidRPr="00EB1848" w:rsidRDefault="00BC4C7A" w:rsidP="007D1213">
      <w:pPr>
        <w:wordWrap/>
        <w:spacing w:after="0" w:line="360" w:lineRule="auto"/>
        <w:rPr>
          <w:rFonts w:ascii="Times New Roman" w:hAnsi="Times New Roman" w:cs="Times New Roman"/>
          <w:color w:val="000000" w:themeColor="text1"/>
          <w:sz w:val="24"/>
          <w:szCs w:val="24"/>
          <w:lang w:val="en-US"/>
        </w:rPr>
      </w:pPr>
      <w:r w:rsidRPr="00EB1848">
        <w:rPr>
          <w:rFonts w:ascii="Times New Roman" w:eastAsia="연세본문체" w:hAnsi="Times New Roman" w:cs="Times New Roman"/>
          <w:b/>
          <w:color w:val="000000" w:themeColor="text1"/>
          <w:sz w:val="24"/>
          <w:szCs w:val="24"/>
        </w:rPr>
        <w:t xml:space="preserve">Supplementary </w:t>
      </w:r>
      <w:r w:rsidRPr="00EB1848">
        <w:rPr>
          <w:rFonts w:ascii="Times New Roman" w:eastAsia="연세본문체" w:hAnsi="Times New Roman" w:cs="Times New Roman"/>
          <w:b/>
          <w:color w:val="000000" w:themeColor="text1"/>
          <w:sz w:val="24"/>
          <w:szCs w:val="24"/>
          <w:lang w:val="en-US"/>
        </w:rPr>
        <w:t xml:space="preserve">Figure S3. Role of </w:t>
      </w:r>
      <w:r w:rsidR="003B739E" w:rsidRPr="00EB1848">
        <w:rPr>
          <w:rFonts w:ascii="Times New Roman" w:eastAsia="연세본문체" w:hAnsi="Times New Roman" w:cs="Times New Roman"/>
          <w:b/>
          <w:color w:val="000000" w:themeColor="text1"/>
          <w:sz w:val="24"/>
          <w:szCs w:val="24"/>
          <w:lang w:val="en-US"/>
        </w:rPr>
        <w:t xml:space="preserve">sustained </w:t>
      </w:r>
      <w:r w:rsidRPr="00EB1848">
        <w:rPr>
          <w:rFonts w:ascii="Times New Roman" w:eastAsia="연세본문체" w:hAnsi="Times New Roman" w:cs="Times New Roman"/>
          <w:b/>
          <w:color w:val="000000" w:themeColor="text1"/>
          <w:sz w:val="24"/>
          <w:szCs w:val="24"/>
          <w:lang w:val="en-US"/>
        </w:rPr>
        <w:t>Ca</w:t>
      </w:r>
      <w:r w:rsidRPr="00EB1848">
        <w:rPr>
          <w:rFonts w:ascii="Times New Roman" w:eastAsia="연세본문체" w:hAnsi="Times New Roman" w:cs="Times New Roman"/>
          <w:b/>
          <w:color w:val="000000" w:themeColor="text1"/>
          <w:sz w:val="24"/>
          <w:szCs w:val="24"/>
          <w:vertAlign w:val="superscript"/>
          <w:lang w:val="en-US"/>
        </w:rPr>
        <w:t>2+</w:t>
      </w:r>
      <w:r w:rsidRPr="00EB1848">
        <w:rPr>
          <w:rFonts w:ascii="Times New Roman" w:eastAsia="연세본문체" w:hAnsi="Times New Roman" w:cs="Times New Roman"/>
          <w:b/>
          <w:color w:val="000000" w:themeColor="text1"/>
          <w:sz w:val="24"/>
          <w:szCs w:val="24"/>
          <w:lang w:val="en-US"/>
        </w:rPr>
        <w:t xml:space="preserve"> elevation by Rg3 on stem cell fates.</w:t>
      </w:r>
    </w:p>
    <w:p w:rsidR="00121820" w:rsidRPr="00EB1848" w:rsidRDefault="00121820">
      <w:pPr>
        <w:widowControl/>
        <w:wordWrap/>
        <w:autoSpaceDE/>
        <w:autoSpaceDN/>
        <w:rPr>
          <w:rFonts w:ascii="Times New Roman" w:hAnsi="Times New Roman" w:cs="Times New Roman"/>
          <w:color w:val="000000" w:themeColor="text1"/>
          <w:sz w:val="24"/>
          <w:szCs w:val="24"/>
          <w:lang w:val="en-US"/>
        </w:rPr>
      </w:pPr>
      <w:r w:rsidRPr="00EB1848">
        <w:rPr>
          <w:rFonts w:ascii="Times New Roman" w:hAnsi="Times New Roman" w:cs="Times New Roman"/>
          <w:color w:val="000000" w:themeColor="text1"/>
          <w:sz w:val="24"/>
          <w:szCs w:val="24"/>
          <w:lang w:val="en-US"/>
        </w:rPr>
        <w:br w:type="page"/>
      </w:r>
    </w:p>
    <w:p w:rsidR="00121820" w:rsidRPr="00EB1848" w:rsidRDefault="003E20C8">
      <w:pPr>
        <w:widowControl/>
        <w:wordWrap/>
        <w:autoSpaceDE/>
        <w:autoSpaceDN/>
        <w:rPr>
          <w:rFonts w:ascii="Times New Roman" w:eastAsia="연세본문체" w:hAnsi="Times New Roman" w:cs="Times New Roman"/>
          <w:b/>
          <w:color w:val="000000" w:themeColor="text1"/>
          <w:sz w:val="24"/>
          <w:szCs w:val="24"/>
          <w:lang w:val="en-US"/>
        </w:rPr>
      </w:pPr>
      <w:r w:rsidRPr="00EB1848">
        <w:rPr>
          <w:rFonts w:ascii="Times New Roman" w:eastAsia="연세본문체" w:hAnsi="Times New Roman" w:cs="Times New Roman"/>
          <w:b/>
          <w:noProof/>
          <w:color w:val="000000" w:themeColor="text1"/>
          <w:sz w:val="24"/>
          <w:szCs w:val="24"/>
          <w:lang w:val="en-US"/>
        </w:rPr>
        <w:lastRenderedPageBreak/>
        <w:drawing>
          <wp:inline distT="0" distB="0" distL="0" distR="0" wp14:anchorId="061F1B0B" wp14:editId="725D33B5">
            <wp:extent cx="5539110" cy="8961120"/>
            <wp:effectExtent l="0" t="0" r="0" b="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47072" cy="8974001"/>
                    </a:xfrm>
                    <a:prstGeom prst="rect">
                      <a:avLst/>
                    </a:prstGeom>
                    <a:noFill/>
                  </pic:spPr>
                </pic:pic>
              </a:graphicData>
            </a:graphic>
          </wp:inline>
        </w:drawing>
      </w:r>
      <w:r w:rsidR="00121820" w:rsidRPr="00EB1848">
        <w:rPr>
          <w:rFonts w:ascii="Times New Roman" w:eastAsia="연세본문체" w:hAnsi="Times New Roman" w:cs="Times New Roman"/>
          <w:b/>
          <w:color w:val="000000" w:themeColor="text1"/>
          <w:sz w:val="24"/>
          <w:szCs w:val="24"/>
          <w:lang w:val="en-US"/>
        </w:rPr>
        <w:br w:type="page"/>
      </w:r>
    </w:p>
    <w:p w:rsidR="003B739E" w:rsidRPr="00EB1848" w:rsidRDefault="005B6CA6" w:rsidP="00121820">
      <w:pPr>
        <w:widowControl/>
        <w:wordWrap/>
        <w:autoSpaceDE/>
        <w:autoSpaceDN/>
        <w:jc w:val="center"/>
        <w:rPr>
          <w:rFonts w:ascii="Times New Roman" w:eastAsia="연세본문체" w:hAnsi="Times New Roman" w:cs="Times New Roman"/>
          <w:b/>
          <w:color w:val="000000" w:themeColor="text1"/>
          <w:sz w:val="24"/>
          <w:szCs w:val="24"/>
          <w:lang w:val="en-US"/>
        </w:rPr>
      </w:pPr>
      <w:r w:rsidRPr="00EB1848">
        <w:rPr>
          <w:rFonts w:ascii="Times New Roman" w:eastAsia="연세본문체" w:hAnsi="Times New Roman" w:cs="Times New Roman"/>
          <w:b/>
          <w:noProof/>
          <w:color w:val="000000" w:themeColor="text1"/>
          <w:sz w:val="24"/>
          <w:szCs w:val="24"/>
          <w:lang w:val="en-US"/>
        </w:rPr>
        <w:lastRenderedPageBreak/>
        <w:drawing>
          <wp:inline distT="0" distB="0" distL="0" distR="0" wp14:anchorId="7C95A83A" wp14:editId="1463B47B">
            <wp:extent cx="8608239" cy="5062398"/>
            <wp:effectExtent l="0" t="0" r="3810" b="3810"/>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5400000">
                      <a:off x="0" y="0"/>
                      <a:ext cx="8615009" cy="5066379"/>
                    </a:xfrm>
                    <a:prstGeom prst="rect">
                      <a:avLst/>
                    </a:prstGeom>
                    <a:noFill/>
                  </pic:spPr>
                </pic:pic>
              </a:graphicData>
            </a:graphic>
          </wp:inline>
        </w:drawing>
      </w:r>
    </w:p>
    <w:p w:rsidR="009612EA" w:rsidRPr="00EB1848" w:rsidRDefault="003B739E" w:rsidP="005B6CA6">
      <w:pPr>
        <w:widowControl/>
        <w:wordWrap/>
        <w:autoSpaceDE/>
        <w:autoSpaceDN/>
        <w:ind w:firstLineChars="400" w:firstLine="942"/>
        <w:rPr>
          <w:rFonts w:ascii="Times New Roman" w:eastAsia="연세본문체" w:hAnsi="Times New Roman" w:cs="Times New Roman"/>
          <w:b/>
          <w:color w:val="000000" w:themeColor="text1"/>
          <w:sz w:val="24"/>
          <w:szCs w:val="24"/>
          <w:lang w:val="en-US"/>
        </w:rPr>
      </w:pPr>
      <w:r w:rsidRPr="00EB1848">
        <w:rPr>
          <w:rFonts w:ascii="Times New Roman" w:eastAsia="연세본문체" w:hAnsi="Times New Roman" w:cs="Times New Roman"/>
          <w:b/>
          <w:color w:val="000000" w:themeColor="text1"/>
          <w:sz w:val="24"/>
          <w:szCs w:val="24"/>
          <w:lang w:val="en-US"/>
        </w:rPr>
        <w:br w:type="page"/>
      </w:r>
      <w:r w:rsidRPr="00EB1848">
        <w:rPr>
          <w:rFonts w:ascii="Times New Roman" w:eastAsia="연세본문체" w:hAnsi="Times New Roman" w:cs="Times New Roman"/>
          <w:b/>
          <w:noProof/>
          <w:color w:val="000000" w:themeColor="text1"/>
          <w:sz w:val="24"/>
          <w:szCs w:val="24"/>
          <w:lang w:val="en-US"/>
        </w:rPr>
        <w:lastRenderedPageBreak/>
        <w:drawing>
          <wp:inline distT="0" distB="0" distL="0" distR="0" wp14:anchorId="500F8C74" wp14:editId="7F8C19B3">
            <wp:extent cx="8852717" cy="4867720"/>
            <wp:effectExtent l="0" t="7620" r="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phic abstract.tif"/>
                    <pic:cNvPicPr/>
                  </pic:nvPicPr>
                  <pic:blipFill>
                    <a:blip r:embed="rId8">
                      <a:extLst>
                        <a:ext uri="{28A0092B-C50C-407E-A947-70E740481C1C}">
                          <a14:useLocalDpi xmlns:a14="http://schemas.microsoft.com/office/drawing/2010/main" val="0"/>
                        </a:ext>
                      </a:extLst>
                    </a:blip>
                    <a:stretch>
                      <a:fillRect/>
                    </a:stretch>
                  </pic:blipFill>
                  <pic:spPr>
                    <a:xfrm rot="5400000">
                      <a:off x="0" y="0"/>
                      <a:ext cx="8905496" cy="4896741"/>
                    </a:xfrm>
                    <a:prstGeom prst="rect">
                      <a:avLst/>
                    </a:prstGeom>
                  </pic:spPr>
                </pic:pic>
              </a:graphicData>
            </a:graphic>
          </wp:inline>
        </w:drawing>
      </w:r>
    </w:p>
    <w:p w:rsidR="007D1213" w:rsidRPr="00EB1848" w:rsidRDefault="009612EA" w:rsidP="009612EA">
      <w:pPr>
        <w:widowControl/>
        <w:wordWrap/>
        <w:autoSpaceDE/>
        <w:autoSpaceDN/>
        <w:rPr>
          <w:rFonts w:ascii="Times New Roman" w:eastAsia="연세본문체" w:hAnsi="Times New Roman" w:cs="Times New Roman"/>
          <w:b/>
          <w:color w:val="000000" w:themeColor="text1"/>
          <w:sz w:val="28"/>
          <w:szCs w:val="24"/>
          <w:lang w:val="en-US"/>
        </w:rPr>
      </w:pPr>
      <w:r w:rsidRPr="00EB1848">
        <w:rPr>
          <w:rFonts w:ascii="Times New Roman" w:eastAsia="연세본문체" w:hAnsi="Times New Roman" w:cs="Times New Roman" w:hint="eastAsia"/>
          <w:b/>
          <w:color w:val="000000" w:themeColor="text1"/>
          <w:sz w:val="28"/>
          <w:szCs w:val="24"/>
          <w:lang w:val="en-US"/>
        </w:rPr>
        <w:lastRenderedPageBreak/>
        <w:t>Sup</w:t>
      </w:r>
      <w:r w:rsidRPr="00EB1848">
        <w:rPr>
          <w:rFonts w:ascii="Times New Roman" w:eastAsia="연세본문체" w:hAnsi="Times New Roman" w:cs="Times New Roman"/>
          <w:b/>
          <w:color w:val="000000" w:themeColor="text1"/>
          <w:sz w:val="28"/>
          <w:szCs w:val="24"/>
          <w:lang w:val="en-US"/>
        </w:rPr>
        <w:t>p</w:t>
      </w:r>
      <w:r w:rsidRPr="00EB1848">
        <w:rPr>
          <w:rFonts w:ascii="Times New Roman" w:eastAsia="연세본문체" w:hAnsi="Times New Roman" w:cs="Times New Roman" w:hint="eastAsia"/>
          <w:b/>
          <w:color w:val="000000" w:themeColor="text1"/>
          <w:sz w:val="28"/>
          <w:szCs w:val="24"/>
          <w:lang w:val="en-US"/>
        </w:rPr>
        <w:t xml:space="preserve">lementary </w:t>
      </w:r>
      <w:r w:rsidRPr="00EB1848">
        <w:rPr>
          <w:rFonts w:ascii="Times New Roman" w:eastAsia="연세본문체" w:hAnsi="Times New Roman" w:cs="Times New Roman"/>
          <w:b/>
          <w:color w:val="000000" w:themeColor="text1"/>
          <w:sz w:val="28"/>
          <w:szCs w:val="24"/>
          <w:lang w:val="en-US"/>
        </w:rPr>
        <w:t>table 1. List of primer sequence in quantitative PCR</w:t>
      </w:r>
    </w:p>
    <w:tbl>
      <w:tblPr>
        <w:tblW w:w="8978" w:type="dxa"/>
        <w:jc w:val="center"/>
        <w:tblCellMar>
          <w:left w:w="0" w:type="dxa"/>
          <w:right w:w="0" w:type="dxa"/>
        </w:tblCellMar>
        <w:tblLook w:val="06A0" w:firstRow="1" w:lastRow="0" w:firstColumn="1" w:lastColumn="0" w:noHBand="1" w:noVBand="1"/>
      </w:tblPr>
      <w:tblGrid>
        <w:gridCol w:w="1190"/>
        <w:gridCol w:w="1361"/>
        <w:gridCol w:w="6427"/>
      </w:tblGrid>
      <w:tr w:rsidR="00EB1848" w:rsidRPr="00EB1848" w:rsidTr="00D81D3D">
        <w:trPr>
          <w:trHeight w:val="331"/>
          <w:jc w:val="center"/>
        </w:trPr>
        <w:tc>
          <w:tcPr>
            <w:tcW w:w="1190" w:type="dxa"/>
            <w:tcBorders>
              <w:top w:val="single" w:sz="4" w:space="0" w:color="auto"/>
              <w:left w:val="nil"/>
              <w:bottom w:val="single" w:sz="8" w:space="0" w:color="000000"/>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Gene</w:t>
            </w:r>
          </w:p>
        </w:tc>
        <w:tc>
          <w:tcPr>
            <w:tcW w:w="1361" w:type="dxa"/>
            <w:tcBorders>
              <w:top w:val="single" w:sz="4" w:space="0" w:color="auto"/>
              <w:left w:val="nil"/>
              <w:bottom w:val="single" w:sz="8" w:space="0" w:color="000000"/>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 xml:space="preserve">　</w:t>
            </w:r>
          </w:p>
        </w:tc>
        <w:tc>
          <w:tcPr>
            <w:tcW w:w="6427" w:type="dxa"/>
            <w:tcBorders>
              <w:top w:val="single" w:sz="4" w:space="0" w:color="auto"/>
              <w:left w:val="nil"/>
              <w:bottom w:val="single" w:sz="8" w:space="0" w:color="000000"/>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Primer sequence</w:t>
            </w:r>
          </w:p>
        </w:tc>
      </w:tr>
      <w:tr w:rsidR="00EB1848" w:rsidRPr="00EB1848" w:rsidTr="00D81D3D">
        <w:trPr>
          <w:trHeight w:val="331"/>
          <w:jc w:val="center"/>
        </w:trPr>
        <w:tc>
          <w:tcPr>
            <w:tcW w:w="1190"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OCT4</w:t>
            </w:r>
          </w:p>
        </w:tc>
        <w:tc>
          <w:tcPr>
            <w:tcW w:w="1361"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Forward</w:t>
            </w:r>
          </w:p>
        </w:tc>
        <w:tc>
          <w:tcPr>
            <w:tcW w:w="6427"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ACATCAAAGCTCTGCAGAAAGAACT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Reverse</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CTGAATACCTTCCCAAATAGAACCC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SOX2</w:t>
            </w: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Forward</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GGGAAATGGGAGGGGTGCAAAAGAGG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Reverse</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TTGCGTGAGTGTGGATGGGATTGGTG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NANOG</w:t>
            </w: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Forward</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ACCTATGCCTGTGATTTGTGG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Reverse</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AGTGGGTTGTTTGCCTTTGG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p21</w:t>
            </w: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Forward</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AGCAGCGGAACAAGGAGT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Reverse</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TTACAGTCTAGGTGGAGAAACG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p53</w:t>
            </w: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Forward</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GAGGTTGGCTCTGACTGTACC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Reverse</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TCCGTCCCAGTAGATTACCAC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p16</w:t>
            </w: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Forward</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TTCCCCCACTACCGTAAATGT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Reverse</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GCTCACTCCAGAAAACTCCAAC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ALP</w:t>
            </w: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Forward</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CACCCACGTCGATTGCATCT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Reverse</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TAGCCACGTTGGTGTTGAGC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RUNX2</w:t>
            </w: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Forward</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GTGGACGAGGCAAGAGTTTCA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Reverse</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CATCAAGCTTCTGTCTGTGCC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PPARG</w:t>
            </w: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Forward</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AGCCTCATGAAGAGCCTTCCAAC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Reverse</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TCTCCGGAAGAAACCCTTGCATC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CEBPA</w:t>
            </w: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Forward</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TGTATACCCCTGGTGGGAGA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Reverse</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TCATAACTCCGGTCCCTCTG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PGC1A</w:t>
            </w: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Forward</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TCCTTTCTCTCGCCCAACACGATCT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Reverse</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GCATCCGACAGGACAAACAGTGGA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SOD2</w:t>
            </w: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Forward</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TGGTGGTCATATCAATCATAGC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Reverse</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ATTTGTAAGTGTCCCCGTTC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CAT</w:t>
            </w: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Forward</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TGGGATCTCGTTGGAAATAACAC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Reverse</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TCAGGACGTAGGCTCCAGAAG -3’</w:t>
            </w:r>
          </w:p>
        </w:tc>
      </w:tr>
      <w:tr w:rsidR="00EB1848" w:rsidRPr="00EB1848" w:rsidTr="00D81D3D">
        <w:trPr>
          <w:trHeight w:val="331"/>
          <w:jc w:val="center"/>
        </w:trPr>
        <w:tc>
          <w:tcPr>
            <w:tcW w:w="1190"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PPIA</w:t>
            </w:r>
          </w:p>
        </w:tc>
        <w:tc>
          <w:tcPr>
            <w:tcW w:w="1361"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Forward</w:t>
            </w:r>
          </w:p>
        </w:tc>
        <w:tc>
          <w:tcPr>
            <w:tcW w:w="6427" w:type="dxa"/>
            <w:tcBorders>
              <w:top w:val="nil"/>
              <w:left w:val="nil"/>
              <w:bottom w:val="nil"/>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TCCTGGCATCTTGTCCAT -3'</w:t>
            </w:r>
          </w:p>
        </w:tc>
      </w:tr>
      <w:tr w:rsidR="00EB1848" w:rsidRPr="00EB1848" w:rsidTr="00D81D3D">
        <w:trPr>
          <w:trHeight w:val="331"/>
          <w:jc w:val="center"/>
        </w:trPr>
        <w:tc>
          <w:tcPr>
            <w:tcW w:w="1190"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 xml:space="preserve">　</w:t>
            </w:r>
          </w:p>
        </w:tc>
        <w:tc>
          <w:tcPr>
            <w:tcW w:w="1361"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Reverse</w:t>
            </w:r>
          </w:p>
        </w:tc>
        <w:tc>
          <w:tcPr>
            <w:tcW w:w="6427"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rsidR="007D1213" w:rsidRPr="00EB1848" w:rsidRDefault="007D1213" w:rsidP="00D81D3D">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t>5'- TGCTGGTCTTGCCATTCCT -3'</w:t>
            </w:r>
          </w:p>
        </w:tc>
      </w:tr>
    </w:tbl>
    <w:p w:rsidR="007D1213" w:rsidRPr="00EB1848" w:rsidRDefault="007D1213" w:rsidP="007D1213">
      <w:pPr>
        <w:widowControl/>
        <w:wordWrap/>
        <w:autoSpaceDE/>
        <w:autoSpaceDN/>
        <w:spacing w:line="240" w:lineRule="auto"/>
        <w:rPr>
          <w:rFonts w:ascii="Times New Roman" w:eastAsia="연세본문체" w:hAnsi="Times New Roman" w:cs="Times New Roman"/>
          <w:color w:val="000000" w:themeColor="text1"/>
          <w:sz w:val="24"/>
          <w:szCs w:val="24"/>
          <w:lang w:val="en-US"/>
        </w:rPr>
      </w:pPr>
      <w:r w:rsidRPr="00EB1848">
        <w:rPr>
          <w:rFonts w:ascii="Times New Roman" w:eastAsia="연세본문체" w:hAnsi="Times New Roman" w:cs="Times New Roman"/>
          <w:color w:val="000000" w:themeColor="text1"/>
          <w:sz w:val="24"/>
          <w:szCs w:val="24"/>
          <w:lang w:val="en-US"/>
        </w:rPr>
        <w:br w:type="page"/>
      </w:r>
    </w:p>
    <w:p w:rsidR="009612EA" w:rsidRPr="00EB1848" w:rsidRDefault="00121820" w:rsidP="00121820">
      <w:pPr>
        <w:widowControl/>
        <w:wordWrap/>
        <w:autoSpaceDE/>
        <w:autoSpaceDN/>
        <w:rPr>
          <w:rFonts w:ascii="Times New Roman" w:eastAsia="연세본문체" w:hAnsi="Times New Roman" w:cs="Times New Roman"/>
          <w:b/>
          <w:color w:val="000000" w:themeColor="text1"/>
          <w:sz w:val="24"/>
        </w:rPr>
      </w:pPr>
      <w:r w:rsidRPr="00EB1848">
        <w:rPr>
          <w:rFonts w:ascii="Times New Roman" w:eastAsia="연세본문체" w:hAnsi="Times New Roman" w:cs="Times New Roman"/>
          <w:b/>
          <w:color w:val="000000" w:themeColor="text1"/>
          <w:sz w:val="28"/>
          <w:szCs w:val="28"/>
          <w:lang w:val="en-US"/>
        </w:rPr>
        <w:lastRenderedPageBreak/>
        <w:t xml:space="preserve">Supplemental </w:t>
      </w:r>
      <w:r w:rsidR="00EF5AB1" w:rsidRPr="00EB1848">
        <w:rPr>
          <w:rFonts w:ascii="Times New Roman" w:eastAsia="연세본문체" w:hAnsi="Times New Roman" w:cs="Times New Roman"/>
          <w:b/>
          <w:color w:val="000000" w:themeColor="text1"/>
          <w:sz w:val="28"/>
          <w:szCs w:val="28"/>
          <w:lang w:val="en-US"/>
        </w:rPr>
        <w:t>Methods</w:t>
      </w:r>
    </w:p>
    <w:p w:rsidR="009612EA" w:rsidRPr="00EB1848" w:rsidRDefault="009612EA" w:rsidP="009612EA">
      <w:pPr>
        <w:pStyle w:val="a4"/>
        <w:spacing w:after="0"/>
        <w:ind w:leftChars="0" w:left="-87" w:right="0" w:firstLineChars="0" w:firstLine="0"/>
        <w:rPr>
          <w:rFonts w:ascii="Times New Roman" w:eastAsia="연세본문체" w:hAnsi="Times New Roman" w:cs="Times New Roman"/>
          <w:b/>
          <w:color w:val="000000" w:themeColor="text1"/>
          <w:sz w:val="24"/>
        </w:rPr>
      </w:pPr>
    </w:p>
    <w:p w:rsidR="009612EA" w:rsidRPr="00EB1848" w:rsidRDefault="009612EA" w:rsidP="009612EA">
      <w:pPr>
        <w:pStyle w:val="a4"/>
        <w:spacing w:after="0"/>
        <w:ind w:leftChars="0" w:left="-77" w:right="0" w:firstLineChars="0" w:firstLine="0"/>
        <w:rPr>
          <w:rFonts w:ascii="Times New Roman" w:eastAsia="연세본문체" w:hAnsi="Times New Roman" w:cs="Times New Roman"/>
          <w:b/>
          <w:color w:val="000000" w:themeColor="text1"/>
          <w:sz w:val="24"/>
          <w:szCs w:val="24"/>
        </w:rPr>
      </w:pPr>
      <w:r w:rsidRPr="00EB1848">
        <w:rPr>
          <w:rFonts w:ascii="Times New Roman" w:eastAsia="연세본문체" w:hAnsi="Times New Roman" w:cs="Times New Roman"/>
          <w:b/>
          <w:color w:val="000000" w:themeColor="text1"/>
          <w:sz w:val="24"/>
          <w:szCs w:val="24"/>
        </w:rPr>
        <w:t>1. Cell culture and reagents</w:t>
      </w:r>
    </w:p>
    <w:p w:rsidR="009612EA" w:rsidRPr="00EB1848" w:rsidRDefault="009612EA" w:rsidP="009612EA">
      <w:pPr>
        <w:pStyle w:val="a5"/>
        <w:ind w:left="-77" w:right="0" w:firstLineChars="50" w:firstLine="120"/>
        <w:rPr>
          <w:rFonts w:ascii="Times New Roman" w:eastAsia="연세본문체" w:hAnsi="Times New Roman" w:cs="Times New Roman"/>
          <w:color w:val="000000" w:themeColor="text1"/>
          <w:sz w:val="24"/>
          <w:szCs w:val="24"/>
        </w:rPr>
      </w:pPr>
      <w:r w:rsidRPr="00EB1848">
        <w:rPr>
          <w:rFonts w:ascii="Times New Roman" w:eastAsia="연세본문체" w:hAnsi="Times New Roman" w:cs="Times New Roman"/>
          <w:color w:val="000000" w:themeColor="text1"/>
          <w:sz w:val="24"/>
          <w:szCs w:val="24"/>
        </w:rPr>
        <w:t>Human bone marrow-derived mesenchymal stem cells (BMSCs) were purchased from American Type Culture Collection (ATCC, Manassas, VA). Mononuclear cells (2-3</w:t>
      </w:r>
      <w:r w:rsidR="00772E9A" w:rsidRPr="00EB1848">
        <w:rPr>
          <w:rFonts w:ascii="Arial" w:hAnsi="Arial" w:cs="Arial"/>
          <w:i/>
          <w:color w:val="000000" w:themeColor="text1"/>
          <w:shd w:val="clear" w:color="auto" w:fill="FFFFFF"/>
        </w:rPr>
        <w:t>×</w:t>
      </w:r>
      <w:r w:rsidRPr="00EB1848">
        <w:rPr>
          <w:rFonts w:ascii="Times New Roman" w:eastAsia="연세본문체" w:hAnsi="Times New Roman" w:cs="Times New Roman"/>
          <w:color w:val="000000" w:themeColor="text1"/>
          <w:sz w:val="24"/>
          <w:szCs w:val="24"/>
        </w:rPr>
        <w:t>10</w:t>
      </w:r>
      <w:r w:rsidRPr="00EB1848">
        <w:rPr>
          <w:rFonts w:ascii="Times New Roman" w:eastAsia="연세본문체" w:hAnsi="Times New Roman" w:cs="Times New Roman"/>
          <w:color w:val="000000" w:themeColor="text1"/>
          <w:sz w:val="24"/>
          <w:szCs w:val="24"/>
          <w:vertAlign w:val="superscript"/>
        </w:rPr>
        <w:t>5</w:t>
      </w:r>
      <w:r w:rsidRPr="00EB1848">
        <w:rPr>
          <w:rFonts w:ascii="Times New Roman" w:eastAsia="연세본문체" w:hAnsi="Times New Roman" w:cs="Times New Roman"/>
          <w:color w:val="000000" w:themeColor="text1"/>
          <w:sz w:val="24"/>
          <w:szCs w:val="24"/>
        </w:rPr>
        <w:t xml:space="preserve"> cells/cm</w:t>
      </w:r>
      <w:r w:rsidRPr="00EB1848">
        <w:rPr>
          <w:rFonts w:ascii="Times New Roman" w:eastAsia="연세본문체" w:hAnsi="Times New Roman" w:cs="Times New Roman"/>
          <w:color w:val="000000" w:themeColor="text1"/>
          <w:sz w:val="24"/>
          <w:szCs w:val="24"/>
          <w:vertAlign w:val="superscript"/>
        </w:rPr>
        <w:t>2</w:t>
      </w:r>
      <w:r w:rsidRPr="00EB1848">
        <w:rPr>
          <w:rFonts w:ascii="Times New Roman" w:eastAsia="연세본문체" w:hAnsi="Times New Roman" w:cs="Times New Roman"/>
          <w:color w:val="000000" w:themeColor="text1"/>
          <w:sz w:val="24"/>
          <w:szCs w:val="24"/>
        </w:rPr>
        <w:t xml:space="preserve">) were plated in a 100 mm culture dishes (Falcon Plastics, Los Angeles, CA, USA) with low glucose-Dulbecco’s modified Eagle’s medium (LG-DMEM; Gibco, Grand Island, NY, USA) containing 10% fetal bovine serum (FBS; Gibco, Auckland, New Zealand) and 1% penicillin/streptomycin (Gibco) and cultured at </w:t>
      </w:r>
      <w:r w:rsidRPr="00EB1848">
        <w:rPr>
          <w:rFonts w:ascii="Times New Roman" w:eastAsia="연세본문체" w:hAnsi="Times New Roman" w:cs="Times New Roman" w:hint="eastAsia"/>
          <w:color w:val="000000" w:themeColor="text1"/>
          <w:sz w:val="24"/>
          <w:szCs w:val="24"/>
        </w:rPr>
        <w:t>37</w:t>
      </w:r>
      <w:r w:rsidR="00772E9A" w:rsidRPr="00EB1848">
        <w:rPr>
          <w:rFonts w:ascii="Times New Roman" w:eastAsia="바탕" w:hAnsi="Times New Roman" w:cs="Times New Roman"/>
          <w:color w:val="000000" w:themeColor="text1"/>
          <w:sz w:val="24"/>
          <w:szCs w:val="24"/>
        </w:rPr>
        <w:t>℃</w:t>
      </w:r>
      <w:r w:rsidRPr="00EB1848">
        <w:rPr>
          <w:rFonts w:ascii="Times New Roman" w:eastAsia="연세본문체" w:hAnsi="Times New Roman" w:cs="Times New Roman"/>
          <w:color w:val="000000" w:themeColor="text1"/>
          <w:sz w:val="24"/>
          <w:szCs w:val="24"/>
        </w:rPr>
        <w:t xml:space="preserve"> in a 5% CO</w:t>
      </w:r>
      <w:r w:rsidRPr="00EB1848">
        <w:rPr>
          <w:rFonts w:ascii="Times New Roman" w:eastAsia="연세본문체" w:hAnsi="Times New Roman" w:cs="Times New Roman"/>
          <w:color w:val="000000" w:themeColor="text1"/>
          <w:sz w:val="24"/>
          <w:szCs w:val="24"/>
          <w:vertAlign w:val="subscript"/>
        </w:rPr>
        <w:t>2</w:t>
      </w:r>
      <w:r w:rsidRPr="00EB1848">
        <w:rPr>
          <w:rFonts w:ascii="Times New Roman" w:eastAsia="연세본문체" w:hAnsi="Times New Roman" w:cs="Times New Roman"/>
          <w:color w:val="000000" w:themeColor="text1"/>
          <w:sz w:val="24"/>
          <w:szCs w:val="24"/>
        </w:rPr>
        <w:t xml:space="preserve"> atmosphere. When the cultures approached 80% confluence, the cells were harvested by treatment with a trypsin/EDTA solution (Gibco) and replated at a density of 5</w:t>
      </w:r>
      <w:r w:rsidR="00772E9A" w:rsidRPr="00EB1848">
        <w:rPr>
          <w:rFonts w:ascii="Arial" w:hAnsi="Arial" w:cs="Arial"/>
          <w:i/>
          <w:color w:val="000000" w:themeColor="text1"/>
          <w:shd w:val="clear" w:color="auto" w:fill="FFFFFF"/>
        </w:rPr>
        <w:t>×</w:t>
      </w:r>
      <w:r w:rsidRPr="00EB1848">
        <w:rPr>
          <w:rFonts w:ascii="Times New Roman" w:eastAsia="연세본문체" w:hAnsi="Times New Roman" w:cs="Times New Roman"/>
          <w:color w:val="000000" w:themeColor="text1"/>
          <w:sz w:val="24"/>
          <w:szCs w:val="24"/>
        </w:rPr>
        <w:t>10</w:t>
      </w:r>
      <w:r w:rsidRPr="00EB1848">
        <w:rPr>
          <w:rFonts w:ascii="Times New Roman" w:eastAsia="연세본문체" w:hAnsi="Times New Roman" w:cs="Times New Roman"/>
          <w:color w:val="000000" w:themeColor="text1"/>
          <w:sz w:val="24"/>
          <w:szCs w:val="24"/>
          <w:vertAlign w:val="superscript"/>
        </w:rPr>
        <w:t>3</w:t>
      </w:r>
      <w:r w:rsidRPr="00EB1848">
        <w:rPr>
          <w:rFonts w:ascii="Times New Roman" w:eastAsia="연세본문체" w:hAnsi="Times New Roman" w:cs="Times New Roman"/>
          <w:color w:val="000000" w:themeColor="text1"/>
          <w:sz w:val="24"/>
          <w:szCs w:val="24"/>
        </w:rPr>
        <w:t xml:space="preserve"> cell/cm</w:t>
      </w:r>
      <w:r w:rsidRPr="00EB1848">
        <w:rPr>
          <w:rFonts w:ascii="Times New Roman" w:eastAsia="연세본문체" w:hAnsi="Times New Roman" w:cs="Times New Roman"/>
          <w:color w:val="000000" w:themeColor="text1"/>
          <w:sz w:val="24"/>
          <w:szCs w:val="24"/>
          <w:vertAlign w:val="superscript"/>
        </w:rPr>
        <w:t>2</w:t>
      </w:r>
      <w:r w:rsidRPr="00EB1848">
        <w:rPr>
          <w:rFonts w:ascii="Times New Roman" w:eastAsia="연세본문체" w:hAnsi="Times New Roman" w:cs="Times New Roman"/>
          <w:color w:val="000000" w:themeColor="text1"/>
          <w:sz w:val="24"/>
          <w:szCs w:val="24"/>
        </w:rPr>
        <w:t xml:space="preserve"> in culture plates. During culture, the medium was replaced with fresh medium every 3-4 days. Cells with passages 3 or 4 were used for the experiments treated with ginsenoside Rg3 (50 or 100 </w:t>
      </w:r>
      <w:r w:rsidRPr="00EB1848">
        <w:rPr>
          <w:rFonts w:ascii="Times New Roman" w:eastAsia="맑은 고딕" w:hAnsi="Times New Roman" w:cs="Times New Roman"/>
          <w:color w:val="000000" w:themeColor="text1"/>
          <w:sz w:val="24"/>
          <w:szCs w:val="24"/>
        </w:rPr>
        <w:t>µ</w:t>
      </w:r>
      <w:r w:rsidRPr="00EB1848">
        <w:rPr>
          <w:rFonts w:ascii="Times New Roman" w:eastAsia="연세본문체" w:hAnsi="Times New Roman" w:cs="Times New Roman"/>
          <w:color w:val="000000" w:themeColor="text1"/>
          <w:sz w:val="24"/>
          <w:szCs w:val="24"/>
        </w:rPr>
        <w:t xml:space="preserve">g/mL, Cayman Chemical, Ann Arbor, MI, USA) or </w:t>
      </w:r>
      <w:r w:rsidRPr="00EB1848">
        <w:rPr>
          <w:rStyle w:val="a6"/>
          <w:rFonts w:ascii="Times New Roman" w:hAnsi="Times New Roman" w:cs="Times New Roman"/>
          <w:b w:val="0"/>
          <w:color w:val="000000" w:themeColor="text1"/>
          <w:sz w:val="24"/>
          <w:szCs w:val="24"/>
        </w:rPr>
        <w:t>ethanol 0.25% (Millipore, Billerica, MA, USA)</w:t>
      </w:r>
      <w:r w:rsidRPr="00EB1848">
        <w:rPr>
          <w:rFonts w:ascii="Times New Roman" w:eastAsia="연세본문체" w:hAnsi="Times New Roman" w:cs="Times New Roman"/>
          <w:b/>
          <w:color w:val="000000" w:themeColor="text1"/>
          <w:sz w:val="24"/>
          <w:szCs w:val="24"/>
        </w:rPr>
        <w:t xml:space="preserve"> </w:t>
      </w:r>
      <w:r w:rsidRPr="00EB1848">
        <w:rPr>
          <w:rFonts w:ascii="Times New Roman" w:eastAsia="연세본문체" w:hAnsi="Times New Roman" w:cs="Times New Roman"/>
          <w:color w:val="000000" w:themeColor="text1"/>
          <w:sz w:val="24"/>
          <w:szCs w:val="24"/>
        </w:rPr>
        <w:t>as a vehicle of Rg3. BAPTA-AM and EGTA was purchased from Sigma Aldrich (St. Louis, MO, USA) and Cayman Chemical, respectively.</w:t>
      </w:r>
    </w:p>
    <w:p w:rsidR="009612EA" w:rsidRPr="00EB1848" w:rsidRDefault="009612EA" w:rsidP="009612EA">
      <w:pPr>
        <w:pStyle w:val="a5"/>
        <w:ind w:left="-77" w:right="0" w:firstLineChars="0" w:firstLine="0"/>
        <w:rPr>
          <w:rFonts w:ascii="Times New Roman" w:eastAsia="연세본문체" w:hAnsi="Times New Roman" w:cs="Times New Roman"/>
          <w:color w:val="000000" w:themeColor="text1"/>
          <w:sz w:val="24"/>
          <w:szCs w:val="24"/>
        </w:rPr>
      </w:pPr>
    </w:p>
    <w:p w:rsidR="009612EA" w:rsidRPr="00EB1848" w:rsidRDefault="009612EA" w:rsidP="009612EA">
      <w:pPr>
        <w:pStyle w:val="a5"/>
        <w:ind w:left="-77" w:right="0" w:firstLineChars="0" w:firstLine="0"/>
        <w:rPr>
          <w:rFonts w:ascii="Times New Roman" w:eastAsia="연세본문체" w:hAnsi="Times New Roman" w:cs="Times New Roman"/>
          <w:color w:val="000000" w:themeColor="text1"/>
          <w:sz w:val="24"/>
          <w:szCs w:val="24"/>
        </w:rPr>
      </w:pPr>
    </w:p>
    <w:p w:rsidR="009612EA" w:rsidRPr="00EB1848" w:rsidRDefault="009612EA" w:rsidP="009612EA">
      <w:pPr>
        <w:pStyle w:val="a5"/>
        <w:ind w:left="-77" w:right="0" w:firstLineChars="0" w:firstLine="0"/>
        <w:rPr>
          <w:rFonts w:ascii="Times New Roman" w:eastAsia="연세본문체" w:hAnsi="Times New Roman" w:cs="Times New Roman"/>
          <w:b/>
          <w:color w:val="000000" w:themeColor="text1"/>
          <w:sz w:val="24"/>
          <w:szCs w:val="24"/>
        </w:rPr>
      </w:pPr>
      <w:r w:rsidRPr="00EB1848">
        <w:rPr>
          <w:rFonts w:ascii="Times New Roman" w:eastAsia="연세본문체" w:hAnsi="Times New Roman" w:cs="Times New Roman"/>
          <w:b/>
          <w:color w:val="000000" w:themeColor="text1"/>
          <w:sz w:val="24"/>
          <w:szCs w:val="24"/>
        </w:rPr>
        <w:t>2. MTT assay</w:t>
      </w:r>
    </w:p>
    <w:p w:rsidR="009612EA" w:rsidRPr="00EB1848" w:rsidRDefault="009612EA" w:rsidP="009612EA">
      <w:pPr>
        <w:pStyle w:val="a5"/>
        <w:ind w:left="-77" w:right="0" w:firstLineChars="50" w:firstLine="120"/>
        <w:rPr>
          <w:rFonts w:ascii="Times New Roman" w:eastAsia="연세본문체" w:hAnsi="Times New Roman" w:cs="Times New Roman"/>
          <w:color w:val="000000" w:themeColor="text1"/>
          <w:sz w:val="24"/>
          <w:szCs w:val="24"/>
        </w:rPr>
      </w:pPr>
      <w:r w:rsidRPr="00EB1848">
        <w:rPr>
          <w:rFonts w:ascii="Times New Roman" w:eastAsia="연세본문체" w:hAnsi="Times New Roman" w:cs="Times New Roman"/>
          <w:color w:val="000000" w:themeColor="text1"/>
          <w:sz w:val="24"/>
          <w:szCs w:val="24"/>
        </w:rPr>
        <w:t>Human BMSCs (2</w:t>
      </w:r>
      <w:r w:rsidR="00772E9A" w:rsidRPr="00EB1848">
        <w:rPr>
          <w:rFonts w:ascii="Arial" w:hAnsi="Arial" w:cs="Arial"/>
          <w:i/>
          <w:color w:val="000000" w:themeColor="text1"/>
          <w:shd w:val="clear" w:color="auto" w:fill="FFFFFF"/>
        </w:rPr>
        <w:t>×</w:t>
      </w:r>
      <w:r w:rsidRPr="00EB1848">
        <w:rPr>
          <w:rFonts w:ascii="Times New Roman" w:eastAsia="연세본문체" w:hAnsi="Times New Roman" w:cs="Times New Roman"/>
          <w:color w:val="000000" w:themeColor="text1"/>
          <w:sz w:val="24"/>
          <w:szCs w:val="24"/>
        </w:rPr>
        <w:t>10</w:t>
      </w:r>
      <w:r w:rsidRPr="00EB1848">
        <w:rPr>
          <w:rFonts w:ascii="Times New Roman" w:eastAsia="연세본문체" w:hAnsi="Times New Roman" w:cs="Times New Roman"/>
          <w:color w:val="000000" w:themeColor="text1"/>
          <w:sz w:val="24"/>
          <w:szCs w:val="24"/>
          <w:vertAlign w:val="superscript"/>
        </w:rPr>
        <w:t>3</w:t>
      </w:r>
      <w:r w:rsidRPr="00EB1848">
        <w:rPr>
          <w:rFonts w:ascii="Times New Roman" w:eastAsia="연세본문체" w:hAnsi="Times New Roman" w:cs="Times New Roman"/>
          <w:color w:val="000000" w:themeColor="text1"/>
          <w:sz w:val="24"/>
          <w:szCs w:val="24"/>
        </w:rPr>
        <w:t xml:space="preserve"> cells/well) were seeded onto 96-well plates (Falcon, Corning Inc., Durham, NC, USA) and cultured for 5 days with Rg3-containing medium in a dose-dependent manner. After 5 days culture, 0.5 mg of </w:t>
      </w:r>
      <w:r w:rsidRPr="00EB1848">
        <w:rPr>
          <w:rFonts w:ascii="Times New Roman" w:hAnsi="Times New Roman" w:cs="Times New Roman"/>
          <w:color w:val="000000" w:themeColor="text1"/>
          <w:sz w:val="24"/>
          <w:szCs w:val="24"/>
          <w:lang w:val="en"/>
        </w:rPr>
        <w:t>3-(4,5-dimethylthiazol 2-yl)-2,5-diphenyltetrazolium formazan</w:t>
      </w:r>
      <w:r w:rsidRPr="00EB1848">
        <w:rPr>
          <w:rFonts w:ascii="Times New Roman" w:eastAsia="연세본문체" w:hAnsi="Times New Roman" w:cs="Times New Roman"/>
          <w:color w:val="000000" w:themeColor="text1"/>
          <w:sz w:val="24"/>
          <w:szCs w:val="24"/>
        </w:rPr>
        <w:t xml:space="preserve"> (MTT; </w:t>
      </w:r>
      <w:r w:rsidRPr="00EB1848">
        <w:rPr>
          <w:rFonts w:ascii="Times New Roman" w:hAnsi="Times New Roman" w:cs="Times New Roman"/>
          <w:bCs/>
          <w:color w:val="000000" w:themeColor="text1"/>
          <w:sz w:val="24"/>
          <w:szCs w:val="24"/>
        </w:rPr>
        <w:t>Sigma, Saint Louis, MO, USA</w:t>
      </w:r>
      <w:r w:rsidRPr="00EB1848">
        <w:rPr>
          <w:rFonts w:ascii="Times New Roman" w:eastAsia="연세본문체" w:hAnsi="Times New Roman" w:cs="Times New Roman"/>
          <w:color w:val="000000" w:themeColor="text1"/>
          <w:sz w:val="24"/>
          <w:szCs w:val="24"/>
        </w:rPr>
        <w:t xml:space="preserve">) dissolved in </w:t>
      </w:r>
      <w:r w:rsidRPr="00EB1848">
        <w:rPr>
          <w:rFonts w:ascii="Times New Roman" w:hAnsi="Times New Roman" w:cs="Times New Roman"/>
          <w:bCs/>
          <w:color w:val="000000" w:themeColor="text1"/>
          <w:sz w:val="24"/>
          <w:szCs w:val="24"/>
        </w:rPr>
        <w:t>phosphate-buffered saline (</w:t>
      </w:r>
      <w:r w:rsidRPr="00EB1848">
        <w:rPr>
          <w:rFonts w:ascii="Times New Roman" w:eastAsia="연세본문체" w:hAnsi="Times New Roman" w:cs="Times New Roman" w:hint="eastAsia"/>
          <w:color w:val="000000" w:themeColor="text1"/>
          <w:sz w:val="24"/>
          <w:szCs w:val="24"/>
        </w:rPr>
        <w:t>PBS; Gibco) was added to each well and incubated at 37</w:t>
      </w:r>
      <w:r w:rsidR="00772E9A" w:rsidRPr="00EB1848">
        <w:rPr>
          <w:rFonts w:ascii="Times New Roman" w:eastAsia="바탕" w:hAnsi="Times New Roman" w:cs="Times New Roman"/>
          <w:color w:val="000000" w:themeColor="text1"/>
          <w:sz w:val="24"/>
          <w:szCs w:val="24"/>
        </w:rPr>
        <w:t>℃</w:t>
      </w:r>
      <w:r w:rsidRPr="00EB1848">
        <w:rPr>
          <w:rFonts w:ascii="Times New Roman" w:eastAsia="연세본문체" w:hAnsi="Times New Roman" w:cs="Times New Roman" w:hint="eastAsia"/>
          <w:color w:val="000000" w:themeColor="text1"/>
          <w:sz w:val="24"/>
          <w:szCs w:val="24"/>
        </w:rPr>
        <w:t xml:space="preserve"> for 4 h. MTT formazan was dissolved in 100 </w:t>
      </w:r>
      <w:r w:rsidRPr="00EB1848">
        <w:rPr>
          <w:rFonts w:ascii="Times New Roman" w:eastAsia="맑은 고딕" w:hAnsi="Times New Roman" w:cs="Times New Roman"/>
          <w:color w:val="000000" w:themeColor="text1"/>
          <w:sz w:val="24"/>
          <w:szCs w:val="24"/>
        </w:rPr>
        <w:t>μ</w:t>
      </w:r>
      <w:r w:rsidRPr="00EB1848">
        <w:rPr>
          <w:rFonts w:ascii="Times New Roman" w:eastAsia="연세본문체" w:hAnsi="Times New Roman" w:cs="Times New Roman"/>
          <w:color w:val="000000" w:themeColor="text1"/>
          <w:sz w:val="24"/>
          <w:szCs w:val="24"/>
        </w:rPr>
        <w:t>L DMSO (Millipore) and each well was read at 570 nm on a microplate reader (</w:t>
      </w:r>
      <w:r w:rsidRPr="00EB1848">
        <w:rPr>
          <w:rFonts w:ascii="Times New Roman" w:hAnsi="Times New Roman" w:cs="Times New Roman"/>
          <w:bCs/>
          <w:color w:val="000000" w:themeColor="text1"/>
          <w:sz w:val="24"/>
          <w:szCs w:val="24"/>
        </w:rPr>
        <w:t>Biotek, Winooski, VT,</w:t>
      </w:r>
      <w:r w:rsidRPr="00EB1848">
        <w:rPr>
          <w:rFonts w:ascii="Times New Roman" w:hAnsi="Times New Roman" w:cs="Times New Roman"/>
          <w:color w:val="000000" w:themeColor="text1"/>
          <w:sz w:val="24"/>
          <w:szCs w:val="24"/>
        </w:rPr>
        <w:t xml:space="preserve"> USA</w:t>
      </w:r>
      <w:r w:rsidRPr="00EB1848">
        <w:rPr>
          <w:rFonts w:ascii="Times New Roman" w:eastAsia="연세본문체" w:hAnsi="Times New Roman" w:cs="Times New Roman"/>
          <w:color w:val="000000" w:themeColor="text1"/>
          <w:sz w:val="24"/>
          <w:szCs w:val="24"/>
        </w:rPr>
        <w:t>).</w:t>
      </w:r>
    </w:p>
    <w:p w:rsidR="009612EA" w:rsidRPr="00EB1848" w:rsidRDefault="009612EA" w:rsidP="009612EA">
      <w:pPr>
        <w:pStyle w:val="a5"/>
        <w:ind w:left="-77" w:right="0" w:firstLineChars="0" w:firstLine="0"/>
        <w:rPr>
          <w:rFonts w:ascii="Times New Roman" w:eastAsia="연세본문체" w:hAnsi="Times New Roman" w:cs="Times New Roman"/>
          <w:color w:val="000000" w:themeColor="text1"/>
          <w:sz w:val="24"/>
          <w:szCs w:val="24"/>
        </w:rPr>
      </w:pPr>
    </w:p>
    <w:p w:rsidR="009612EA" w:rsidRPr="00EB1848" w:rsidRDefault="009612EA" w:rsidP="009612EA">
      <w:pPr>
        <w:pStyle w:val="MS"/>
        <w:spacing w:after="0" w:line="360" w:lineRule="auto"/>
        <w:ind w:left="-77" w:right="0" w:firstLineChars="0" w:firstLine="0"/>
        <w:rPr>
          <w:rFonts w:ascii="Times New Roman" w:eastAsia="연세본문체" w:hAnsi="Times New Roman" w:cs="Times New Roman"/>
          <w:b/>
          <w:color w:val="000000" w:themeColor="text1"/>
          <w:sz w:val="24"/>
          <w:szCs w:val="24"/>
          <w:lang w:val="fr-FR"/>
        </w:rPr>
      </w:pPr>
      <w:r w:rsidRPr="00EB1848">
        <w:rPr>
          <w:rFonts w:ascii="Times New Roman" w:eastAsia="연세본문체" w:hAnsi="Times New Roman" w:cs="Times New Roman"/>
          <w:b/>
          <w:color w:val="000000" w:themeColor="text1"/>
          <w:sz w:val="24"/>
          <w:szCs w:val="24"/>
          <w:lang w:val="fr-FR"/>
        </w:rPr>
        <w:t>3. RNA isolation and quantitative polymerase chain reaction (qPCR)</w:t>
      </w:r>
    </w:p>
    <w:p w:rsidR="009612EA" w:rsidRPr="00EB1848" w:rsidRDefault="009612EA" w:rsidP="009612EA">
      <w:pPr>
        <w:pStyle w:val="MS"/>
        <w:spacing w:after="0" w:line="360" w:lineRule="auto"/>
        <w:ind w:left="-77" w:right="0" w:firstLineChars="50" w:firstLine="120"/>
        <w:rPr>
          <w:rFonts w:ascii="Times New Roman" w:eastAsia="연세본문체" w:hAnsi="Times New Roman" w:cs="Times New Roman"/>
          <w:color w:val="000000" w:themeColor="text1"/>
          <w:sz w:val="24"/>
          <w:szCs w:val="24"/>
        </w:rPr>
      </w:pPr>
      <w:r w:rsidRPr="00EB1848">
        <w:rPr>
          <w:rFonts w:ascii="Times New Roman" w:eastAsia="연세본문체" w:hAnsi="Times New Roman" w:cs="Times New Roman"/>
          <w:color w:val="000000" w:themeColor="text1"/>
          <w:sz w:val="24"/>
          <w:szCs w:val="24"/>
        </w:rPr>
        <w:t xml:space="preserve">Total RNA was isolated from human BMSCs using TRIzol reagent (Invitrogen, Carlsbad, CA, USA) according to the manufacturer’s protocol. RNA purity and concentration were determined using a microplate reader. cDNA was synthesized from total RNA (1 µg) by using the RT PreMix Kit (iNtRON Biotechnology, Seongnam, Gyeonggi-do, Korea). Transcript levels were measured by real-time PCR using sequence-specific primers. Amplification reactions contained </w:t>
      </w:r>
      <w:r w:rsidRPr="00EB1848">
        <w:rPr>
          <w:rFonts w:ascii="Times New Roman" w:eastAsia="연세본문체" w:hAnsi="Times New Roman" w:cs="Times New Roman"/>
          <w:color w:val="000000" w:themeColor="text1"/>
          <w:sz w:val="24"/>
          <w:szCs w:val="24"/>
        </w:rPr>
        <w:lastRenderedPageBreak/>
        <w:t>SYBR green PCR Master Mix (Applied Biosystems, Warrington, UK) and were performed in the QuantStudio™ 6 Flex Real‐Time PCR System (Applied Biosystems) according to the manufacturer’s instructions. Sequence-specific primers are listed in supplementary figure 1. Data were analyzed by using QuantStudio 6 and 7 Flex Software (Applied Biosystems). The cycle threshold (Ct) values of the target genes were normalized to those of endogenous control gene (Peptidylprolyl isomerase A; PPIA). Relative changes were calculated by using the equation 2</w:t>
      </w:r>
      <w:r w:rsidRPr="00EB1848">
        <w:rPr>
          <w:rFonts w:ascii="Times New Roman" w:eastAsia="연세본문체" w:hAnsi="Times New Roman" w:cs="Times New Roman"/>
          <w:color w:val="000000" w:themeColor="text1"/>
          <w:sz w:val="24"/>
          <w:szCs w:val="24"/>
          <w:vertAlign w:val="superscript"/>
        </w:rPr>
        <w:t>-</w:t>
      </w:r>
      <w:r w:rsidRPr="00EB1848">
        <w:rPr>
          <w:rFonts w:ascii="Times New Roman" w:eastAsia="-윤고딕310" w:hAnsi="Times New Roman" w:cs="Times New Roman"/>
          <w:color w:val="000000" w:themeColor="text1"/>
          <w:sz w:val="24"/>
          <w:szCs w:val="24"/>
          <w:vertAlign w:val="superscript"/>
        </w:rPr>
        <w:t>Δ</w:t>
      </w:r>
      <w:r w:rsidRPr="00EB1848">
        <w:rPr>
          <w:rFonts w:ascii="Times New Roman" w:eastAsia="연세본문체" w:hAnsi="Times New Roman" w:cs="Times New Roman"/>
          <w:color w:val="000000" w:themeColor="text1"/>
          <w:sz w:val="24"/>
          <w:szCs w:val="24"/>
          <w:vertAlign w:val="superscript"/>
        </w:rPr>
        <w:t>ΔCt</w:t>
      </w:r>
      <w:r w:rsidRPr="00EB1848">
        <w:rPr>
          <w:rFonts w:ascii="Times New Roman" w:eastAsia="연세본문체" w:hAnsi="Times New Roman" w:cs="Times New Roman"/>
          <w:color w:val="000000" w:themeColor="text1"/>
          <w:sz w:val="24"/>
          <w:szCs w:val="24"/>
        </w:rPr>
        <w:t>.</w:t>
      </w:r>
    </w:p>
    <w:p w:rsidR="009612EA" w:rsidRPr="00EB1848" w:rsidRDefault="009612EA" w:rsidP="009612EA">
      <w:pPr>
        <w:pStyle w:val="MS"/>
        <w:spacing w:after="0" w:line="360" w:lineRule="auto"/>
        <w:ind w:left="-77" w:right="0" w:firstLineChars="0" w:firstLine="0"/>
        <w:rPr>
          <w:rFonts w:ascii="Times New Roman" w:eastAsia="연세본문체" w:hAnsi="Times New Roman" w:cs="Times New Roman"/>
          <w:color w:val="000000" w:themeColor="text1"/>
          <w:sz w:val="24"/>
          <w:szCs w:val="24"/>
        </w:rPr>
      </w:pPr>
    </w:p>
    <w:p w:rsidR="009612EA" w:rsidRPr="00EB1848" w:rsidRDefault="009612EA" w:rsidP="009612EA">
      <w:pPr>
        <w:pStyle w:val="MS"/>
        <w:spacing w:after="0" w:line="360" w:lineRule="auto"/>
        <w:ind w:left="-77" w:right="0" w:firstLineChars="0" w:firstLine="0"/>
        <w:rPr>
          <w:rFonts w:ascii="Times New Roman" w:eastAsia="연세본문체" w:hAnsi="Times New Roman" w:cs="Times New Roman"/>
          <w:b/>
          <w:color w:val="000000" w:themeColor="text1"/>
          <w:sz w:val="24"/>
          <w:szCs w:val="24"/>
        </w:rPr>
      </w:pPr>
      <w:r w:rsidRPr="00EB1848">
        <w:rPr>
          <w:rFonts w:ascii="Times New Roman" w:eastAsia="연세본문체" w:hAnsi="Times New Roman" w:cs="Times New Roman"/>
          <w:b/>
          <w:color w:val="000000" w:themeColor="text1"/>
          <w:sz w:val="24"/>
          <w:szCs w:val="24"/>
        </w:rPr>
        <w:t>4. Immunoblot analysis</w:t>
      </w:r>
    </w:p>
    <w:p w:rsidR="00EF5AB1" w:rsidRPr="00EB1848" w:rsidRDefault="009612EA" w:rsidP="00EF5AB1">
      <w:pPr>
        <w:pStyle w:val="a5"/>
        <w:ind w:left="-77" w:firstLineChars="50" w:firstLine="120"/>
        <w:rPr>
          <w:rFonts w:ascii="Times New Roman" w:eastAsia="연세본문체" w:hAnsi="Times New Roman" w:cs="Times New Roman"/>
          <w:color w:val="000000" w:themeColor="text1"/>
          <w:sz w:val="24"/>
          <w:szCs w:val="24"/>
        </w:rPr>
      </w:pPr>
      <w:r w:rsidRPr="00EB1848">
        <w:rPr>
          <w:rFonts w:ascii="Times New Roman" w:eastAsia="연세본문체" w:hAnsi="Times New Roman" w:cs="Times New Roman"/>
          <w:color w:val="000000" w:themeColor="text1"/>
          <w:sz w:val="24"/>
          <w:szCs w:val="24"/>
        </w:rPr>
        <w:t xml:space="preserve">The cells were lysed using RIPA lysis buffer (Elpis-Biotech, Daejeon, Korea) with a protease inhibitor cocktail (Roche Diagnostics GmbH, Mannheim, Germany) and phosphatase inhibitor (Roche). The lysate protein concentrations were determined by using the BCA protein assay (iNtRON biotechnology). Equal amounts of protein (10 - 20 </w:t>
      </w:r>
      <w:r w:rsidRPr="00EB1848">
        <w:rPr>
          <w:rFonts w:ascii="Times New Roman" w:eastAsia="맑은 고딕" w:hAnsi="Times New Roman" w:cs="Times New Roman"/>
          <w:color w:val="000000" w:themeColor="text1"/>
          <w:sz w:val="24"/>
          <w:szCs w:val="24"/>
        </w:rPr>
        <w:t>μ</w:t>
      </w:r>
      <w:r w:rsidRPr="00EB1848">
        <w:rPr>
          <w:rFonts w:ascii="Times New Roman" w:eastAsia="연세본문체" w:hAnsi="Times New Roman" w:cs="Times New Roman"/>
          <w:color w:val="000000" w:themeColor="text1"/>
          <w:sz w:val="24"/>
          <w:szCs w:val="24"/>
        </w:rPr>
        <w:t xml:space="preserve">g) in each sample were separated by 10-15% </w:t>
      </w:r>
      <w:r w:rsidRPr="00EB1848">
        <w:rPr>
          <w:rStyle w:val="e24kjd"/>
          <w:rFonts w:ascii="Times New Roman" w:hAnsi="Times New Roman" w:cs="Times New Roman"/>
          <w:bCs/>
          <w:color w:val="000000" w:themeColor="text1"/>
          <w:sz w:val="24"/>
          <w:szCs w:val="24"/>
        </w:rPr>
        <w:t>sodium dodecyl sulfate</w:t>
      </w:r>
      <w:r w:rsidRPr="00EB1848">
        <w:rPr>
          <w:rFonts w:ascii="Times New Roman" w:eastAsia="연세본문체" w:hAnsi="Times New Roman" w:cs="Times New Roman"/>
          <w:color w:val="000000" w:themeColor="text1"/>
          <w:sz w:val="24"/>
          <w:szCs w:val="24"/>
        </w:rPr>
        <w:t>-polyacrylamide gel electrophoresis (SDS-PAGE) and transferred to polyvinylidene fluoride (PVDF; Millipore, Carrigtwohill, Ireland) membranes. The membranes were blocked with 5% skim milk in Tris-buffered saline containing 0.1% Tween 20 (TBST) for 1 h at room temperature and then incubated overnight with primary antibodies (1:1000)</w:t>
      </w:r>
      <w:r w:rsidRPr="00EB1848">
        <w:rPr>
          <w:rFonts w:ascii="Times New Roman" w:eastAsia="연세본문체" w:hAnsi="Times New Roman" w:cs="Times New Roman" w:hint="eastAsia"/>
          <w:color w:val="000000" w:themeColor="text1"/>
          <w:sz w:val="24"/>
          <w:szCs w:val="24"/>
        </w:rPr>
        <w:t xml:space="preserve"> at 4</w:t>
      </w:r>
      <w:r w:rsidR="00772E9A" w:rsidRPr="00EB1848">
        <w:rPr>
          <w:rFonts w:ascii="Times New Roman" w:eastAsia="바탕" w:hAnsi="Times New Roman" w:cs="Times New Roman"/>
          <w:color w:val="000000" w:themeColor="text1"/>
          <w:sz w:val="24"/>
          <w:szCs w:val="24"/>
        </w:rPr>
        <w:t>℃</w:t>
      </w:r>
      <w:r w:rsidRPr="00EB1848">
        <w:rPr>
          <w:rFonts w:ascii="Times New Roman" w:eastAsia="연세본문체" w:hAnsi="Times New Roman" w:cs="Times New Roman" w:hint="eastAsia"/>
          <w:color w:val="000000" w:themeColor="text1"/>
          <w:sz w:val="24"/>
          <w:szCs w:val="24"/>
        </w:rPr>
        <w:t xml:space="preserve">. </w:t>
      </w:r>
      <w:r w:rsidR="00EF5AB1" w:rsidRPr="00EB1848">
        <w:rPr>
          <w:rFonts w:ascii="Times New Roman" w:eastAsia="연세본문체" w:hAnsi="Times New Roman" w:cs="Times New Roman"/>
          <w:color w:val="000000" w:themeColor="text1"/>
          <w:sz w:val="24"/>
          <w:szCs w:val="24"/>
        </w:rPr>
        <w:t>The primary antibodies were SOD2 (#13194), phospho-p70S6K (#9205), total-p70S6K (#9202), phospho-AMPK (#2535), total-AMPK (#2532), phospho-CREB (#sc-81486), total-CREB (#sc-240), MCU (#14997), VDAC (#4866) from Cell Signaling Technology (Danvers, MA); total OXPHOS antibody cocktail (#ab110413) from Abcam; GAPDH (#sc-47724) from Santa Cruz Biotechnology (Dallas, TX); Tfam kindly received from prof. Chanbae Park in Ajou University (Suwon, Korea); α-tubulin (#12G10) from Developmental Studies Hybridoma Bank.</w:t>
      </w:r>
    </w:p>
    <w:p w:rsidR="009612EA" w:rsidRPr="00EB1848" w:rsidRDefault="009612EA" w:rsidP="009612EA">
      <w:pPr>
        <w:pStyle w:val="a5"/>
        <w:ind w:left="-77" w:firstLineChars="50" w:firstLine="120"/>
        <w:rPr>
          <w:rFonts w:ascii="Times New Roman" w:eastAsia="연세본문체" w:hAnsi="Times New Roman" w:cs="Times New Roman"/>
          <w:color w:val="000000" w:themeColor="text1"/>
          <w:sz w:val="24"/>
          <w:szCs w:val="24"/>
        </w:rPr>
      </w:pPr>
      <w:r w:rsidRPr="00EB1848">
        <w:rPr>
          <w:rFonts w:ascii="Times New Roman" w:eastAsia="연세본문체" w:hAnsi="Times New Roman" w:cs="Times New Roman"/>
          <w:color w:val="000000" w:themeColor="text1"/>
          <w:sz w:val="24"/>
          <w:szCs w:val="24"/>
        </w:rPr>
        <w:t xml:space="preserve">All primary antibodies were diluted in TBST with 5% BSA. After washing three times in TBST, the membranes were incubated for 1 h in goat anti-mouse and goat anti-rabbit horseradish peroxidase-conjugated IgG secondary antibody (1:1000-3000 dilution; Invitrogen, Rockford, IL, USA). The membranes after washing several times were incubated in a developing solution (Enhanced </w:t>
      </w:r>
      <w:r w:rsidRPr="00EB1848">
        <w:rPr>
          <w:rFonts w:ascii="Times New Roman" w:hAnsi="Times New Roman" w:cs="Times New Roman"/>
          <w:bCs/>
          <w:color w:val="000000" w:themeColor="text1"/>
          <w:sz w:val="24"/>
          <w:szCs w:val="24"/>
        </w:rPr>
        <w:t>chemiluminescence</w:t>
      </w:r>
      <w:r w:rsidRPr="00EB1848">
        <w:rPr>
          <w:rFonts w:ascii="Times New Roman" w:eastAsia="연세본문체" w:hAnsi="Times New Roman" w:cs="Times New Roman"/>
          <w:color w:val="000000" w:themeColor="text1"/>
          <w:sz w:val="24"/>
          <w:szCs w:val="24"/>
        </w:rPr>
        <w:t xml:space="preserve"> western blotting detection reagent; </w:t>
      </w:r>
      <w:r w:rsidRPr="00EB1848">
        <w:rPr>
          <w:rFonts w:ascii="Times New Roman" w:hAnsi="Times New Roman" w:cs="Times New Roman"/>
          <w:bCs/>
          <w:color w:val="000000" w:themeColor="text1"/>
          <w:sz w:val="24"/>
          <w:szCs w:val="24"/>
        </w:rPr>
        <w:t>GE</w:t>
      </w:r>
      <w:r w:rsidRPr="00EB1848">
        <w:rPr>
          <w:rFonts w:ascii="Times New Roman" w:hAnsi="Times New Roman" w:cs="Times New Roman"/>
          <w:color w:val="000000" w:themeColor="text1"/>
          <w:sz w:val="24"/>
          <w:szCs w:val="24"/>
        </w:rPr>
        <w:t xml:space="preserve"> Healthcare, Buckinghamshire, UK</w:t>
      </w:r>
      <w:r w:rsidRPr="00EB1848">
        <w:rPr>
          <w:rFonts w:ascii="Times New Roman" w:eastAsia="연세본문체" w:hAnsi="Times New Roman" w:cs="Times New Roman"/>
          <w:color w:val="000000" w:themeColor="text1"/>
          <w:sz w:val="24"/>
          <w:szCs w:val="24"/>
        </w:rPr>
        <w:t>) and signal was detected using Chemi-Doc System (Bio-rad, Hercules, CA, USA). Densitometric analyses of the Western blots were performed using Chemi-Doc software (Bio-rad).</w:t>
      </w:r>
    </w:p>
    <w:p w:rsidR="0015651A" w:rsidRPr="00EB1848" w:rsidRDefault="0015651A" w:rsidP="009612EA">
      <w:pPr>
        <w:pStyle w:val="a5"/>
        <w:ind w:left="-77" w:firstLineChars="50" w:firstLine="120"/>
        <w:rPr>
          <w:rFonts w:ascii="Times New Roman" w:eastAsia="연세본문체" w:hAnsi="Times New Roman" w:cs="Times New Roman"/>
          <w:color w:val="000000" w:themeColor="text1"/>
          <w:sz w:val="24"/>
          <w:szCs w:val="24"/>
        </w:rPr>
      </w:pPr>
    </w:p>
    <w:p w:rsidR="009612EA" w:rsidRPr="00EB1848" w:rsidRDefault="009612EA" w:rsidP="009612EA">
      <w:pPr>
        <w:pStyle w:val="MS"/>
        <w:spacing w:after="0" w:line="360" w:lineRule="auto"/>
        <w:ind w:left="-77" w:right="0" w:firstLineChars="0" w:firstLine="0"/>
        <w:rPr>
          <w:rFonts w:ascii="Times New Roman" w:eastAsia="연세본문체" w:hAnsi="Times New Roman" w:cs="Times New Roman"/>
          <w:b/>
          <w:color w:val="000000" w:themeColor="text1"/>
          <w:sz w:val="24"/>
          <w:szCs w:val="24"/>
        </w:rPr>
      </w:pPr>
      <w:r w:rsidRPr="00EB1848">
        <w:rPr>
          <w:rFonts w:ascii="Times New Roman" w:eastAsia="연세본문체" w:hAnsi="Times New Roman" w:cs="Times New Roman"/>
          <w:b/>
          <w:color w:val="000000" w:themeColor="text1"/>
          <w:sz w:val="24"/>
          <w:szCs w:val="24"/>
        </w:rPr>
        <w:lastRenderedPageBreak/>
        <w:t>5. Senescence-associated β-galactosidase (SA-β-gal) staining</w:t>
      </w:r>
    </w:p>
    <w:p w:rsidR="009612EA" w:rsidRPr="00EB1848" w:rsidRDefault="009612EA" w:rsidP="009612EA">
      <w:pPr>
        <w:pStyle w:val="MS"/>
        <w:spacing w:after="0" w:line="360" w:lineRule="auto"/>
        <w:ind w:right="0" w:firstLineChars="0"/>
        <w:rPr>
          <w:rFonts w:ascii="Times New Roman" w:eastAsia="연세본문체" w:hAnsi="Times New Roman" w:cs="Times New Roman"/>
          <w:color w:val="000000" w:themeColor="text1"/>
          <w:sz w:val="24"/>
          <w:szCs w:val="24"/>
        </w:rPr>
      </w:pPr>
      <w:r w:rsidRPr="00EB1848">
        <w:rPr>
          <w:rFonts w:ascii="Times New Roman" w:eastAsia="연세본문체" w:hAnsi="Times New Roman" w:cs="Times New Roman"/>
          <w:color w:val="000000" w:themeColor="text1"/>
          <w:sz w:val="24"/>
          <w:szCs w:val="24"/>
        </w:rPr>
        <w:t>Human BMSCs (5</w:t>
      </w:r>
      <w:r w:rsidR="00A242F2" w:rsidRPr="00EB1848">
        <w:rPr>
          <w:rFonts w:ascii="Arial" w:hAnsi="Arial" w:cs="Arial"/>
          <w:i/>
          <w:color w:val="000000" w:themeColor="text1"/>
          <w:shd w:val="clear" w:color="auto" w:fill="FFFFFF"/>
        </w:rPr>
        <w:t>×</w:t>
      </w:r>
      <w:r w:rsidRPr="00EB1848">
        <w:rPr>
          <w:rFonts w:ascii="Times New Roman" w:eastAsia="연세본문체" w:hAnsi="Times New Roman" w:cs="Times New Roman"/>
          <w:color w:val="000000" w:themeColor="text1"/>
          <w:sz w:val="24"/>
          <w:szCs w:val="24"/>
        </w:rPr>
        <w:t>10</w:t>
      </w:r>
      <w:r w:rsidRPr="00EB1848">
        <w:rPr>
          <w:rFonts w:ascii="Times New Roman" w:eastAsia="연세본문체" w:hAnsi="Times New Roman" w:cs="Times New Roman"/>
          <w:color w:val="000000" w:themeColor="text1"/>
          <w:sz w:val="24"/>
          <w:szCs w:val="24"/>
          <w:vertAlign w:val="superscript"/>
        </w:rPr>
        <w:t xml:space="preserve">3 </w:t>
      </w:r>
      <w:r w:rsidRPr="00EB1848">
        <w:rPr>
          <w:rFonts w:ascii="Times New Roman" w:eastAsia="연세본문체" w:hAnsi="Times New Roman" w:cs="Times New Roman"/>
          <w:color w:val="000000" w:themeColor="text1"/>
          <w:sz w:val="24"/>
          <w:szCs w:val="24"/>
        </w:rPr>
        <w:t xml:space="preserve">cells/well) were seeded in 24-well plates (Falcon) and cultured for 5 days with Rg3. SA-β-gal activity was assessed with a senescence </w:t>
      </w:r>
      <w:bookmarkStart w:id="0" w:name="OLE_LINK2"/>
      <w:r w:rsidRPr="00EB1848">
        <w:rPr>
          <w:rFonts w:ascii="Times New Roman" w:eastAsia="연세본문체" w:hAnsi="Times New Roman" w:cs="Times New Roman"/>
          <w:color w:val="000000" w:themeColor="text1"/>
          <w:sz w:val="24"/>
          <w:szCs w:val="24"/>
        </w:rPr>
        <w:t>β</w:t>
      </w:r>
      <w:bookmarkEnd w:id="0"/>
      <w:r w:rsidRPr="00EB1848">
        <w:rPr>
          <w:rFonts w:ascii="Times New Roman" w:eastAsia="연세본문체" w:hAnsi="Times New Roman" w:cs="Times New Roman"/>
          <w:color w:val="000000" w:themeColor="text1"/>
          <w:sz w:val="24"/>
          <w:szCs w:val="24"/>
        </w:rPr>
        <w:t>-gal staining kit (Cell Signaling Technologies, Danvers, MA, USA) according to the manufacturer’s instructions. The percentage of SA-β-gal positive cells was calculated by counting the number of blue stained cells under bright field illumination and then calculating the ratio of SA-β-gal staining positive cells (%) in each group.</w:t>
      </w:r>
    </w:p>
    <w:p w:rsidR="009612EA" w:rsidRPr="00EB1848" w:rsidRDefault="009612EA" w:rsidP="009612EA">
      <w:pPr>
        <w:pStyle w:val="MS"/>
        <w:spacing w:after="0" w:line="360" w:lineRule="auto"/>
        <w:ind w:right="0" w:firstLineChars="0"/>
        <w:rPr>
          <w:rFonts w:ascii="Times New Roman" w:eastAsia="연세본문체" w:hAnsi="Times New Roman" w:cs="Times New Roman"/>
          <w:color w:val="000000" w:themeColor="text1"/>
          <w:sz w:val="24"/>
          <w:szCs w:val="24"/>
        </w:rPr>
      </w:pPr>
    </w:p>
    <w:p w:rsidR="009612EA" w:rsidRPr="00EB1848" w:rsidRDefault="0015651A" w:rsidP="009612EA">
      <w:pPr>
        <w:pStyle w:val="MS"/>
        <w:spacing w:after="0" w:line="360" w:lineRule="auto"/>
        <w:ind w:right="0" w:firstLineChars="0" w:firstLine="0"/>
        <w:rPr>
          <w:rFonts w:ascii="Times New Roman" w:eastAsia="연세본문체" w:hAnsi="Times New Roman" w:cs="Times New Roman"/>
          <w:b/>
          <w:color w:val="000000" w:themeColor="text1"/>
          <w:sz w:val="24"/>
          <w:szCs w:val="24"/>
        </w:rPr>
      </w:pPr>
      <w:r w:rsidRPr="00EB1848">
        <w:rPr>
          <w:rFonts w:ascii="Times New Roman" w:eastAsia="연세본문체" w:hAnsi="Times New Roman" w:cs="Times New Roman"/>
          <w:b/>
          <w:color w:val="000000" w:themeColor="text1"/>
          <w:sz w:val="24"/>
          <w:szCs w:val="24"/>
        </w:rPr>
        <w:t xml:space="preserve">6. </w:t>
      </w:r>
      <w:r w:rsidR="003D7C11" w:rsidRPr="00EB1848">
        <w:rPr>
          <w:rFonts w:ascii="Times New Roman" w:eastAsia="연세본문체" w:hAnsi="Times New Roman" w:cs="Times New Roman"/>
          <w:b/>
          <w:color w:val="000000" w:themeColor="text1"/>
          <w:sz w:val="24"/>
          <w:szCs w:val="24"/>
        </w:rPr>
        <w:t xml:space="preserve">Osteogenic and </w:t>
      </w:r>
      <w:r w:rsidR="009612EA" w:rsidRPr="00EB1848">
        <w:rPr>
          <w:rFonts w:ascii="Times New Roman" w:eastAsia="연세본문체" w:hAnsi="Times New Roman" w:cs="Times New Roman"/>
          <w:b/>
          <w:color w:val="000000" w:themeColor="text1"/>
          <w:sz w:val="24"/>
          <w:szCs w:val="24"/>
        </w:rPr>
        <w:t>Adipogenic Differentiation</w:t>
      </w:r>
    </w:p>
    <w:p w:rsidR="003D7C11" w:rsidRPr="00EB1848" w:rsidRDefault="003D7C11" w:rsidP="009612EA">
      <w:pPr>
        <w:pStyle w:val="MS"/>
        <w:spacing w:after="0" w:line="360" w:lineRule="auto"/>
        <w:ind w:left="-77" w:right="0" w:firstLineChars="50" w:firstLine="120"/>
        <w:rPr>
          <w:rFonts w:ascii="Times New Roman" w:eastAsia="연세본문체" w:hAnsi="Times New Roman" w:cs="Times New Roman"/>
          <w:color w:val="000000" w:themeColor="text1"/>
          <w:sz w:val="24"/>
          <w:szCs w:val="24"/>
        </w:rPr>
      </w:pPr>
      <w:r w:rsidRPr="00EB1848">
        <w:rPr>
          <w:rFonts w:ascii="Times New Roman" w:eastAsia="연세본문체" w:hAnsi="Times New Roman" w:cs="Times New Roman"/>
          <w:color w:val="000000" w:themeColor="text1"/>
          <w:sz w:val="24"/>
          <w:szCs w:val="24"/>
        </w:rPr>
        <w:t xml:space="preserve">Osteogenic or adipogenic differentiation </w:t>
      </w:r>
      <w:r w:rsidR="009612EA" w:rsidRPr="00EB1848">
        <w:rPr>
          <w:rFonts w:ascii="Times New Roman" w:eastAsia="연세본문체" w:hAnsi="Times New Roman" w:cs="Times New Roman"/>
          <w:color w:val="000000" w:themeColor="text1"/>
          <w:sz w:val="24"/>
          <w:szCs w:val="24"/>
        </w:rPr>
        <w:t>was determined by plating the human BMSCs (5</w:t>
      </w:r>
      <w:r w:rsidR="00A242F2" w:rsidRPr="00EB1848">
        <w:rPr>
          <w:rFonts w:ascii="Arial" w:hAnsi="Arial" w:cs="Arial"/>
          <w:i/>
          <w:color w:val="000000" w:themeColor="text1"/>
          <w:shd w:val="clear" w:color="auto" w:fill="FFFFFF"/>
        </w:rPr>
        <w:t>×</w:t>
      </w:r>
      <w:r w:rsidR="009612EA" w:rsidRPr="00EB1848">
        <w:rPr>
          <w:rFonts w:ascii="Times New Roman" w:eastAsia="연세본문체" w:hAnsi="Times New Roman" w:cs="Times New Roman"/>
          <w:color w:val="000000" w:themeColor="text1"/>
          <w:sz w:val="24"/>
          <w:szCs w:val="24"/>
        </w:rPr>
        <w:t>10</w:t>
      </w:r>
      <w:r w:rsidR="009612EA" w:rsidRPr="00EB1848">
        <w:rPr>
          <w:rFonts w:ascii="Times New Roman" w:eastAsia="연세본문체" w:hAnsi="Times New Roman" w:cs="Times New Roman"/>
          <w:color w:val="000000" w:themeColor="text1"/>
          <w:sz w:val="24"/>
          <w:szCs w:val="24"/>
          <w:vertAlign w:val="superscript"/>
        </w:rPr>
        <w:t>3</w:t>
      </w:r>
      <w:r w:rsidR="009612EA" w:rsidRPr="00EB1848">
        <w:rPr>
          <w:rFonts w:ascii="Times New Roman" w:eastAsia="연세본문체" w:hAnsi="Times New Roman" w:cs="Times New Roman"/>
          <w:color w:val="000000" w:themeColor="text1"/>
          <w:sz w:val="24"/>
          <w:szCs w:val="24"/>
        </w:rPr>
        <w:t xml:space="preserve"> cells/cm</w:t>
      </w:r>
      <w:r w:rsidR="009612EA" w:rsidRPr="00EB1848">
        <w:rPr>
          <w:rFonts w:ascii="Times New Roman" w:eastAsia="연세본문체" w:hAnsi="Times New Roman" w:cs="Times New Roman"/>
          <w:color w:val="000000" w:themeColor="text1"/>
          <w:sz w:val="24"/>
          <w:szCs w:val="24"/>
          <w:vertAlign w:val="superscript"/>
        </w:rPr>
        <w:t>2</w:t>
      </w:r>
      <w:r w:rsidR="009612EA" w:rsidRPr="00EB1848">
        <w:rPr>
          <w:rFonts w:ascii="Times New Roman" w:eastAsia="연세본문체" w:hAnsi="Times New Roman" w:cs="Times New Roman"/>
          <w:color w:val="000000" w:themeColor="text1"/>
          <w:sz w:val="24"/>
          <w:szCs w:val="24"/>
        </w:rPr>
        <w:t xml:space="preserve">) in 12-well plates (Falcon) and cultured for 5 days with Rg3. After reaching confluence, the human BMSCs were maintained for two or three weeks in either an osteogenic or adipogenic medium. </w:t>
      </w:r>
    </w:p>
    <w:p w:rsidR="009612EA" w:rsidRPr="00EB1848" w:rsidRDefault="009612EA" w:rsidP="009612EA">
      <w:pPr>
        <w:pStyle w:val="MS"/>
        <w:spacing w:after="0" w:line="360" w:lineRule="auto"/>
        <w:ind w:left="-77" w:right="0" w:firstLineChars="50" w:firstLine="120"/>
        <w:rPr>
          <w:rFonts w:ascii="Times New Roman" w:eastAsia="연세본문체" w:hAnsi="Times New Roman" w:cs="Times New Roman"/>
          <w:color w:val="000000" w:themeColor="text1"/>
          <w:kern w:val="2"/>
          <w:sz w:val="24"/>
          <w:szCs w:val="24"/>
        </w:rPr>
      </w:pPr>
      <w:r w:rsidRPr="00EB1848">
        <w:rPr>
          <w:rFonts w:ascii="Times New Roman" w:eastAsia="연세본문체" w:hAnsi="Times New Roman" w:cs="Times New Roman"/>
          <w:color w:val="000000" w:themeColor="text1"/>
          <w:kern w:val="2"/>
          <w:sz w:val="24"/>
          <w:szCs w:val="24"/>
        </w:rPr>
        <w:t xml:space="preserve">The osteogenic medium consists of low glucose (LG)-DMEM containing 10% FBS, 10 mM </w:t>
      </w:r>
      <w:r w:rsidRPr="00EB1848">
        <w:rPr>
          <w:rFonts w:ascii="Times New Roman" w:eastAsia="맑은 고딕" w:hAnsi="Times New Roman" w:cs="Times New Roman"/>
          <w:color w:val="000000" w:themeColor="text1"/>
          <w:kern w:val="2"/>
          <w:sz w:val="24"/>
          <w:szCs w:val="24"/>
        </w:rPr>
        <w:t>β</w:t>
      </w:r>
      <w:r w:rsidRPr="00EB1848">
        <w:rPr>
          <w:rFonts w:ascii="Times New Roman" w:eastAsia="연세본문체" w:hAnsi="Times New Roman" w:cs="Times New Roman"/>
          <w:color w:val="000000" w:themeColor="text1"/>
          <w:kern w:val="2"/>
          <w:sz w:val="24"/>
          <w:szCs w:val="24"/>
        </w:rPr>
        <w:t>-glycerophosphate (</w:t>
      </w:r>
      <w:r w:rsidRPr="00EB1848">
        <w:rPr>
          <w:rFonts w:ascii="Times New Roman" w:hAnsi="Times New Roman" w:cs="Times New Roman"/>
          <w:bCs/>
          <w:color w:val="000000" w:themeColor="text1"/>
          <w:sz w:val="24"/>
          <w:szCs w:val="24"/>
        </w:rPr>
        <w:t>Sigma)</w:t>
      </w:r>
      <w:r w:rsidRPr="00EB1848">
        <w:rPr>
          <w:rFonts w:ascii="Times New Roman" w:eastAsia="연세본문체" w:hAnsi="Times New Roman" w:cs="Times New Roman"/>
          <w:color w:val="000000" w:themeColor="text1"/>
          <w:kern w:val="2"/>
          <w:sz w:val="24"/>
          <w:szCs w:val="24"/>
        </w:rPr>
        <w:t>, 0.2 mM Ascorbic acid-2-phosphate (</w:t>
      </w:r>
      <w:r w:rsidRPr="00EB1848">
        <w:rPr>
          <w:rFonts w:ascii="Times New Roman" w:hAnsi="Times New Roman" w:cs="Times New Roman"/>
          <w:bCs/>
          <w:color w:val="000000" w:themeColor="text1"/>
          <w:sz w:val="24"/>
          <w:szCs w:val="24"/>
        </w:rPr>
        <w:t>Sigma)</w:t>
      </w:r>
      <w:r w:rsidRPr="00EB1848">
        <w:rPr>
          <w:rFonts w:ascii="Times New Roman" w:eastAsia="연세본문체" w:hAnsi="Times New Roman" w:cs="Times New Roman"/>
          <w:color w:val="000000" w:themeColor="text1"/>
          <w:kern w:val="2"/>
          <w:sz w:val="24"/>
          <w:szCs w:val="24"/>
        </w:rPr>
        <w:t xml:space="preserve"> and 100 nM dexamethasone (</w:t>
      </w:r>
      <w:r w:rsidRPr="00EB1848">
        <w:rPr>
          <w:rFonts w:ascii="Times New Roman" w:hAnsi="Times New Roman" w:cs="Times New Roman"/>
          <w:bCs/>
          <w:color w:val="000000" w:themeColor="text1"/>
          <w:sz w:val="24"/>
          <w:szCs w:val="24"/>
        </w:rPr>
        <w:t>Sigma)</w:t>
      </w:r>
      <w:r w:rsidRPr="00EB1848">
        <w:rPr>
          <w:rFonts w:ascii="Times New Roman" w:eastAsia="연세본문체" w:hAnsi="Times New Roman" w:cs="Times New Roman"/>
          <w:color w:val="000000" w:themeColor="text1"/>
          <w:kern w:val="2"/>
          <w:sz w:val="24"/>
          <w:szCs w:val="24"/>
        </w:rPr>
        <w:t>. The medium was replaced every 3-4 days and, after 14 days, Alizarin Red staining was performed to analyze the osteogenic differentiation of BMSCs. The cells were fixed in 4% formaldehyde (Duksan pure chemicals, Gyeonggido, Korea) for 30 min at room temperature, followed by 30 min in 2% Alizarin Red S staining solution (ScienCell, Carlsbad, CA, USA). To quantify the efficiency of osteogenic differentiation, the stained cells were eluted with DMSO and the optical density (OD) values were detected by spectrophotometer at a wavelength 540 nm.</w:t>
      </w:r>
    </w:p>
    <w:p w:rsidR="009612EA" w:rsidRPr="00EB1848" w:rsidRDefault="009612EA" w:rsidP="009612EA">
      <w:pPr>
        <w:pStyle w:val="MS"/>
        <w:spacing w:after="0" w:line="360" w:lineRule="auto"/>
        <w:ind w:left="-77" w:right="0" w:firstLineChars="50" w:firstLine="120"/>
        <w:rPr>
          <w:rFonts w:ascii="Times New Roman" w:eastAsia="연세본문체" w:hAnsi="Times New Roman" w:cs="Times New Roman"/>
          <w:color w:val="000000" w:themeColor="text1"/>
          <w:sz w:val="24"/>
          <w:szCs w:val="24"/>
        </w:rPr>
      </w:pPr>
      <w:r w:rsidRPr="00EB1848">
        <w:rPr>
          <w:rFonts w:ascii="Times New Roman" w:eastAsia="연세본문체" w:hAnsi="Times New Roman" w:cs="Times New Roman"/>
          <w:color w:val="000000" w:themeColor="text1"/>
          <w:kern w:val="2"/>
          <w:sz w:val="24"/>
          <w:szCs w:val="24"/>
        </w:rPr>
        <w:t>The adipogenic medium consisted of high glucose (HG)-DMEM (Gibco) containing 10% FBS, 1 mM dexamethasone, 0.5 mM 1-methyl-3-isobutylxanthine (</w:t>
      </w:r>
      <w:r w:rsidRPr="00EB1848">
        <w:rPr>
          <w:rFonts w:ascii="Times New Roman" w:hAnsi="Times New Roman" w:cs="Times New Roman"/>
          <w:bCs/>
          <w:color w:val="000000" w:themeColor="text1"/>
          <w:sz w:val="24"/>
          <w:szCs w:val="24"/>
        </w:rPr>
        <w:t>Sigma)</w:t>
      </w:r>
      <w:r w:rsidRPr="00EB1848">
        <w:rPr>
          <w:rFonts w:ascii="Times New Roman" w:eastAsia="연세본문체" w:hAnsi="Times New Roman" w:cs="Times New Roman"/>
          <w:color w:val="000000" w:themeColor="text1"/>
          <w:kern w:val="2"/>
          <w:sz w:val="24"/>
          <w:szCs w:val="24"/>
        </w:rPr>
        <w:t>, 100 µM indomethacin (</w:t>
      </w:r>
      <w:r w:rsidRPr="00EB1848">
        <w:rPr>
          <w:rFonts w:ascii="Times New Roman" w:hAnsi="Times New Roman" w:cs="Times New Roman"/>
          <w:bCs/>
          <w:color w:val="000000" w:themeColor="text1"/>
          <w:sz w:val="24"/>
          <w:szCs w:val="24"/>
        </w:rPr>
        <w:t>Sigma)</w:t>
      </w:r>
      <w:r w:rsidRPr="00EB1848">
        <w:rPr>
          <w:rFonts w:ascii="Times New Roman" w:eastAsia="연세본문체" w:hAnsi="Times New Roman" w:cs="Times New Roman"/>
          <w:color w:val="000000" w:themeColor="text1"/>
          <w:kern w:val="2"/>
          <w:sz w:val="24"/>
          <w:szCs w:val="24"/>
        </w:rPr>
        <w:t>, and 10 µg/mL insulin (</w:t>
      </w:r>
      <w:r w:rsidRPr="00EB1848">
        <w:rPr>
          <w:rFonts w:ascii="Times New Roman" w:hAnsi="Times New Roman" w:cs="Times New Roman"/>
          <w:bCs/>
          <w:color w:val="000000" w:themeColor="text1"/>
          <w:sz w:val="24"/>
          <w:szCs w:val="24"/>
        </w:rPr>
        <w:t>Sigma)</w:t>
      </w:r>
      <w:r w:rsidRPr="00EB1848">
        <w:rPr>
          <w:rFonts w:ascii="Times New Roman" w:eastAsia="연세본문체" w:hAnsi="Times New Roman" w:cs="Times New Roman"/>
          <w:color w:val="000000" w:themeColor="text1"/>
          <w:kern w:val="2"/>
          <w:sz w:val="24"/>
          <w:szCs w:val="24"/>
        </w:rPr>
        <w:t>. After 21 days, Oil Red-O staining was performed to analyze the adipogenic differentiation of MSCs. The cells were fixed in 4% formaldehyde for 30 min at room temperature, followed by 20 min in 0.3% Oil Red O staining solution (Sigma).</w:t>
      </w:r>
      <w:r w:rsidRPr="00EB1848">
        <w:rPr>
          <w:rFonts w:ascii="Times New Roman" w:eastAsia="연세본문체" w:hAnsi="Times New Roman" w:cs="Times New Roman"/>
          <w:color w:val="000000" w:themeColor="text1"/>
          <w:sz w:val="24"/>
          <w:szCs w:val="24"/>
        </w:rPr>
        <w:t xml:space="preserve"> To quantify the efficiency of adipogenic differentiation, the stained cells were eluted with isopropanol and the OD values were detected by spectrophotometer at a wavelength 520 nm.</w:t>
      </w:r>
    </w:p>
    <w:p w:rsidR="009612EA" w:rsidRPr="00EB1848" w:rsidRDefault="009612EA" w:rsidP="009612EA">
      <w:pPr>
        <w:pStyle w:val="MS"/>
        <w:spacing w:after="0" w:line="360" w:lineRule="auto"/>
        <w:ind w:right="0" w:firstLineChars="0" w:firstLine="0"/>
        <w:rPr>
          <w:rFonts w:ascii="Times New Roman" w:eastAsia="연세본문체" w:hAnsi="Times New Roman" w:cs="Times New Roman"/>
          <w:color w:val="000000" w:themeColor="text1"/>
          <w:sz w:val="24"/>
          <w:szCs w:val="24"/>
        </w:rPr>
      </w:pPr>
    </w:p>
    <w:p w:rsidR="009612EA" w:rsidRPr="00EB1848" w:rsidRDefault="009612EA" w:rsidP="009612EA">
      <w:pPr>
        <w:pStyle w:val="MS"/>
        <w:spacing w:after="0" w:line="360" w:lineRule="auto"/>
        <w:ind w:right="0" w:firstLineChars="0" w:firstLine="0"/>
        <w:rPr>
          <w:rFonts w:ascii="Times New Roman" w:eastAsia="연세본문체" w:hAnsi="Times New Roman" w:cs="Times New Roman"/>
          <w:b/>
          <w:color w:val="000000" w:themeColor="text1"/>
          <w:sz w:val="24"/>
          <w:szCs w:val="24"/>
        </w:rPr>
      </w:pPr>
      <w:r w:rsidRPr="00EB1848">
        <w:rPr>
          <w:rFonts w:ascii="Times New Roman" w:eastAsia="연세본문체" w:hAnsi="Times New Roman" w:cs="Times New Roman"/>
          <w:b/>
          <w:color w:val="000000" w:themeColor="text1"/>
          <w:sz w:val="24"/>
          <w:szCs w:val="24"/>
        </w:rPr>
        <w:t>7. Oxygen Consumption Rate (OCR) and Extracellular Acidification Rate (ECAR) measurement</w:t>
      </w:r>
    </w:p>
    <w:p w:rsidR="009612EA" w:rsidRPr="00EB1848" w:rsidRDefault="009612EA" w:rsidP="009612EA">
      <w:pPr>
        <w:pStyle w:val="a5"/>
        <w:tabs>
          <w:tab w:val="left" w:pos="7958"/>
        </w:tabs>
        <w:ind w:left="-77" w:right="0" w:firstLineChars="50" w:firstLine="120"/>
        <w:rPr>
          <w:rFonts w:ascii="Times New Roman" w:eastAsia="연세본문체" w:hAnsi="Times New Roman" w:cs="Times New Roman"/>
          <w:color w:val="000000" w:themeColor="text1"/>
          <w:sz w:val="24"/>
          <w:szCs w:val="24"/>
        </w:rPr>
      </w:pPr>
      <w:r w:rsidRPr="00EB1848">
        <w:rPr>
          <w:rFonts w:ascii="Times New Roman" w:eastAsia="연세본문체" w:hAnsi="Times New Roman" w:cs="Times New Roman"/>
          <w:color w:val="000000" w:themeColor="text1"/>
          <w:sz w:val="24"/>
          <w:szCs w:val="24"/>
        </w:rPr>
        <w:lastRenderedPageBreak/>
        <w:t xml:space="preserve">Human BMSCs plated on Seahorse 96 well plate (Agilent Technologies, Cedar Creek, TX, USA), and cultured for 5 days with Rg3. After culturing, cells were changed to pre-warmed XF DMEM medium (for OCR or ECAR measurement, containing 200 mM L-glutamate with or without 1M glucose and 100 mM pyruvate, then adjusted at pH 7.4; Agilent Technologies) 1 h prior to analyses and keeping cells at </w:t>
      </w:r>
      <w:r w:rsidRPr="00EB1848">
        <w:rPr>
          <w:rFonts w:ascii="Times New Roman" w:eastAsia="연세본문체" w:hAnsi="Times New Roman" w:cs="Times New Roman" w:hint="eastAsia"/>
          <w:color w:val="000000" w:themeColor="text1"/>
          <w:sz w:val="24"/>
          <w:szCs w:val="24"/>
        </w:rPr>
        <w:t>37</w:t>
      </w:r>
      <w:r w:rsidR="00772E9A" w:rsidRPr="00EB1848">
        <w:rPr>
          <w:rFonts w:ascii="Times New Roman" w:eastAsia="바탕" w:hAnsi="Times New Roman" w:cs="Times New Roman"/>
          <w:color w:val="000000" w:themeColor="text1"/>
          <w:sz w:val="24"/>
          <w:szCs w:val="24"/>
        </w:rPr>
        <w:t>℃</w:t>
      </w:r>
      <w:r w:rsidRPr="00EB1848">
        <w:rPr>
          <w:rFonts w:ascii="Times New Roman" w:eastAsia="연세본문체" w:hAnsi="Times New Roman" w:cs="Times New Roman"/>
          <w:color w:val="000000" w:themeColor="text1"/>
          <w:sz w:val="24"/>
          <w:szCs w:val="24"/>
        </w:rPr>
        <w:t xml:space="preserve"> without CO</w:t>
      </w:r>
      <w:r w:rsidRPr="00EB1848">
        <w:rPr>
          <w:rFonts w:ascii="Times New Roman" w:eastAsia="연세본문체" w:hAnsi="Times New Roman" w:cs="Times New Roman"/>
          <w:color w:val="000000" w:themeColor="text1"/>
          <w:sz w:val="24"/>
          <w:szCs w:val="24"/>
          <w:vertAlign w:val="subscript"/>
        </w:rPr>
        <w:t>2</w:t>
      </w:r>
      <w:r w:rsidRPr="00EB1848">
        <w:rPr>
          <w:rFonts w:ascii="Times New Roman" w:eastAsia="연세본문체" w:hAnsi="Times New Roman" w:cs="Times New Roman"/>
          <w:color w:val="000000" w:themeColor="text1"/>
          <w:sz w:val="24"/>
          <w:szCs w:val="24"/>
        </w:rPr>
        <w:t xml:space="preserve">. OCR and ECAR were measured in human BMSCs using the Seahorse XFe96 Analyzer (Agilent Technologies) as response to the addition of various chemicals. The cycles (3 times for 3 minutes) were run for every measurement and the XF Cell Mito Stress Test Kit (containing the following compounds: 2 μM oligomycin (ATP synthase inhibitor), 2 μM </w:t>
      </w:r>
      <w:r w:rsidRPr="00EB1848">
        <w:rPr>
          <w:rStyle w:val="st1"/>
          <w:rFonts w:ascii="Times New Roman" w:hAnsi="Times New Roman" w:cs="Times New Roman"/>
          <w:color w:val="000000" w:themeColor="text1"/>
          <w:sz w:val="24"/>
          <w:szCs w:val="24"/>
        </w:rPr>
        <w:t>carbonyl cyanide-4-(trifluoromethoxy) phenylhydrazone</w:t>
      </w:r>
      <w:r w:rsidRPr="00EB1848">
        <w:rPr>
          <w:rStyle w:val="st1"/>
          <w:rFonts w:ascii="Arial" w:hAnsi="Arial" w:cs="Arial"/>
          <w:color w:val="000000" w:themeColor="text1"/>
          <w:sz w:val="24"/>
          <w:szCs w:val="24"/>
        </w:rPr>
        <w:t xml:space="preserve"> </w:t>
      </w:r>
      <w:r w:rsidRPr="00EB1848">
        <w:rPr>
          <w:rFonts w:ascii="Times New Roman" w:eastAsia="연세본문체" w:hAnsi="Times New Roman" w:cs="Times New Roman"/>
          <w:color w:val="000000" w:themeColor="text1"/>
          <w:sz w:val="24"/>
          <w:szCs w:val="24"/>
        </w:rPr>
        <w:t>(FCCP) (mitochondrial uncoupler), 0.5 μM rotenone (respiratory chain complex Ⅰ inhibitor) and antimycin A (complex Ⅲ inhibitor) ) and Glycolysis Stress Test Kit (including 10 mM glucose, 2 μM oligomycin and 50 mM 2-deoxy-D-glucose) (Agilent Technologies) were used. OCR and ECAR were normalized by protein amount determined by BCA protein assay.</w:t>
      </w:r>
    </w:p>
    <w:p w:rsidR="009612EA" w:rsidRPr="00EB1848" w:rsidRDefault="009612EA" w:rsidP="009612EA">
      <w:pPr>
        <w:pStyle w:val="a5"/>
        <w:tabs>
          <w:tab w:val="left" w:pos="7958"/>
        </w:tabs>
        <w:ind w:left="-77" w:right="0" w:firstLineChars="0" w:firstLine="0"/>
        <w:rPr>
          <w:rFonts w:ascii="Times New Roman" w:eastAsia="연세본문체" w:hAnsi="Times New Roman" w:cs="Times New Roman"/>
          <w:b/>
          <w:color w:val="000000" w:themeColor="text1"/>
          <w:sz w:val="24"/>
          <w:szCs w:val="24"/>
        </w:rPr>
      </w:pPr>
    </w:p>
    <w:p w:rsidR="009612EA" w:rsidRPr="00EB1848" w:rsidRDefault="009612EA" w:rsidP="009612EA">
      <w:pPr>
        <w:pStyle w:val="a5"/>
        <w:ind w:left="-77" w:right="0" w:firstLineChars="0" w:firstLine="0"/>
        <w:rPr>
          <w:rFonts w:ascii="Times New Roman" w:eastAsia="연세본문체" w:hAnsi="Times New Roman" w:cs="Times New Roman"/>
          <w:b/>
          <w:color w:val="000000" w:themeColor="text1"/>
          <w:sz w:val="24"/>
          <w:szCs w:val="24"/>
        </w:rPr>
      </w:pPr>
      <w:r w:rsidRPr="00EB1848">
        <w:rPr>
          <w:rFonts w:ascii="Times New Roman" w:eastAsia="연세본문체" w:hAnsi="Times New Roman" w:cs="Times New Roman"/>
          <w:b/>
          <w:color w:val="000000" w:themeColor="text1"/>
          <w:sz w:val="24"/>
          <w:szCs w:val="24"/>
        </w:rPr>
        <w:t xml:space="preserve">8. Measurement of </w:t>
      </w:r>
      <w:r w:rsidR="0015651A" w:rsidRPr="00EB1848">
        <w:rPr>
          <w:rFonts w:ascii="Times New Roman" w:eastAsia="연세본문체" w:hAnsi="Times New Roman" w:cs="Times New Roman"/>
          <w:b/>
          <w:color w:val="000000" w:themeColor="text1"/>
          <w:sz w:val="24"/>
          <w:szCs w:val="24"/>
        </w:rPr>
        <w:t>cytosolic</w:t>
      </w:r>
      <w:r w:rsidRPr="00EB1848">
        <w:rPr>
          <w:rFonts w:ascii="Times New Roman" w:eastAsia="연세본문체" w:hAnsi="Times New Roman" w:cs="Times New Roman"/>
          <w:b/>
          <w:color w:val="000000" w:themeColor="text1"/>
          <w:sz w:val="24"/>
          <w:szCs w:val="24"/>
        </w:rPr>
        <w:t xml:space="preserve"> reactive oxygen species (ROS)</w:t>
      </w:r>
    </w:p>
    <w:p w:rsidR="009612EA" w:rsidRPr="00EB1848" w:rsidRDefault="009612EA" w:rsidP="009612EA">
      <w:pPr>
        <w:pStyle w:val="a5"/>
        <w:ind w:left="-77" w:right="0" w:firstLineChars="50" w:firstLine="120"/>
        <w:rPr>
          <w:rFonts w:ascii="Times New Roman" w:eastAsia="연세본문체" w:hAnsi="Times New Roman" w:cs="Times New Roman"/>
          <w:color w:val="000000" w:themeColor="text1"/>
          <w:sz w:val="24"/>
          <w:szCs w:val="24"/>
        </w:rPr>
      </w:pPr>
      <w:r w:rsidRPr="00EB1848">
        <w:rPr>
          <w:rFonts w:ascii="Times New Roman" w:eastAsia="연세본문체" w:hAnsi="Times New Roman" w:cs="Times New Roman"/>
          <w:color w:val="000000" w:themeColor="text1"/>
          <w:sz w:val="24"/>
          <w:szCs w:val="24"/>
        </w:rPr>
        <w:t>The formation of cytosolic ROS was evaluated by the sensitive fluorescence probe 5-(and -6)-chloromethyl-2', 7'-dichlorodihydro-fluorescein diacetate, acetyl ester (CM-H</w:t>
      </w:r>
      <w:r w:rsidRPr="00EB1848">
        <w:rPr>
          <w:rFonts w:ascii="Times New Roman" w:eastAsia="연세본문체" w:hAnsi="Times New Roman" w:cs="Times New Roman"/>
          <w:color w:val="000000" w:themeColor="text1"/>
          <w:sz w:val="24"/>
          <w:szCs w:val="24"/>
          <w:vertAlign w:val="subscript"/>
        </w:rPr>
        <w:t>2</w:t>
      </w:r>
      <w:r w:rsidRPr="00EB1848">
        <w:rPr>
          <w:rFonts w:ascii="Times New Roman" w:eastAsia="연세본문체" w:hAnsi="Times New Roman" w:cs="Times New Roman"/>
          <w:color w:val="000000" w:themeColor="text1"/>
          <w:sz w:val="24"/>
          <w:szCs w:val="24"/>
        </w:rPr>
        <w:t xml:space="preserve">DCFDA; Invitrogen, Eugene, OR, USA). Human BMSCs were seeded in 100 mm dish, and cultured for 5 days with Rg3. After culturing and checking the cell number, the cell suspensions were centrifuged. The pellets were resuspended in PBS, and some were incubated as negative control. The others are treated with 5 </w:t>
      </w:r>
      <w:r w:rsidRPr="00EB1848">
        <w:rPr>
          <w:rFonts w:ascii="Times New Roman" w:eastAsia="맑은 고딕" w:hAnsi="Times New Roman" w:cs="Times New Roman"/>
          <w:color w:val="000000" w:themeColor="text1"/>
          <w:sz w:val="24"/>
          <w:szCs w:val="24"/>
        </w:rPr>
        <w:t>µ</w:t>
      </w:r>
      <w:r w:rsidRPr="00EB1848">
        <w:rPr>
          <w:rFonts w:ascii="Times New Roman" w:eastAsia="연세본문체" w:hAnsi="Times New Roman" w:cs="Times New Roman"/>
          <w:color w:val="000000" w:themeColor="text1"/>
          <w:sz w:val="24"/>
          <w:szCs w:val="24"/>
        </w:rPr>
        <w:t>M DCFH</w:t>
      </w:r>
      <w:r w:rsidRPr="00EB1848">
        <w:rPr>
          <w:rFonts w:ascii="Times New Roman" w:eastAsia="연세본문체" w:hAnsi="Times New Roman" w:cs="Times New Roman"/>
          <w:color w:val="000000" w:themeColor="text1"/>
          <w:sz w:val="24"/>
          <w:szCs w:val="24"/>
          <w:vertAlign w:val="subscript"/>
        </w:rPr>
        <w:t>2</w:t>
      </w:r>
      <w:r w:rsidRPr="00EB1848">
        <w:rPr>
          <w:rFonts w:ascii="Times New Roman" w:eastAsia="연세본문체" w:hAnsi="Times New Roman" w:cs="Times New Roman"/>
          <w:color w:val="000000" w:themeColor="text1"/>
          <w:sz w:val="24"/>
          <w:szCs w:val="24"/>
        </w:rPr>
        <w:t>DA and incubated for 20 min at 37</w:t>
      </w:r>
      <w:r w:rsidR="00772E9A" w:rsidRPr="00EB1848">
        <w:rPr>
          <w:rFonts w:ascii="Times New Roman" w:eastAsia="바탕" w:hAnsi="Times New Roman" w:cs="Times New Roman"/>
          <w:color w:val="000000" w:themeColor="text1"/>
          <w:sz w:val="24"/>
          <w:szCs w:val="24"/>
        </w:rPr>
        <w:t>℃</w:t>
      </w:r>
      <w:r w:rsidRPr="00EB1848">
        <w:rPr>
          <w:rFonts w:ascii="Times New Roman" w:eastAsia="바탕" w:hAnsi="Times New Roman" w:cs="Times New Roman" w:hint="eastAsia"/>
          <w:color w:val="000000" w:themeColor="text1"/>
          <w:sz w:val="24"/>
          <w:szCs w:val="24"/>
        </w:rPr>
        <w:t>.</w:t>
      </w:r>
      <w:r w:rsidRPr="00EB1848">
        <w:rPr>
          <w:rFonts w:ascii="Times New Roman" w:eastAsia="바탕" w:hAnsi="Times New Roman" w:cs="Times New Roman"/>
          <w:color w:val="000000" w:themeColor="text1"/>
          <w:sz w:val="24"/>
          <w:szCs w:val="24"/>
        </w:rPr>
        <w:t xml:space="preserve"> In addition, 500 </w:t>
      </w:r>
      <w:r w:rsidRPr="00EB1848">
        <w:rPr>
          <w:rFonts w:ascii="Times New Roman" w:eastAsia="맑은 고딕" w:hAnsi="Times New Roman" w:cs="Times New Roman"/>
          <w:color w:val="000000" w:themeColor="text1"/>
          <w:sz w:val="24"/>
          <w:szCs w:val="24"/>
        </w:rPr>
        <w:t>µ</w:t>
      </w:r>
      <w:r w:rsidRPr="00EB1848">
        <w:rPr>
          <w:rFonts w:ascii="Times New Roman" w:eastAsia="연세본문체" w:hAnsi="Times New Roman" w:cs="Times New Roman"/>
          <w:color w:val="000000" w:themeColor="text1"/>
          <w:sz w:val="24"/>
          <w:szCs w:val="24"/>
        </w:rPr>
        <w:t>M H</w:t>
      </w:r>
      <w:r w:rsidRPr="00EB1848">
        <w:rPr>
          <w:rFonts w:ascii="Times New Roman" w:eastAsia="연세본문체" w:hAnsi="Times New Roman" w:cs="Times New Roman"/>
          <w:color w:val="000000" w:themeColor="text1"/>
          <w:sz w:val="24"/>
          <w:szCs w:val="24"/>
          <w:vertAlign w:val="subscript"/>
        </w:rPr>
        <w:t>2</w:t>
      </w:r>
      <w:r w:rsidRPr="00EB1848">
        <w:rPr>
          <w:rFonts w:ascii="Times New Roman" w:eastAsia="연세본문체" w:hAnsi="Times New Roman" w:cs="Times New Roman"/>
          <w:color w:val="000000" w:themeColor="text1"/>
          <w:sz w:val="24"/>
          <w:szCs w:val="24"/>
        </w:rPr>
        <w:t>O</w:t>
      </w:r>
      <w:r w:rsidRPr="00EB1848">
        <w:rPr>
          <w:rFonts w:ascii="Times New Roman" w:eastAsia="연세본문체" w:hAnsi="Times New Roman" w:cs="Times New Roman"/>
          <w:color w:val="000000" w:themeColor="text1"/>
          <w:sz w:val="24"/>
          <w:szCs w:val="24"/>
          <w:vertAlign w:val="subscript"/>
        </w:rPr>
        <w:t>2</w:t>
      </w:r>
      <w:r w:rsidRPr="00EB1848">
        <w:rPr>
          <w:rFonts w:ascii="Times New Roman" w:eastAsia="연세본문체" w:hAnsi="Times New Roman" w:cs="Times New Roman"/>
          <w:color w:val="000000" w:themeColor="text1"/>
          <w:sz w:val="24"/>
          <w:szCs w:val="24"/>
        </w:rPr>
        <w:t xml:space="preserve"> was treated and incubated in part of DCFH</w:t>
      </w:r>
      <w:r w:rsidRPr="00EB1848">
        <w:rPr>
          <w:rFonts w:ascii="Times New Roman" w:eastAsia="연세본문체" w:hAnsi="Times New Roman" w:cs="Times New Roman"/>
          <w:color w:val="000000" w:themeColor="text1"/>
          <w:sz w:val="24"/>
          <w:szCs w:val="24"/>
          <w:vertAlign w:val="subscript"/>
        </w:rPr>
        <w:t>2</w:t>
      </w:r>
      <w:r w:rsidRPr="00EB1848">
        <w:rPr>
          <w:rFonts w:ascii="Times New Roman" w:eastAsia="연세본문체" w:hAnsi="Times New Roman" w:cs="Times New Roman"/>
          <w:color w:val="000000" w:themeColor="text1"/>
          <w:sz w:val="24"/>
          <w:szCs w:val="24"/>
        </w:rPr>
        <w:t xml:space="preserve">DA treatment for 10 minutes as a positive control for checking maximal ROS level. After incubation, fluorescence was measured at the excitation and emission wavelengths of 485 and 538 nm using a </w:t>
      </w:r>
      <w:r w:rsidRPr="00EB1848">
        <w:rPr>
          <w:rStyle w:val="e24kjd"/>
          <w:rFonts w:ascii="Times New Roman" w:eastAsia="연세본문체" w:hAnsi="Times New Roman" w:cs="Times New Roman"/>
          <w:color w:val="000000" w:themeColor="text1"/>
          <w:sz w:val="24"/>
          <w:szCs w:val="24"/>
        </w:rPr>
        <w:t xml:space="preserve">fluorescence-activated cell sorting </w:t>
      </w:r>
      <w:r w:rsidR="00962871" w:rsidRPr="00EB1848">
        <w:rPr>
          <w:rStyle w:val="e24kjd"/>
          <w:rFonts w:ascii="Times New Roman" w:eastAsia="연세본문체" w:hAnsi="Times New Roman" w:cs="Times New Roman"/>
          <w:color w:val="000000" w:themeColor="text1"/>
          <w:sz w:val="24"/>
          <w:szCs w:val="24"/>
        </w:rPr>
        <w:t>(FACSAria III, BD Biosciences, USA)</w:t>
      </w:r>
      <w:r w:rsidRPr="00EB1848">
        <w:rPr>
          <w:rFonts w:ascii="Times New Roman" w:eastAsia="연세본문체" w:hAnsi="Times New Roman" w:cs="Times New Roman"/>
          <w:color w:val="000000" w:themeColor="text1"/>
          <w:sz w:val="24"/>
          <w:szCs w:val="24"/>
        </w:rPr>
        <w:t>. The level of ROS was normalized by cell number.</w:t>
      </w:r>
    </w:p>
    <w:p w:rsidR="009612EA" w:rsidRPr="00EB1848" w:rsidRDefault="009612EA" w:rsidP="009612EA">
      <w:pPr>
        <w:pStyle w:val="a5"/>
        <w:ind w:left="-77" w:right="0" w:firstLineChars="0" w:firstLine="0"/>
        <w:rPr>
          <w:rFonts w:ascii="Times New Roman" w:eastAsia="연세본문체" w:hAnsi="Times New Roman" w:cs="Times New Roman"/>
          <w:color w:val="000000" w:themeColor="text1"/>
          <w:sz w:val="24"/>
          <w:szCs w:val="24"/>
        </w:rPr>
      </w:pPr>
    </w:p>
    <w:p w:rsidR="005E5F35" w:rsidRPr="00EB1848" w:rsidRDefault="009612EA" w:rsidP="005E5F35">
      <w:pPr>
        <w:pStyle w:val="a5"/>
        <w:spacing w:line="480" w:lineRule="auto"/>
        <w:ind w:right="0" w:firstLineChars="0" w:firstLine="0"/>
        <w:rPr>
          <w:rFonts w:ascii="Times New Roman" w:eastAsia="연세본문체" w:hAnsi="Times New Roman" w:cs="Times New Roman"/>
          <w:b/>
          <w:color w:val="000000" w:themeColor="text1"/>
          <w:sz w:val="24"/>
          <w:szCs w:val="24"/>
        </w:rPr>
      </w:pPr>
      <w:r w:rsidRPr="00EB1848">
        <w:rPr>
          <w:rFonts w:ascii="Times New Roman" w:eastAsia="연세본문체" w:hAnsi="Times New Roman" w:cs="Times New Roman"/>
          <w:b/>
          <w:color w:val="000000" w:themeColor="text1"/>
          <w:sz w:val="24"/>
          <w:szCs w:val="24"/>
        </w:rPr>
        <w:t xml:space="preserve">9. </w:t>
      </w:r>
      <w:r w:rsidR="005E5F35" w:rsidRPr="00EB1848">
        <w:rPr>
          <w:rFonts w:ascii="Times New Roman" w:eastAsia="연세본문체" w:hAnsi="Times New Roman" w:cs="Times New Roman"/>
          <w:b/>
          <w:color w:val="000000" w:themeColor="text1"/>
          <w:sz w:val="24"/>
          <w:szCs w:val="24"/>
        </w:rPr>
        <w:t>Live-cell Ca</w:t>
      </w:r>
      <w:r w:rsidR="005E5F35" w:rsidRPr="00EB1848">
        <w:rPr>
          <w:rFonts w:ascii="Times New Roman" w:eastAsia="연세본문체" w:hAnsi="Times New Roman" w:cs="Times New Roman"/>
          <w:b/>
          <w:color w:val="000000" w:themeColor="text1"/>
          <w:sz w:val="24"/>
          <w:szCs w:val="24"/>
          <w:vertAlign w:val="superscript"/>
        </w:rPr>
        <w:t xml:space="preserve">2+ </w:t>
      </w:r>
      <w:r w:rsidR="005E5F35" w:rsidRPr="00EB1848">
        <w:rPr>
          <w:rFonts w:ascii="Times New Roman" w:eastAsia="연세본문체" w:hAnsi="Times New Roman" w:cs="Times New Roman"/>
          <w:b/>
          <w:color w:val="000000" w:themeColor="text1"/>
          <w:sz w:val="24"/>
          <w:szCs w:val="24"/>
        </w:rPr>
        <w:t>imaging</w:t>
      </w:r>
    </w:p>
    <w:p w:rsidR="0052212D" w:rsidRPr="00EB1848" w:rsidRDefault="009612EA" w:rsidP="007319AD">
      <w:pPr>
        <w:pStyle w:val="a5"/>
        <w:ind w:left="-77" w:rightChars="99" w:firstLineChars="50" w:firstLine="120"/>
        <w:rPr>
          <w:rFonts w:ascii="Times New Roman" w:eastAsia="연세본문체" w:hAnsi="Times New Roman" w:cs="Times New Roman"/>
          <w:color w:val="000000" w:themeColor="text1"/>
          <w:sz w:val="24"/>
          <w:szCs w:val="24"/>
        </w:rPr>
      </w:pPr>
      <w:r w:rsidRPr="00EB1848">
        <w:rPr>
          <w:rFonts w:ascii="Times New Roman" w:eastAsia="연세본문체" w:hAnsi="Times New Roman" w:cs="Times New Roman"/>
          <w:color w:val="000000" w:themeColor="text1"/>
          <w:sz w:val="24"/>
          <w:szCs w:val="24"/>
        </w:rPr>
        <w:t xml:space="preserve">Cells were seeded on poly-L-lysine coated 12 mm coverslip, and cultured for 5 days with Rg3. After culturing, cells were pre-incubated with 5 </w:t>
      </w:r>
      <w:r w:rsidRPr="00EB1848">
        <w:rPr>
          <w:rFonts w:ascii="Times New Roman" w:eastAsia="맑은 고딕" w:hAnsi="Times New Roman" w:cs="Times New Roman"/>
          <w:color w:val="000000" w:themeColor="text1"/>
          <w:sz w:val="24"/>
          <w:szCs w:val="24"/>
        </w:rPr>
        <w:t>µ</w:t>
      </w:r>
      <w:r w:rsidRPr="00EB1848">
        <w:rPr>
          <w:rFonts w:ascii="Times New Roman" w:eastAsia="연세본문체" w:hAnsi="Times New Roman" w:cs="Times New Roman"/>
          <w:color w:val="000000" w:themeColor="text1"/>
          <w:sz w:val="24"/>
          <w:szCs w:val="24"/>
        </w:rPr>
        <w:t>M Fura-2/AM (Thermo Fisher Scientific) in Krebs-Ringer bicarbonate buffer (KRBB) containing, in mmol/L: 140 NaCl, 3.6 KCl, 2 NaHCO</w:t>
      </w:r>
      <w:r w:rsidRPr="00EB1848">
        <w:rPr>
          <w:rFonts w:ascii="Times New Roman" w:eastAsia="연세본문체" w:hAnsi="Times New Roman" w:cs="Times New Roman"/>
          <w:color w:val="000000" w:themeColor="text1"/>
          <w:sz w:val="24"/>
          <w:szCs w:val="24"/>
          <w:vertAlign w:val="subscript"/>
        </w:rPr>
        <w:t>3</w:t>
      </w:r>
      <w:r w:rsidRPr="00EB1848">
        <w:rPr>
          <w:rFonts w:ascii="Times New Roman" w:eastAsia="연세본문체" w:hAnsi="Times New Roman" w:cs="Times New Roman"/>
          <w:color w:val="000000" w:themeColor="text1"/>
          <w:sz w:val="24"/>
          <w:szCs w:val="24"/>
        </w:rPr>
        <w:t>, 0.5 NaH</w:t>
      </w:r>
      <w:r w:rsidRPr="00EB1848">
        <w:rPr>
          <w:rFonts w:ascii="Times New Roman" w:eastAsia="연세본문체" w:hAnsi="Times New Roman" w:cs="Times New Roman"/>
          <w:color w:val="000000" w:themeColor="text1"/>
          <w:sz w:val="24"/>
          <w:szCs w:val="24"/>
          <w:vertAlign w:val="subscript"/>
        </w:rPr>
        <w:t>2</w:t>
      </w:r>
      <w:r w:rsidRPr="00EB1848">
        <w:rPr>
          <w:rFonts w:ascii="Times New Roman" w:eastAsia="연세본문체" w:hAnsi="Times New Roman" w:cs="Times New Roman"/>
          <w:color w:val="000000" w:themeColor="text1"/>
          <w:sz w:val="24"/>
          <w:szCs w:val="24"/>
        </w:rPr>
        <w:t>PO</w:t>
      </w:r>
      <w:r w:rsidRPr="00EB1848">
        <w:rPr>
          <w:rFonts w:ascii="Times New Roman" w:eastAsia="연세본문체" w:hAnsi="Times New Roman" w:cs="Times New Roman"/>
          <w:color w:val="000000" w:themeColor="text1"/>
          <w:sz w:val="24"/>
          <w:szCs w:val="24"/>
          <w:vertAlign w:val="subscript"/>
        </w:rPr>
        <w:t>4</w:t>
      </w:r>
      <w:r w:rsidRPr="00EB1848">
        <w:rPr>
          <w:rFonts w:ascii="Times New Roman" w:eastAsia="연세본문체" w:hAnsi="Times New Roman" w:cs="Times New Roman"/>
          <w:color w:val="000000" w:themeColor="text1"/>
          <w:sz w:val="24"/>
          <w:szCs w:val="24"/>
        </w:rPr>
        <w:t>, 1.5 CaCl</w:t>
      </w:r>
      <w:r w:rsidRPr="00EB1848">
        <w:rPr>
          <w:rFonts w:ascii="Times New Roman" w:eastAsia="연세본문체" w:hAnsi="Times New Roman" w:cs="Times New Roman"/>
          <w:color w:val="000000" w:themeColor="text1"/>
          <w:sz w:val="24"/>
          <w:szCs w:val="24"/>
          <w:vertAlign w:val="subscript"/>
        </w:rPr>
        <w:t>2</w:t>
      </w:r>
      <w:r w:rsidRPr="00EB1848">
        <w:rPr>
          <w:rFonts w:ascii="Times New Roman" w:eastAsia="연세본문체" w:hAnsi="Times New Roman" w:cs="Times New Roman"/>
          <w:color w:val="000000" w:themeColor="text1"/>
          <w:sz w:val="24"/>
          <w:szCs w:val="24"/>
        </w:rPr>
        <w:t>, 0.5 MgCl</w:t>
      </w:r>
      <w:r w:rsidRPr="00EB1848">
        <w:rPr>
          <w:rFonts w:ascii="Times New Roman" w:eastAsia="연세본문체" w:hAnsi="Times New Roman" w:cs="Times New Roman"/>
          <w:color w:val="000000" w:themeColor="text1"/>
          <w:sz w:val="24"/>
          <w:szCs w:val="24"/>
          <w:vertAlign w:val="subscript"/>
        </w:rPr>
        <w:t>2</w:t>
      </w:r>
      <w:r w:rsidRPr="00EB1848">
        <w:rPr>
          <w:rFonts w:ascii="Times New Roman" w:eastAsia="연세본문체" w:hAnsi="Times New Roman" w:cs="Times New Roman"/>
          <w:color w:val="000000" w:themeColor="text1"/>
          <w:sz w:val="24"/>
          <w:szCs w:val="24"/>
        </w:rPr>
        <w:t>-7H</w:t>
      </w:r>
      <w:r w:rsidRPr="00EB1848">
        <w:rPr>
          <w:rFonts w:ascii="Times New Roman" w:eastAsia="연세본문체" w:hAnsi="Times New Roman" w:cs="Times New Roman"/>
          <w:color w:val="000000" w:themeColor="text1"/>
          <w:sz w:val="24"/>
          <w:szCs w:val="24"/>
          <w:vertAlign w:val="subscript"/>
        </w:rPr>
        <w:t>2</w:t>
      </w:r>
      <w:r w:rsidRPr="00EB1848">
        <w:rPr>
          <w:rFonts w:ascii="Times New Roman" w:eastAsia="연세본문체" w:hAnsi="Times New Roman" w:cs="Times New Roman"/>
          <w:color w:val="000000" w:themeColor="text1"/>
          <w:sz w:val="24"/>
          <w:szCs w:val="24"/>
        </w:rPr>
        <w:t xml:space="preserve">O and 10 HEPES, pH 7.4 plus 5.5 </w:t>
      </w:r>
      <w:r w:rsidRPr="00EB1848">
        <w:rPr>
          <w:rFonts w:ascii="Times New Roman" w:eastAsia="연세본문체" w:hAnsi="Times New Roman" w:cs="Times New Roman"/>
          <w:color w:val="000000" w:themeColor="text1"/>
          <w:sz w:val="24"/>
          <w:szCs w:val="24"/>
        </w:rPr>
        <w:lastRenderedPageBreak/>
        <w:t>mmol/l glucose for 30 min at 37°C. Then, cells were transferred to a perfusion chamber on an inverted microscope</w:t>
      </w:r>
      <w:r w:rsidR="00741DB2" w:rsidRPr="00EB1848">
        <w:rPr>
          <w:rFonts w:ascii="Times New Roman" w:eastAsia="연세본문체" w:hAnsi="Times New Roman" w:cs="Times New Roman"/>
          <w:color w:val="000000" w:themeColor="text1"/>
          <w:sz w:val="24"/>
          <w:szCs w:val="24"/>
        </w:rPr>
        <w:t xml:space="preserve"> (IX73, Olympus, Tokyo, Japan)</w:t>
      </w:r>
      <w:r w:rsidRPr="00EB1848">
        <w:rPr>
          <w:rFonts w:ascii="Times New Roman" w:eastAsia="연세본문체" w:hAnsi="Times New Roman" w:cs="Times New Roman"/>
          <w:color w:val="000000" w:themeColor="text1"/>
          <w:sz w:val="24"/>
          <w:szCs w:val="24"/>
        </w:rPr>
        <w:t xml:space="preserve"> and used of the 340/380 nm excitation by </w:t>
      </w:r>
      <w:r w:rsidR="00741DB2" w:rsidRPr="00EB1848">
        <w:rPr>
          <w:rFonts w:ascii="Times New Roman" w:eastAsia="연세본문체" w:hAnsi="Times New Roman" w:cs="Times New Roman"/>
          <w:color w:val="000000" w:themeColor="text1"/>
          <w:sz w:val="24"/>
          <w:szCs w:val="24"/>
        </w:rPr>
        <w:t>an illuminator (pe-340Fura; CoolLED, Andover, UK)</w:t>
      </w:r>
      <w:r w:rsidRPr="00EB1848">
        <w:rPr>
          <w:rFonts w:ascii="Times New Roman" w:eastAsia="연세본문체" w:hAnsi="Times New Roman" w:cs="Times New Roman"/>
          <w:color w:val="000000" w:themeColor="text1"/>
          <w:sz w:val="24"/>
          <w:szCs w:val="24"/>
        </w:rPr>
        <w:t>. Fluorescence images were captured at 510 nm with an intensified CCD camera (</w:t>
      </w:r>
      <w:r w:rsidR="00741DB2" w:rsidRPr="00EB1848">
        <w:rPr>
          <w:rFonts w:ascii="Times New Roman" w:eastAsia="연세본문체" w:hAnsi="Times New Roman" w:cs="Times New Roman"/>
          <w:color w:val="000000" w:themeColor="text1"/>
          <w:sz w:val="24"/>
          <w:szCs w:val="24"/>
        </w:rPr>
        <w:t xml:space="preserve">Prime-BSI; Teledyne Photometrics, </w:t>
      </w:r>
      <w:r w:rsidR="00741DB2" w:rsidRPr="00EB1848">
        <w:rPr>
          <w:rFonts w:ascii="Times New Roman" w:eastAsia="연세본문체" w:hAnsi="Times New Roman" w:cs="Times New Roman" w:hint="eastAsia"/>
          <w:color w:val="000000" w:themeColor="text1"/>
          <w:sz w:val="24"/>
          <w:szCs w:val="24"/>
        </w:rPr>
        <w:t>Tucson, AZ, USA</w:t>
      </w:r>
      <w:r w:rsidRPr="00EB1848">
        <w:rPr>
          <w:rFonts w:ascii="Times New Roman" w:eastAsia="연세본문체" w:hAnsi="Times New Roman" w:cs="Times New Roman"/>
          <w:color w:val="000000" w:themeColor="text1"/>
          <w:sz w:val="24"/>
          <w:szCs w:val="24"/>
        </w:rPr>
        <w:t>) and the ratio of fluorescence intensities (F340/F380) reflecting intracellular Ca</w:t>
      </w:r>
      <w:r w:rsidRPr="00EB1848">
        <w:rPr>
          <w:rFonts w:ascii="Times New Roman" w:eastAsia="연세본문체" w:hAnsi="Times New Roman" w:cs="Times New Roman"/>
          <w:color w:val="000000" w:themeColor="text1"/>
          <w:sz w:val="24"/>
          <w:szCs w:val="24"/>
          <w:vertAlign w:val="superscript"/>
        </w:rPr>
        <w:t xml:space="preserve">2+ </w:t>
      </w:r>
      <w:r w:rsidRPr="00EB1848">
        <w:rPr>
          <w:rFonts w:ascii="Times New Roman" w:eastAsia="연세본문체" w:hAnsi="Times New Roman" w:cs="Times New Roman"/>
          <w:color w:val="000000" w:themeColor="text1"/>
          <w:sz w:val="24"/>
          <w:szCs w:val="24"/>
        </w:rPr>
        <w:t xml:space="preserve">was analyzed by using MetaFluor 6.1 software (Molecular Devices, </w:t>
      </w:r>
      <w:r w:rsidR="00741DB2" w:rsidRPr="00EB1848">
        <w:rPr>
          <w:rFonts w:ascii="Times New Roman" w:eastAsia="연세본문체" w:hAnsi="Times New Roman" w:cs="Times New Roman"/>
          <w:color w:val="000000" w:themeColor="text1"/>
          <w:sz w:val="24"/>
          <w:szCs w:val="24"/>
        </w:rPr>
        <w:t xml:space="preserve">San Jose, </w:t>
      </w:r>
      <w:r w:rsidRPr="00EB1848">
        <w:rPr>
          <w:rFonts w:ascii="Times New Roman" w:eastAsia="연세본문체" w:hAnsi="Times New Roman" w:cs="Times New Roman"/>
          <w:color w:val="000000" w:themeColor="text1"/>
          <w:sz w:val="24"/>
          <w:szCs w:val="24"/>
        </w:rPr>
        <w:t xml:space="preserve">CA, USA). At the end of each experiment, 10 </w:t>
      </w:r>
      <w:r w:rsidRPr="00EB1848">
        <w:rPr>
          <w:rFonts w:ascii="Times New Roman" w:eastAsia="맑은 고딕" w:hAnsi="Times New Roman" w:cs="Times New Roman"/>
          <w:color w:val="000000" w:themeColor="text1"/>
          <w:sz w:val="24"/>
          <w:szCs w:val="24"/>
        </w:rPr>
        <w:t>µ</w:t>
      </w:r>
      <w:r w:rsidRPr="00EB1848">
        <w:rPr>
          <w:rFonts w:ascii="Times New Roman" w:eastAsia="연세본문체" w:hAnsi="Times New Roman" w:cs="Times New Roman"/>
          <w:color w:val="000000" w:themeColor="text1"/>
          <w:sz w:val="24"/>
          <w:szCs w:val="24"/>
        </w:rPr>
        <w:t>M ionomycin in KRBB was added to induce a maximal ratio. Based on the measured graph, the area under a curve (AUC) was calculated to identify the change in intracellular Ca</w:t>
      </w:r>
      <w:r w:rsidRPr="00EB1848">
        <w:rPr>
          <w:rFonts w:ascii="Times New Roman" w:eastAsia="연세본문체" w:hAnsi="Times New Roman" w:cs="Times New Roman"/>
          <w:color w:val="000000" w:themeColor="text1"/>
          <w:sz w:val="24"/>
          <w:szCs w:val="24"/>
          <w:vertAlign w:val="superscript"/>
        </w:rPr>
        <w:t>2+</w:t>
      </w:r>
      <w:r w:rsidRPr="00EB1848">
        <w:rPr>
          <w:rFonts w:ascii="Times New Roman" w:eastAsia="연세본문체" w:hAnsi="Times New Roman" w:cs="Times New Roman"/>
          <w:color w:val="000000" w:themeColor="text1"/>
          <w:sz w:val="24"/>
          <w:szCs w:val="24"/>
        </w:rPr>
        <w:t>.</w:t>
      </w:r>
      <w:bookmarkStart w:id="1" w:name="_GoBack"/>
      <w:bookmarkEnd w:id="1"/>
    </w:p>
    <w:sectPr w:rsidR="0052212D" w:rsidRPr="00EB1848" w:rsidSect="00575DB5">
      <w:footerReference w:type="even" r:id="rId9"/>
      <w:footerReference w:type="default" r:id="rId10"/>
      <w:pgSz w:w="11906" w:h="16838"/>
      <w:pgMar w:top="1440"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76AB" w:rsidRDefault="009876AB">
      <w:pPr>
        <w:spacing w:after="0" w:line="240" w:lineRule="auto"/>
      </w:pPr>
      <w:r>
        <w:separator/>
      </w:r>
    </w:p>
  </w:endnote>
  <w:endnote w:type="continuationSeparator" w:id="0">
    <w:p w:rsidR="009876AB" w:rsidRDefault="009876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연세본문체">
    <w:altName w:val="바탕"/>
    <w:panose1 w:val="00000000000000000000"/>
    <w:charset w:val="81"/>
    <w:family w:val="roman"/>
    <w:notTrueType/>
    <w:pitch w:val="default"/>
    <w:sig w:usb0="00000000" w:usb1="09060000"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윤고딕310">
    <w:altName w:val="바탕"/>
    <w:charset w:val="81"/>
    <w:family w:val="roman"/>
    <w:pitch w:val="variable"/>
    <w:sig w:usb0="800002A7" w:usb1="29D77CFB" w:usb2="00000010" w:usb3="00000000" w:csb0="0008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7"/>
      </w:rPr>
      <w:id w:val="-153299869"/>
      <w:docPartObj>
        <w:docPartGallery w:val="Page Numbers (Bottom of Page)"/>
        <w:docPartUnique/>
      </w:docPartObj>
    </w:sdtPr>
    <w:sdtEndPr>
      <w:rPr>
        <w:rStyle w:val="a7"/>
      </w:rPr>
    </w:sdtEndPr>
    <w:sdtContent>
      <w:p w:rsidR="007E3F49" w:rsidRDefault="00C266AF" w:rsidP="001357CA">
        <w:pPr>
          <w:pStyle w:val="a3"/>
          <w:framePr w:wrap="none" w:vAnchor="text" w:hAnchor="margin" w:xAlign="right" w:y="1"/>
          <w:rPr>
            <w:rStyle w:val="a7"/>
          </w:rPr>
        </w:pPr>
        <w:r>
          <w:rPr>
            <w:rStyle w:val="a7"/>
          </w:rPr>
          <w:fldChar w:fldCharType="begin"/>
        </w:r>
        <w:r>
          <w:rPr>
            <w:rStyle w:val="a7"/>
          </w:rPr>
          <w:instrText xml:space="preserve"> PAGE </w:instrText>
        </w:r>
        <w:r>
          <w:rPr>
            <w:rStyle w:val="a7"/>
          </w:rPr>
          <w:fldChar w:fldCharType="end"/>
        </w:r>
      </w:p>
    </w:sdtContent>
  </w:sdt>
  <w:p w:rsidR="007E3F49" w:rsidRDefault="009876AB" w:rsidP="00357D94">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7"/>
        <w:lang w:val="en-US"/>
      </w:rPr>
      <w:id w:val="-530562957"/>
      <w:docPartObj>
        <w:docPartGallery w:val="Page Numbers (Bottom of Page)"/>
        <w:docPartUnique/>
      </w:docPartObj>
    </w:sdtPr>
    <w:sdtEndPr>
      <w:rPr>
        <w:rStyle w:val="a7"/>
      </w:rPr>
    </w:sdtEndPr>
    <w:sdtContent>
      <w:p w:rsidR="007E3F49" w:rsidRPr="002D3F33" w:rsidRDefault="00C266AF" w:rsidP="001357CA">
        <w:pPr>
          <w:pStyle w:val="a3"/>
          <w:framePr w:wrap="none" w:vAnchor="text" w:hAnchor="margin" w:xAlign="right" w:y="1"/>
          <w:rPr>
            <w:rStyle w:val="a7"/>
            <w:lang w:val="en-US"/>
          </w:rPr>
        </w:pPr>
        <w:r w:rsidRPr="002D3F33">
          <w:rPr>
            <w:rStyle w:val="a7"/>
            <w:lang w:val="en-US"/>
          </w:rPr>
          <w:fldChar w:fldCharType="begin"/>
        </w:r>
        <w:r w:rsidRPr="002D3F33">
          <w:rPr>
            <w:rStyle w:val="a7"/>
            <w:lang w:val="en-US"/>
          </w:rPr>
          <w:instrText xml:space="preserve"> PAGE </w:instrText>
        </w:r>
        <w:r w:rsidRPr="002D3F33">
          <w:rPr>
            <w:rStyle w:val="a7"/>
            <w:lang w:val="en-US"/>
          </w:rPr>
          <w:fldChar w:fldCharType="separate"/>
        </w:r>
        <w:r w:rsidR="00EB1848">
          <w:rPr>
            <w:rStyle w:val="a7"/>
            <w:noProof/>
            <w:lang w:val="en-US"/>
          </w:rPr>
          <w:t>4</w:t>
        </w:r>
        <w:r w:rsidRPr="002D3F33">
          <w:rPr>
            <w:rStyle w:val="a7"/>
            <w:lang w:val="en-US"/>
          </w:rPr>
          <w:fldChar w:fldCharType="end"/>
        </w:r>
      </w:p>
    </w:sdtContent>
  </w:sdt>
  <w:p w:rsidR="007E3F49" w:rsidRPr="002D3F33" w:rsidRDefault="009876AB" w:rsidP="009A0126">
    <w:pPr>
      <w:pStyle w:val="a3"/>
      <w:ind w:right="360"/>
      <w:rPr>
        <w:lang w:val="en-U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76AB" w:rsidRDefault="009876AB">
      <w:pPr>
        <w:spacing w:after="0" w:line="240" w:lineRule="auto"/>
      </w:pPr>
      <w:r>
        <w:separator/>
      </w:r>
    </w:p>
  </w:footnote>
  <w:footnote w:type="continuationSeparator" w:id="0">
    <w:p w:rsidR="009876AB" w:rsidRDefault="009876A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66AF"/>
    <w:rsid w:val="00031B41"/>
    <w:rsid w:val="00070023"/>
    <w:rsid w:val="00070F49"/>
    <w:rsid w:val="00121820"/>
    <w:rsid w:val="0015651A"/>
    <w:rsid w:val="001823DD"/>
    <w:rsid w:val="003B739E"/>
    <w:rsid w:val="003D7C11"/>
    <w:rsid w:val="003E20C8"/>
    <w:rsid w:val="003F6FB9"/>
    <w:rsid w:val="0052212D"/>
    <w:rsid w:val="00573CA7"/>
    <w:rsid w:val="00574F56"/>
    <w:rsid w:val="005B3FDB"/>
    <w:rsid w:val="005B6CA6"/>
    <w:rsid w:val="005E5F35"/>
    <w:rsid w:val="00696289"/>
    <w:rsid w:val="006A3B5D"/>
    <w:rsid w:val="006A5D9B"/>
    <w:rsid w:val="006B04AF"/>
    <w:rsid w:val="007319AD"/>
    <w:rsid w:val="00741DB2"/>
    <w:rsid w:val="00763F03"/>
    <w:rsid w:val="00772E9A"/>
    <w:rsid w:val="007D1213"/>
    <w:rsid w:val="00800212"/>
    <w:rsid w:val="008E440B"/>
    <w:rsid w:val="009612EA"/>
    <w:rsid w:val="00962871"/>
    <w:rsid w:val="009876AB"/>
    <w:rsid w:val="00A242F2"/>
    <w:rsid w:val="00A64B3F"/>
    <w:rsid w:val="00AE04D3"/>
    <w:rsid w:val="00BC4C7A"/>
    <w:rsid w:val="00C266AF"/>
    <w:rsid w:val="00CF389D"/>
    <w:rsid w:val="00EB1848"/>
    <w:rsid w:val="00EF5AB1"/>
    <w:rsid w:val="00F359B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4127ED"/>
  <w15:chartTrackingRefBased/>
  <w15:docId w15:val="{B79DA814-59F8-4F21-AF3D-AC9DEE3E0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66AF"/>
    <w:pPr>
      <w:widowControl w:val="0"/>
      <w:wordWrap w:val="0"/>
      <w:autoSpaceDE w:val="0"/>
      <w:autoSpaceDN w:val="0"/>
    </w:pPr>
    <w:rPr>
      <w:lang w:val="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C266AF"/>
    <w:pPr>
      <w:tabs>
        <w:tab w:val="center" w:pos="4513"/>
        <w:tab w:val="right" w:pos="9026"/>
      </w:tabs>
      <w:snapToGrid w:val="0"/>
    </w:pPr>
  </w:style>
  <w:style w:type="character" w:customStyle="1" w:styleId="Char">
    <w:name w:val="바닥글 Char"/>
    <w:basedOn w:val="a0"/>
    <w:link w:val="a3"/>
    <w:uiPriority w:val="99"/>
    <w:rsid w:val="00C266AF"/>
    <w:rPr>
      <w:lang w:val="fr-FR"/>
    </w:rPr>
  </w:style>
  <w:style w:type="paragraph" w:styleId="a4">
    <w:name w:val="List Paragraph"/>
    <w:basedOn w:val="a"/>
    <w:uiPriority w:val="34"/>
    <w:qFormat/>
    <w:rsid w:val="00C266AF"/>
    <w:pPr>
      <w:widowControl/>
      <w:wordWrap/>
      <w:autoSpaceDE/>
      <w:autoSpaceDN/>
      <w:spacing w:line="360" w:lineRule="auto"/>
      <w:ind w:leftChars="400" w:left="800" w:right="198" w:firstLineChars="100" w:firstLine="100"/>
    </w:pPr>
    <w:rPr>
      <w:lang w:val="en-US"/>
    </w:rPr>
  </w:style>
  <w:style w:type="paragraph" w:customStyle="1" w:styleId="a5">
    <w:name w:val="바탕글"/>
    <w:basedOn w:val="a"/>
    <w:rsid w:val="00C266AF"/>
    <w:pPr>
      <w:widowControl/>
      <w:wordWrap/>
      <w:autoSpaceDE/>
      <w:autoSpaceDN/>
      <w:snapToGrid w:val="0"/>
      <w:spacing w:after="0" w:line="360" w:lineRule="auto"/>
      <w:ind w:right="198" w:firstLineChars="100" w:firstLine="100"/>
      <w:textAlignment w:val="baseline"/>
    </w:pPr>
    <w:rPr>
      <w:rFonts w:ascii="굴림" w:eastAsia="굴림" w:hAnsi="굴림" w:cs="굴림"/>
      <w:color w:val="000000"/>
      <w:kern w:val="0"/>
      <w:szCs w:val="20"/>
      <w:lang w:val="en-US"/>
    </w:rPr>
  </w:style>
  <w:style w:type="paragraph" w:customStyle="1" w:styleId="MS">
    <w:name w:val="MS바탕글"/>
    <w:basedOn w:val="a"/>
    <w:link w:val="MSChar"/>
    <w:rsid w:val="00C266AF"/>
    <w:pPr>
      <w:widowControl/>
      <w:wordWrap/>
      <w:autoSpaceDE/>
      <w:autoSpaceDN/>
      <w:spacing w:line="256" w:lineRule="auto"/>
      <w:ind w:right="198" w:firstLineChars="100" w:firstLine="100"/>
      <w:textAlignment w:val="baseline"/>
    </w:pPr>
    <w:rPr>
      <w:rFonts w:ascii="굴림" w:eastAsia="굴림" w:hAnsi="굴림" w:cs="굴림"/>
      <w:color w:val="000000"/>
      <w:kern w:val="0"/>
      <w:szCs w:val="20"/>
      <w:lang w:val="en-US"/>
    </w:rPr>
  </w:style>
  <w:style w:type="character" w:customStyle="1" w:styleId="e24kjd">
    <w:name w:val="e24kjd"/>
    <w:basedOn w:val="a0"/>
    <w:rsid w:val="00C266AF"/>
  </w:style>
  <w:style w:type="character" w:styleId="a6">
    <w:name w:val="Emphasis"/>
    <w:basedOn w:val="a0"/>
    <w:uiPriority w:val="20"/>
    <w:qFormat/>
    <w:rsid w:val="00C266AF"/>
    <w:rPr>
      <w:b/>
      <w:bCs/>
      <w:i w:val="0"/>
      <w:iCs w:val="0"/>
    </w:rPr>
  </w:style>
  <w:style w:type="character" w:customStyle="1" w:styleId="st1">
    <w:name w:val="st1"/>
    <w:basedOn w:val="a0"/>
    <w:rsid w:val="00C266AF"/>
  </w:style>
  <w:style w:type="character" w:customStyle="1" w:styleId="MSChar">
    <w:name w:val="MS바탕글 Char"/>
    <w:basedOn w:val="a0"/>
    <w:link w:val="MS"/>
    <w:rsid w:val="00C266AF"/>
    <w:rPr>
      <w:rFonts w:ascii="굴림" w:eastAsia="굴림" w:hAnsi="굴림" w:cs="굴림"/>
      <w:color w:val="000000"/>
      <w:kern w:val="0"/>
      <w:szCs w:val="20"/>
    </w:rPr>
  </w:style>
  <w:style w:type="character" w:styleId="a7">
    <w:name w:val="page number"/>
    <w:basedOn w:val="a0"/>
    <w:uiPriority w:val="99"/>
    <w:semiHidden/>
    <w:unhideWhenUsed/>
    <w:rsid w:val="00C266AF"/>
  </w:style>
  <w:style w:type="paragraph" w:styleId="a8">
    <w:name w:val="header"/>
    <w:basedOn w:val="a"/>
    <w:link w:val="Char0"/>
    <w:uiPriority w:val="99"/>
    <w:unhideWhenUsed/>
    <w:rsid w:val="00070F49"/>
    <w:pPr>
      <w:tabs>
        <w:tab w:val="center" w:pos="4513"/>
        <w:tab w:val="right" w:pos="9026"/>
      </w:tabs>
      <w:snapToGrid w:val="0"/>
    </w:pPr>
  </w:style>
  <w:style w:type="character" w:customStyle="1" w:styleId="Char0">
    <w:name w:val="머리글 Char"/>
    <w:basedOn w:val="a0"/>
    <w:link w:val="a8"/>
    <w:uiPriority w:val="99"/>
    <w:rsid w:val="00070F49"/>
    <w:rPr>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2732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1123</TotalTime>
  <Pages>10</Pages>
  <Words>1972</Words>
  <Characters>11241</Characters>
  <Application>Microsoft Office Word</Application>
  <DocSecurity>0</DocSecurity>
  <Lines>93</Lines>
  <Paragraphs>26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13187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 Kyu-Sang</dc:creator>
  <cp:keywords/>
  <dc:description/>
  <cp:lastModifiedBy>Park Kyu-Sang</cp:lastModifiedBy>
  <cp:revision>9</cp:revision>
  <dcterms:created xsi:type="dcterms:W3CDTF">2020-08-11T12:05:00Z</dcterms:created>
  <dcterms:modified xsi:type="dcterms:W3CDTF">2020-09-18T10:42:00Z</dcterms:modified>
</cp:coreProperties>
</file>