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061E3C" w14:textId="77777777" w:rsidR="00C136FF" w:rsidRDefault="007338FA">
      <w:pPr>
        <w:snapToGrid w:val="0"/>
        <w:spacing w:line="480" w:lineRule="auto"/>
        <w:ind w:firstLineChars="200" w:firstLine="380"/>
        <w:rPr>
          <w:rFonts w:ascii="Minion Pro" w:eastAsia="Times New Roman Uni" w:hAnsi="Minion Pro" w:cs="Times New Roman Uni"/>
          <w:sz w:val="19"/>
          <w:szCs w:val="19"/>
        </w:rPr>
      </w:pP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There were statistically significant differences in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enrollment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>age and visit month between the case group and the control group in all provinces before matching</w:t>
      </w:r>
      <w:r>
        <w:rPr>
          <w:rFonts w:ascii="Minion Pro" w:eastAsia="Times New Roman Uni" w:hAnsi="Minion Pro" w:cs="Times New Roman Uni"/>
          <w:sz w:val="19"/>
          <w:szCs w:val="19"/>
        </w:rPr>
        <w:t>.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 </w:t>
      </w:r>
      <w:r>
        <w:rPr>
          <w:rFonts w:ascii="Minion Pro" w:eastAsia="Times New Roman Uni" w:hAnsi="Minion Pro" w:cs="Times New Roman Uni"/>
          <w:sz w:val="19"/>
          <w:szCs w:val="19"/>
        </w:rPr>
        <w:t>A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fter 1:2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PS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matching based on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enrollment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age and visit month, there </w:t>
      </w:r>
      <w:r>
        <w:rPr>
          <w:rFonts w:ascii="Minion Pro" w:eastAsia="Times New Roman Uni" w:hAnsi="Minion Pro" w:cs="Times New Roman Uni"/>
          <w:sz w:val="19"/>
          <w:szCs w:val="19"/>
        </w:rPr>
        <w:t>were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 no statistical significance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s in enrollment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age and visit month, </w:t>
      </w:r>
      <w:r>
        <w:rPr>
          <w:rFonts w:ascii="Minion Pro" w:eastAsia="Times New Roman Uni" w:hAnsi="Minion Pro" w:cs="Times New Roman Uni"/>
          <w:sz w:val="19"/>
          <w:szCs w:val="19"/>
        </w:rPr>
        <w:t>with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 standard mean differences (SMD) all below 0.1 in all provinces (Supplementary Table S1).</w:t>
      </w:r>
    </w:p>
    <w:p w14:paraId="4A061E3D" w14:textId="77777777" w:rsidR="00C136FF" w:rsidRDefault="007338FA">
      <w:pPr>
        <w:widowControl/>
        <w:adjustRightInd w:val="0"/>
        <w:snapToGrid w:val="0"/>
        <w:spacing w:before="240" w:after="120" w:line="480" w:lineRule="auto"/>
        <w:rPr>
          <w:rFonts w:ascii="Palatino Linotype" w:eastAsia="等线" w:hAnsi="Palatino Linotype" w:cs="Cordia New"/>
          <w:kern w:val="0"/>
          <w:sz w:val="18"/>
          <w:lang w:bidi="en-US"/>
          <w14:ligatures w14:val="none"/>
        </w:rPr>
      </w:pPr>
      <w:r>
        <w:rPr>
          <w:rFonts w:ascii="UniversLTStd-BoldCn" w:eastAsia="宋体" w:hAnsi="UniversLTStd-BoldCn" w:cs="宋体" w:hint="eastAsia"/>
          <w:b/>
          <w:bCs/>
          <w:kern w:val="0"/>
          <w:sz w:val="16"/>
          <w:szCs w:val="16"/>
          <w14:ligatures w14:val="none"/>
        </w:rPr>
        <w:t>Supplementary Table S1.</w:t>
      </w:r>
      <w:r>
        <w:rPr>
          <w:rFonts w:hint="eastAsia"/>
        </w:rPr>
        <w:t xml:space="preserve"> 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C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haracteristics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of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case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 xml:space="preserve"> (RV positive)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and control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s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(RV negative)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before and after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 xml:space="preserve">propensity 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>matching in three provinces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:vertAlign w:val="superscript"/>
          <w14:ligatures w14:val="none"/>
        </w:rPr>
        <w:t>*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>.</w:t>
      </w:r>
    </w:p>
    <w:tbl>
      <w:tblPr>
        <w:tblW w:w="8271" w:type="dxa"/>
        <w:jc w:val="center"/>
        <w:tblBorders>
          <w:top w:val="single" w:sz="4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0"/>
        <w:gridCol w:w="870"/>
        <w:gridCol w:w="870"/>
        <w:gridCol w:w="870"/>
        <w:gridCol w:w="877"/>
        <w:gridCol w:w="240"/>
        <w:gridCol w:w="873"/>
        <w:gridCol w:w="931"/>
        <w:gridCol w:w="931"/>
        <w:gridCol w:w="939"/>
      </w:tblGrid>
      <w:tr w:rsidR="00C136FF" w14:paraId="4A061E42" w14:textId="77777777">
        <w:trPr>
          <w:trHeight w:val="263"/>
          <w:jc w:val="center"/>
        </w:trPr>
        <w:tc>
          <w:tcPr>
            <w:tcW w:w="870" w:type="dxa"/>
            <w:vMerge w:val="restart"/>
            <w:tcBorders>
              <w:top w:val="single" w:sz="8" w:space="0" w:color="auto"/>
            </w:tcBorders>
            <w:vAlign w:val="center"/>
          </w:tcPr>
          <w:p w14:paraId="4A061E3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Variable</w:t>
            </w:r>
          </w:p>
        </w:tc>
        <w:tc>
          <w:tcPr>
            <w:tcW w:w="3487" w:type="dxa"/>
            <w:gridSpan w:val="4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61E3F" w14:textId="73AEEB32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Before match</w:t>
            </w:r>
            <w:r w:rsidR="00E5085B"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ing</w:t>
            </w:r>
          </w:p>
        </w:tc>
        <w:tc>
          <w:tcPr>
            <w:tcW w:w="240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4A061E4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3674" w:type="dxa"/>
            <w:gridSpan w:val="4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A061E41" w14:textId="1881CE15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After match</w:t>
            </w:r>
            <w:r w:rsidR="00E5085B"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ing</w:t>
            </w:r>
          </w:p>
        </w:tc>
      </w:tr>
      <w:tr w:rsidR="00C136FF" w14:paraId="4A061E51" w14:textId="77777777">
        <w:trPr>
          <w:trHeight w:val="263"/>
          <w:jc w:val="center"/>
        </w:trPr>
        <w:tc>
          <w:tcPr>
            <w:tcW w:w="870" w:type="dxa"/>
            <w:vMerge/>
            <w:tcBorders>
              <w:bottom w:val="single" w:sz="4" w:space="0" w:color="auto"/>
            </w:tcBorders>
          </w:tcPr>
          <w:p w14:paraId="4A061E4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061E4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Cases</w:t>
            </w:r>
          </w:p>
          <w:p w14:paraId="4A061E4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Mean (SD)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A061E4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Controls</w:t>
            </w:r>
          </w:p>
          <w:p w14:paraId="4A061E4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Mean (SD)</w:t>
            </w:r>
          </w:p>
        </w:tc>
        <w:tc>
          <w:tcPr>
            <w:tcW w:w="87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61E4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  <w:t>P</w:t>
            </w:r>
          </w:p>
        </w:tc>
        <w:tc>
          <w:tcPr>
            <w:tcW w:w="8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61E4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  <w:t>SMD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4A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</w:tcPr>
          <w:p w14:paraId="4A061E4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Cases </w:t>
            </w:r>
          </w:p>
          <w:p w14:paraId="4A061E4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Mean (SD)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</w:tcPr>
          <w:p w14:paraId="4A061E4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Controls </w:t>
            </w:r>
          </w:p>
          <w:p w14:paraId="4A061E4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Mean (SD)</w:t>
            </w:r>
          </w:p>
        </w:tc>
        <w:tc>
          <w:tcPr>
            <w:tcW w:w="9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61E4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  <w:t>P</w:t>
            </w:r>
          </w:p>
        </w:tc>
        <w:tc>
          <w:tcPr>
            <w:tcW w:w="93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061E5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i/>
                <w:iCs/>
                <w:kern w:val="0"/>
                <w:sz w:val="14"/>
                <w:szCs w:val="14"/>
                <w14:ligatures w14:val="none"/>
              </w:rPr>
              <w:t>SMD</w:t>
            </w:r>
          </w:p>
        </w:tc>
      </w:tr>
      <w:tr w:rsidR="00C136FF" w14:paraId="4A061E5C" w14:textId="77777777">
        <w:trPr>
          <w:trHeight w:val="140"/>
          <w:jc w:val="center"/>
        </w:trPr>
        <w:tc>
          <w:tcPr>
            <w:tcW w:w="8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61E5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Guangdong</w:t>
            </w: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61E5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61E54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4A061E55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single" w:sz="4" w:space="0" w:color="auto"/>
              <w:bottom w:val="nil"/>
            </w:tcBorders>
          </w:tcPr>
          <w:p w14:paraId="4A061E56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</w:tcPr>
          <w:p w14:paraId="4A061E57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single" w:sz="4" w:space="0" w:color="auto"/>
              <w:bottom w:val="nil"/>
            </w:tcBorders>
          </w:tcPr>
          <w:p w14:paraId="4A061E58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nil"/>
            </w:tcBorders>
          </w:tcPr>
          <w:p w14:paraId="4A061E59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single" w:sz="4" w:space="0" w:color="auto"/>
              <w:bottom w:val="nil"/>
            </w:tcBorders>
          </w:tcPr>
          <w:p w14:paraId="4A061E5A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single" w:sz="4" w:space="0" w:color="auto"/>
              <w:bottom w:val="nil"/>
            </w:tcBorders>
          </w:tcPr>
          <w:p w14:paraId="4A061E5B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left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67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5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5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155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5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2555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6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6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6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6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155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6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308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65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66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72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6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Age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6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5.83 (3.23)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6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6.93 (3.07)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6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6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0.349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6D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6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5.83(-3.23)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6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5.82(-3.11)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7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0.980</w:t>
            </w: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7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0.002</w:t>
            </w:r>
          </w:p>
        </w:tc>
      </w:tr>
      <w:tr w:rsidR="00C136FF" w14:paraId="4A061E7D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7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Visit month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7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2.01 (1.23)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7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1.44 (1.02)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7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7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0.509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78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7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2.01(-1.23)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7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1.98(-1.32)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7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0.836</w:t>
            </w: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7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0.021</w:t>
            </w:r>
          </w:p>
        </w:tc>
      </w:tr>
      <w:tr w:rsidR="00C136FF" w14:paraId="4A061E88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7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Beijing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7F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8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8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</w:tcPr>
          <w:p w14:paraId="4A061E8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8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</w:tcPr>
          <w:p w14:paraId="4A061E84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4A061E85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86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87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93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8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8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627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8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6982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8C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</w:tcPr>
          <w:p w14:paraId="4A061E8D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8E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8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627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9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1254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9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9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9E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9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Age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9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4.89 (3.43)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9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6.56 (3.25)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9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9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0.501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99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9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4.89 (3.43)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9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4.97 (3.30)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9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0.623</w:t>
            </w: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9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0.024</w:t>
            </w:r>
          </w:p>
        </w:tc>
      </w:tr>
      <w:tr w:rsidR="00C136FF" w14:paraId="4A061EA9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9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Visit month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A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1.84 (1.29)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A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1.46 (1.27)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A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A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0.303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A4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A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1.84 (1.29)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A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1.90 (1.44)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A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0.404</w:t>
            </w: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A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0.042</w:t>
            </w:r>
          </w:p>
        </w:tc>
      </w:tr>
      <w:tr w:rsidR="00C136FF" w14:paraId="4A061EB4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A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Hubei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AB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</w:tcPr>
          <w:p w14:paraId="4A061EAC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AD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</w:tcPr>
          <w:p w14:paraId="4A061EAE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AF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</w:tcPr>
          <w:p w14:paraId="4A061EB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</w:tcPr>
          <w:p w14:paraId="4A061EB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B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B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BF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B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B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1410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B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15743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B8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7" w:type="dxa"/>
            <w:tcBorders>
              <w:top w:val="nil"/>
              <w:bottom w:val="nil"/>
            </w:tcBorders>
          </w:tcPr>
          <w:p w14:paraId="4A061EB9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BA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B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1410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B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2820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BD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BE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CA" w14:textId="77777777">
        <w:trPr>
          <w:trHeight w:val="51"/>
          <w:jc w:val="center"/>
        </w:trPr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C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Age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C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4.16 (2.63)</w:t>
            </w:r>
          </w:p>
        </w:tc>
        <w:tc>
          <w:tcPr>
            <w:tcW w:w="87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C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6.41 (3.16)</w:t>
            </w:r>
          </w:p>
        </w:tc>
        <w:tc>
          <w:tcPr>
            <w:tcW w:w="870" w:type="dxa"/>
            <w:tcBorders>
              <w:top w:val="nil"/>
              <w:bottom w:val="nil"/>
            </w:tcBorders>
            <w:vAlign w:val="center"/>
          </w:tcPr>
          <w:p w14:paraId="4A061EC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  <w:bottom w:val="nil"/>
            </w:tcBorders>
            <w:vAlign w:val="center"/>
          </w:tcPr>
          <w:p w14:paraId="4A061EC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0.775</w:t>
            </w:r>
          </w:p>
        </w:tc>
        <w:tc>
          <w:tcPr>
            <w:tcW w:w="240" w:type="dxa"/>
            <w:tcBorders>
              <w:top w:val="nil"/>
              <w:bottom w:val="nil"/>
            </w:tcBorders>
            <w:shd w:val="clear" w:color="auto" w:fill="auto"/>
          </w:tcPr>
          <w:p w14:paraId="4A061EC5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  <w:bottom w:val="nil"/>
            </w:tcBorders>
            <w:vAlign w:val="center"/>
          </w:tcPr>
          <w:p w14:paraId="4A061EC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4.16 (2.63)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C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4.08 (2.62)</w:t>
            </w:r>
          </w:p>
        </w:tc>
        <w:tc>
          <w:tcPr>
            <w:tcW w:w="931" w:type="dxa"/>
            <w:tcBorders>
              <w:top w:val="nil"/>
              <w:bottom w:val="nil"/>
            </w:tcBorders>
            <w:vAlign w:val="center"/>
          </w:tcPr>
          <w:p w14:paraId="4A061EC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0.355</w:t>
            </w:r>
          </w:p>
        </w:tc>
        <w:tc>
          <w:tcPr>
            <w:tcW w:w="939" w:type="dxa"/>
            <w:tcBorders>
              <w:top w:val="nil"/>
              <w:bottom w:val="nil"/>
            </w:tcBorders>
            <w:vAlign w:val="center"/>
          </w:tcPr>
          <w:p w14:paraId="4A061EC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0.030</w:t>
            </w:r>
          </w:p>
        </w:tc>
      </w:tr>
      <w:tr w:rsidR="00C136FF" w14:paraId="4A061ED5" w14:textId="77777777">
        <w:trPr>
          <w:trHeight w:val="51"/>
          <w:jc w:val="center"/>
        </w:trPr>
        <w:tc>
          <w:tcPr>
            <w:tcW w:w="870" w:type="dxa"/>
            <w:tcBorders>
              <w:top w:val="nil"/>
            </w:tcBorders>
            <w:shd w:val="clear" w:color="auto" w:fill="auto"/>
          </w:tcPr>
          <w:p w14:paraId="4A061EC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Visit month</w:t>
            </w:r>
          </w:p>
        </w:tc>
        <w:tc>
          <w:tcPr>
            <w:tcW w:w="870" w:type="dxa"/>
            <w:tcBorders>
              <w:top w:val="nil"/>
            </w:tcBorders>
            <w:shd w:val="clear" w:color="auto" w:fill="auto"/>
            <w:vAlign w:val="center"/>
          </w:tcPr>
          <w:p w14:paraId="4A061EC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2.25 (1.26)</w:t>
            </w:r>
          </w:p>
        </w:tc>
        <w:tc>
          <w:tcPr>
            <w:tcW w:w="870" w:type="dxa"/>
            <w:tcBorders>
              <w:top w:val="nil"/>
            </w:tcBorders>
            <w:shd w:val="clear" w:color="auto" w:fill="auto"/>
            <w:vAlign w:val="center"/>
          </w:tcPr>
          <w:p w14:paraId="4A061EC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1.48 (1.15)</w:t>
            </w:r>
          </w:p>
        </w:tc>
        <w:tc>
          <w:tcPr>
            <w:tcW w:w="870" w:type="dxa"/>
            <w:tcBorders>
              <w:top w:val="nil"/>
            </w:tcBorders>
            <w:vAlign w:val="center"/>
          </w:tcPr>
          <w:p w14:paraId="4A061EC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&lt;0.001</w:t>
            </w:r>
          </w:p>
        </w:tc>
        <w:tc>
          <w:tcPr>
            <w:tcW w:w="877" w:type="dxa"/>
            <w:tcBorders>
              <w:top w:val="nil"/>
            </w:tcBorders>
            <w:vAlign w:val="center"/>
          </w:tcPr>
          <w:p w14:paraId="4A061EC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0.639</w:t>
            </w:r>
          </w:p>
        </w:tc>
        <w:tc>
          <w:tcPr>
            <w:tcW w:w="240" w:type="dxa"/>
            <w:tcBorders>
              <w:top w:val="nil"/>
            </w:tcBorders>
            <w:shd w:val="clear" w:color="auto" w:fill="auto"/>
          </w:tcPr>
          <w:p w14:paraId="4A061ED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873" w:type="dxa"/>
            <w:tcBorders>
              <w:top w:val="nil"/>
            </w:tcBorders>
            <w:vAlign w:val="center"/>
          </w:tcPr>
          <w:p w14:paraId="4A061ED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2.25 (1.26)</w:t>
            </w:r>
          </w:p>
        </w:tc>
        <w:tc>
          <w:tcPr>
            <w:tcW w:w="931" w:type="dxa"/>
            <w:tcBorders>
              <w:top w:val="nil"/>
            </w:tcBorders>
            <w:vAlign w:val="center"/>
          </w:tcPr>
          <w:p w14:paraId="4A061ED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2.20 (1.27)</w:t>
            </w:r>
          </w:p>
        </w:tc>
        <w:tc>
          <w:tcPr>
            <w:tcW w:w="931" w:type="dxa"/>
            <w:tcBorders>
              <w:top w:val="nil"/>
            </w:tcBorders>
            <w:vAlign w:val="center"/>
          </w:tcPr>
          <w:p w14:paraId="4A061ED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0.264</w:t>
            </w:r>
          </w:p>
        </w:tc>
        <w:tc>
          <w:tcPr>
            <w:tcW w:w="939" w:type="dxa"/>
            <w:tcBorders>
              <w:top w:val="nil"/>
            </w:tcBorders>
            <w:vAlign w:val="center"/>
          </w:tcPr>
          <w:p w14:paraId="4A061ED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0.037</w:t>
            </w:r>
          </w:p>
        </w:tc>
      </w:tr>
    </w:tbl>
    <w:p w14:paraId="4A061ED6" w14:textId="77777777" w:rsidR="00C136FF" w:rsidRDefault="007338FA">
      <w:pPr>
        <w:widowControl/>
        <w:adjustRightInd w:val="0"/>
        <w:snapToGrid w:val="0"/>
        <w:spacing w:beforeLines="50" w:before="156" w:line="480" w:lineRule="auto"/>
        <w:jc w:val="left"/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</w:pP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 xml:space="preserve">* 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PS matching was on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enrollment age and visit month.</w:t>
      </w:r>
    </w:p>
    <w:p w14:paraId="4A061ED7" w14:textId="77777777" w:rsidR="00C136FF" w:rsidRDefault="007338FA">
      <w:pPr>
        <w:widowControl/>
        <w:adjustRightInd w:val="0"/>
        <w:snapToGrid w:val="0"/>
        <w:spacing w:beforeLines="50" w:before="156" w:line="480" w:lineRule="auto"/>
        <w:ind w:firstLineChars="200" w:firstLine="380"/>
        <w:jc w:val="left"/>
        <w:rPr>
          <w:rFonts w:ascii="UniversLTStd-BoldCn" w:eastAsia="宋体" w:hAnsi="UniversLTStd-BoldCn" w:cs="宋体" w:hint="eastAsia"/>
          <w:b/>
          <w:bCs/>
          <w:kern w:val="0"/>
          <w:sz w:val="16"/>
          <w:szCs w:val="16"/>
          <w14:ligatures w14:val="none"/>
        </w:rPr>
      </w:pP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After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PS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matching for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enrollment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age and visit month, conditional logistic </w:t>
      </w:r>
      <w:r>
        <w:rPr>
          <w:rFonts w:ascii="Minion Pro" w:eastAsia="Times New Roman Uni" w:hAnsi="Minion Pro" w:cs="Times New Roman Uni"/>
          <w:sz w:val="19"/>
          <w:szCs w:val="19"/>
        </w:rPr>
        <w:t>regression</w:t>
      </w:r>
      <w:r>
        <w:rPr>
          <w:rFonts w:ascii="Minion Pro" w:eastAsia="Times New Roman Uni" w:hAnsi="Minion Pro" w:cs="Times New Roman Uni" w:hint="eastAsia"/>
          <w:sz w:val="19"/>
          <w:szCs w:val="19"/>
        </w:rPr>
        <w:t xml:space="preserve"> </w:t>
      </w:r>
      <w:r>
        <w:rPr>
          <w:rFonts w:ascii="Minion Pro" w:eastAsia="Times New Roman Uni" w:hAnsi="Minion Pro" w:cs="Times New Roman Uni"/>
          <w:sz w:val="19"/>
          <w:szCs w:val="19"/>
        </w:rPr>
        <w:t xml:space="preserve">results </w:t>
      </w:r>
      <w:r>
        <w:rPr>
          <w:rFonts w:ascii="Minion Pro" w:eastAsia="Times New Roman Uni" w:hAnsi="Minion Pro" w:cs="Times New Roman Uni" w:hint="eastAsia"/>
          <w:sz w:val="19"/>
          <w:szCs w:val="19"/>
        </w:rPr>
        <w:t>showed as follows (Supplementary Table S2).</w:t>
      </w:r>
    </w:p>
    <w:p w14:paraId="4A061ED8" w14:textId="77777777" w:rsidR="00C136FF" w:rsidRDefault="007338FA">
      <w:pPr>
        <w:widowControl/>
        <w:adjustRightInd w:val="0"/>
        <w:snapToGrid w:val="0"/>
        <w:spacing w:beforeLines="50" w:before="156" w:line="480" w:lineRule="auto"/>
        <w:jc w:val="left"/>
        <w:rPr>
          <w:rFonts w:ascii="UniversLTStd-Light" w:eastAsia="宋体" w:hAnsi="UniversLTStd-Light" w:cs="宋体" w:hint="eastAsia"/>
          <w:kern w:val="0"/>
          <w:sz w:val="14"/>
          <w:szCs w:val="14"/>
          <w14:ligatures w14:val="none"/>
        </w:rPr>
      </w:pPr>
      <w:r>
        <w:rPr>
          <w:rFonts w:ascii="UniversLTStd-BoldCn" w:eastAsia="宋体" w:hAnsi="UniversLTStd-BoldCn" w:cs="宋体" w:hint="eastAsia"/>
          <w:b/>
          <w:bCs/>
          <w:kern w:val="0"/>
          <w:sz w:val="16"/>
          <w:szCs w:val="16"/>
          <w14:ligatures w14:val="none"/>
        </w:rPr>
        <w:t>Supplementary Table S2.</w:t>
      </w:r>
      <w:r>
        <w:rPr>
          <w:rFonts w:hint="eastAsia"/>
        </w:rPr>
        <w:t xml:space="preserve"> 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Vaccine effectiveness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of RV5 </w:t>
      </w:r>
      <w:r>
        <w:rPr>
          <w:rFonts w:ascii="UniversLTStd-LightCn" w:eastAsia="宋体" w:hAnsi="UniversLTStd-LightCn" w:cs="宋体"/>
          <w:kern w:val="0"/>
          <w:sz w:val="16"/>
          <w:szCs w:val="16"/>
          <w14:ligatures w14:val="none"/>
        </w:rPr>
        <w:t>against any RV infection</w:t>
      </w:r>
      <w:r>
        <w:rPr>
          <w:rFonts w:ascii="UniversLTStd-LightCn" w:eastAsia="宋体" w:hAnsi="UniversLTStd-LightCn" w:cs="宋体" w:hint="eastAsia"/>
          <w:kern w:val="0"/>
          <w:sz w:val="16"/>
          <w:szCs w:val="16"/>
          <w14:ligatures w14:val="none"/>
        </w:rPr>
        <w:t xml:space="preserve"> in three provinces</w:t>
      </w:r>
    </w:p>
    <w:tbl>
      <w:tblPr>
        <w:tblW w:w="7040" w:type="dxa"/>
        <w:tblBorders>
          <w:top w:val="single" w:sz="8" w:space="0" w:color="auto"/>
          <w:bottom w:val="single" w:sz="8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85"/>
        <w:gridCol w:w="989"/>
        <w:gridCol w:w="1252"/>
        <w:gridCol w:w="1407"/>
        <w:gridCol w:w="1407"/>
      </w:tblGrid>
      <w:tr w:rsidR="00C136FF" w14:paraId="4A061EE0" w14:textId="77777777">
        <w:trPr>
          <w:trHeight w:val="415"/>
        </w:trPr>
        <w:tc>
          <w:tcPr>
            <w:tcW w:w="1985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61ED9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989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61ED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Cases </w:t>
            </w:r>
          </w:p>
          <w:p w14:paraId="4A061ED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proofErr w:type="gramStart"/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n(</w:t>
            </w:r>
            <w:proofErr w:type="gramEnd"/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%)</w:t>
            </w:r>
          </w:p>
        </w:tc>
        <w:tc>
          <w:tcPr>
            <w:tcW w:w="1252" w:type="dxa"/>
            <w:tcBorders>
              <w:top w:val="single" w:sz="8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A061ED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Controls </w:t>
            </w:r>
          </w:p>
          <w:p w14:paraId="4A061ED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proofErr w:type="gramStart"/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n(</w:t>
            </w:r>
            <w:proofErr w:type="gramEnd"/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%)</w:t>
            </w:r>
          </w:p>
        </w:tc>
        <w:tc>
          <w:tcPr>
            <w:tcW w:w="14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A061ED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OR (95%CI)</w:t>
            </w:r>
          </w:p>
        </w:tc>
        <w:tc>
          <w:tcPr>
            <w:tcW w:w="1407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14:paraId="4A061ED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VE (95%CI)</w:t>
            </w:r>
          </w:p>
        </w:tc>
      </w:tr>
      <w:tr w:rsidR="00C136FF" w14:paraId="4A061EE6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Guangdong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E4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single" w:sz="4" w:space="0" w:color="auto"/>
              <w:bottom w:val="nil"/>
            </w:tcBorders>
            <w:vAlign w:val="center"/>
          </w:tcPr>
          <w:p w14:paraId="4A061EE5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EC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7" w14:textId="7D14AAC8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Vaccination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=155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 308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EA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EB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F2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D" w14:textId="5440323D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E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109(70.32%)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E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201(65.26%)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EF8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3" w14:textId="1ED94E5F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 or 2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9(5.81%)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13(4.22%)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1.12(0.41-3.02)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-11.8(-202.4-58.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7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)</w:t>
            </w:r>
          </w:p>
        </w:tc>
      </w:tr>
      <w:tr w:rsidR="00C136FF" w14:paraId="4A061EFE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9" w14:textId="1C75AE8E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Times New Roman" w:eastAsia="Times New Roman Uni" w:hAnsi="Times New Roman" w:cs="Times New Roman"/>
                <w:sz w:val="15"/>
                <w:szCs w:val="15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37(23.87%)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94(30.52%)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0.59(0.35-1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.00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EF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40.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9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(-0.4-65.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)</w:t>
            </w:r>
          </w:p>
        </w:tc>
      </w:tr>
      <w:tr w:rsidR="00C136FF" w14:paraId="4A061F04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EFF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Beijing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0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2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3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0A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5" w14:textId="4A35DB1D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lastRenderedPageBreak/>
              <w:t>Vaccination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 xml:space="preserve"> 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=627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 1254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8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9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10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B" w14:textId="33805238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C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541(86.28%)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0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865(68.98%)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E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0F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16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1" w14:textId="16E6D0E5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 or 2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25(3.99%)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82(6.54%)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1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0.4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(0.23-0.72)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1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59.6(27.7-77.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5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)</w:t>
            </w:r>
          </w:p>
        </w:tc>
      </w:tr>
      <w:tr w:rsidR="00C136FF" w14:paraId="4A061F1C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7" w14:textId="2C08863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Times New Roman" w:eastAsia="Times New Roman Uni" w:hAnsi="Times New Roman" w:cs="Times New Roman"/>
                <w:sz w:val="15"/>
                <w:szCs w:val="15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61(9.73%)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307(24.48%)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1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0.3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(0.21-0.42)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1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70.0(58.0-78.6)</w:t>
            </w:r>
          </w:p>
        </w:tc>
      </w:tr>
      <w:tr w:rsidR="00C136FF" w14:paraId="4A061F22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D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Hubei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E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1F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0" w14:textId="77777777" w:rsidR="00C136FF" w:rsidRDefault="00C136FF">
            <w:pPr>
              <w:widowControl/>
              <w:jc w:val="left"/>
              <w:textAlignment w:val="center"/>
              <w:rPr>
                <w:rFonts w:ascii="Lucida Console" w:eastAsia="Lucida Console" w:hAnsi="Lucida Console" w:cs="Lucida Console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1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28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3" w14:textId="46CBCB4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100" w:firstLine="14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Vaccination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4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=1410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5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n = 2820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6" w14:textId="77777777" w:rsidR="00C136FF" w:rsidRDefault="00C136FF">
            <w:pPr>
              <w:widowControl/>
              <w:jc w:val="left"/>
              <w:textAlignment w:val="center"/>
              <w:rPr>
                <w:rFonts w:ascii="Lucida Console" w:eastAsia="Lucida Console" w:hAnsi="Lucida Console" w:cs="Lucida Console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7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2E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9" w14:textId="01EFFC10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A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1203(85.32%)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B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2006(71.13%)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C" w14:textId="77777777" w:rsidR="00C136FF" w:rsidRDefault="00C136FF">
            <w:pPr>
              <w:widowControl/>
              <w:jc w:val="left"/>
              <w:textAlignment w:val="center"/>
              <w:rPr>
                <w:rFonts w:ascii="Lucida Console" w:eastAsia="Lucida Console" w:hAnsi="Lucida Console" w:cs="Lucida Console"/>
                <w:color w:val="000000"/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2D" w14:textId="77777777" w:rsidR="00C136FF" w:rsidRDefault="00C136FF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</w:p>
        </w:tc>
      </w:tr>
      <w:tr w:rsidR="00C136FF" w14:paraId="4A061F34" w14:textId="77777777">
        <w:trPr>
          <w:trHeight w:val="233"/>
        </w:trPr>
        <w:tc>
          <w:tcPr>
            <w:tcW w:w="1985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2F" w14:textId="4C814295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 or 2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30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40(2.84%)</w:t>
            </w:r>
          </w:p>
        </w:tc>
        <w:tc>
          <w:tcPr>
            <w:tcW w:w="1252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A061F31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97(3.44%)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32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0.48(0.29-0.79)</w:t>
            </w:r>
          </w:p>
        </w:tc>
        <w:tc>
          <w:tcPr>
            <w:tcW w:w="1407" w:type="dxa"/>
            <w:tcBorders>
              <w:top w:val="nil"/>
              <w:bottom w:val="nil"/>
            </w:tcBorders>
            <w:vAlign w:val="center"/>
          </w:tcPr>
          <w:p w14:paraId="4A061F33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5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2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0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(21.</w:t>
            </w: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-70.8)</w:t>
            </w:r>
          </w:p>
        </w:tc>
      </w:tr>
      <w:tr w:rsidR="00C136FF" w14:paraId="4A061F3A" w14:textId="77777777">
        <w:trPr>
          <w:trHeight w:val="233"/>
        </w:trPr>
        <w:tc>
          <w:tcPr>
            <w:tcW w:w="1985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A061F35" w14:textId="462ECA77" w:rsidR="00C136FF" w:rsidRDefault="007338FA">
            <w:pPr>
              <w:widowControl/>
              <w:adjustRightInd w:val="0"/>
              <w:snapToGrid w:val="0"/>
              <w:spacing w:line="480" w:lineRule="auto"/>
              <w:ind w:firstLineChars="200" w:firstLine="280"/>
              <w:rPr>
                <w:rFonts w:ascii="Times New Roman" w:eastAsia="Times New Roman Uni" w:hAnsi="Times New Roman" w:cs="Times New Roman"/>
                <w:sz w:val="15"/>
                <w:szCs w:val="15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3 dose</w:t>
            </w: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s</w:t>
            </w:r>
          </w:p>
        </w:tc>
        <w:tc>
          <w:tcPr>
            <w:tcW w:w="989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A061F36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167(11.84%)</w:t>
            </w:r>
          </w:p>
        </w:tc>
        <w:tc>
          <w:tcPr>
            <w:tcW w:w="1252" w:type="dxa"/>
            <w:tcBorders>
              <w:top w:val="nil"/>
              <w:bottom w:val="single" w:sz="8" w:space="0" w:color="auto"/>
            </w:tcBorders>
            <w:shd w:val="clear" w:color="auto" w:fill="auto"/>
            <w:vAlign w:val="center"/>
          </w:tcPr>
          <w:p w14:paraId="4A061F37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  <w:t>717(25.43%)</w:t>
            </w:r>
          </w:p>
        </w:tc>
        <w:tc>
          <w:tcPr>
            <w:tcW w:w="1407" w:type="dxa"/>
            <w:tcBorders>
              <w:top w:val="nil"/>
              <w:bottom w:val="single" w:sz="8" w:space="0" w:color="auto"/>
            </w:tcBorders>
            <w:vAlign w:val="center"/>
          </w:tcPr>
          <w:p w14:paraId="4A061F38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0.28(0.22-0.36)</w:t>
            </w:r>
          </w:p>
        </w:tc>
        <w:tc>
          <w:tcPr>
            <w:tcW w:w="1407" w:type="dxa"/>
            <w:tcBorders>
              <w:top w:val="nil"/>
              <w:bottom w:val="single" w:sz="8" w:space="0" w:color="auto"/>
            </w:tcBorders>
            <w:vAlign w:val="center"/>
          </w:tcPr>
          <w:p w14:paraId="4A061F39" w14:textId="77777777" w:rsidR="00C136FF" w:rsidRDefault="007338FA">
            <w:pPr>
              <w:widowControl/>
              <w:adjustRightInd w:val="0"/>
              <w:snapToGrid w:val="0"/>
              <w:spacing w:line="480" w:lineRule="auto"/>
              <w:jc w:val="center"/>
              <w:rPr>
                <w:rFonts w:ascii="UniversLTStd-Light" w:eastAsia="宋体" w:hAnsi="UniversLTStd-Light" w:cs="宋体" w:hint="eastAsia"/>
                <w:kern w:val="0"/>
                <w:sz w:val="14"/>
                <w:szCs w:val="14"/>
                <w14:ligatures w14:val="none"/>
              </w:rPr>
            </w:pPr>
            <w:r>
              <w:rPr>
                <w:rFonts w:ascii="UniversLTStd-Light" w:eastAsia="宋体" w:hAnsi="UniversLTStd-Light" w:cs="宋体"/>
                <w:kern w:val="0"/>
                <w:sz w:val="14"/>
                <w:szCs w:val="14"/>
                <w14:ligatures w14:val="none"/>
              </w:rPr>
              <w:t>72.2(64.4-78.3)</w:t>
            </w:r>
          </w:p>
        </w:tc>
      </w:tr>
    </w:tbl>
    <w:p w14:paraId="4A061F3B" w14:textId="77777777" w:rsidR="00C136FF" w:rsidRDefault="00C136FF"/>
    <w:p w14:paraId="4A061F3C" w14:textId="77777777" w:rsidR="00C136FF" w:rsidRDefault="00C136FF"/>
    <w:sectPr w:rsidR="00C136FF">
      <w:footerReference w:type="default" r:id="rId6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82E5E" w14:textId="77777777" w:rsidR="00DA22BF" w:rsidRDefault="00DA22BF">
      <w:r>
        <w:separator/>
      </w:r>
    </w:p>
  </w:endnote>
  <w:endnote w:type="continuationSeparator" w:id="0">
    <w:p w14:paraId="5F115FE8" w14:textId="77777777" w:rsidR="00DA22BF" w:rsidRDefault="00DA22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inion Pro">
    <w:altName w:val="Cambria"/>
    <w:panose1 w:val="02040503050201020203"/>
    <w:charset w:val="00"/>
    <w:family w:val="roman"/>
    <w:notTrueType/>
    <w:pitch w:val="variable"/>
    <w:sig w:usb0="60000287" w:usb1="00000001" w:usb2="00000000" w:usb3="00000000" w:csb0="0000019F" w:csb1="00000000"/>
  </w:font>
  <w:font w:name="Times New Roman Uni">
    <w:altName w:val="SimSun"/>
    <w:panose1 w:val="02020603050405020304"/>
    <w:charset w:val="86"/>
    <w:family w:val="roman"/>
    <w:pitch w:val="variable"/>
    <w:sig w:usb0="B334AAFF" w:usb1="F9DFFFFF" w:usb2="0000003E" w:usb3="00000000" w:csb0="001F01FF" w:csb1="00000000"/>
  </w:font>
  <w:font w:name="UniversLTStd-BoldCn">
    <w:altName w:val="Cambria"/>
    <w:panose1 w:val="020B0706030502040204"/>
    <w:charset w:val="00"/>
    <w:family w:val="roman"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UniversLTStd-LightCn">
    <w:altName w:val="Cambria"/>
    <w:charset w:val="00"/>
    <w:family w:val="roman"/>
    <w:pitch w:val="default"/>
  </w:font>
  <w:font w:name="UniversLTStd-Light">
    <w:altName w:val="Cambria"/>
    <w:charset w:val="00"/>
    <w:family w:val="roman"/>
    <w:pitch w:val="default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MinionPro-BoldIt">
    <w:altName w:val="Cambria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1F40" w14:textId="77777777" w:rsidR="00C136FF" w:rsidRDefault="007338FA">
    <w:pPr>
      <w:snapToGrid w:val="0"/>
      <w:rPr>
        <w:rFonts w:ascii="Minion Pro" w:hAnsi="Minion Pro"/>
        <w:sz w:val="16"/>
        <w:szCs w:val="16"/>
      </w:rPr>
    </w:pPr>
    <w:r>
      <w:rPr>
        <w:rFonts w:ascii="MinionPro-BoldIt" w:hAnsi="MinionPro-BoldIt" w:hint="eastAsia"/>
        <w:b/>
        <w:bCs/>
        <w:sz w:val="16"/>
        <w:szCs w:val="16"/>
      </w:rPr>
      <w:t>Correspondence.</w:t>
    </w:r>
    <w:r>
      <w:rPr>
        <w:rFonts w:ascii="MinionPro-BoldIt" w:hAnsi="MinionPro-BoldIt"/>
        <w:b/>
        <w:bCs/>
        <w:sz w:val="16"/>
        <w:szCs w:val="16"/>
      </w:rPr>
      <w:t xml:space="preserve"> </w:t>
    </w:r>
    <w:proofErr w:type="spellStart"/>
    <w:r>
      <w:rPr>
        <w:rFonts w:ascii="Minion Pro" w:hAnsi="Minion Pro" w:hint="eastAsia"/>
        <w:sz w:val="16"/>
        <w:szCs w:val="16"/>
      </w:rPr>
      <w:t>Zundong</w:t>
    </w:r>
    <w:proofErr w:type="spellEnd"/>
    <w:r>
      <w:rPr>
        <w:rFonts w:ascii="Minion Pro" w:hAnsi="Minion Pro" w:hint="eastAsia"/>
        <w:sz w:val="16"/>
        <w:szCs w:val="16"/>
      </w:rPr>
      <w:t xml:space="preserve"> Yin</w:t>
    </w:r>
    <w:r>
      <w:rPr>
        <w:rFonts w:hint="eastAsia"/>
      </w:rPr>
      <w:t xml:space="preserve">, </w:t>
    </w:r>
    <w:r>
      <w:rPr>
        <w:rFonts w:ascii="Minion Pro" w:hAnsi="Minion Pro" w:hint="eastAsia"/>
        <w:sz w:val="16"/>
        <w:szCs w:val="16"/>
      </w:rPr>
      <w:t>Researcher at the Chinese Center for Disease Control and Prevention, Director of the Immunization Center of the Chinese Center for Disease Control and Prevention (yinzd@chinacdc.cn).</w:t>
    </w:r>
  </w:p>
  <w:p w14:paraId="4A061F41" w14:textId="77777777" w:rsidR="00C136FF" w:rsidRDefault="007338FA">
    <w:pPr>
      <w:snapToGrid w:val="0"/>
      <w:rPr>
        <w:rFonts w:ascii="Minion Pro" w:hAnsi="Minion Pro"/>
        <w:sz w:val="16"/>
        <w:szCs w:val="16"/>
      </w:rPr>
    </w:pPr>
    <w:r>
      <w:rPr>
        <w:rFonts w:ascii="MinionPro-BoldIt" w:hAnsi="MinionPro-BoldIt" w:hint="eastAsia"/>
        <w:b/>
        <w:bCs/>
        <w:sz w:val="16"/>
        <w:szCs w:val="16"/>
      </w:rPr>
      <w:t>Financial support.</w:t>
    </w:r>
    <w:r>
      <w:rPr>
        <w:rFonts w:ascii="Minion Pro" w:hAnsi="Minion Pro"/>
        <w:sz w:val="16"/>
        <w:szCs w:val="16"/>
      </w:rPr>
      <w:t xml:space="preserve"> The study was funded by Study on Vaccine Application Evaluation Strategies and Capacity Building (INV-006373).</w:t>
    </w:r>
  </w:p>
  <w:p w14:paraId="4A061F42" w14:textId="77777777" w:rsidR="00C136FF" w:rsidRDefault="007338FA">
    <w:pPr>
      <w:snapToGrid w:val="0"/>
      <w:rPr>
        <w:rFonts w:ascii="Minion Pro" w:hAnsi="Minion Pro"/>
        <w:sz w:val="16"/>
        <w:szCs w:val="16"/>
      </w:rPr>
    </w:pPr>
    <w:r>
      <w:rPr>
        <w:rFonts w:ascii="MinionPro-BoldIt" w:hAnsi="MinionPro-BoldIt" w:hint="eastAsia"/>
        <w:b/>
        <w:bCs/>
        <w:sz w:val="16"/>
        <w:szCs w:val="16"/>
      </w:rPr>
      <w:t>Potential conflicts of interest.</w:t>
    </w:r>
    <w:r>
      <w:rPr>
        <w:rFonts w:ascii="MinionPro-BoldIt" w:hAnsi="MinionPro-BoldIt"/>
        <w:b/>
        <w:bCs/>
        <w:sz w:val="16"/>
        <w:szCs w:val="16"/>
      </w:rPr>
      <w:t xml:space="preserve"> </w:t>
    </w:r>
    <w:r>
      <w:rPr>
        <w:rFonts w:ascii="Minion Pro" w:hAnsi="Minion Pro"/>
        <w:sz w:val="16"/>
        <w:szCs w:val="16"/>
      </w:rPr>
      <w:t xml:space="preserve">All other authors report no potential conflicts.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91101A" w14:textId="77777777" w:rsidR="00DA22BF" w:rsidRDefault="00DA22BF">
      <w:r>
        <w:separator/>
      </w:r>
    </w:p>
  </w:footnote>
  <w:footnote w:type="continuationSeparator" w:id="0">
    <w:p w14:paraId="7108CC02" w14:textId="77777777" w:rsidR="00DA22BF" w:rsidRDefault="00DA22B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47F35D6E"/>
    <w:rsid w:val="000F6E52"/>
    <w:rsid w:val="00116614"/>
    <w:rsid w:val="003C7F01"/>
    <w:rsid w:val="0051142D"/>
    <w:rsid w:val="00521D5C"/>
    <w:rsid w:val="007338FA"/>
    <w:rsid w:val="009320EF"/>
    <w:rsid w:val="00947B62"/>
    <w:rsid w:val="00963B34"/>
    <w:rsid w:val="009A1C60"/>
    <w:rsid w:val="00B211EA"/>
    <w:rsid w:val="00C136FF"/>
    <w:rsid w:val="00D233F5"/>
    <w:rsid w:val="00DA22BF"/>
    <w:rsid w:val="00E10314"/>
    <w:rsid w:val="00E5085B"/>
    <w:rsid w:val="00FA7A8F"/>
    <w:rsid w:val="00FD389B"/>
    <w:rsid w:val="011B7F2C"/>
    <w:rsid w:val="014C5B89"/>
    <w:rsid w:val="014C7AD3"/>
    <w:rsid w:val="01501B67"/>
    <w:rsid w:val="0174502D"/>
    <w:rsid w:val="017938F8"/>
    <w:rsid w:val="017B039E"/>
    <w:rsid w:val="01B95974"/>
    <w:rsid w:val="01C46104"/>
    <w:rsid w:val="01D36665"/>
    <w:rsid w:val="01D4280A"/>
    <w:rsid w:val="01FF2272"/>
    <w:rsid w:val="020F1561"/>
    <w:rsid w:val="02225F6C"/>
    <w:rsid w:val="02237F34"/>
    <w:rsid w:val="02786B52"/>
    <w:rsid w:val="02922D7B"/>
    <w:rsid w:val="02954AD0"/>
    <w:rsid w:val="02AC0980"/>
    <w:rsid w:val="02F05290"/>
    <w:rsid w:val="03011808"/>
    <w:rsid w:val="03030775"/>
    <w:rsid w:val="030E6E9D"/>
    <w:rsid w:val="030F1FD7"/>
    <w:rsid w:val="03104DB1"/>
    <w:rsid w:val="03280D56"/>
    <w:rsid w:val="032F751F"/>
    <w:rsid w:val="03691B19"/>
    <w:rsid w:val="03A25160"/>
    <w:rsid w:val="03BC7892"/>
    <w:rsid w:val="03C44421"/>
    <w:rsid w:val="03C92D69"/>
    <w:rsid w:val="03D778F1"/>
    <w:rsid w:val="03EA58E5"/>
    <w:rsid w:val="03F4118A"/>
    <w:rsid w:val="040519D9"/>
    <w:rsid w:val="041F7E39"/>
    <w:rsid w:val="042963A3"/>
    <w:rsid w:val="043B358B"/>
    <w:rsid w:val="04576B20"/>
    <w:rsid w:val="04A93787"/>
    <w:rsid w:val="04B207D6"/>
    <w:rsid w:val="04B86716"/>
    <w:rsid w:val="04DA28C2"/>
    <w:rsid w:val="04DC4C8E"/>
    <w:rsid w:val="04F832EE"/>
    <w:rsid w:val="053954FF"/>
    <w:rsid w:val="05CF7CFB"/>
    <w:rsid w:val="05D34C91"/>
    <w:rsid w:val="05F063EF"/>
    <w:rsid w:val="060A719B"/>
    <w:rsid w:val="06303265"/>
    <w:rsid w:val="0650203B"/>
    <w:rsid w:val="065875BF"/>
    <w:rsid w:val="066134D1"/>
    <w:rsid w:val="06682A5A"/>
    <w:rsid w:val="0687646F"/>
    <w:rsid w:val="06BB7B04"/>
    <w:rsid w:val="06C36B0C"/>
    <w:rsid w:val="06DE6BFC"/>
    <w:rsid w:val="07080745"/>
    <w:rsid w:val="07294A51"/>
    <w:rsid w:val="07435DDA"/>
    <w:rsid w:val="07736049"/>
    <w:rsid w:val="07A13F29"/>
    <w:rsid w:val="07BE2023"/>
    <w:rsid w:val="07D72588"/>
    <w:rsid w:val="07FA45F1"/>
    <w:rsid w:val="08643DA0"/>
    <w:rsid w:val="08753B16"/>
    <w:rsid w:val="08D860C4"/>
    <w:rsid w:val="08EC0103"/>
    <w:rsid w:val="08EE1313"/>
    <w:rsid w:val="08F70674"/>
    <w:rsid w:val="09046791"/>
    <w:rsid w:val="091C123A"/>
    <w:rsid w:val="092F2F21"/>
    <w:rsid w:val="097D53C1"/>
    <w:rsid w:val="09B50F50"/>
    <w:rsid w:val="09D24293"/>
    <w:rsid w:val="09E65B84"/>
    <w:rsid w:val="09E871B2"/>
    <w:rsid w:val="09FF7142"/>
    <w:rsid w:val="0A182121"/>
    <w:rsid w:val="0A19431B"/>
    <w:rsid w:val="0A1C41FD"/>
    <w:rsid w:val="0A7C641B"/>
    <w:rsid w:val="0A8A09EC"/>
    <w:rsid w:val="0AB57E9E"/>
    <w:rsid w:val="0AF075F8"/>
    <w:rsid w:val="0AFC1AA3"/>
    <w:rsid w:val="0B002C1D"/>
    <w:rsid w:val="0B1F1B64"/>
    <w:rsid w:val="0B355B79"/>
    <w:rsid w:val="0B4060EA"/>
    <w:rsid w:val="0B815625"/>
    <w:rsid w:val="0B8E1C08"/>
    <w:rsid w:val="0BA57EC8"/>
    <w:rsid w:val="0BA9477A"/>
    <w:rsid w:val="0BE0116C"/>
    <w:rsid w:val="0C26410E"/>
    <w:rsid w:val="0C377629"/>
    <w:rsid w:val="0C530835"/>
    <w:rsid w:val="0C991B4B"/>
    <w:rsid w:val="0CA64690"/>
    <w:rsid w:val="0CB02B68"/>
    <w:rsid w:val="0CB554E6"/>
    <w:rsid w:val="0CC4786A"/>
    <w:rsid w:val="0CC834EF"/>
    <w:rsid w:val="0CD2193F"/>
    <w:rsid w:val="0CF87A70"/>
    <w:rsid w:val="0D5F292C"/>
    <w:rsid w:val="0D912B63"/>
    <w:rsid w:val="0D9D496D"/>
    <w:rsid w:val="0DA149DD"/>
    <w:rsid w:val="0DAB297C"/>
    <w:rsid w:val="0DC913A8"/>
    <w:rsid w:val="0DED0E72"/>
    <w:rsid w:val="0DF72BEA"/>
    <w:rsid w:val="0E0C4F39"/>
    <w:rsid w:val="0E2E5F2F"/>
    <w:rsid w:val="0E7B3057"/>
    <w:rsid w:val="0E99084A"/>
    <w:rsid w:val="0EB74B7B"/>
    <w:rsid w:val="0ECD5F95"/>
    <w:rsid w:val="0ED22921"/>
    <w:rsid w:val="0EE02EDC"/>
    <w:rsid w:val="0EE15ADE"/>
    <w:rsid w:val="0EE57FC6"/>
    <w:rsid w:val="0F0C22EC"/>
    <w:rsid w:val="0F241B9D"/>
    <w:rsid w:val="0F575DD6"/>
    <w:rsid w:val="0F5D706E"/>
    <w:rsid w:val="0F993859"/>
    <w:rsid w:val="0FCF37F9"/>
    <w:rsid w:val="0FD11182"/>
    <w:rsid w:val="0FDA25A7"/>
    <w:rsid w:val="1025035D"/>
    <w:rsid w:val="10386F00"/>
    <w:rsid w:val="103D7CC4"/>
    <w:rsid w:val="10910FA9"/>
    <w:rsid w:val="10951D3D"/>
    <w:rsid w:val="10CE16F7"/>
    <w:rsid w:val="11081B38"/>
    <w:rsid w:val="112C6057"/>
    <w:rsid w:val="1132352B"/>
    <w:rsid w:val="11543D5C"/>
    <w:rsid w:val="116B2AFA"/>
    <w:rsid w:val="11A16DFC"/>
    <w:rsid w:val="11B1245C"/>
    <w:rsid w:val="11C244FB"/>
    <w:rsid w:val="11E90BDF"/>
    <w:rsid w:val="11F64E28"/>
    <w:rsid w:val="11FC6734"/>
    <w:rsid w:val="122937ED"/>
    <w:rsid w:val="12926EA7"/>
    <w:rsid w:val="129A1896"/>
    <w:rsid w:val="12B928E3"/>
    <w:rsid w:val="12FC1C7F"/>
    <w:rsid w:val="130320C9"/>
    <w:rsid w:val="130B279E"/>
    <w:rsid w:val="1334449F"/>
    <w:rsid w:val="134C0E23"/>
    <w:rsid w:val="1352187E"/>
    <w:rsid w:val="135B48B6"/>
    <w:rsid w:val="13BC0A23"/>
    <w:rsid w:val="13D77421"/>
    <w:rsid w:val="13EB0F03"/>
    <w:rsid w:val="13FC7F95"/>
    <w:rsid w:val="14074F1C"/>
    <w:rsid w:val="140F3C08"/>
    <w:rsid w:val="141A55B8"/>
    <w:rsid w:val="146366A5"/>
    <w:rsid w:val="14644232"/>
    <w:rsid w:val="148B3596"/>
    <w:rsid w:val="14932FD8"/>
    <w:rsid w:val="14B6402E"/>
    <w:rsid w:val="14CA4CD6"/>
    <w:rsid w:val="14CD45E4"/>
    <w:rsid w:val="14E75D92"/>
    <w:rsid w:val="14EF11AC"/>
    <w:rsid w:val="14FC6510"/>
    <w:rsid w:val="15006042"/>
    <w:rsid w:val="1512079A"/>
    <w:rsid w:val="15141111"/>
    <w:rsid w:val="15271004"/>
    <w:rsid w:val="15401A05"/>
    <w:rsid w:val="155B040C"/>
    <w:rsid w:val="157E1599"/>
    <w:rsid w:val="15807796"/>
    <w:rsid w:val="158F7931"/>
    <w:rsid w:val="15AA08F4"/>
    <w:rsid w:val="15AF4897"/>
    <w:rsid w:val="15B03C2D"/>
    <w:rsid w:val="15F26F50"/>
    <w:rsid w:val="16021B6C"/>
    <w:rsid w:val="16194CD5"/>
    <w:rsid w:val="1631418F"/>
    <w:rsid w:val="16682C3B"/>
    <w:rsid w:val="16901312"/>
    <w:rsid w:val="169761E4"/>
    <w:rsid w:val="16AA5AB8"/>
    <w:rsid w:val="16D70721"/>
    <w:rsid w:val="1708735B"/>
    <w:rsid w:val="170E2A03"/>
    <w:rsid w:val="172E3BCB"/>
    <w:rsid w:val="173878FE"/>
    <w:rsid w:val="174B5E55"/>
    <w:rsid w:val="176F5BA2"/>
    <w:rsid w:val="177B3894"/>
    <w:rsid w:val="17CF3075"/>
    <w:rsid w:val="17EF0B18"/>
    <w:rsid w:val="18117D55"/>
    <w:rsid w:val="181C2833"/>
    <w:rsid w:val="183A5D53"/>
    <w:rsid w:val="183C4FB8"/>
    <w:rsid w:val="18D167F5"/>
    <w:rsid w:val="18DD7DC7"/>
    <w:rsid w:val="196A3C4E"/>
    <w:rsid w:val="199133A8"/>
    <w:rsid w:val="199623FB"/>
    <w:rsid w:val="19D13015"/>
    <w:rsid w:val="19D95636"/>
    <w:rsid w:val="19E17ADD"/>
    <w:rsid w:val="1A156055"/>
    <w:rsid w:val="1A2A5A32"/>
    <w:rsid w:val="1A9E0B4A"/>
    <w:rsid w:val="1B167A0C"/>
    <w:rsid w:val="1B433E44"/>
    <w:rsid w:val="1B43498E"/>
    <w:rsid w:val="1B7772D2"/>
    <w:rsid w:val="1B7E3EC8"/>
    <w:rsid w:val="1B802246"/>
    <w:rsid w:val="1B8725FE"/>
    <w:rsid w:val="1BB57435"/>
    <w:rsid w:val="1BDA5CDD"/>
    <w:rsid w:val="1BE15F28"/>
    <w:rsid w:val="1CAC346D"/>
    <w:rsid w:val="1CB67734"/>
    <w:rsid w:val="1CE7688C"/>
    <w:rsid w:val="1D04164C"/>
    <w:rsid w:val="1D226C4A"/>
    <w:rsid w:val="1D946646"/>
    <w:rsid w:val="1D9B37E1"/>
    <w:rsid w:val="1DF36031"/>
    <w:rsid w:val="1E5063B2"/>
    <w:rsid w:val="1E863032"/>
    <w:rsid w:val="1E9658F9"/>
    <w:rsid w:val="1F097999"/>
    <w:rsid w:val="1F137EBC"/>
    <w:rsid w:val="1F3F3B73"/>
    <w:rsid w:val="1F4245CB"/>
    <w:rsid w:val="1F516BF5"/>
    <w:rsid w:val="1F593592"/>
    <w:rsid w:val="1FA843E1"/>
    <w:rsid w:val="1FD90F2C"/>
    <w:rsid w:val="20075D15"/>
    <w:rsid w:val="20263D6D"/>
    <w:rsid w:val="20812E68"/>
    <w:rsid w:val="208816FC"/>
    <w:rsid w:val="20AA2F31"/>
    <w:rsid w:val="20B71B81"/>
    <w:rsid w:val="20DE38C6"/>
    <w:rsid w:val="20F33D3B"/>
    <w:rsid w:val="21E94C0E"/>
    <w:rsid w:val="22074379"/>
    <w:rsid w:val="222E1E62"/>
    <w:rsid w:val="223A0384"/>
    <w:rsid w:val="22453A7F"/>
    <w:rsid w:val="22934B44"/>
    <w:rsid w:val="22D14CB0"/>
    <w:rsid w:val="22FB7D40"/>
    <w:rsid w:val="231A33DC"/>
    <w:rsid w:val="231E7A84"/>
    <w:rsid w:val="23354598"/>
    <w:rsid w:val="236F02AE"/>
    <w:rsid w:val="237E78FB"/>
    <w:rsid w:val="2394265C"/>
    <w:rsid w:val="239F7D10"/>
    <w:rsid w:val="23A40BC1"/>
    <w:rsid w:val="23E24AA3"/>
    <w:rsid w:val="23EF75B6"/>
    <w:rsid w:val="24063F65"/>
    <w:rsid w:val="240B0F1D"/>
    <w:rsid w:val="24342B37"/>
    <w:rsid w:val="24405BBC"/>
    <w:rsid w:val="245E5C7B"/>
    <w:rsid w:val="24A73AEA"/>
    <w:rsid w:val="24A92653"/>
    <w:rsid w:val="24C03F23"/>
    <w:rsid w:val="251C7EC4"/>
    <w:rsid w:val="25320B13"/>
    <w:rsid w:val="25582222"/>
    <w:rsid w:val="2564665F"/>
    <w:rsid w:val="25737031"/>
    <w:rsid w:val="257B0E6C"/>
    <w:rsid w:val="25A16200"/>
    <w:rsid w:val="25CC2D68"/>
    <w:rsid w:val="25CE1DC5"/>
    <w:rsid w:val="25E06018"/>
    <w:rsid w:val="25FB37DA"/>
    <w:rsid w:val="26123D53"/>
    <w:rsid w:val="267C6DA7"/>
    <w:rsid w:val="26850EDC"/>
    <w:rsid w:val="26A421DE"/>
    <w:rsid w:val="26EE0AF3"/>
    <w:rsid w:val="272D4DC5"/>
    <w:rsid w:val="276E3E89"/>
    <w:rsid w:val="27796409"/>
    <w:rsid w:val="278023EF"/>
    <w:rsid w:val="27814EF7"/>
    <w:rsid w:val="2786216E"/>
    <w:rsid w:val="279B5B67"/>
    <w:rsid w:val="27A8413D"/>
    <w:rsid w:val="27C41FAE"/>
    <w:rsid w:val="28331280"/>
    <w:rsid w:val="28920BBD"/>
    <w:rsid w:val="289A5B3E"/>
    <w:rsid w:val="28A0690D"/>
    <w:rsid w:val="28B20FF4"/>
    <w:rsid w:val="28F33FB7"/>
    <w:rsid w:val="292940F6"/>
    <w:rsid w:val="294F1144"/>
    <w:rsid w:val="29626EFC"/>
    <w:rsid w:val="29877883"/>
    <w:rsid w:val="298D0750"/>
    <w:rsid w:val="29AB324A"/>
    <w:rsid w:val="29CD09BF"/>
    <w:rsid w:val="29E21092"/>
    <w:rsid w:val="29FB341E"/>
    <w:rsid w:val="2A1956AB"/>
    <w:rsid w:val="2A4E7758"/>
    <w:rsid w:val="2A762A0E"/>
    <w:rsid w:val="2A91758F"/>
    <w:rsid w:val="2AE806AD"/>
    <w:rsid w:val="2AED5AFA"/>
    <w:rsid w:val="2BC6208A"/>
    <w:rsid w:val="2BEA2995"/>
    <w:rsid w:val="2C102BF0"/>
    <w:rsid w:val="2C1B56AB"/>
    <w:rsid w:val="2C20005F"/>
    <w:rsid w:val="2C4416FE"/>
    <w:rsid w:val="2C4B78FC"/>
    <w:rsid w:val="2C4F214D"/>
    <w:rsid w:val="2C873083"/>
    <w:rsid w:val="2CB915A8"/>
    <w:rsid w:val="2CBE5931"/>
    <w:rsid w:val="2CBF2FD8"/>
    <w:rsid w:val="2CCB7DED"/>
    <w:rsid w:val="2CE5268E"/>
    <w:rsid w:val="2D28427A"/>
    <w:rsid w:val="2D450F59"/>
    <w:rsid w:val="2D622BFE"/>
    <w:rsid w:val="2D694CDE"/>
    <w:rsid w:val="2D8F661E"/>
    <w:rsid w:val="2D9D6F6D"/>
    <w:rsid w:val="2DC66012"/>
    <w:rsid w:val="2DE86B8B"/>
    <w:rsid w:val="2E153D07"/>
    <w:rsid w:val="2E1B0A61"/>
    <w:rsid w:val="2E612081"/>
    <w:rsid w:val="2E8A7380"/>
    <w:rsid w:val="2E92397E"/>
    <w:rsid w:val="2EAB5003"/>
    <w:rsid w:val="2EFC527F"/>
    <w:rsid w:val="2F1C6882"/>
    <w:rsid w:val="2F1C794C"/>
    <w:rsid w:val="2F1D0CB5"/>
    <w:rsid w:val="2F30427D"/>
    <w:rsid w:val="2F47169C"/>
    <w:rsid w:val="2F4D113D"/>
    <w:rsid w:val="2F7F51EA"/>
    <w:rsid w:val="2F8B22B3"/>
    <w:rsid w:val="2F900439"/>
    <w:rsid w:val="2FD80C13"/>
    <w:rsid w:val="2FF7002B"/>
    <w:rsid w:val="302D5E2B"/>
    <w:rsid w:val="30391570"/>
    <w:rsid w:val="307C11BA"/>
    <w:rsid w:val="30A33691"/>
    <w:rsid w:val="30B962A1"/>
    <w:rsid w:val="30E83845"/>
    <w:rsid w:val="30F0560F"/>
    <w:rsid w:val="30F86A40"/>
    <w:rsid w:val="31163184"/>
    <w:rsid w:val="31771BDF"/>
    <w:rsid w:val="31BB0A67"/>
    <w:rsid w:val="31DF3BF8"/>
    <w:rsid w:val="32016A6A"/>
    <w:rsid w:val="321B2963"/>
    <w:rsid w:val="322B4C00"/>
    <w:rsid w:val="323E627D"/>
    <w:rsid w:val="32485D43"/>
    <w:rsid w:val="324B7836"/>
    <w:rsid w:val="325E652D"/>
    <w:rsid w:val="3269733E"/>
    <w:rsid w:val="32745F32"/>
    <w:rsid w:val="32AB3EF4"/>
    <w:rsid w:val="32B1635C"/>
    <w:rsid w:val="32B35992"/>
    <w:rsid w:val="32B40F3B"/>
    <w:rsid w:val="32B96480"/>
    <w:rsid w:val="32C779A1"/>
    <w:rsid w:val="33027F7D"/>
    <w:rsid w:val="330920C1"/>
    <w:rsid w:val="33212AA1"/>
    <w:rsid w:val="333C7FD0"/>
    <w:rsid w:val="336D083B"/>
    <w:rsid w:val="338A79A2"/>
    <w:rsid w:val="33B47020"/>
    <w:rsid w:val="33C3378A"/>
    <w:rsid w:val="342B5141"/>
    <w:rsid w:val="343A1ACB"/>
    <w:rsid w:val="345C3C13"/>
    <w:rsid w:val="3489146C"/>
    <w:rsid w:val="349E6109"/>
    <w:rsid w:val="34DC06E7"/>
    <w:rsid w:val="350160D6"/>
    <w:rsid w:val="35091AC3"/>
    <w:rsid w:val="351E4F8F"/>
    <w:rsid w:val="35557935"/>
    <w:rsid w:val="35697DEB"/>
    <w:rsid w:val="358C3643"/>
    <w:rsid w:val="35A05AD8"/>
    <w:rsid w:val="35D7196B"/>
    <w:rsid w:val="3606008E"/>
    <w:rsid w:val="36324A92"/>
    <w:rsid w:val="36434F9D"/>
    <w:rsid w:val="366F262E"/>
    <w:rsid w:val="36801954"/>
    <w:rsid w:val="368F0B1E"/>
    <w:rsid w:val="36B67BF3"/>
    <w:rsid w:val="36C45C83"/>
    <w:rsid w:val="36C6365E"/>
    <w:rsid w:val="36E52BD2"/>
    <w:rsid w:val="36F5014F"/>
    <w:rsid w:val="37342DC7"/>
    <w:rsid w:val="37500788"/>
    <w:rsid w:val="37635A8A"/>
    <w:rsid w:val="37AF4CA8"/>
    <w:rsid w:val="37BA5B89"/>
    <w:rsid w:val="37BE23E8"/>
    <w:rsid w:val="37BF4E7D"/>
    <w:rsid w:val="37CB3C2F"/>
    <w:rsid w:val="37FA13B9"/>
    <w:rsid w:val="37FC0662"/>
    <w:rsid w:val="38165FBF"/>
    <w:rsid w:val="384912A5"/>
    <w:rsid w:val="386E3770"/>
    <w:rsid w:val="38731A88"/>
    <w:rsid w:val="3881647A"/>
    <w:rsid w:val="38C65A79"/>
    <w:rsid w:val="38F46148"/>
    <w:rsid w:val="39740B66"/>
    <w:rsid w:val="39BF1EF3"/>
    <w:rsid w:val="39EF0AF1"/>
    <w:rsid w:val="39F57C07"/>
    <w:rsid w:val="3A0A7ECA"/>
    <w:rsid w:val="3A280519"/>
    <w:rsid w:val="3A322F8C"/>
    <w:rsid w:val="3A4151A6"/>
    <w:rsid w:val="3A5359C2"/>
    <w:rsid w:val="3A5462D2"/>
    <w:rsid w:val="3A554E64"/>
    <w:rsid w:val="3A5612E5"/>
    <w:rsid w:val="3AD71644"/>
    <w:rsid w:val="3AF512C4"/>
    <w:rsid w:val="3B0879A4"/>
    <w:rsid w:val="3B142D4D"/>
    <w:rsid w:val="3B3A5BE1"/>
    <w:rsid w:val="3B3B3FB5"/>
    <w:rsid w:val="3B592CD4"/>
    <w:rsid w:val="3B637095"/>
    <w:rsid w:val="3B7A714B"/>
    <w:rsid w:val="3BC33538"/>
    <w:rsid w:val="3BD47B25"/>
    <w:rsid w:val="3C4D4702"/>
    <w:rsid w:val="3C6F7CF9"/>
    <w:rsid w:val="3C852F01"/>
    <w:rsid w:val="3CB918F6"/>
    <w:rsid w:val="3D2A1915"/>
    <w:rsid w:val="3D4A0F86"/>
    <w:rsid w:val="3D8552DD"/>
    <w:rsid w:val="3DA942B9"/>
    <w:rsid w:val="3DEB34C6"/>
    <w:rsid w:val="3DFF6F4F"/>
    <w:rsid w:val="3E0C49DC"/>
    <w:rsid w:val="3E0E1501"/>
    <w:rsid w:val="3E2738D5"/>
    <w:rsid w:val="3E2830A8"/>
    <w:rsid w:val="3E4A35DD"/>
    <w:rsid w:val="3E53501D"/>
    <w:rsid w:val="3E56207D"/>
    <w:rsid w:val="3E7124BB"/>
    <w:rsid w:val="3EBD6F18"/>
    <w:rsid w:val="3ED62005"/>
    <w:rsid w:val="3F026E38"/>
    <w:rsid w:val="3F2D31D7"/>
    <w:rsid w:val="3F632EB4"/>
    <w:rsid w:val="3F667010"/>
    <w:rsid w:val="3F8E698F"/>
    <w:rsid w:val="3F963A19"/>
    <w:rsid w:val="3FA80745"/>
    <w:rsid w:val="3FA94941"/>
    <w:rsid w:val="3FBD3269"/>
    <w:rsid w:val="3FCE0A95"/>
    <w:rsid w:val="3FEE0EC1"/>
    <w:rsid w:val="3FF76D74"/>
    <w:rsid w:val="40001781"/>
    <w:rsid w:val="40004158"/>
    <w:rsid w:val="40040FCE"/>
    <w:rsid w:val="40123698"/>
    <w:rsid w:val="4080214B"/>
    <w:rsid w:val="40A527BB"/>
    <w:rsid w:val="40AF7546"/>
    <w:rsid w:val="40CD1AEF"/>
    <w:rsid w:val="40FA1ABF"/>
    <w:rsid w:val="41090694"/>
    <w:rsid w:val="411B6EF1"/>
    <w:rsid w:val="41340F97"/>
    <w:rsid w:val="41444583"/>
    <w:rsid w:val="41451C11"/>
    <w:rsid w:val="41611E2B"/>
    <w:rsid w:val="417208F0"/>
    <w:rsid w:val="419C7951"/>
    <w:rsid w:val="41B65509"/>
    <w:rsid w:val="423016D6"/>
    <w:rsid w:val="423B1275"/>
    <w:rsid w:val="425160CB"/>
    <w:rsid w:val="427F1D3A"/>
    <w:rsid w:val="42984434"/>
    <w:rsid w:val="42997B79"/>
    <w:rsid w:val="42A46F19"/>
    <w:rsid w:val="42B75851"/>
    <w:rsid w:val="42E5057B"/>
    <w:rsid w:val="43202717"/>
    <w:rsid w:val="434C50D4"/>
    <w:rsid w:val="4395255F"/>
    <w:rsid w:val="43B833F5"/>
    <w:rsid w:val="43C065CB"/>
    <w:rsid w:val="43DC5CBA"/>
    <w:rsid w:val="43EF0A75"/>
    <w:rsid w:val="43F94865"/>
    <w:rsid w:val="445D501A"/>
    <w:rsid w:val="448D56EE"/>
    <w:rsid w:val="449A4BB8"/>
    <w:rsid w:val="44A3639A"/>
    <w:rsid w:val="44B313D8"/>
    <w:rsid w:val="44BF678C"/>
    <w:rsid w:val="44C0755A"/>
    <w:rsid w:val="44EA4297"/>
    <w:rsid w:val="44F5760F"/>
    <w:rsid w:val="453F1319"/>
    <w:rsid w:val="458F2956"/>
    <w:rsid w:val="45A25B17"/>
    <w:rsid w:val="462F4317"/>
    <w:rsid w:val="464918CF"/>
    <w:rsid w:val="46557B28"/>
    <w:rsid w:val="46880604"/>
    <w:rsid w:val="46BC0459"/>
    <w:rsid w:val="46C6789B"/>
    <w:rsid w:val="46F73CCE"/>
    <w:rsid w:val="474B0AF4"/>
    <w:rsid w:val="4780629A"/>
    <w:rsid w:val="478215B2"/>
    <w:rsid w:val="479115B6"/>
    <w:rsid w:val="479673F3"/>
    <w:rsid w:val="47EC57BD"/>
    <w:rsid w:val="47F35D6E"/>
    <w:rsid w:val="480845F0"/>
    <w:rsid w:val="484B4AB2"/>
    <w:rsid w:val="48555795"/>
    <w:rsid w:val="489F6CBF"/>
    <w:rsid w:val="48A9445B"/>
    <w:rsid w:val="48C22096"/>
    <w:rsid w:val="48E30687"/>
    <w:rsid w:val="4949393D"/>
    <w:rsid w:val="495C02D2"/>
    <w:rsid w:val="495C7A97"/>
    <w:rsid w:val="49603F9E"/>
    <w:rsid w:val="49785248"/>
    <w:rsid w:val="498D2075"/>
    <w:rsid w:val="49A039FB"/>
    <w:rsid w:val="49A62CFC"/>
    <w:rsid w:val="49AD3290"/>
    <w:rsid w:val="49E507E1"/>
    <w:rsid w:val="49E86290"/>
    <w:rsid w:val="4A0609A0"/>
    <w:rsid w:val="4A061678"/>
    <w:rsid w:val="4A0C1DD4"/>
    <w:rsid w:val="4A120C15"/>
    <w:rsid w:val="4A62798E"/>
    <w:rsid w:val="4AAE1E93"/>
    <w:rsid w:val="4ACA00C0"/>
    <w:rsid w:val="4AEE7547"/>
    <w:rsid w:val="4AF53136"/>
    <w:rsid w:val="4B161EDD"/>
    <w:rsid w:val="4B180053"/>
    <w:rsid w:val="4B1A2042"/>
    <w:rsid w:val="4B580A6B"/>
    <w:rsid w:val="4B6C1716"/>
    <w:rsid w:val="4B7F119D"/>
    <w:rsid w:val="4B84544D"/>
    <w:rsid w:val="4BB67391"/>
    <w:rsid w:val="4BBF61F7"/>
    <w:rsid w:val="4BD90CB9"/>
    <w:rsid w:val="4BE06431"/>
    <w:rsid w:val="4C656FB7"/>
    <w:rsid w:val="4C6628CB"/>
    <w:rsid w:val="4C937F8C"/>
    <w:rsid w:val="4C954A4C"/>
    <w:rsid w:val="4CAA1F47"/>
    <w:rsid w:val="4CBA1A1E"/>
    <w:rsid w:val="4CBB778A"/>
    <w:rsid w:val="4CEC28FF"/>
    <w:rsid w:val="4CF719F4"/>
    <w:rsid w:val="4D0B53FD"/>
    <w:rsid w:val="4D2621D6"/>
    <w:rsid w:val="4D5F2690"/>
    <w:rsid w:val="4D7F0548"/>
    <w:rsid w:val="4DAF0426"/>
    <w:rsid w:val="4DE463EC"/>
    <w:rsid w:val="4DFA5902"/>
    <w:rsid w:val="4E7C42E9"/>
    <w:rsid w:val="4EDA4A55"/>
    <w:rsid w:val="4EFC447C"/>
    <w:rsid w:val="4F0151FE"/>
    <w:rsid w:val="4F2A0563"/>
    <w:rsid w:val="4F56661A"/>
    <w:rsid w:val="4F7D2EDD"/>
    <w:rsid w:val="4FAC3A62"/>
    <w:rsid w:val="4FCF42D5"/>
    <w:rsid w:val="503A452D"/>
    <w:rsid w:val="503B1E5D"/>
    <w:rsid w:val="505425D3"/>
    <w:rsid w:val="505F23EE"/>
    <w:rsid w:val="509C0D9E"/>
    <w:rsid w:val="50B32B4E"/>
    <w:rsid w:val="50C5537F"/>
    <w:rsid w:val="50CD6471"/>
    <w:rsid w:val="50D91F01"/>
    <w:rsid w:val="51052C6E"/>
    <w:rsid w:val="51343CEB"/>
    <w:rsid w:val="513C064A"/>
    <w:rsid w:val="517E18E1"/>
    <w:rsid w:val="519970FA"/>
    <w:rsid w:val="519C1E66"/>
    <w:rsid w:val="51B85D7D"/>
    <w:rsid w:val="51BE0EFE"/>
    <w:rsid w:val="51CD66B5"/>
    <w:rsid w:val="51D24262"/>
    <w:rsid w:val="522467B0"/>
    <w:rsid w:val="524E0572"/>
    <w:rsid w:val="52991B13"/>
    <w:rsid w:val="529D00FA"/>
    <w:rsid w:val="52D92D71"/>
    <w:rsid w:val="52FF391C"/>
    <w:rsid w:val="53432F27"/>
    <w:rsid w:val="537357CA"/>
    <w:rsid w:val="538370CD"/>
    <w:rsid w:val="5394287A"/>
    <w:rsid w:val="53E90EF1"/>
    <w:rsid w:val="54581F91"/>
    <w:rsid w:val="54653FDD"/>
    <w:rsid w:val="546A3B51"/>
    <w:rsid w:val="546F4364"/>
    <w:rsid w:val="54824237"/>
    <w:rsid w:val="54DC7418"/>
    <w:rsid w:val="55181B46"/>
    <w:rsid w:val="55933687"/>
    <w:rsid w:val="55B16D27"/>
    <w:rsid w:val="55B7244A"/>
    <w:rsid w:val="55CE38AC"/>
    <w:rsid w:val="560675FB"/>
    <w:rsid w:val="56281060"/>
    <w:rsid w:val="565B76E0"/>
    <w:rsid w:val="56975CCD"/>
    <w:rsid w:val="56A355DD"/>
    <w:rsid w:val="56AA651E"/>
    <w:rsid w:val="56AC42F4"/>
    <w:rsid w:val="56BB3DA0"/>
    <w:rsid w:val="56C16BE2"/>
    <w:rsid w:val="56CA03E0"/>
    <w:rsid w:val="56DE3C1C"/>
    <w:rsid w:val="56F12C20"/>
    <w:rsid w:val="57084FAF"/>
    <w:rsid w:val="57264702"/>
    <w:rsid w:val="57326FAA"/>
    <w:rsid w:val="573E38FF"/>
    <w:rsid w:val="5760783E"/>
    <w:rsid w:val="57867BC8"/>
    <w:rsid w:val="57A227BE"/>
    <w:rsid w:val="57B91A52"/>
    <w:rsid w:val="57BC3E34"/>
    <w:rsid w:val="57EC5096"/>
    <w:rsid w:val="57ED7769"/>
    <w:rsid w:val="5806712A"/>
    <w:rsid w:val="580B4BC6"/>
    <w:rsid w:val="581A2ABE"/>
    <w:rsid w:val="5846030E"/>
    <w:rsid w:val="58583204"/>
    <w:rsid w:val="587D1B9F"/>
    <w:rsid w:val="58974729"/>
    <w:rsid w:val="58C44FF9"/>
    <w:rsid w:val="58CF699E"/>
    <w:rsid w:val="58D938D2"/>
    <w:rsid w:val="58DA6DA2"/>
    <w:rsid w:val="58DF1529"/>
    <w:rsid w:val="59363C61"/>
    <w:rsid w:val="594247E1"/>
    <w:rsid w:val="59895FC6"/>
    <w:rsid w:val="59A85D4C"/>
    <w:rsid w:val="59E26329"/>
    <w:rsid w:val="59F33502"/>
    <w:rsid w:val="5A542CAB"/>
    <w:rsid w:val="5A8A015D"/>
    <w:rsid w:val="5AF87F58"/>
    <w:rsid w:val="5AFA6B79"/>
    <w:rsid w:val="5B047200"/>
    <w:rsid w:val="5B0C2642"/>
    <w:rsid w:val="5B5D7066"/>
    <w:rsid w:val="5B9B0F95"/>
    <w:rsid w:val="5BA24E83"/>
    <w:rsid w:val="5BB85E87"/>
    <w:rsid w:val="5BDA1A69"/>
    <w:rsid w:val="5C0F4CE2"/>
    <w:rsid w:val="5C10304D"/>
    <w:rsid w:val="5C426E1D"/>
    <w:rsid w:val="5C4F13BD"/>
    <w:rsid w:val="5C5C2B10"/>
    <w:rsid w:val="5C5E2F21"/>
    <w:rsid w:val="5D31473D"/>
    <w:rsid w:val="5D666FC6"/>
    <w:rsid w:val="5DA5016A"/>
    <w:rsid w:val="5DA94C90"/>
    <w:rsid w:val="5DD4423F"/>
    <w:rsid w:val="5E016762"/>
    <w:rsid w:val="5E0B2B06"/>
    <w:rsid w:val="5E1E70A7"/>
    <w:rsid w:val="5E46154E"/>
    <w:rsid w:val="5E721BB4"/>
    <w:rsid w:val="5E9A5388"/>
    <w:rsid w:val="5EBC3083"/>
    <w:rsid w:val="5F113831"/>
    <w:rsid w:val="5F171B3A"/>
    <w:rsid w:val="5F333977"/>
    <w:rsid w:val="5F3E3D22"/>
    <w:rsid w:val="5F5327AE"/>
    <w:rsid w:val="5F6E6DD5"/>
    <w:rsid w:val="5F79340C"/>
    <w:rsid w:val="5F9679A4"/>
    <w:rsid w:val="5FD40269"/>
    <w:rsid w:val="5FEA2D3C"/>
    <w:rsid w:val="5FF22D9E"/>
    <w:rsid w:val="60065716"/>
    <w:rsid w:val="600E0AE0"/>
    <w:rsid w:val="6013352D"/>
    <w:rsid w:val="602C4AA0"/>
    <w:rsid w:val="603F05EB"/>
    <w:rsid w:val="609F5EE5"/>
    <w:rsid w:val="60B35BF7"/>
    <w:rsid w:val="60BC4016"/>
    <w:rsid w:val="60E7531C"/>
    <w:rsid w:val="611254C1"/>
    <w:rsid w:val="611955AD"/>
    <w:rsid w:val="613D7000"/>
    <w:rsid w:val="619359F6"/>
    <w:rsid w:val="61B32CC5"/>
    <w:rsid w:val="61B40576"/>
    <w:rsid w:val="61E156A0"/>
    <w:rsid w:val="61ED22CA"/>
    <w:rsid w:val="62377AFE"/>
    <w:rsid w:val="626477CF"/>
    <w:rsid w:val="62665DE3"/>
    <w:rsid w:val="62C33C7E"/>
    <w:rsid w:val="62CB7F93"/>
    <w:rsid w:val="62F73810"/>
    <w:rsid w:val="630E0777"/>
    <w:rsid w:val="63237250"/>
    <w:rsid w:val="634E081E"/>
    <w:rsid w:val="6354207B"/>
    <w:rsid w:val="637B6717"/>
    <w:rsid w:val="63857AE4"/>
    <w:rsid w:val="63911DD7"/>
    <w:rsid w:val="63B341B8"/>
    <w:rsid w:val="63BF1B54"/>
    <w:rsid w:val="63C1795E"/>
    <w:rsid w:val="63D3192F"/>
    <w:rsid w:val="64124075"/>
    <w:rsid w:val="6416179D"/>
    <w:rsid w:val="643852C9"/>
    <w:rsid w:val="644A311A"/>
    <w:rsid w:val="64705FF4"/>
    <w:rsid w:val="64826B66"/>
    <w:rsid w:val="64A73DCE"/>
    <w:rsid w:val="64C66391"/>
    <w:rsid w:val="64E802E4"/>
    <w:rsid w:val="650B00A8"/>
    <w:rsid w:val="652006FB"/>
    <w:rsid w:val="652E7868"/>
    <w:rsid w:val="655805EF"/>
    <w:rsid w:val="65666290"/>
    <w:rsid w:val="657B67FD"/>
    <w:rsid w:val="65840DBC"/>
    <w:rsid w:val="65AF419C"/>
    <w:rsid w:val="65B724EB"/>
    <w:rsid w:val="65D22E7C"/>
    <w:rsid w:val="66335A69"/>
    <w:rsid w:val="66353A6C"/>
    <w:rsid w:val="6639250E"/>
    <w:rsid w:val="664E761F"/>
    <w:rsid w:val="6696699B"/>
    <w:rsid w:val="66CB6126"/>
    <w:rsid w:val="67032DBC"/>
    <w:rsid w:val="6714131C"/>
    <w:rsid w:val="671669F5"/>
    <w:rsid w:val="673936D0"/>
    <w:rsid w:val="673D3B3A"/>
    <w:rsid w:val="673E298A"/>
    <w:rsid w:val="673F5299"/>
    <w:rsid w:val="675904BF"/>
    <w:rsid w:val="6760173B"/>
    <w:rsid w:val="67934F71"/>
    <w:rsid w:val="67964F62"/>
    <w:rsid w:val="679E6F0B"/>
    <w:rsid w:val="67C62B3A"/>
    <w:rsid w:val="67E449AD"/>
    <w:rsid w:val="67EA3FDA"/>
    <w:rsid w:val="68077625"/>
    <w:rsid w:val="68145D86"/>
    <w:rsid w:val="684A373C"/>
    <w:rsid w:val="6866242A"/>
    <w:rsid w:val="68793458"/>
    <w:rsid w:val="689B0B3F"/>
    <w:rsid w:val="68A8739D"/>
    <w:rsid w:val="68EF7D6F"/>
    <w:rsid w:val="691F619D"/>
    <w:rsid w:val="69325001"/>
    <w:rsid w:val="693455AC"/>
    <w:rsid w:val="693631E5"/>
    <w:rsid w:val="694829DE"/>
    <w:rsid w:val="698A66E6"/>
    <w:rsid w:val="69E33091"/>
    <w:rsid w:val="69E83AF5"/>
    <w:rsid w:val="69F70945"/>
    <w:rsid w:val="6A1B1731"/>
    <w:rsid w:val="6A362806"/>
    <w:rsid w:val="6A4937DD"/>
    <w:rsid w:val="6A711CCD"/>
    <w:rsid w:val="6A8261BE"/>
    <w:rsid w:val="6AA467EC"/>
    <w:rsid w:val="6ABC44B5"/>
    <w:rsid w:val="6AD06B71"/>
    <w:rsid w:val="6AD7451E"/>
    <w:rsid w:val="6B0C67CE"/>
    <w:rsid w:val="6B1110EF"/>
    <w:rsid w:val="6B1D2349"/>
    <w:rsid w:val="6B2A7B30"/>
    <w:rsid w:val="6B6E0FFC"/>
    <w:rsid w:val="6B7C2B77"/>
    <w:rsid w:val="6BE876B0"/>
    <w:rsid w:val="6C697A5C"/>
    <w:rsid w:val="6C883B28"/>
    <w:rsid w:val="6C9C3B05"/>
    <w:rsid w:val="6CA275F8"/>
    <w:rsid w:val="6D1C6109"/>
    <w:rsid w:val="6D37485D"/>
    <w:rsid w:val="6D8635DB"/>
    <w:rsid w:val="6E194B82"/>
    <w:rsid w:val="6E3105DF"/>
    <w:rsid w:val="6E3D4575"/>
    <w:rsid w:val="6E5F2656"/>
    <w:rsid w:val="6ED6608F"/>
    <w:rsid w:val="6ED923D1"/>
    <w:rsid w:val="6EE51B61"/>
    <w:rsid w:val="6EF01D6E"/>
    <w:rsid w:val="6F2B773E"/>
    <w:rsid w:val="6F426F35"/>
    <w:rsid w:val="6F896D50"/>
    <w:rsid w:val="6F916E21"/>
    <w:rsid w:val="6FB86624"/>
    <w:rsid w:val="6FEC6A36"/>
    <w:rsid w:val="70152B78"/>
    <w:rsid w:val="7017101D"/>
    <w:rsid w:val="702C2265"/>
    <w:rsid w:val="702E3C9B"/>
    <w:rsid w:val="705046DB"/>
    <w:rsid w:val="707311CF"/>
    <w:rsid w:val="70AC3723"/>
    <w:rsid w:val="711279CA"/>
    <w:rsid w:val="711F5238"/>
    <w:rsid w:val="7133319D"/>
    <w:rsid w:val="71855F44"/>
    <w:rsid w:val="718E63D2"/>
    <w:rsid w:val="71C52D86"/>
    <w:rsid w:val="72443148"/>
    <w:rsid w:val="725F3590"/>
    <w:rsid w:val="72E72A72"/>
    <w:rsid w:val="73260783"/>
    <w:rsid w:val="732B3940"/>
    <w:rsid w:val="732F1380"/>
    <w:rsid w:val="73416A2F"/>
    <w:rsid w:val="734B479B"/>
    <w:rsid w:val="734E065A"/>
    <w:rsid w:val="736C16E5"/>
    <w:rsid w:val="73A2790D"/>
    <w:rsid w:val="73C80C6B"/>
    <w:rsid w:val="73ED6983"/>
    <w:rsid w:val="741D33D8"/>
    <w:rsid w:val="746A3F33"/>
    <w:rsid w:val="749C158E"/>
    <w:rsid w:val="74A56B82"/>
    <w:rsid w:val="74A56D9F"/>
    <w:rsid w:val="74A832EB"/>
    <w:rsid w:val="74F76B94"/>
    <w:rsid w:val="74FF3D58"/>
    <w:rsid w:val="752773B9"/>
    <w:rsid w:val="75290DF8"/>
    <w:rsid w:val="757244D6"/>
    <w:rsid w:val="7580510A"/>
    <w:rsid w:val="75AE259D"/>
    <w:rsid w:val="75B3123A"/>
    <w:rsid w:val="75D13E78"/>
    <w:rsid w:val="75FF01C1"/>
    <w:rsid w:val="766A77A4"/>
    <w:rsid w:val="767058D6"/>
    <w:rsid w:val="767E1073"/>
    <w:rsid w:val="76A80322"/>
    <w:rsid w:val="76B10A55"/>
    <w:rsid w:val="76BC1898"/>
    <w:rsid w:val="76D31CA3"/>
    <w:rsid w:val="76E46128"/>
    <w:rsid w:val="76ED0F84"/>
    <w:rsid w:val="770638E1"/>
    <w:rsid w:val="770861F0"/>
    <w:rsid w:val="771D72D0"/>
    <w:rsid w:val="7725707C"/>
    <w:rsid w:val="773169EB"/>
    <w:rsid w:val="77354D14"/>
    <w:rsid w:val="774A4E78"/>
    <w:rsid w:val="775C2D01"/>
    <w:rsid w:val="778A4D48"/>
    <w:rsid w:val="77DB72D8"/>
    <w:rsid w:val="77DF437D"/>
    <w:rsid w:val="78006D3F"/>
    <w:rsid w:val="780A3E7F"/>
    <w:rsid w:val="78162486"/>
    <w:rsid w:val="78321745"/>
    <w:rsid w:val="783C0272"/>
    <w:rsid w:val="786F67EF"/>
    <w:rsid w:val="788D60F9"/>
    <w:rsid w:val="78B9077A"/>
    <w:rsid w:val="7901500D"/>
    <w:rsid w:val="796550D4"/>
    <w:rsid w:val="79840512"/>
    <w:rsid w:val="799F6C78"/>
    <w:rsid w:val="79AB0149"/>
    <w:rsid w:val="79B327E5"/>
    <w:rsid w:val="79BF448F"/>
    <w:rsid w:val="79C5745A"/>
    <w:rsid w:val="79C62BEF"/>
    <w:rsid w:val="7A58440E"/>
    <w:rsid w:val="7A6B1F89"/>
    <w:rsid w:val="7AB12572"/>
    <w:rsid w:val="7AB97978"/>
    <w:rsid w:val="7AD94BDD"/>
    <w:rsid w:val="7ADA5787"/>
    <w:rsid w:val="7ADD060B"/>
    <w:rsid w:val="7AFA1D7E"/>
    <w:rsid w:val="7B00413A"/>
    <w:rsid w:val="7B070293"/>
    <w:rsid w:val="7B0A63C1"/>
    <w:rsid w:val="7B620943"/>
    <w:rsid w:val="7B7C6095"/>
    <w:rsid w:val="7B807A0F"/>
    <w:rsid w:val="7B81484C"/>
    <w:rsid w:val="7BA5587D"/>
    <w:rsid w:val="7BB9443E"/>
    <w:rsid w:val="7BBE3B3E"/>
    <w:rsid w:val="7BC870D6"/>
    <w:rsid w:val="7BEC2660"/>
    <w:rsid w:val="7BED66DE"/>
    <w:rsid w:val="7C471BE5"/>
    <w:rsid w:val="7C503E8C"/>
    <w:rsid w:val="7C554A35"/>
    <w:rsid w:val="7C5D4258"/>
    <w:rsid w:val="7C990327"/>
    <w:rsid w:val="7CB57206"/>
    <w:rsid w:val="7CD57063"/>
    <w:rsid w:val="7D0303D7"/>
    <w:rsid w:val="7D174C71"/>
    <w:rsid w:val="7D272304"/>
    <w:rsid w:val="7D46553F"/>
    <w:rsid w:val="7D7914F7"/>
    <w:rsid w:val="7D840488"/>
    <w:rsid w:val="7D8D66ED"/>
    <w:rsid w:val="7D9E39C6"/>
    <w:rsid w:val="7D9F54D8"/>
    <w:rsid w:val="7E072668"/>
    <w:rsid w:val="7E133F5C"/>
    <w:rsid w:val="7E1F0B4B"/>
    <w:rsid w:val="7E334B2B"/>
    <w:rsid w:val="7E506E46"/>
    <w:rsid w:val="7E675899"/>
    <w:rsid w:val="7E7241E0"/>
    <w:rsid w:val="7E954A4F"/>
    <w:rsid w:val="7EA101D0"/>
    <w:rsid w:val="7ECA151E"/>
    <w:rsid w:val="7EE524A6"/>
    <w:rsid w:val="7EF45539"/>
    <w:rsid w:val="7EF51202"/>
    <w:rsid w:val="7F25704A"/>
    <w:rsid w:val="7F316F4D"/>
    <w:rsid w:val="7F5E1C01"/>
    <w:rsid w:val="7F630CFC"/>
    <w:rsid w:val="7F7E25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061E3C"/>
  <w15:docId w15:val="{7C6AF6BB-C6F6-484D-8EC0-00236D5B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line number"/>
    <w:basedOn w:val="a0"/>
    <w:rsid w:val="00FD389B"/>
  </w:style>
  <w:style w:type="paragraph" w:styleId="a6">
    <w:name w:val="Revision"/>
    <w:hidden/>
    <w:uiPriority w:val="99"/>
    <w:unhideWhenUsed/>
    <w:rsid w:val="00E5085B"/>
    <w:rPr>
      <w:rFonts w:asciiTheme="minorHAnsi" w:eastAsiaTheme="minorEastAsia" w:hAnsiTheme="minorHAnsi" w:cstheme="minorBidi"/>
      <w:kern w:val="2"/>
      <w:sz w:val="21"/>
      <w:szCs w:val="2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342</Words>
  <Characters>1953</Characters>
  <Application>Microsoft Office Word</Application>
  <DocSecurity>0</DocSecurity>
  <Lines>16</Lines>
  <Paragraphs>4</Paragraphs>
  <ScaleCrop>false</ScaleCrop>
  <Company/>
  <LinksUpToDate>false</LinksUpToDate>
  <CharactersWithSpaces>2291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修乐欣</dc:creator>
  <cp:lastModifiedBy>1956319172@qq.com</cp:lastModifiedBy>
  <cp:revision>5</cp:revision>
  <dcterms:created xsi:type="dcterms:W3CDTF">2025-01-08T04:24:00Z</dcterms:created>
  <dcterms:modified xsi:type="dcterms:W3CDTF">2025-01-08T10:57:00Z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2EA3889A82E742A9AE974D7D35C8CA38_11</vt:lpwstr>
  </property>
</Properties>
</file>