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C50A86" w14:textId="77777777" w:rsidR="00E75B8A" w:rsidRDefault="005C2ABF">
      <w:pPr>
        <w:spacing w:line="360" w:lineRule="auto"/>
        <w:jc w:val="center"/>
        <w:rPr>
          <w:rFonts w:ascii="Times New Roman" w:hAnsi="Times New Roman" w:cs="Times New Roman"/>
          <w:b/>
          <w:sz w:val="32"/>
          <w:szCs w:val="32"/>
          <w:lang w:val="en-US"/>
        </w:rPr>
      </w:pPr>
      <w:r>
        <w:rPr>
          <w:rFonts w:ascii="Times New Roman" w:hAnsi="Times New Roman" w:cs="Times New Roman"/>
          <w:b/>
          <w:sz w:val="32"/>
          <w:szCs w:val="32"/>
          <w:lang w:val="en-US"/>
        </w:rPr>
        <w:t>Electronic Supplemental Material (ESM)</w:t>
      </w:r>
    </w:p>
    <w:p w14:paraId="5C31770B" w14:textId="77777777" w:rsidR="00E75B8A" w:rsidRDefault="00E75B8A">
      <w:pPr>
        <w:spacing w:line="360" w:lineRule="auto"/>
        <w:jc w:val="center"/>
        <w:rPr>
          <w:rFonts w:ascii="Times New Roman" w:hAnsi="Times New Roman" w:cs="Times New Roman"/>
          <w:b/>
          <w:sz w:val="4"/>
          <w:szCs w:val="4"/>
          <w:lang w:val="en-US"/>
        </w:rPr>
      </w:pPr>
    </w:p>
    <w:p w14:paraId="70B0BBF5" w14:textId="77777777" w:rsidR="00E75B8A" w:rsidRDefault="005C2ABF">
      <w:pPr>
        <w:spacing w:line="360" w:lineRule="auto"/>
        <w:jc w:val="center"/>
        <w:rPr>
          <w:rFonts w:ascii="Times New Roman" w:hAnsi="Times New Roman" w:cs="Times New Roman"/>
          <w:b/>
          <w:sz w:val="22"/>
          <w:szCs w:val="22"/>
          <w:lang w:val="en-US"/>
        </w:rPr>
      </w:pPr>
      <w:r>
        <w:rPr>
          <w:rFonts w:ascii="Times New Roman" w:eastAsia="Times New Roman" w:hAnsi="Times New Roman" w:cs="Times New Roman"/>
          <w:b/>
          <w:color w:val="000000"/>
          <w:sz w:val="28"/>
          <w:szCs w:val="28"/>
          <w:shd w:val="clear" w:color="auto" w:fill="FFFFFF"/>
          <w:lang w:val="en-US"/>
        </w:rPr>
        <w:t>Neurological complications and non-invasive multimodal neuromonitoring in critically ill COVID-19 patients</w:t>
      </w:r>
    </w:p>
    <w:p w14:paraId="4727AA7A" w14:textId="2135E3CC" w:rsidR="00E75B8A" w:rsidRDefault="005C2ABF">
      <w:pPr>
        <w:spacing w:after="0" w:line="276" w:lineRule="auto"/>
        <w:jc w:val="center"/>
        <w:rPr>
          <w:rFonts w:ascii="Times New Roman" w:eastAsia="Times New Roman" w:hAnsi="Times New Roman" w:cs="Times New Roman"/>
          <w:shd w:val="clear" w:color="auto" w:fill="FFFFFF"/>
        </w:rPr>
      </w:pPr>
      <w:r>
        <w:rPr>
          <w:rFonts w:ascii="Times New Roman" w:eastAsia="Times New Roman" w:hAnsi="Times New Roman" w:cs="Times New Roman"/>
          <w:shd w:val="clear" w:color="auto" w:fill="FFFFFF"/>
        </w:rPr>
        <w:t>Denise Battaglini</w:t>
      </w:r>
      <w:r>
        <w:rPr>
          <w:rFonts w:ascii="Times New Roman" w:eastAsia="Times New Roman" w:hAnsi="Times New Roman" w:cs="Times New Roman"/>
          <w:shd w:val="clear" w:color="auto" w:fill="FFFFFF"/>
          <w:vertAlign w:val="superscript"/>
        </w:rPr>
        <w:t>1,2</w:t>
      </w:r>
      <w:r>
        <w:rPr>
          <w:rFonts w:ascii="Times New Roman" w:eastAsia="Times New Roman" w:hAnsi="Times New Roman" w:cs="Times New Roman"/>
          <w:shd w:val="clear" w:color="auto" w:fill="FFFFFF"/>
        </w:rPr>
        <w:t>, Gregorio Santori</w:t>
      </w:r>
      <w:r>
        <w:rPr>
          <w:rFonts w:ascii="Times New Roman" w:eastAsia="Times New Roman" w:hAnsi="Times New Roman" w:cs="Times New Roman"/>
          <w:shd w:val="clear" w:color="auto" w:fill="FFFFFF"/>
          <w:vertAlign w:val="superscript"/>
        </w:rPr>
        <w:t>3</w:t>
      </w:r>
      <w:r>
        <w:rPr>
          <w:rFonts w:ascii="Times New Roman" w:eastAsia="Times New Roman" w:hAnsi="Times New Roman" w:cs="Times New Roman"/>
          <w:shd w:val="clear" w:color="auto" w:fill="FFFFFF"/>
        </w:rPr>
        <w:t xml:space="preserve">, </w:t>
      </w:r>
      <w:proofErr w:type="spellStart"/>
      <w:r>
        <w:rPr>
          <w:rFonts w:ascii="Times New Roman" w:eastAsia="Times New Roman" w:hAnsi="Times New Roman" w:cs="Times New Roman"/>
          <w:shd w:val="clear" w:color="auto" w:fill="FFFFFF"/>
        </w:rPr>
        <w:t>Karthikka</w:t>
      </w:r>
      <w:proofErr w:type="spellEnd"/>
      <w:r>
        <w:rPr>
          <w:rFonts w:ascii="Times New Roman" w:eastAsia="Times New Roman" w:hAnsi="Times New Roman" w:cs="Times New Roman"/>
          <w:shd w:val="clear" w:color="auto" w:fill="FFFFFF"/>
        </w:rPr>
        <w:t xml:space="preserve"> Chandraptham</w:t>
      </w:r>
      <w:r>
        <w:rPr>
          <w:rFonts w:ascii="Times New Roman" w:eastAsia="Times New Roman" w:hAnsi="Times New Roman" w:cs="Times New Roman"/>
          <w:shd w:val="clear" w:color="auto" w:fill="FFFFFF"/>
          <w:vertAlign w:val="superscript"/>
        </w:rPr>
        <w:t>1,3</w:t>
      </w:r>
      <w:r>
        <w:rPr>
          <w:rFonts w:ascii="Times New Roman" w:eastAsia="Times New Roman" w:hAnsi="Times New Roman" w:cs="Times New Roman"/>
          <w:shd w:val="clear" w:color="auto" w:fill="FFFFFF"/>
        </w:rPr>
        <w:t>, Francesca Iannuzzi</w:t>
      </w:r>
      <w:r>
        <w:rPr>
          <w:rFonts w:ascii="Times New Roman" w:eastAsia="Times New Roman" w:hAnsi="Times New Roman" w:cs="Times New Roman"/>
          <w:shd w:val="clear" w:color="auto" w:fill="FFFFFF"/>
          <w:vertAlign w:val="superscript"/>
        </w:rPr>
        <w:t>1,3</w:t>
      </w:r>
      <w:r>
        <w:rPr>
          <w:rFonts w:ascii="Times New Roman" w:eastAsia="Times New Roman" w:hAnsi="Times New Roman" w:cs="Times New Roman"/>
          <w:shd w:val="clear" w:color="auto" w:fill="FFFFFF"/>
        </w:rPr>
        <w:t>, Matilde Bastianello</w:t>
      </w:r>
      <w:r>
        <w:rPr>
          <w:rFonts w:ascii="Times New Roman" w:eastAsia="Times New Roman" w:hAnsi="Times New Roman" w:cs="Times New Roman"/>
          <w:shd w:val="clear" w:color="auto" w:fill="FFFFFF"/>
          <w:vertAlign w:val="superscript"/>
        </w:rPr>
        <w:t>1,3</w:t>
      </w:r>
      <w:r>
        <w:rPr>
          <w:rFonts w:ascii="Times New Roman" w:eastAsia="Times New Roman" w:hAnsi="Times New Roman" w:cs="Times New Roman"/>
          <w:shd w:val="clear" w:color="auto" w:fill="FFFFFF"/>
        </w:rPr>
        <w:t xml:space="preserve">, </w:t>
      </w:r>
      <w:r w:rsidR="00DF3447">
        <w:rPr>
          <w:rFonts w:ascii="Times New Roman" w:eastAsia="Times New Roman" w:hAnsi="Times New Roman" w:cs="Times New Roman"/>
          <w:shd w:val="clear" w:color="auto" w:fill="FFFFFF"/>
        </w:rPr>
        <w:t>Fabio Tarantino</w:t>
      </w:r>
      <w:r w:rsidR="00DF3447" w:rsidRPr="00DF3447">
        <w:rPr>
          <w:rFonts w:ascii="Times New Roman" w:eastAsia="Times New Roman" w:hAnsi="Times New Roman" w:cs="Times New Roman"/>
          <w:shd w:val="clear" w:color="auto" w:fill="FFFFFF"/>
          <w:vertAlign w:val="superscript"/>
        </w:rPr>
        <w:t>1</w:t>
      </w:r>
      <w:r w:rsidR="00DF3447">
        <w:rPr>
          <w:rFonts w:ascii="Times New Roman" w:eastAsia="Times New Roman" w:hAnsi="Times New Roman" w:cs="Times New Roman"/>
          <w:shd w:val="clear" w:color="auto" w:fill="FFFFFF"/>
        </w:rPr>
        <w:t xml:space="preserve">, </w:t>
      </w:r>
      <w:r>
        <w:rPr>
          <w:rFonts w:ascii="Times New Roman" w:eastAsia="Times New Roman" w:hAnsi="Times New Roman" w:cs="Times New Roman"/>
          <w:shd w:val="clear" w:color="auto" w:fill="FFFFFF"/>
        </w:rPr>
        <w:t>Lorenzo Ball</w:t>
      </w:r>
      <w:r>
        <w:rPr>
          <w:rFonts w:ascii="Times New Roman" w:eastAsia="Times New Roman" w:hAnsi="Times New Roman" w:cs="Times New Roman"/>
          <w:shd w:val="clear" w:color="auto" w:fill="FFFFFF"/>
          <w:vertAlign w:val="superscript"/>
        </w:rPr>
        <w:t>1,3</w:t>
      </w:r>
      <w:r>
        <w:rPr>
          <w:rFonts w:ascii="Times New Roman" w:eastAsia="Times New Roman" w:hAnsi="Times New Roman" w:cs="Times New Roman"/>
          <w:shd w:val="clear" w:color="auto" w:fill="FFFFFF"/>
        </w:rPr>
        <w:t>, Daniele Roberto Giacobbe</w:t>
      </w:r>
      <w:r>
        <w:rPr>
          <w:rFonts w:ascii="Times New Roman" w:eastAsia="Times New Roman" w:hAnsi="Times New Roman" w:cs="Times New Roman"/>
          <w:shd w:val="clear" w:color="auto" w:fill="FFFFFF"/>
          <w:vertAlign w:val="superscript"/>
        </w:rPr>
        <w:t>4</w:t>
      </w:r>
      <w:r>
        <w:rPr>
          <w:rFonts w:ascii="Times New Roman" w:eastAsia="Times New Roman" w:hAnsi="Times New Roman" w:cs="Times New Roman"/>
          <w:shd w:val="clear" w:color="auto" w:fill="FFFFFF"/>
        </w:rPr>
        <w:t>, Antonio Vena</w:t>
      </w:r>
      <w:r>
        <w:rPr>
          <w:rFonts w:ascii="Times New Roman" w:eastAsia="Times New Roman" w:hAnsi="Times New Roman" w:cs="Times New Roman"/>
          <w:shd w:val="clear" w:color="auto" w:fill="FFFFFF"/>
          <w:vertAlign w:val="superscript"/>
        </w:rPr>
        <w:t>4</w:t>
      </w:r>
      <w:r>
        <w:rPr>
          <w:rFonts w:ascii="Times New Roman" w:eastAsia="Times New Roman" w:hAnsi="Times New Roman" w:cs="Times New Roman"/>
          <w:shd w:val="clear" w:color="auto" w:fill="FFFFFF"/>
        </w:rPr>
        <w:t>, Matteo Bassetti</w:t>
      </w:r>
      <w:r>
        <w:rPr>
          <w:rFonts w:ascii="Times New Roman" w:eastAsia="Times New Roman" w:hAnsi="Times New Roman" w:cs="Times New Roman"/>
          <w:shd w:val="clear" w:color="auto" w:fill="FFFFFF"/>
          <w:vertAlign w:val="superscript"/>
        </w:rPr>
        <w:t>4,5</w:t>
      </w:r>
      <w:r>
        <w:rPr>
          <w:rFonts w:ascii="Times New Roman" w:eastAsia="Times New Roman" w:hAnsi="Times New Roman" w:cs="Times New Roman"/>
          <w:shd w:val="clear" w:color="auto" w:fill="FFFFFF"/>
        </w:rPr>
        <w:t xml:space="preserve">, Patricia </w:t>
      </w:r>
      <w:proofErr w:type="spellStart"/>
      <w:r>
        <w:rPr>
          <w:rFonts w:ascii="Times New Roman" w:eastAsia="Times New Roman" w:hAnsi="Times New Roman" w:cs="Times New Roman"/>
          <w:shd w:val="clear" w:color="auto" w:fill="FFFFFF"/>
        </w:rPr>
        <w:t>Rieken</w:t>
      </w:r>
      <w:proofErr w:type="spellEnd"/>
      <w:r>
        <w:rPr>
          <w:rFonts w:ascii="Times New Roman" w:eastAsia="Times New Roman" w:hAnsi="Times New Roman" w:cs="Times New Roman"/>
          <w:shd w:val="clear" w:color="auto" w:fill="FFFFFF"/>
        </w:rPr>
        <w:t xml:space="preserve"> </w:t>
      </w:r>
      <w:proofErr w:type="spellStart"/>
      <w:r>
        <w:rPr>
          <w:rFonts w:ascii="Times New Roman" w:eastAsia="Times New Roman" w:hAnsi="Times New Roman" w:cs="Times New Roman"/>
          <w:shd w:val="clear" w:color="auto" w:fill="FFFFFF"/>
        </w:rPr>
        <w:t>Macedo</w:t>
      </w:r>
      <w:proofErr w:type="spellEnd"/>
      <w:r>
        <w:rPr>
          <w:rFonts w:ascii="Times New Roman" w:eastAsia="Times New Roman" w:hAnsi="Times New Roman" w:cs="Times New Roman"/>
          <w:shd w:val="clear" w:color="auto" w:fill="FFFFFF"/>
        </w:rPr>
        <w:t xml:space="preserve"> Rocco</w:t>
      </w:r>
      <w:r>
        <w:rPr>
          <w:rFonts w:ascii="Times New Roman" w:eastAsia="Times New Roman" w:hAnsi="Times New Roman" w:cs="Times New Roman"/>
          <w:shd w:val="clear" w:color="auto" w:fill="FFFFFF"/>
          <w:vertAlign w:val="superscript"/>
        </w:rPr>
        <w:t>6</w:t>
      </w:r>
      <w:r>
        <w:rPr>
          <w:rFonts w:ascii="Times New Roman" w:eastAsia="Times New Roman" w:hAnsi="Times New Roman" w:cs="Times New Roman"/>
          <w:shd w:val="clear" w:color="auto" w:fill="FFFFFF"/>
        </w:rPr>
        <w:t>, Nicolò Patroniti</w:t>
      </w:r>
      <w:r>
        <w:rPr>
          <w:rFonts w:ascii="Times New Roman" w:eastAsia="Times New Roman" w:hAnsi="Times New Roman" w:cs="Times New Roman"/>
          <w:shd w:val="clear" w:color="auto" w:fill="FFFFFF"/>
          <w:vertAlign w:val="superscript"/>
        </w:rPr>
        <w:t>1,3</w:t>
      </w:r>
      <w:r>
        <w:rPr>
          <w:rFonts w:ascii="Times New Roman" w:eastAsia="Times New Roman" w:hAnsi="Times New Roman" w:cs="Times New Roman"/>
          <w:shd w:val="clear" w:color="auto" w:fill="FFFFFF"/>
        </w:rPr>
        <w:t>,</w:t>
      </w:r>
      <w:r>
        <w:rPr>
          <w:rFonts w:ascii="Times New Roman" w:eastAsia="Times New Roman" w:hAnsi="Times New Roman" w:cs="Times New Roman"/>
          <w:shd w:val="clear" w:color="auto" w:fill="FFFFFF"/>
          <w:vertAlign w:val="superscript"/>
        </w:rPr>
        <w:t xml:space="preserve"> </w:t>
      </w:r>
      <w:r>
        <w:rPr>
          <w:rFonts w:ascii="Times New Roman" w:eastAsia="Times New Roman" w:hAnsi="Times New Roman" w:cs="Times New Roman"/>
          <w:shd w:val="clear" w:color="auto" w:fill="FFFFFF"/>
        </w:rPr>
        <w:t>Iole Brunetti</w:t>
      </w:r>
      <w:r>
        <w:rPr>
          <w:rFonts w:ascii="Times New Roman" w:eastAsia="Times New Roman" w:hAnsi="Times New Roman" w:cs="Times New Roman"/>
          <w:shd w:val="clear" w:color="auto" w:fill="FFFFFF"/>
          <w:vertAlign w:val="superscript"/>
        </w:rPr>
        <w:t>1</w:t>
      </w:r>
      <w:r>
        <w:rPr>
          <w:rFonts w:ascii="Times New Roman" w:eastAsia="Times New Roman" w:hAnsi="Times New Roman" w:cs="Times New Roman"/>
          <w:shd w:val="clear" w:color="auto" w:fill="FFFFFF"/>
        </w:rPr>
        <w:t>, Paolo Pelosi</w:t>
      </w:r>
      <w:r>
        <w:rPr>
          <w:rFonts w:ascii="Times New Roman" w:eastAsia="Times New Roman" w:hAnsi="Times New Roman" w:cs="Times New Roman"/>
          <w:shd w:val="clear" w:color="auto" w:fill="FFFFFF"/>
          <w:vertAlign w:val="superscript"/>
        </w:rPr>
        <w:t>1,3</w:t>
      </w:r>
      <w:r>
        <w:rPr>
          <w:rFonts w:ascii="Times New Roman" w:eastAsia="Times New Roman" w:hAnsi="Times New Roman" w:cs="Times New Roman"/>
          <w:shd w:val="clear" w:color="auto" w:fill="FFFFFF"/>
        </w:rPr>
        <w:t>, Chiara Robba</w:t>
      </w:r>
      <w:r>
        <w:rPr>
          <w:rFonts w:ascii="Times New Roman" w:eastAsia="Times New Roman" w:hAnsi="Times New Roman" w:cs="Times New Roman"/>
          <w:shd w:val="clear" w:color="auto" w:fill="FFFFFF"/>
          <w:vertAlign w:val="superscript"/>
        </w:rPr>
        <w:t>1</w:t>
      </w:r>
      <w:r>
        <w:rPr>
          <w:rFonts w:ascii="Times New Roman" w:eastAsia="Times New Roman" w:hAnsi="Times New Roman" w:cs="Times New Roman"/>
          <w:shd w:val="clear" w:color="auto" w:fill="FFFFFF"/>
        </w:rPr>
        <w:t xml:space="preserve"> </w:t>
      </w:r>
    </w:p>
    <w:p w14:paraId="57C3E98E" w14:textId="3614B5C1" w:rsidR="00E75B8A" w:rsidRDefault="005C2ABF">
      <w:pPr>
        <w:spacing w:after="0" w:line="276" w:lineRule="auto"/>
        <w:jc w:val="center"/>
        <w:rPr>
          <w:rFonts w:ascii="Times New Roman" w:eastAsia="Times New Roman" w:hAnsi="Times New Roman" w:cs="Times New Roman"/>
          <w:shd w:val="clear" w:color="auto" w:fill="FFFFFF"/>
          <w:lang w:val="en-US"/>
        </w:rPr>
      </w:pPr>
      <w:r>
        <w:rPr>
          <w:rFonts w:ascii="Times New Roman" w:eastAsia="Times New Roman" w:hAnsi="Times New Roman" w:cs="Times New Roman"/>
          <w:shd w:val="clear" w:color="auto" w:fill="FFFFFF"/>
          <w:lang w:val="en-US"/>
        </w:rPr>
        <w:t xml:space="preserve">for the </w:t>
      </w:r>
      <w:r w:rsidR="00313A53">
        <w:rPr>
          <w:rFonts w:ascii="Times New Roman" w:eastAsia="Times New Roman" w:hAnsi="Times New Roman" w:cs="Times New Roman"/>
          <w:shd w:val="clear" w:color="auto" w:fill="FFFFFF"/>
          <w:lang w:val="en-US"/>
        </w:rPr>
        <w:t>*</w:t>
      </w:r>
      <w:r>
        <w:rPr>
          <w:rFonts w:ascii="Times New Roman" w:eastAsia="Times New Roman" w:hAnsi="Times New Roman" w:cs="Times New Roman"/>
          <w:shd w:val="clear" w:color="auto" w:fill="FFFFFF"/>
          <w:lang w:val="en-US"/>
        </w:rPr>
        <w:t>GECOVID-19 Group</w:t>
      </w:r>
    </w:p>
    <w:p w14:paraId="08A086C1" w14:textId="77777777" w:rsidR="00B20580" w:rsidRPr="00DF3447" w:rsidRDefault="00B20580" w:rsidP="00B20580">
      <w:pPr>
        <w:spacing w:line="360" w:lineRule="auto"/>
        <w:jc w:val="center"/>
        <w:rPr>
          <w:rFonts w:ascii="Times New Roman" w:eastAsia="Times New Roman" w:hAnsi="Times New Roman" w:cs="Times New Roman"/>
          <w:sz w:val="2"/>
          <w:shd w:val="clear" w:color="auto" w:fill="FFFFFF"/>
          <w:lang w:val="en-US"/>
        </w:rPr>
      </w:pPr>
    </w:p>
    <w:p w14:paraId="115E53BC" w14:textId="77777777" w:rsidR="00B20580" w:rsidRPr="00F67FEC" w:rsidRDefault="00B20580" w:rsidP="00B20580">
      <w:pPr>
        <w:spacing w:after="0" w:line="360" w:lineRule="auto"/>
        <w:jc w:val="both"/>
        <w:rPr>
          <w:rFonts w:ascii="Times New Roman" w:eastAsia="Times New Roman" w:hAnsi="Times New Roman" w:cs="Times New Roman"/>
          <w:sz w:val="22"/>
          <w:szCs w:val="22"/>
          <w:shd w:val="clear" w:color="auto" w:fill="FFFFFF"/>
          <w:lang w:val="en-US"/>
        </w:rPr>
      </w:pPr>
      <w:r>
        <w:rPr>
          <w:rFonts w:ascii="Times New Roman" w:eastAsia="Times New Roman" w:hAnsi="Times New Roman" w:cs="Times New Roman"/>
          <w:color w:val="000000"/>
          <w:sz w:val="22"/>
          <w:szCs w:val="22"/>
          <w:shd w:val="clear" w:color="auto" w:fill="FFFFFF"/>
          <w:vertAlign w:val="superscript"/>
          <w:lang w:val="en-US"/>
        </w:rPr>
        <w:t xml:space="preserve">1 </w:t>
      </w:r>
      <w:r w:rsidRPr="00F67FEC">
        <w:rPr>
          <w:rFonts w:ascii="Times New Roman" w:eastAsia="Times New Roman" w:hAnsi="Times New Roman" w:cs="Times New Roman"/>
          <w:sz w:val="22"/>
          <w:szCs w:val="22"/>
          <w:shd w:val="clear" w:color="auto" w:fill="FFFFFF"/>
          <w:lang w:val="en-US"/>
        </w:rPr>
        <w:t>Anesthesia and Intensive Care, San Martino Policlinico Hospital, IRCCS for Oncology and Neurosciences, Genoa, Italy.</w:t>
      </w:r>
    </w:p>
    <w:p w14:paraId="6ABF20EC" w14:textId="77777777" w:rsidR="00B20580" w:rsidRPr="00F67FEC" w:rsidRDefault="00B20580" w:rsidP="00B20580">
      <w:pPr>
        <w:spacing w:after="0" w:line="360" w:lineRule="auto"/>
        <w:jc w:val="both"/>
        <w:rPr>
          <w:rFonts w:ascii="Times New Roman" w:eastAsia="Times New Roman" w:hAnsi="Times New Roman" w:cs="Times New Roman"/>
          <w:sz w:val="22"/>
          <w:szCs w:val="22"/>
          <w:shd w:val="clear" w:color="auto" w:fill="FFFFFF"/>
          <w:lang w:val="en-US"/>
        </w:rPr>
      </w:pPr>
      <w:r w:rsidRPr="00F67FEC">
        <w:rPr>
          <w:rFonts w:ascii="Times New Roman" w:eastAsia="Times New Roman" w:hAnsi="Times New Roman" w:cs="Times New Roman"/>
          <w:sz w:val="22"/>
          <w:szCs w:val="22"/>
          <w:shd w:val="clear" w:color="auto" w:fill="FFFFFF"/>
          <w:vertAlign w:val="superscript"/>
          <w:lang w:val="en-US"/>
        </w:rPr>
        <w:t xml:space="preserve">2 </w:t>
      </w:r>
      <w:r w:rsidRPr="00F67FEC">
        <w:rPr>
          <w:rFonts w:ascii="Times New Roman" w:eastAsia="Times New Roman" w:hAnsi="Times New Roman" w:cs="Times New Roman"/>
          <w:sz w:val="22"/>
          <w:szCs w:val="22"/>
          <w:shd w:val="clear" w:color="auto" w:fill="FFFFFF"/>
          <w:lang w:val="en-US"/>
        </w:rPr>
        <w:t>Department of Medicine (DIMI), University of Barcelona (UB), Barcelona, Spain.</w:t>
      </w:r>
    </w:p>
    <w:p w14:paraId="415EDE78" w14:textId="77777777" w:rsidR="00B20580" w:rsidRPr="00F67FEC" w:rsidRDefault="00B20580" w:rsidP="00B20580">
      <w:pPr>
        <w:spacing w:after="0" w:line="360" w:lineRule="auto"/>
        <w:jc w:val="both"/>
        <w:rPr>
          <w:rFonts w:ascii="Times New Roman" w:eastAsia="Times New Roman" w:hAnsi="Times New Roman" w:cs="Times New Roman"/>
          <w:sz w:val="22"/>
          <w:szCs w:val="22"/>
          <w:shd w:val="clear" w:color="auto" w:fill="FFFFFF"/>
          <w:lang w:val="en-US"/>
        </w:rPr>
      </w:pPr>
      <w:r w:rsidRPr="00F67FEC">
        <w:rPr>
          <w:rFonts w:ascii="Times New Roman" w:eastAsia="Times New Roman" w:hAnsi="Times New Roman" w:cs="Times New Roman"/>
          <w:sz w:val="22"/>
          <w:szCs w:val="22"/>
          <w:shd w:val="clear" w:color="auto" w:fill="FFFFFF"/>
          <w:vertAlign w:val="superscript"/>
          <w:lang w:val="en-US"/>
        </w:rPr>
        <w:t xml:space="preserve">3 </w:t>
      </w:r>
      <w:r w:rsidRPr="00F67FEC">
        <w:rPr>
          <w:rFonts w:ascii="Times New Roman" w:eastAsia="Times New Roman" w:hAnsi="Times New Roman" w:cs="Times New Roman"/>
          <w:sz w:val="22"/>
          <w:szCs w:val="22"/>
          <w:shd w:val="clear" w:color="auto" w:fill="FFFFFF"/>
          <w:lang w:val="en-US"/>
        </w:rPr>
        <w:t>Department of Surgical Sciences and Integrated Diagnostic (DISC), University of Genoa, Genoa, Italy.</w:t>
      </w:r>
    </w:p>
    <w:p w14:paraId="6F89682C" w14:textId="77777777" w:rsidR="00B20580" w:rsidRPr="00DF3447" w:rsidRDefault="00B20580" w:rsidP="00B20580">
      <w:pPr>
        <w:spacing w:after="0" w:line="360" w:lineRule="auto"/>
        <w:jc w:val="both"/>
        <w:rPr>
          <w:rFonts w:ascii="Times New Roman" w:eastAsia="Times New Roman" w:hAnsi="Times New Roman" w:cs="Times New Roman"/>
          <w:sz w:val="22"/>
          <w:szCs w:val="22"/>
          <w:lang w:val="en-US"/>
        </w:rPr>
      </w:pPr>
      <w:r w:rsidRPr="00DF3447">
        <w:rPr>
          <w:rFonts w:ascii="Times New Roman" w:eastAsia="Times New Roman" w:hAnsi="Times New Roman" w:cs="Times New Roman"/>
          <w:sz w:val="22"/>
          <w:szCs w:val="22"/>
          <w:shd w:val="clear" w:color="auto" w:fill="FFFFFF"/>
          <w:vertAlign w:val="superscript"/>
          <w:lang w:val="en-US"/>
        </w:rPr>
        <w:t xml:space="preserve">4 </w:t>
      </w:r>
      <w:r w:rsidRPr="00DF3447">
        <w:rPr>
          <w:rFonts w:ascii="Times New Roman" w:eastAsia="Times New Roman" w:hAnsi="Times New Roman" w:cs="Times New Roman"/>
          <w:sz w:val="22"/>
          <w:szCs w:val="22"/>
          <w:shd w:val="clear" w:color="auto" w:fill="FFFFFF"/>
          <w:lang w:val="en-US"/>
        </w:rPr>
        <w:t xml:space="preserve">Department of Infectious Diseases, </w:t>
      </w:r>
      <w:r w:rsidRPr="00F67FEC">
        <w:rPr>
          <w:rFonts w:ascii="Times New Roman" w:eastAsia="Times New Roman" w:hAnsi="Times New Roman" w:cs="Times New Roman"/>
          <w:sz w:val="22"/>
          <w:szCs w:val="22"/>
          <w:shd w:val="clear" w:color="auto" w:fill="FFFFFF"/>
          <w:lang w:val="en-US"/>
        </w:rPr>
        <w:t>San Martino Policlinico Hospital</w:t>
      </w:r>
      <w:r w:rsidRPr="00DF3447">
        <w:rPr>
          <w:rFonts w:ascii="Times New Roman" w:eastAsia="Times New Roman" w:hAnsi="Times New Roman" w:cs="Times New Roman"/>
          <w:sz w:val="22"/>
          <w:szCs w:val="22"/>
          <w:shd w:val="clear" w:color="auto" w:fill="FFFFFF"/>
          <w:lang w:val="en-US"/>
        </w:rPr>
        <w:t xml:space="preserve"> - </w:t>
      </w:r>
      <w:r w:rsidRPr="00F67FEC">
        <w:rPr>
          <w:rFonts w:ascii="Times New Roman" w:eastAsia="Times New Roman" w:hAnsi="Times New Roman" w:cs="Times New Roman"/>
          <w:sz w:val="22"/>
          <w:szCs w:val="22"/>
          <w:shd w:val="clear" w:color="auto" w:fill="FFFFFF"/>
          <w:lang w:val="en-US"/>
        </w:rPr>
        <w:t>IRCCS for Oncology and Neurosciences</w:t>
      </w:r>
      <w:r w:rsidRPr="00DF3447">
        <w:rPr>
          <w:rFonts w:ascii="Times New Roman" w:eastAsia="Times New Roman" w:hAnsi="Times New Roman" w:cs="Times New Roman"/>
          <w:sz w:val="22"/>
          <w:szCs w:val="22"/>
          <w:shd w:val="clear" w:color="auto" w:fill="FFFFFF"/>
          <w:lang w:val="en-US"/>
        </w:rPr>
        <w:t>, Genoa, Italy.</w:t>
      </w:r>
    </w:p>
    <w:p w14:paraId="056E643D" w14:textId="77777777" w:rsidR="00B20580" w:rsidRPr="00F67FEC" w:rsidRDefault="00B20580" w:rsidP="00B20580">
      <w:pPr>
        <w:spacing w:after="0" w:line="360" w:lineRule="auto"/>
        <w:jc w:val="both"/>
        <w:rPr>
          <w:rFonts w:ascii="Times New Roman" w:eastAsia="Times New Roman" w:hAnsi="Times New Roman" w:cs="Times New Roman"/>
          <w:sz w:val="22"/>
          <w:szCs w:val="22"/>
          <w:lang w:val="en-US"/>
        </w:rPr>
      </w:pPr>
      <w:r w:rsidRPr="00F67FEC">
        <w:rPr>
          <w:rFonts w:ascii="Times New Roman" w:eastAsia="Times New Roman" w:hAnsi="Times New Roman" w:cs="Times New Roman"/>
          <w:sz w:val="22"/>
          <w:szCs w:val="22"/>
          <w:shd w:val="clear" w:color="auto" w:fill="FFFFFF"/>
          <w:vertAlign w:val="superscript"/>
          <w:lang w:val="en-US"/>
        </w:rPr>
        <w:t xml:space="preserve">5 </w:t>
      </w:r>
      <w:r w:rsidRPr="00F67FEC">
        <w:rPr>
          <w:rFonts w:ascii="Times New Roman" w:eastAsia="Times New Roman" w:hAnsi="Times New Roman" w:cs="Times New Roman"/>
          <w:sz w:val="22"/>
          <w:szCs w:val="22"/>
          <w:shd w:val="clear" w:color="auto" w:fill="FFFFFF"/>
          <w:lang w:val="en-US"/>
        </w:rPr>
        <w:t>Department of Health Sciences (DISSAL), University of Genoa, Genoa, Italy.</w:t>
      </w:r>
    </w:p>
    <w:p w14:paraId="77081C33" w14:textId="77777777" w:rsidR="00B20580" w:rsidRPr="00F67FEC" w:rsidRDefault="00B20580" w:rsidP="00B20580">
      <w:pPr>
        <w:spacing w:after="0" w:line="360" w:lineRule="auto"/>
        <w:jc w:val="both"/>
        <w:rPr>
          <w:rFonts w:ascii="Times New Roman" w:eastAsia="Times New Roman" w:hAnsi="Times New Roman" w:cs="Times New Roman"/>
          <w:sz w:val="22"/>
          <w:szCs w:val="22"/>
          <w:lang w:val="en-US"/>
        </w:rPr>
      </w:pPr>
      <w:r w:rsidRPr="00F67FEC">
        <w:rPr>
          <w:rFonts w:ascii="Times New Roman" w:eastAsia="Times New Roman" w:hAnsi="Times New Roman" w:cs="Times New Roman"/>
          <w:sz w:val="22"/>
          <w:szCs w:val="22"/>
          <w:shd w:val="clear" w:color="auto" w:fill="FFFFFF"/>
          <w:vertAlign w:val="superscript"/>
          <w:lang w:val="en-US"/>
        </w:rPr>
        <w:t xml:space="preserve">6 </w:t>
      </w:r>
      <w:r w:rsidRPr="00F67FEC">
        <w:rPr>
          <w:rFonts w:ascii="Times New Roman" w:eastAsia="Times New Roman" w:hAnsi="Times New Roman" w:cs="Times New Roman"/>
          <w:sz w:val="22"/>
          <w:szCs w:val="22"/>
          <w:shd w:val="clear" w:color="auto" w:fill="FFFFFF"/>
          <w:lang w:val="en-US"/>
        </w:rPr>
        <w:t>Laboratory of Pulmonary Investigation, Carlos Chagas Filho Institute of Biophysics, Federal University of Rio de Janeiro, Rio de Janeiro, RJ, Brazil.</w:t>
      </w:r>
    </w:p>
    <w:p w14:paraId="66EAA5BC" w14:textId="77777777" w:rsidR="00E75B8A" w:rsidRDefault="00E75B8A">
      <w:pPr>
        <w:spacing w:line="360" w:lineRule="auto"/>
        <w:rPr>
          <w:rFonts w:ascii="Times New Roman" w:hAnsi="Times New Roman" w:cs="Times New Roman"/>
          <w:b/>
          <w:lang w:val="en-US"/>
        </w:rPr>
      </w:pPr>
    </w:p>
    <w:p w14:paraId="52E51C4D" w14:textId="77777777" w:rsidR="00E75B8A" w:rsidRDefault="005C2ABF">
      <w:pPr>
        <w:spacing w:line="360" w:lineRule="auto"/>
        <w:rPr>
          <w:rFonts w:ascii="Times New Roman" w:hAnsi="Times New Roman" w:cs="Times New Roman"/>
          <w:b/>
          <w:u w:val="single"/>
          <w:lang w:val="en-US"/>
        </w:rPr>
      </w:pPr>
      <w:r>
        <w:rPr>
          <w:rFonts w:ascii="Times New Roman" w:hAnsi="Times New Roman" w:cs="Times New Roman"/>
          <w:b/>
          <w:u w:val="single"/>
          <w:lang w:val="en-US"/>
        </w:rPr>
        <w:t>Tables of Contents</w:t>
      </w:r>
    </w:p>
    <w:p w14:paraId="3A7B8B3E" w14:textId="77777777" w:rsidR="00E75B8A" w:rsidRDefault="005C2ABF">
      <w:pPr>
        <w:widowControl w:val="0"/>
        <w:autoSpaceDE w:val="0"/>
        <w:autoSpaceDN w:val="0"/>
        <w:adjustRightInd w:val="0"/>
        <w:spacing w:after="0" w:line="276" w:lineRule="auto"/>
        <w:contextualSpacing/>
        <w:rPr>
          <w:rFonts w:ascii="Times New Roman" w:hAnsi="Times New Roman" w:cs="Times New Roman"/>
          <w:bCs/>
          <w:sz w:val="21"/>
          <w:szCs w:val="21"/>
          <w:lang w:val="en-US"/>
        </w:rPr>
      </w:pPr>
      <w:r>
        <w:rPr>
          <w:rFonts w:ascii="Times New Roman" w:hAnsi="Times New Roman" w:cs="Times New Roman"/>
          <w:b/>
          <w:sz w:val="21"/>
          <w:szCs w:val="21"/>
          <w:lang w:val="en-US"/>
        </w:rPr>
        <w:t>Definition of neurological complications</w:t>
      </w:r>
      <w:r>
        <w:rPr>
          <w:rFonts w:ascii="Times New Roman" w:hAnsi="Times New Roman" w:cs="Times New Roman"/>
          <w:bCs/>
          <w:sz w:val="21"/>
          <w:szCs w:val="21"/>
          <w:lang w:val="en-US"/>
        </w:rPr>
        <w:t xml:space="preserve"> [p. 2].</w:t>
      </w:r>
    </w:p>
    <w:p w14:paraId="30999820" w14:textId="77777777" w:rsidR="00E75B8A" w:rsidRDefault="005C2ABF">
      <w:pPr>
        <w:widowControl w:val="0"/>
        <w:autoSpaceDE w:val="0"/>
        <w:autoSpaceDN w:val="0"/>
        <w:adjustRightInd w:val="0"/>
        <w:spacing w:after="0" w:line="276" w:lineRule="auto"/>
        <w:jc w:val="both"/>
        <w:rPr>
          <w:rFonts w:ascii="Times New Roman" w:hAnsi="Times New Roman"/>
          <w:b/>
          <w:sz w:val="21"/>
          <w:szCs w:val="21"/>
          <w:lang w:val="en-US"/>
        </w:rPr>
      </w:pPr>
      <w:r>
        <w:rPr>
          <w:rFonts w:ascii="Times New Roman" w:hAnsi="Times New Roman"/>
          <w:b/>
          <w:sz w:val="21"/>
          <w:szCs w:val="21"/>
          <w:lang w:val="en-US"/>
        </w:rPr>
        <w:t xml:space="preserve">ESM - </w:t>
      </w:r>
      <w:r>
        <w:rPr>
          <w:rFonts w:ascii="Times New Roman" w:hAnsi="Times New Roman"/>
          <w:b/>
          <w:sz w:val="21"/>
          <w:szCs w:val="21"/>
          <w:lang w:val="en-GB"/>
        </w:rPr>
        <w:t xml:space="preserve">Table 1. </w:t>
      </w:r>
      <w:r>
        <w:rPr>
          <w:rFonts w:ascii="Times New Roman" w:hAnsi="Times New Roman"/>
          <w:sz w:val="21"/>
          <w:szCs w:val="21"/>
          <w:lang w:val="en-GB"/>
        </w:rPr>
        <w:t>Richmond Agitation Sedation Scale (RASS)</w:t>
      </w:r>
      <w:r>
        <w:rPr>
          <w:rFonts w:ascii="Times New Roman" w:hAnsi="Times New Roman"/>
          <w:sz w:val="21"/>
          <w:szCs w:val="21"/>
          <w:lang w:val="en-US"/>
        </w:rPr>
        <w:t xml:space="preserve"> [p. 4].</w:t>
      </w:r>
    </w:p>
    <w:p w14:paraId="0F6DCBDC" w14:textId="77777777" w:rsidR="00E75B8A" w:rsidRDefault="005C2ABF">
      <w:pPr>
        <w:widowControl w:val="0"/>
        <w:autoSpaceDE w:val="0"/>
        <w:autoSpaceDN w:val="0"/>
        <w:adjustRightInd w:val="0"/>
        <w:spacing w:after="0" w:line="276" w:lineRule="auto"/>
        <w:jc w:val="both"/>
        <w:rPr>
          <w:rFonts w:ascii="Times New Roman" w:hAnsi="Times New Roman"/>
          <w:b/>
          <w:sz w:val="21"/>
          <w:szCs w:val="21"/>
          <w:lang w:val="en-US"/>
        </w:rPr>
      </w:pPr>
      <w:r>
        <w:rPr>
          <w:rFonts w:ascii="Times New Roman" w:hAnsi="Times New Roman"/>
          <w:b/>
          <w:sz w:val="21"/>
          <w:szCs w:val="21"/>
          <w:lang w:val="en-US"/>
        </w:rPr>
        <w:t xml:space="preserve">ESM - Table 2. </w:t>
      </w:r>
      <w:r>
        <w:rPr>
          <w:rFonts w:ascii="Times New Roman" w:hAnsi="Times New Roman"/>
          <w:sz w:val="21"/>
          <w:szCs w:val="21"/>
          <w:lang w:val="en-US"/>
        </w:rPr>
        <w:t>Glasgow Outcome Scale (GOS) [p. 4].</w:t>
      </w:r>
    </w:p>
    <w:p w14:paraId="02326E4C" w14:textId="07C600DC" w:rsidR="00E75B8A" w:rsidRDefault="005C2ABF">
      <w:pPr>
        <w:widowControl w:val="0"/>
        <w:autoSpaceDE w:val="0"/>
        <w:autoSpaceDN w:val="0"/>
        <w:adjustRightInd w:val="0"/>
        <w:spacing w:after="0" w:line="276" w:lineRule="auto"/>
        <w:contextualSpacing/>
        <w:jc w:val="both"/>
        <w:rPr>
          <w:rFonts w:ascii="Times New Roman" w:hAnsi="Times New Roman"/>
          <w:bCs/>
          <w:sz w:val="21"/>
          <w:szCs w:val="21"/>
          <w:lang w:val="en-US"/>
        </w:rPr>
      </w:pPr>
      <w:r>
        <w:rPr>
          <w:rFonts w:ascii="Times New Roman" w:hAnsi="Times New Roman"/>
          <w:b/>
          <w:sz w:val="21"/>
          <w:szCs w:val="21"/>
          <w:lang w:val="en-US"/>
        </w:rPr>
        <w:t>ESM - Table 3.</w:t>
      </w:r>
      <w:r>
        <w:rPr>
          <w:rFonts w:ascii="Times New Roman" w:hAnsi="Times New Roman"/>
          <w:bCs/>
          <w:sz w:val="21"/>
          <w:szCs w:val="21"/>
          <w:lang w:val="en-US"/>
        </w:rPr>
        <w:t xml:space="preserve"> Modified Rankin scale [p. </w:t>
      </w:r>
      <w:r w:rsidR="00DD3196">
        <w:rPr>
          <w:rFonts w:ascii="Times New Roman" w:hAnsi="Times New Roman"/>
          <w:bCs/>
          <w:sz w:val="21"/>
          <w:szCs w:val="21"/>
          <w:lang w:val="en-US"/>
        </w:rPr>
        <w:t>4</w:t>
      </w:r>
      <w:r>
        <w:rPr>
          <w:rFonts w:ascii="Times New Roman" w:hAnsi="Times New Roman"/>
          <w:bCs/>
          <w:sz w:val="21"/>
          <w:szCs w:val="21"/>
          <w:lang w:val="en-US"/>
        </w:rPr>
        <w:t>].</w:t>
      </w:r>
    </w:p>
    <w:p w14:paraId="63BE1600" w14:textId="77777777" w:rsidR="00E75B8A" w:rsidRDefault="005C2ABF">
      <w:pPr>
        <w:widowControl w:val="0"/>
        <w:autoSpaceDE w:val="0"/>
        <w:autoSpaceDN w:val="0"/>
        <w:adjustRightInd w:val="0"/>
        <w:spacing w:after="0" w:line="276" w:lineRule="auto"/>
        <w:contextualSpacing/>
        <w:jc w:val="both"/>
        <w:rPr>
          <w:rFonts w:ascii="Times New Roman" w:hAnsi="Times New Roman"/>
          <w:bCs/>
          <w:sz w:val="21"/>
          <w:szCs w:val="21"/>
          <w:lang w:val="en-US"/>
        </w:rPr>
      </w:pPr>
      <w:r>
        <w:rPr>
          <w:rFonts w:ascii="Times New Roman" w:hAnsi="Times New Roman"/>
          <w:b/>
          <w:sz w:val="21"/>
          <w:szCs w:val="21"/>
          <w:lang w:val="en-US"/>
        </w:rPr>
        <w:t>ESM - Table 4</w:t>
      </w:r>
      <w:r>
        <w:rPr>
          <w:rFonts w:ascii="Times New Roman" w:hAnsi="Times New Roman"/>
          <w:bCs/>
          <w:sz w:val="21"/>
          <w:szCs w:val="21"/>
          <w:lang w:val="en-US"/>
        </w:rPr>
        <w:t>. Confusion Assessment Method for the ICU (CAM-ICU) [p. 5].</w:t>
      </w:r>
    </w:p>
    <w:p w14:paraId="0E5EE748" w14:textId="77777777" w:rsidR="00E75B8A" w:rsidRDefault="005C2ABF">
      <w:pPr>
        <w:widowControl w:val="0"/>
        <w:autoSpaceDE w:val="0"/>
        <w:autoSpaceDN w:val="0"/>
        <w:adjustRightInd w:val="0"/>
        <w:spacing w:after="0" w:line="276" w:lineRule="auto"/>
        <w:contextualSpacing/>
        <w:jc w:val="both"/>
        <w:rPr>
          <w:rFonts w:ascii="Times New Roman" w:hAnsi="Times New Roman"/>
          <w:bCs/>
          <w:sz w:val="21"/>
          <w:szCs w:val="21"/>
          <w:lang w:val="en-US"/>
        </w:rPr>
      </w:pPr>
      <w:r>
        <w:rPr>
          <w:rFonts w:ascii="Times New Roman" w:hAnsi="Times New Roman"/>
          <w:b/>
          <w:sz w:val="21"/>
          <w:szCs w:val="21"/>
          <w:lang w:val="en-US"/>
        </w:rPr>
        <w:t>ESM - Figure 1</w:t>
      </w:r>
      <w:r>
        <w:rPr>
          <w:rFonts w:ascii="Times New Roman" w:hAnsi="Times New Roman"/>
          <w:bCs/>
          <w:sz w:val="21"/>
          <w:szCs w:val="21"/>
          <w:lang w:val="en-US"/>
        </w:rPr>
        <w:t>. The survival cumulative probability of the patients (n = 94) who fulfilled the inclusion criteria after hospital admission [p. 6].</w:t>
      </w:r>
    </w:p>
    <w:p w14:paraId="69DB6123" w14:textId="7A8AE9E6" w:rsidR="00E75B8A" w:rsidRDefault="005C2ABF">
      <w:pPr>
        <w:widowControl w:val="0"/>
        <w:autoSpaceDE w:val="0"/>
        <w:autoSpaceDN w:val="0"/>
        <w:adjustRightInd w:val="0"/>
        <w:spacing w:after="0" w:line="276" w:lineRule="auto"/>
        <w:contextualSpacing/>
        <w:jc w:val="both"/>
        <w:rPr>
          <w:rFonts w:ascii="Times New Roman" w:hAnsi="Times New Roman"/>
          <w:bCs/>
          <w:sz w:val="21"/>
          <w:szCs w:val="21"/>
          <w:lang w:val="en-US"/>
        </w:rPr>
      </w:pPr>
      <w:r>
        <w:rPr>
          <w:rFonts w:ascii="Times New Roman" w:hAnsi="Times New Roman"/>
          <w:b/>
          <w:sz w:val="21"/>
          <w:szCs w:val="21"/>
          <w:lang w:val="en-US"/>
        </w:rPr>
        <w:t>ESM - Figure 2</w:t>
      </w:r>
      <w:r>
        <w:rPr>
          <w:rFonts w:ascii="Times New Roman" w:hAnsi="Times New Roman"/>
          <w:bCs/>
          <w:sz w:val="21"/>
          <w:szCs w:val="21"/>
          <w:lang w:val="en-US"/>
        </w:rPr>
        <w:t>. The survival cumulative probability of the patients (n = 94) who fulfilled the inclusion criteria after ICU admission [p. 7].</w:t>
      </w:r>
    </w:p>
    <w:p w14:paraId="3E3C12DE" w14:textId="0AA46A85" w:rsidR="00DD3196" w:rsidRDefault="00DD3196">
      <w:pPr>
        <w:widowControl w:val="0"/>
        <w:autoSpaceDE w:val="0"/>
        <w:autoSpaceDN w:val="0"/>
        <w:adjustRightInd w:val="0"/>
        <w:spacing w:after="0" w:line="276" w:lineRule="auto"/>
        <w:contextualSpacing/>
        <w:jc w:val="both"/>
        <w:rPr>
          <w:rFonts w:ascii="Times New Roman" w:hAnsi="Times New Roman"/>
          <w:bCs/>
          <w:sz w:val="21"/>
          <w:szCs w:val="21"/>
          <w:lang w:val="en-US"/>
        </w:rPr>
      </w:pPr>
      <w:r w:rsidRPr="00313A53">
        <w:rPr>
          <w:rFonts w:ascii="Times New Roman" w:hAnsi="Times New Roman"/>
          <w:b/>
          <w:bCs/>
          <w:sz w:val="21"/>
          <w:szCs w:val="21"/>
          <w:lang w:val="en-US"/>
        </w:rPr>
        <w:t xml:space="preserve">ESM </w:t>
      </w:r>
      <w:r>
        <w:rPr>
          <w:rFonts w:ascii="Times New Roman" w:hAnsi="Times New Roman"/>
          <w:b/>
          <w:bCs/>
          <w:sz w:val="21"/>
          <w:szCs w:val="21"/>
          <w:lang w:val="en-US"/>
        </w:rPr>
        <w:t xml:space="preserve">- </w:t>
      </w:r>
      <w:r w:rsidRPr="00313A53">
        <w:rPr>
          <w:rFonts w:ascii="Times New Roman" w:hAnsi="Times New Roman"/>
          <w:b/>
          <w:bCs/>
          <w:sz w:val="21"/>
          <w:szCs w:val="21"/>
          <w:lang w:val="en-US"/>
        </w:rPr>
        <w:t xml:space="preserve">Table 5. </w:t>
      </w:r>
      <w:r w:rsidRPr="00313A53">
        <w:rPr>
          <w:rFonts w:ascii="Times New Roman" w:hAnsi="Times New Roman"/>
          <w:bCs/>
          <w:sz w:val="21"/>
          <w:szCs w:val="21"/>
          <w:lang w:val="en-US"/>
        </w:rPr>
        <w:t xml:space="preserve">Characteristics of </w:t>
      </w:r>
      <w:r>
        <w:rPr>
          <w:rFonts w:ascii="Times New Roman" w:hAnsi="Times New Roman"/>
          <w:bCs/>
          <w:sz w:val="21"/>
          <w:szCs w:val="21"/>
          <w:lang w:val="en-US"/>
        </w:rPr>
        <w:t xml:space="preserve">the </w:t>
      </w:r>
      <w:r w:rsidRPr="00313A53">
        <w:rPr>
          <w:rFonts w:ascii="Times New Roman" w:hAnsi="Times New Roman"/>
          <w:bCs/>
          <w:sz w:val="21"/>
          <w:szCs w:val="21"/>
          <w:lang w:val="en-US"/>
        </w:rPr>
        <w:t xml:space="preserve">patients who underwent </w:t>
      </w:r>
      <w:r>
        <w:rPr>
          <w:rFonts w:ascii="Times New Roman" w:hAnsi="Times New Roman"/>
          <w:bCs/>
          <w:sz w:val="21"/>
          <w:szCs w:val="21"/>
          <w:lang w:val="en-US"/>
        </w:rPr>
        <w:t xml:space="preserve">noninvasive </w:t>
      </w:r>
      <w:r w:rsidRPr="00313A53">
        <w:rPr>
          <w:rFonts w:ascii="Times New Roman" w:hAnsi="Times New Roman"/>
          <w:bCs/>
          <w:sz w:val="21"/>
          <w:szCs w:val="21"/>
          <w:lang w:val="en-US"/>
        </w:rPr>
        <w:t xml:space="preserve">neuromonitoring [p. </w:t>
      </w:r>
      <w:r>
        <w:rPr>
          <w:rFonts w:ascii="Times New Roman" w:hAnsi="Times New Roman"/>
          <w:bCs/>
          <w:sz w:val="21"/>
          <w:szCs w:val="21"/>
          <w:lang w:val="en-US"/>
        </w:rPr>
        <w:t>8</w:t>
      </w:r>
      <w:r w:rsidRPr="00313A53">
        <w:rPr>
          <w:rFonts w:ascii="Times New Roman" w:hAnsi="Times New Roman"/>
          <w:bCs/>
          <w:sz w:val="21"/>
          <w:szCs w:val="21"/>
          <w:lang w:val="en-US"/>
        </w:rPr>
        <w:t>]</w:t>
      </w:r>
    </w:p>
    <w:p w14:paraId="202A6D75" w14:textId="1D990BC2" w:rsidR="00E75B8A" w:rsidRPr="00DD3196" w:rsidRDefault="005C2ABF">
      <w:pPr>
        <w:widowControl w:val="0"/>
        <w:autoSpaceDE w:val="0"/>
        <w:autoSpaceDN w:val="0"/>
        <w:adjustRightInd w:val="0"/>
        <w:spacing w:after="0" w:line="276" w:lineRule="auto"/>
        <w:contextualSpacing/>
        <w:jc w:val="both"/>
        <w:rPr>
          <w:rFonts w:ascii="Times New Roman" w:hAnsi="Times New Roman"/>
          <w:bCs/>
          <w:sz w:val="21"/>
          <w:szCs w:val="21"/>
          <w:lang w:val="en-US"/>
        </w:rPr>
      </w:pPr>
      <w:r w:rsidRPr="00DD3196">
        <w:rPr>
          <w:rFonts w:ascii="Times New Roman" w:hAnsi="Times New Roman"/>
          <w:b/>
          <w:sz w:val="21"/>
          <w:szCs w:val="21"/>
          <w:lang w:val="en-US"/>
        </w:rPr>
        <w:t>Transcranial Doppler – descriptive data</w:t>
      </w:r>
      <w:r w:rsidRPr="00DD3196">
        <w:rPr>
          <w:rFonts w:ascii="Times New Roman" w:hAnsi="Times New Roman"/>
          <w:bCs/>
          <w:sz w:val="21"/>
          <w:szCs w:val="21"/>
          <w:lang w:val="en-US"/>
        </w:rPr>
        <w:t xml:space="preserve"> [p. </w:t>
      </w:r>
      <w:r w:rsidR="00DD3196" w:rsidRPr="00DD3196">
        <w:rPr>
          <w:rFonts w:ascii="Times New Roman" w:hAnsi="Times New Roman"/>
          <w:bCs/>
          <w:sz w:val="21"/>
          <w:szCs w:val="21"/>
          <w:lang w:val="en-US"/>
        </w:rPr>
        <w:t>9</w:t>
      </w:r>
      <w:r w:rsidRPr="00DD3196">
        <w:rPr>
          <w:rFonts w:ascii="Times New Roman" w:hAnsi="Times New Roman"/>
          <w:bCs/>
          <w:sz w:val="21"/>
          <w:szCs w:val="21"/>
          <w:lang w:val="en-US"/>
        </w:rPr>
        <w:t>].</w:t>
      </w:r>
    </w:p>
    <w:p w14:paraId="5CEB827C" w14:textId="20AA3F5A" w:rsidR="00E75B8A" w:rsidRDefault="005C2ABF">
      <w:pPr>
        <w:widowControl w:val="0"/>
        <w:autoSpaceDE w:val="0"/>
        <w:autoSpaceDN w:val="0"/>
        <w:adjustRightInd w:val="0"/>
        <w:spacing w:after="0" w:line="276" w:lineRule="auto"/>
        <w:contextualSpacing/>
        <w:jc w:val="both"/>
        <w:rPr>
          <w:rFonts w:ascii="Times New Roman" w:hAnsi="Times New Roman"/>
          <w:bCs/>
          <w:sz w:val="21"/>
          <w:szCs w:val="21"/>
          <w:lang w:val="en-US"/>
        </w:rPr>
      </w:pPr>
      <w:r>
        <w:rPr>
          <w:rFonts w:ascii="Times New Roman" w:hAnsi="Times New Roman"/>
          <w:b/>
          <w:sz w:val="21"/>
          <w:szCs w:val="21"/>
          <w:lang w:val="en-US"/>
        </w:rPr>
        <w:t xml:space="preserve">ESM - Table </w:t>
      </w:r>
      <w:r w:rsidR="00313A53">
        <w:rPr>
          <w:rFonts w:ascii="Times New Roman" w:hAnsi="Times New Roman"/>
          <w:b/>
          <w:sz w:val="21"/>
          <w:szCs w:val="21"/>
          <w:lang w:val="en-US"/>
        </w:rPr>
        <w:t>6</w:t>
      </w:r>
      <w:r>
        <w:rPr>
          <w:rFonts w:ascii="Times New Roman" w:hAnsi="Times New Roman"/>
          <w:bCs/>
          <w:sz w:val="21"/>
          <w:szCs w:val="21"/>
          <w:lang w:val="en-US"/>
        </w:rPr>
        <w:t xml:space="preserve">. TCD on the right and left mean cerebral arteries [p. </w:t>
      </w:r>
      <w:r w:rsidR="00DD3196">
        <w:rPr>
          <w:rFonts w:ascii="Times New Roman" w:hAnsi="Times New Roman"/>
          <w:bCs/>
          <w:sz w:val="21"/>
          <w:szCs w:val="21"/>
          <w:lang w:val="en-US"/>
        </w:rPr>
        <w:t>9</w:t>
      </w:r>
      <w:r>
        <w:rPr>
          <w:rFonts w:ascii="Times New Roman" w:hAnsi="Times New Roman"/>
          <w:bCs/>
          <w:sz w:val="21"/>
          <w:szCs w:val="21"/>
          <w:lang w:val="en-US"/>
        </w:rPr>
        <w:t>].</w:t>
      </w:r>
    </w:p>
    <w:p w14:paraId="3F0A4DD4" w14:textId="2FD0DA8B" w:rsidR="00DD3196" w:rsidRPr="00DD3196" w:rsidRDefault="00DD3196">
      <w:pPr>
        <w:widowControl w:val="0"/>
        <w:autoSpaceDE w:val="0"/>
        <w:autoSpaceDN w:val="0"/>
        <w:adjustRightInd w:val="0"/>
        <w:spacing w:after="0" w:line="276" w:lineRule="auto"/>
        <w:contextualSpacing/>
        <w:jc w:val="both"/>
        <w:rPr>
          <w:rFonts w:ascii="Times New Roman" w:hAnsi="Times New Roman"/>
          <w:bCs/>
          <w:sz w:val="21"/>
          <w:szCs w:val="21"/>
          <w:lang w:val="en-US"/>
        </w:rPr>
      </w:pPr>
      <w:r w:rsidRPr="00DD3196">
        <w:rPr>
          <w:rFonts w:ascii="Times New Roman" w:hAnsi="Times New Roman"/>
          <w:b/>
          <w:sz w:val="21"/>
          <w:szCs w:val="21"/>
          <w:lang w:val="en-US"/>
        </w:rPr>
        <w:t>Sedation analgesia</w:t>
      </w:r>
      <w:r w:rsidRPr="00DD3196">
        <w:rPr>
          <w:rFonts w:ascii="Times New Roman" w:hAnsi="Times New Roman"/>
          <w:bCs/>
          <w:sz w:val="21"/>
          <w:szCs w:val="21"/>
          <w:lang w:val="en-US"/>
        </w:rPr>
        <w:t xml:space="preserve"> [p. 9].</w:t>
      </w:r>
    </w:p>
    <w:p w14:paraId="51F9C80E" w14:textId="08E785CC" w:rsidR="00E75B8A" w:rsidRDefault="005C2ABF">
      <w:pPr>
        <w:widowControl w:val="0"/>
        <w:autoSpaceDE w:val="0"/>
        <w:autoSpaceDN w:val="0"/>
        <w:adjustRightInd w:val="0"/>
        <w:spacing w:after="0" w:line="276" w:lineRule="auto"/>
        <w:contextualSpacing/>
        <w:jc w:val="both"/>
        <w:rPr>
          <w:rFonts w:ascii="Times New Roman" w:hAnsi="Times New Roman" w:cs="Times New Roman"/>
          <w:bCs/>
          <w:sz w:val="21"/>
          <w:szCs w:val="21"/>
          <w:lang w:val="en-US"/>
        </w:rPr>
      </w:pPr>
      <w:r>
        <w:rPr>
          <w:rFonts w:ascii="Times New Roman" w:hAnsi="Times New Roman"/>
          <w:b/>
          <w:sz w:val="21"/>
          <w:szCs w:val="21"/>
          <w:lang w:val="en-US"/>
        </w:rPr>
        <w:t>ESM - Figure 3</w:t>
      </w:r>
      <w:r>
        <w:rPr>
          <w:rFonts w:ascii="Times New Roman" w:hAnsi="Times New Roman"/>
          <w:bCs/>
          <w:sz w:val="21"/>
          <w:szCs w:val="21"/>
          <w:lang w:val="en-US"/>
        </w:rPr>
        <w:t xml:space="preserve">. Survival cumulative probability at 90 days after hospital and ICU admission in the whole population of COVID-19 patients (n = 116), stratifying for not receiving / receiving (No/Yes) non-invasive neuromonitoring [p. </w:t>
      </w:r>
      <w:r w:rsidR="00DD3196">
        <w:rPr>
          <w:rFonts w:ascii="Times New Roman" w:hAnsi="Times New Roman"/>
          <w:bCs/>
          <w:sz w:val="21"/>
          <w:szCs w:val="21"/>
          <w:lang w:val="en-US"/>
        </w:rPr>
        <w:t>10</w:t>
      </w:r>
      <w:r>
        <w:rPr>
          <w:rFonts w:ascii="Times New Roman" w:hAnsi="Times New Roman"/>
          <w:bCs/>
          <w:sz w:val="21"/>
          <w:szCs w:val="21"/>
          <w:lang w:val="en-US"/>
        </w:rPr>
        <w:t>].</w:t>
      </w:r>
    </w:p>
    <w:p w14:paraId="767CA856" w14:textId="0BEC6BD9" w:rsidR="00E75B8A" w:rsidRDefault="005C2ABF">
      <w:pPr>
        <w:spacing w:after="0" w:line="276" w:lineRule="auto"/>
        <w:jc w:val="both"/>
        <w:rPr>
          <w:rFonts w:ascii="Times New Roman" w:hAnsi="Times New Roman"/>
          <w:bCs/>
          <w:sz w:val="21"/>
          <w:szCs w:val="21"/>
          <w:lang w:val="en-US"/>
        </w:rPr>
      </w:pPr>
      <w:r>
        <w:rPr>
          <w:rFonts w:ascii="Times New Roman" w:hAnsi="Times New Roman"/>
          <w:b/>
          <w:sz w:val="21"/>
          <w:szCs w:val="21"/>
          <w:lang w:val="en-US"/>
        </w:rPr>
        <w:t xml:space="preserve">ESM - Table </w:t>
      </w:r>
      <w:r w:rsidR="00313A53">
        <w:rPr>
          <w:rFonts w:ascii="Times New Roman" w:hAnsi="Times New Roman"/>
          <w:b/>
          <w:sz w:val="21"/>
          <w:szCs w:val="21"/>
          <w:lang w:val="en-US"/>
        </w:rPr>
        <w:t>7</w:t>
      </w:r>
      <w:r>
        <w:rPr>
          <w:rFonts w:ascii="Times New Roman" w:hAnsi="Times New Roman"/>
          <w:b/>
          <w:sz w:val="21"/>
          <w:szCs w:val="21"/>
          <w:lang w:val="en-US"/>
        </w:rPr>
        <w:t xml:space="preserve">. </w:t>
      </w:r>
      <w:r>
        <w:rPr>
          <w:rFonts w:ascii="Times New Roman" w:hAnsi="Times New Roman"/>
          <w:bCs/>
          <w:sz w:val="21"/>
          <w:szCs w:val="21"/>
          <w:lang w:val="en-US"/>
        </w:rPr>
        <w:t>Comparison between normal and high intracranial pressure, calculated by transcranial Doppler and optic nerve sheath diameter [p. 1</w:t>
      </w:r>
      <w:r w:rsidR="00DD3196">
        <w:rPr>
          <w:rFonts w:ascii="Times New Roman" w:hAnsi="Times New Roman"/>
          <w:bCs/>
          <w:sz w:val="21"/>
          <w:szCs w:val="21"/>
          <w:lang w:val="en-US"/>
        </w:rPr>
        <w:t>1</w:t>
      </w:r>
      <w:r>
        <w:rPr>
          <w:rFonts w:ascii="Times New Roman" w:hAnsi="Times New Roman"/>
          <w:bCs/>
          <w:sz w:val="21"/>
          <w:szCs w:val="21"/>
          <w:lang w:val="en-US"/>
        </w:rPr>
        <w:t>].</w:t>
      </w:r>
    </w:p>
    <w:p w14:paraId="2752D09F" w14:textId="6FAB49E4" w:rsidR="00E75B8A" w:rsidRDefault="005C2ABF">
      <w:pPr>
        <w:spacing w:after="0" w:line="276" w:lineRule="auto"/>
        <w:jc w:val="both"/>
        <w:rPr>
          <w:rFonts w:ascii="Times New Roman" w:hAnsi="Times New Roman"/>
          <w:bCs/>
          <w:sz w:val="21"/>
          <w:szCs w:val="21"/>
          <w:lang w:val="en-US"/>
        </w:rPr>
      </w:pPr>
      <w:r>
        <w:rPr>
          <w:rFonts w:ascii="Times New Roman" w:hAnsi="Times New Roman"/>
          <w:b/>
          <w:sz w:val="21"/>
          <w:szCs w:val="21"/>
          <w:lang w:val="en-US"/>
        </w:rPr>
        <w:t xml:space="preserve">Cox regression models in the </w:t>
      </w:r>
      <w:proofErr w:type="spellStart"/>
      <w:r>
        <w:rPr>
          <w:rFonts w:ascii="Times New Roman" w:hAnsi="Times New Roman"/>
          <w:b/>
          <w:sz w:val="21"/>
          <w:szCs w:val="21"/>
          <w:lang w:val="en-US"/>
        </w:rPr>
        <w:t>the</w:t>
      </w:r>
      <w:proofErr w:type="spellEnd"/>
      <w:r>
        <w:rPr>
          <w:rFonts w:ascii="Times New Roman" w:hAnsi="Times New Roman"/>
          <w:b/>
          <w:sz w:val="21"/>
          <w:szCs w:val="21"/>
          <w:lang w:val="en-US"/>
        </w:rPr>
        <w:t xml:space="preserve"> patients who underwent non-invasive neuromonitoring </w:t>
      </w:r>
      <w:r>
        <w:rPr>
          <w:rFonts w:ascii="Times New Roman" w:hAnsi="Times New Roman"/>
          <w:bCs/>
          <w:sz w:val="21"/>
          <w:szCs w:val="21"/>
          <w:lang w:val="en-US"/>
        </w:rPr>
        <w:t>[p. 1</w:t>
      </w:r>
      <w:r w:rsidR="00DD3196">
        <w:rPr>
          <w:rFonts w:ascii="Times New Roman" w:hAnsi="Times New Roman"/>
          <w:bCs/>
          <w:sz w:val="21"/>
          <w:szCs w:val="21"/>
          <w:lang w:val="en-US"/>
        </w:rPr>
        <w:t>2</w:t>
      </w:r>
      <w:r>
        <w:rPr>
          <w:rFonts w:ascii="Times New Roman" w:hAnsi="Times New Roman"/>
          <w:bCs/>
          <w:sz w:val="21"/>
          <w:szCs w:val="21"/>
          <w:lang w:val="en-US"/>
        </w:rPr>
        <w:t>].</w:t>
      </w:r>
    </w:p>
    <w:p w14:paraId="2F1A3476" w14:textId="13F4203E" w:rsidR="00E75B8A" w:rsidRDefault="005C2ABF">
      <w:pPr>
        <w:spacing w:after="0" w:line="276" w:lineRule="auto"/>
        <w:jc w:val="both"/>
        <w:rPr>
          <w:rFonts w:ascii="Times New Roman" w:eastAsia="Times New Roman" w:hAnsi="Times New Roman"/>
          <w:color w:val="000000"/>
          <w:sz w:val="21"/>
          <w:szCs w:val="21"/>
          <w:shd w:val="clear" w:color="auto" w:fill="FFFFFF"/>
          <w:lang w:val="en-US"/>
        </w:rPr>
      </w:pPr>
      <w:r>
        <w:rPr>
          <w:rFonts w:ascii="Times New Roman" w:eastAsia="Times New Roman" w:hAnsi="Times New Roman"/>
          <w:b/>
          <w:bCs/>
          <w:color w:val="000000"/>
          <w:sz w:val="21"/>
          <w:szCs w:val="21"/>
          <w:shd w:val="clear" w:color="auto" w:fill="FFFFFF"/>
          <w:lang w:val="en-US"/>
        </w:rPr>
        <w:lastRenderedPageBreak/>
        <w:t xml:space="preserve">ESM - Table </w:t>
      </w:r>
      <w:r w:rsidR="00313A53">
        <w:rPr>
          <w:rFonts w:ascii="Times New Roman" w:eastAsia="Times New Roman" w:hAnsi="Times New Roman"/>
          <w:b/>
          <w:bCs/>
          <w:color w:val="000000"/>
          <w:sz w:val="21"/>
          <w:szCs w:val="21"/>
          <w:shd w:val="clear" w:color="auto" w:fill="FFFFFF"/>
          <w:lang w:val="en-US"/>
        </w:rPr>
        <w:t>8</w:t>
      </w:r>
      <w:r>
        <w:rPr>
          <w:rFonts w:ascii="Times New Roman" w:eastAsia="Times New Roman" w:hAnsi="Times New Roman"/>
          <w:b/>
          <w:bCs/>
          <w:color w:val="000000"/>
          <w:sz w:val="21"/>
          <w:szCs w:val="21"/>
          <w:shd w:val="clear" w:color="auto" w:fill="FFFFFF"/>
          <w:lang w:val="en-US"/>
        </w:rPr>
        <w:t>.</w:t>
      </w:r>
      <w:r>
        <w:rPr>
          <w:rFonts w:ascii="Times New Roman" w:eastAsia="Times New Roman" w:hAnsi="Times New Roman"/>
          <w:color w:val="000000"/>
          <w:sz w:val="21"/>
          <w:szCs w:val="21"/>
          <w:shd w:val="clear" w:color="auto" w:fill="FFFFFF"/>
          <w:lang w:val="en-US"/>
        </w:rPr>
        <w:t xml:space="preserve"> </w:t>
      </w:r>
      <w:r>
        <w:rPr>
          <w:rFonts w:ascii="Times New Roman" w:eastAsia="Times New Roman" w:hAnsi="Times New Roman" w:cs="Times New Roman"/>
          <w:sz w:val="21"/>
          <w:szCs w:val="21"/>
          <w:shd w:val="clear" w:color="auto" w:fill="FFFFFF"/>
          <w:lang w:val="en-US"/>
        </w:rPr>
        <w:t xml:space="preserve">The significant variables associated with survival assessed by univariate Cox regression and the output of the subsequent multivariate model, for the patients (n = 53) </w:t>
      </w:r>
      <w:r>
        <w:rPr>
          <w:rFonts w:ascii="Times New Roman" w:hAnsi="Times New Roman" w:cs="Times New Roman"/>
          <w:sz w:val="21"/>
          <w:szCs w:val="21"/>
          <w:lang w:val="en-US"/>
        </w:rPr>
        <w:t>who underwent non-invasive neuromonitoring [p. 1</w:t>
      </w:r>
      <w:r w:rsidR="00DD3196">
        <w:rPr>
          <w:rFonts w:ascii="Times New Roman" w:hAnsi="Times New Roman" w:cs="Times New Roman"/>
          <w:sz w:val="21"/>
          <w:szCs w:val="21"/>
          <w:lang w:val="en-US"/>
        </w:rPr>
        <w:t>2</w:t>
      </w:r>
      <w:r>
        <w:rPr>
          <w:rFonts w:ascii="Times New Roman" w:hAnsi="Times New Roman" w:cs="Times New Roman"/>
          <w:sz w:val="21"/>
          <w:szCs w:val="21"/>
          <w:lang w:val="en-US"/>
        </w:rPr>
        <w:t>]</w:t>
      </w:r>
      <w:r>
        <w:rPr>
          <w:rFonts w:ascii="Times New Roman" w:eastAsia="Times New Roman" w:hAnsi="Times New Roman" w:cs="Times New Roman"/>
          <w:sz w:val="21"/>
          <w:szCs w:val="21"/>
          <w:shd w:val="clear" w:color="auto" w:fill="FFFFFF"/>
          <w:lang w:val="en-US"/>
        </w:rPr>
        <w:t>.</w:t>
      </w:r>
    </w:p>
    <w:p w14:paraId="1B5B5E66" w14:textId="7B89DD7D" w:rsidR="00E75B8A" w:rsidRDefault="005C2ABF">
      <w:pPr>
        <w:spacing w:after="0" w:line="276" w:lineRule="auto"/>
        <w:jc w:val="both"/>
        <w:rPr>
          <w:rFonts w:ascii="Times New Roman" w:hAnsi="Times New Roman"/>
          <w:b/>
          <w:sz w:val="21"/>
          <w:szCs w:val="21"/>
          <w:lang w:val="en-US"/>
        </w:rPr>
      </w:pPr>
      <w:r>
        <w:rPr>
          <w:rFonts w:ascii="Times New Roman" w:hAnsi="Times New Roman"/>
          <w:b/>
          <w:sz w:val="21"/>
          <w:szCs w:val="21"/>
          <w:lang w:val="en-US"/>
        </w:rPr>
        <w:t xml:space="preserve">ESM - Figure 4. </w:t>
      </w:r>
      <w:r>
        <w:rPr>
          <w:rFonts w:ascii="Times New Roman" w:hAnsi="Times New Roman"/>
          <w:bCs/>
          <w:sz w:val="21"/>
          <w:szCs w:val="21"/>
          <w:lang w:val="en-US"/>
        </w:rPr>
        <w:t>Forest plot of the variables entered in the multivariate Cox regression model, for the patients (n = 53) who underwent non-invasive neuromonitoring [p. 1</w:t>
      </w:r>
      <w:r w:rsidR="00DD3196">
        <w:rPr>
          <w:rFonts w:ascii="Times New Roman" w:hAnsi="Times New Roman"/>
          <w:bCs/>
          <w:sz w:val="21"/>
          <w:szCs w:val="21"/>
          <w:lang w:val="en-US"/>
        </w:rPr>
        <w:t>3</w:t>
      </w:r>
      <w:r>
        <w:rPr>
          <w:rFonts w:ascii="Times New Roman" w:hAnsi="Times New Roman"/>
          <w:bCs/>
          <w:sz w:val="21"/>
          <w:szCs w:val="21"/>
          <w:lang w:val="en-US"/>
        </w:rPr>
        <w:t>].</w:t>
      </w:r>
    </w:p>
    <w:p w14:paraId="46434D2D" w14:textId="3EE6C72A" w:rsidR="00E80502" w:rsidRPr="001E2945" w:rsidRDefault="005C2ABF">
      <w:pPr>
        <w:spacing w:after="0" w:line="276" w:lineRule="auto"/>
        <w:jc w:val="both"/>
        <w:rPr>
          <w:rFonts w:ascii="Times New Roman" w:hAnsi="Times New Roman"/>
          <w:bCs/>
          <w:sz w:val="21"/>
          <w:szCs w:val="21"/>
          <w:lang w:val="en-US"/>
        </w:rPr>
      </w:pPr>
      <w:r>
        <w:rPr>
          <w:rFonts w:ascii="Times New Roman" w:hAnsi="Times New Roman"/>
          <w:b/>
          <w:sz w:val="21"/>
          <w:szCs w:val="21"/>
          <w:lang w:val="en-US"/>
        </w:rPr>
        <w:t xml:space="preserve">ESM - Figure 5. </w:t>
      </w:r>
      <w:r>
        <w:rPr>
          <w:rFonts w:ascii="Times New Roman" w:hAnsi="Times New Roman"/>
          <w:bCs/>
          <w:sz w:val="21"/>
          <w:szCs w:val="21"/>
          <w:lang w:val="en-US"/>
        </w:rPr>
        <w:t>Rank-hazard plot of the variables entered in the multivariate Cox regression model, for the patients (n = 53) who underwent non-invasive neuromonitoring [p. 1</w:t>
      </w:r>
      <w:r w:rsidR="00DD3196">
        <w:rPr>
          <w:rFonts w:ascii="Times New Roman" w:hAnsi="Times New Roman"/>
          <w:bCs/>
          <w:sz w:val="21"/>
          <w:szCs w:val="21"/>
          <w:lang w:val="en-US"/>
        </w:rPr>
        <w:t>4</w:t>
      </w:r>
      <w:r>
        <w:rPr>
          <w:rFonts w:ascii="Times New Roman" w:hAnsi="Times New Roman"/>
          <w:bCs/>
          <w:sz w:val="21"/>
          <w:szCs w:val="21"/>
          <w:lang w:val="en-US"/>
        </w:rPr>
        <w:t>].</w:t>
      </w:r>
    </w:p>
    <w:p w14:paraId="2D6086DF" w14:textId="77777777" w:rsidR="00E75B8A" w:rsidRDefault="00E75B8A">
      <w:pPr>
        <w:spacing w:line="240" w:lineRule="auto"/>
        <w:rPr>
          <w:rFonts w:ascii="Times New Roman" w:hAnsi="Times New Roman" w:cs="Times New Roman"/>
          <w:b/>
          <w:lang w:val="en-US"/>
        </w:rPr>
      </w:pPr>
    </w:p>
    <w:p w14:paraId="6B22EC68" w14:textId="77777777" w:rsidR="00E75B8A" w:rsidRDefault="00E75B8A">
      <w:pPr>
        <w:spacing w:line="240" w:lineRule="auto"/>
        <w:rPr>
          <w:rFonts w:ascii="Times New Roman" w:hAnsi="Times New Roman" w:cs="Times New Roman"/>
          <w:b/>
          <w:lang w:val="en-US"/>
        </w:rPr>
      </w:pPr>
    </w:p>
    <w:p w14:paraId="35D431FD" w14:textId="77777777" w:rsidR="00E75B8A" w:rsidRDefault="005C2ABF">
      <w:pPr>
        <w:widowControl w:val="0"/>
        <w:autoSpaceDE w:val="0"/>
        <w:autoSpaceDN w:val="0"/>
        <w:adjustRightInd w:val="0"/>
        <w:spacing w:line="480" w:lineRule="auto"/>
        <w:contextualSpacing/>
        <w:rPr>
          <w:rFonts w:ascii="Times New Roman" w:hAnsi="Times New Roman" w:cs="Times New Roman"/>
          <w:b/>
          <w:lang w:val="en-US"/>
        </w:rPr>
      </w:pPr>
      <w:r>
        <w:rPr>
          <w:rFonts w:ascii="Times New Roman" w:hAnsi="Times New Roman" w:cs="Times New Roman"/>
          <w:b/>
          <w:lang w:val="en-US"/>
        </w:rPr>
        <w:t>Definition of neurological complications</w:t>
      </w:r>
    </w:p>
    <w:p w14:paraId="288E9971" w14:textId="7D08802F" w:rsidR="00E75B8A" w:rsidRDefault="005C2ABF">
      <w:pPr>
        <w:pStyle w:val="BodyText"/>
        <w:spacing w:line="480" w:lineRule="auto"/>
        <w:jc w:val="both"/>
        <w:rPr>
          <w:lang w:val="en-US"/>
        </w:rPr>
      </w:pPr>
      <w:r>
        <w:rPr>
          <w:u w:val="single"/>
          <w:lang w:val="en-US"/>
        </w:rPr>
        <w:t>Ischemic stroke</w:t>
      </w:r>
      <w:r>
        <w:rPr>
          <w:lang w:val="en-US"/>
        </w:rPr>
        <w:t>: neurological deficit caused acute focal injury for vascular involvement</w:t>
      </w:r>
      <w:r>
        <w:rPr>
          <w:lang w:val="en-US"/>
        </w:rPr>
        <w:fldChar w:fldCharType="begin" w:fldLock="1"/>
      </w:r>
      <w:r w:rsidR="00313A53">
        <w:rPr>
          <w:lang w:val="en-US"/>
        </w:rPr>
        <w:instrText>ADDIN CSL_CITATION {"citationItems":[{"id":"ITEM-1","itemData":{"abstract":"Despite the global impact and advances in understanding the pathophysiology of cerebrovascular diseases, the term \"stroke\" is not consistently defined in clinical practice, in clinical research, or in assessments of the public health. The classic definition is mainly clinical and does not account for advances in science and technology. The Stroke Council of the American Heart Association/American Stroke Association convened a writing group to develop an expert consensus document for an updated definition of stroke for the 21st century. Central nervous system infarction is defined as brain, spinal cord, or retinal cell death attributable to ischemia, based on neuropathological, neuroimaging, and/or clinical evidence of permanent injury. Central nervous system infarction occurs over a clinical spectrum: Ischemic stroke specifically refers to central nervous system infarction accompanied by overt symptoms, while silent infarction by definition causes no known symptoms. Stroke also broadly includes intracerebral hemorrhage and subarachnoid hemorrhage. The updated definition of stroke incorporates clinical and tissue criteria and can be incorporated into practice, research, and assessments of the public health. © 2013 American Heart Association, Inc.","author":[{"dropping-particle":"","family":"Sacco","given":"Ralph L.","non-dropping-particle":"","parse-names":false,"suffix":""},{"dropping-particle":"","family":"Kasner","given":"Scott E.","non-dropping-particle":"","parse-names":false,"suffix":""},{"dropping-particle":"","family":"Broderick","given":"Joseph P.","non-dropping-particle":"","parse-names":false,"suffix":""},{"dropping-particle":"","family":"Caplan","given":"Louis R.","non-dropping-particle":"","parse-names":false,"suffix":""},{"dropping-particle":"","family":"Connors","given":"J. J.","non-dropping-particle":"","parse-names":false,"suffix":""},{"dropping-particle":"","family":"Culebras","given":"Antonio","non-dropping-particle":"","parse-names":false,"suffix":""},{"dropping-particle":"","family":"Elkind","given":"Mitchell S.V.","non-dropping-particle":"","parse-names":false,"suffix":""},{"dropping-particle":"","family":"George","given":"Mary G.","non-dropping-particle":"","parse-names":false,"suffix":""},{"dropping-particle":"","family":"Hamdan","given":"Allen D.","non-dropping-particle":"","parse-names":false,"suffix":""},{"dropping-particle":"","family":"Higashida","given":"Randall T.","non-dropping-particle":"","parse-names":false,"suffix":""},{"dropping-particle":"","family":"Hoh","given":"Brian L.","non-dropping-particle":"","parse-names":false,"suffix":""},{"dropping-particle":"","family":"Janis","given":"L. Scott","non-dropping-particle":"","parse-names":false,"suffix":""},{"dropping-particle":"","family":"Kase","given":"Carlos S.","non-dropping-particle":"","parse-names":false,"suffix":""},{"dropping-particle":"","family":"Kleindorfer","given":"Dawn O.","non-dropping-particle":"","parse-names":false,"suffix":""},{"dropping-particle":"","family":"Lee","given":"Jin Moo","non-dropping-particle":"","parse-names":false,"suffix":""},{"dropping-particle":"","family":"Moseley","given":"Michael E.","non-dropping-particle":"","parse-names":false,"suffix":""},{"dropping-particle":"","family":"Peterson","given":"Eric D.","non-dropping-particle":"","parse-names":false,"suffix":""},{"dropping-particle":"","family":"Turan","given":"Tanya N.","non-dropping-particle":"","parse-names":false,"suffix":""},{"dropping-particle":"","family":"Valderrama","given":"Amy L.","non-dropping-particle":"","parse-names":false,"suffix":""},{"dropping-particle":"V.","family":"Vinters","given":"Harry","non-dropping-particle":"","parse-names":false,"suffix":""}],"container-title":"Stroke","id":"ITEM-1","issue":"7","issued":{"date-parts":[["2013"]]},"page":"2064-2089","title":"An updated definition of stroke for the 21st century: A statement for healthcare professionals from the American heart association/American stroke association","type":"article-journal","volume":"44"},"uris":["http://www.mendeley.com/documents/?uuid=4e7f0b83-4ec7-31e4-af5c-807262365431"]}],"mendeley":{"formattedCitation":"(1)","plainTextFormattedCitation":"(1)","previouslyFormattedCitation":"(1)"},"properties":{"noteIndex":0},"schema":"https://github.com/citation-style-language/schema/raw/master/csl-citation.json"}</w:instrText>
      </w:r>
      <w:r>
        <w:rPr>
          <w:lang w:val="en-US"/>
        </w:rPr>
        <w:fldChar w:fldCharType="separate"/>
      </w:r>
      <w:r w:rsidR="00313A53" w:rsidRPr="00313A53">
        <w:rPr>
          <w:noProof/>
          <w:lang w:val="en-US"/>
        </w:rPr>
        <w:t>(1)</w:t>
      </w:r>
      <w:r>
        <w:rPr>
          <w:lang w:val="en-US"/>
        </w:rPr>
        <w:fldChar w:fldCharType="end"/>
      </w:r>
      <w:r>
        <w:rPr>
          <w:lang w:val="en-US"/>
        </w:rPr>
        <w:t xml:space="preserve">. </w:t>
      </w:r>
      <w:r>
        <w:rPr>
          <w:u w:val="single"/>
          <w:lang w:val="en-US"/>
        </w:rPr>
        <w:t>Intracranial hemorrhage</w:t>
      </w:r>
      <w:r>
        <w:rPr>
          <w:lang w:val="en-US"/>
        </w:rPr>
        <w:t xml:space="preserve">: bleeding inside the skull. </w:t>
      </w:r>
      <w:r>
        <w:rPr>
          <w:u w:val="single"/>
          <w:lang w:val="en-US"/>
        </w:rPr>
        <w:t>Hemorrhagic stroke</w:t>
      </w:r>
      <w:r>
        <w:rPr>
          <w:lang w:val="en-US"/>
        </w:rPr>
        <w:t>: neurological deficit caused by an acute focal injury for vascular involvement with intracerebral or subarachnoid hemorrhage</w:t>
      </w:r>
      <w:r>
        <w:rPr>
          <w:lang w:val="en-US"/>
        </w:rPr>
        <w:fldChar w:fldCharType="begin" w:fldLock="1"/>
      </w:r>
      <w:r w:rsidR="00313A53">
        <w:rPr>
          <w:lang w:val="en-US"/>
        </w:rPr>
        <w:instrText>ADDIN CSL_CITATION {"citationItems":[{"id":"ITEM-1","itemData":{"abstract":"Despite the global impact and advances in understanding the pathophysiology of cerebrovascular diseases, the term \"stroke\" is not consistently defined in clinical practice, in clinical research, or in assessments of the public health. The classic definition is mainly clinical and does not account for advances in science and technology. The Stroke Council of the American Heart Association/American Stroke Association convened a writing group to develop an expert consensus document for an updated definition of stroke for the 21st century. Central nervous system infarction is defined as brain, spinal cord, or retinal cell death attributable to ischemia, based on neuropathological, neuroimaging, and/or clinical evidence of permanent injury. Central nervous system infarction occurs over a clinical spectrum: Ischemic stroke specifically refers to central nervous system infarction accompanied by overt symptoms, while silent infarction by definition causes no known symptoms. Stroke also broadly includes intracerebral hemorrhage and subarachnoid hemorrhage. The updated definition of stroke incorporates clinical and tissue criteria and can be incorporated into practice, research, and assessments of the public health. © 2013 American Heart Association, Inc.","author":[{"dropping-particle":"","family":"Sacco","given":"Ralph L.","non-dropping-particle":"","parse-names":false,"suffix":""},{"dropping-particle":"","family":"Kasner","given":"Scott E.","non-dropping-particle":"","parse-names":false,"suffix":""},{"dropping-particle":"","family":"Broderick","given":"Joseph P.","non-dropping-particle":"","parse-names":false,"suffix":""},{"dropping-particle":"","family":"Caplan","given":"Louis R.","non-dropping-particle":"","parse-names":false,"suffix":""},{"dropping-particle":"","family":"Connors","given":"J. J.","non-dropping-particle":"","parse-names":false,"suffix":""},{"dropping-particle":"","family":"Culebras","given":"Antonio","non-dropping-particle":"","parse-names":false,"suffix":""},{"dropping-particle":"","family":"Elkind","given":"Mitchell S.V.","non-dropping-particle":"","parse-names":false,"suffix":""},{"dropping-particle":"","family":"George","given":"Mary G.","non-dropping-particle":"","parse-names":false,"suffix":""},{"dropping-particle":"","family":"Hamdan","given":"Allen D.","non-dropping-particle":"","parse-names":false,"suffix":""},{"dropping-particle":"","family":"Higashida","given":"Randall T.","non-dropping-particle":"","parse-names":false,"suffix":""},{"dropping-particle":"","family":"Hoh","given":"Brian L.","non-dropping-particle":"","parse-names":false,"suffix":""},{"dropping-particle":"","family":"Janis","given":"L. Scott","non-dropping-particle":"","parse-names":false,"suffix":""},{"dropping-particle":"","family":"Kase","given":"Carlos S.","non-dropping-particle":"","parse-names":false,"suffix":""},{"dropping-particle":"","family":"Kleindorfer","given":"Dawn O.","non-dropping-particle":"","parse-names":false,"suffix":""},{"dropping-particle":"","family":"Lee","given":"Jin Moo","non-dropping-particle":"","parse-names":false,"suffix":""},{"dropping-particle":"","family":"Moseley","given":"Michael E.","non-dropping-particle":"","parse-names":false,"suffix":""},{"dropping-particle":"","family":"Peterson","given":"Eric D.","non-dropping-particle":"","parse-names":false,"suffix":""},{"dropping-particle":"","family":"Turan","given":"Tanya N.","non-dropping-particle":"","parse-names":false,"suffix":""},{"dropping-particle":"","family":"Valderrama","given":"Amy L.","non-dropping-particle":"","parse-names":false,"suffix":""},{"dropping-particle":"V.","family":"Vinters","given":"Harry","non-dropping-particle":"","parse-names":false,"suffix":""}],"container-title":"Stroke","id":"ITEM-1","issue":"7","issued":{"date-parts":[["2013"]]},"page":"2064-2089","title":"An updated definition of stroke for the 21st century: A statement for healthcare professionals from the American heart association/American stroke association","type":"article-journal","volume":"44"},"uris":["http://www.mendeley.com/documents/?uuid=4e7f0b83-4ec7-31e4-af5c-807262365431"]}],"mendeley":{"formattedCitation":"(1)","plainTextFormattedCitation":"(1)","previouslyFormattedCitation":"(1)"},"properties":{"noteIndex":0},"schema":"https://github.com/citation-style-language/schema/raw/master/csl-citation.json"}</w:instrText>
      </w:r>
      <w:r>
        <w:rPr>
          <w:lang w:val="en-US"/>
        </w:rPr>
        <w:fldChar w:fldCharType="separate"/>
      </w:r>
      <w:r w:rsidR="00313A53" w:rsidRPr="00313A53">
        <w:rPr>
          <w:noProof/>
          <w:lang w:val="en-US"/>
        </w:rPr>
        <w:t>(1)</w:t>
      </w:r>
      <w:r>
        <w:rPr>
          <w:lang w:val="en-US"/>
        </w:rPr>
        <w:fldChar w:fldCharType="end"/>
      </w:r>
      <w:r>
        <w:rPr>
          <w:lang w:val="en-US"/>
        </w:rPr>
        <w:t xml:space="preserve">. </w:t>
      </w:r>
      <w:r>
        <w:rPr>
          <w:u w:val="single"/>
          <w:lang w:val="en-US"/>
        </w:rPr>
        <w:t>Subdural hematoma</w:t>
      </w:r>
      <w:r>
        <w:rPr>
          <w:lang w:val="en-US"/>
        </w:rPr>
        <w:t>: blood collection under the dura mater</w:t>
      </w:r>
      <w:r>
        <w:rPr>
          <w:lang w:val="en-US"/>
        </w:rPr>
        <w:fldChar w:fldCharType="begin" w:fldLock="1"/>
      </w:r>
      <w:r w:rsidR="00313A53">
        <w:rPr>
          <w:lang w:val="en-US"/>
        </w:rPr>
        <w:instrText>ADDIN CSL_CITATION {"citationItems":[{"id":"ITEM-1","itemData":{"PMID":"6836474","abstract":"A series of 206 patients with clotted subdural hematomas operated within 3 days of closed head injury is presented. Sixty-two percent (128) were operated within 24 hours of trauma (acute subdural hematoma) carrying a high incidence of sterotypic motor posturing, impaired oculomotor reflexes, and unilateral dilated fixed pupil. A functional recovery occurred in 27% and a vegetative state or death resulted in 62%. The remaining 38% were operated after 24 but within 72 hours from injury (early subacute subdural hematoma) and generally had less severe neurologic dysfunction. A functional recovery occurred in 54% and vegetative state or death in 34%. The 128 acute cases are presented in detail to establish a logical basis for time differential. The cases requiring operation within 12 hours of injury were the most challenging. Improved outcome is felt to result from prompt referral and large craniotomy in the earliest hours after injury, combined with careful postoperative monitoring. Clinical, operative and autopsy findings are presented and discussed in relation to pathogenesis.","author":[{"dropping-particle":"","family":"Stone","given":"J L","non-dropping-particle":"","parse-names":false,"suffix":""},{"dropping-particle":"","family":"Rifai","given":"M H","non-dropping-particle":"","parse-names":false,"suffix":""},{"dropping-particle":"","family":"Sugar","given":"O","non-dropping-particle":"","parse-names":false,"suffix":""},{"dropping-particle":"","family":"Lang","given":"R G","non-dropping-particle":"","parse-names":false,"suffix":""},{"dropping-particle":"","family":"Oldershaw","given":"J B","non-dropping-particle":"","parse-names":false,"suffix":""},{"dropping-particle":"","family":"Moody","given":"R A","non-dropping-particle":"","parse-names":false,"suffix":""}],"container-title":"Surgical neurology","id":"ITEM-1","issue":"3","issued":{"date-parts":[["1983","3"]]},"page":"216-31","title":"Subdural hematomas. I. Acute subdural hematoma: progress in definition, clinical pathology, and therapy.","type":"article-journal","volume":"19"},"uris":["http://www.mendeley.com/documents/?uuid=14f3f8bf-80d3-35ce-9de5-ba1b04fc9683"]}],"mendeley":{"formattedCitation":"(2)","plainTextFormattedCitation":"(2)","previouslyFormattedCitation":"(2)"},"properties":{"noteIndex":0},"schema":"https://github.com/citation-style-language/schema/raw/master/csl-citation.json"}</w:instrText>
      </w:r>
      <w:r>
        <w:rPr>
          <w:lang w:val="en-US"/>
        </w:rPr>
        <w:fldChar w:fldCharType="separate"/>
      </w:r>
      <w:r w:rsidR="00313A53" w:rsidRPr="00313A53">
        <w:rPr>
          <w:noProof/>
          <w:lang w:val="en-US"/>
        </w:rPr>
        <w:t>(2)</w:t>
      </w:r>
      <w:r>
        <w:rPr>
          <w:lang w:val="en-US"/>
        </w:rPr>
        <w:fldChar w:fldCharType="end"/>
      </w:r>
      <w:r>
        <w:rPr>
          <w:lang w:val="en-US"/>
        </w:rPr>
        <w:t xml:space="preserve">. </w:t>
      </w:r>
      <w:r>
        <w:rPr>
          <w:u w:val="single"/>
          <w:lang w:val="en-US"/>
        </w:rPr>
        <w:t>Encephalitis/meningitis</w:t>
      </w:r>
      <w:r>
        <w:rPr>
          <w:lang w:val="en-US"/>
        </w:rPr>
        <w:t>: severe inflammatory disorder of the brain or meninges</w:t>
      </w:r>
      <w:r>
        <w:rPr>
          <w:lang w:val="en-US"/>
        </w:rPr>
        <w:fldChar w:fldCharType="begin" w:fldLock="1"/>
      </w:r>
      <w:r w:rsidR="00313A53">
        <w:rPr>
          <w:lang w:val="en-US"/>
        </w:rPr>
        <w:instrText>ADDIN CSL_CITATION {"citationItems":[{"id":"ITEM-1","itemData":{"PMID":"26906964","abstract":"Encephalitis is a severe inflammatory disorder of the brain with many possible causes and a complex differential diagnosis. Advances in autoimmune encephalitis research in the past 10 years have led to the identification of new syndromes and biomarkers that have transformed the diagnostic approach to these disorders. However, existing criteria for autoimmune encephalitis are too reliant on antibody testing and response to immunotherapy, which might delay the diagnosis. We reviewed the literature and gathered the experience of a team of experts with the aims of developing a practical, syndrome-based diagnostic approach to autoimmune encephalitis and providing guidelines to navigate through the differential diagnosis. Because autoantibody test results and response to therapy are not available at disease onset, we based the initial diagnostic approach on neurological assessment and conventional tests that are accessible to most clinicians. Through logical differential diagnosis, levels of evidence for autoimmune encephalitis (possible, probable, or definite) are achieved, which can lead to prompt immunotherapy.","author":[{"dropping-particle":"","family":"Graus","given":"Francesc","non-dropping-particle":"","parse-names":false,"suffix":""},{"dropping-particle":"","family":"Titulaer","given":"Maarten J.","non-dropping-particle":"","parse-names":false,"suffix":""},{"dropping-particle":"","family":"Balu","given":"Ramani","non-dropping-particle":"","parse-names":false,"suffix":""},{"dropping-particle":"","family":"Benseler","given":"Susanne","non-dropping-particle":"","parse-names":false,"suffix":""},{"dropping-particle":"","family":"Bien","given":"Christian G.","non-dropping-particle":"","parse-names":false,"suffix":""},{"dropping-particle":"","family":"Cellucci","given":"Tania","non-dropping-particle":"","parse-names":false,"suffix":""},{"dropping-particle":"","family":"Cortese","given":"Irene","non-dropping-particle":"","parse-names":false,"suffix":""},{"dropping-particle":"","family":"Dale","given":"Russell C.","non-dropping-particle":"","parse-names":false,"suffix":""},{"dropping-particle":"","family":"Gelfand","given":"Jeffrey M.","non-dropping-particle":"","parse-names":false,"suffix":""},{"dropping-particle":"","family":"Geschwind","given":"Michael","non-dropping-particle":"","parse-names":false,"suffix":""},{"dropping-particle":"","family":"Glaser","given":"Carol A.","non-dropping-particle":"","parse-names":false,"suffix":""},{"dropping-particle":"","family":"Honnorat","given":"Jerome","non-dropping-particle":"","parse-names":false,"suffix":""},{"dropping-particle":"","family":"Höftberger","given":"Romana","non-dropping-particle":"","parse-names":false,"suffix":""},{"dropping-particle":"","family":"Iizuka","given":"Takahiro","non-dropping-particle":"","parse-names":false,"suffix":""},{"dropping-particle":"","family":"Irani","given":"Sarosh R.","non-dropping-particle":"","parse-names":false,"suffix":""},{"dropping-particle":"","family":"Lancaster","given":"Eric","non-dropping-particle":"","parse-names":false,"suffix":""},{"dropping-particle":"","family":"Leypoldt","given":"Frank","non-dropping-particle":"","parse-names":false,"suffix":""},{"dropping-particle":"","family":"Prüss","given":"Harald","non-dropping-particle":"","parse-names":false,"suffix":""},{"dropping-particle":"","family":"Rae-Grant","given":"Alexander","non-dropping-particle":"","parse-names":false,"suffix":""},{"dropping-particle":"","family":"Reindl","given":"Markus","non-dropping-particle":"","parse-names":false,"suffix":""},{"dropping-particle":"","family":"Rosenfeld","given":"Myrna R.","non-dropping-particle":"","parse-names":false,"suffix":""},{"dropping-particle":"","family":"Rostásy","given":"Kevin","non-dropping-particle":"","parse-names":false,"suffix":""},{"dropping-particle":"","family":"Saiz","given":"Albert","non-dropping-particle":"","parse-names":false,"suffix":""},{"dropping-particle":"","family":"Venkatesan","given":"Arun","non-dropping-particle":"","parse-names":false,"suffix":""},{"dropping-particle":"","family":"Vincent","given":"Angela","non-dropping-particle":"","parse-names":false,"suffix":""},{"dropping-particle":"","family":"Wandinger","given":"Klaus Peter","non-dropping-particle":"","parse-names":false,"suffix":""},{"dropping-particle":"","family":"Waters","given":"Patrick","non-dropping-particle":"","parse-names":false,"suffix":""},{"dropping-particle":"","family":"Dalmau","given":"Joseph","non-dropping-particle":"","parse-names":false,"suffix":""}],"container-title":"Lancet Neurol","id":"ITEM-1","issue":"4","issued":{"date-parts":[["2016","4","1"]]},"page":"391-404","title":"A clinical approach to diagnosis of autoimmune encephalitis","type":"article","volume":"15"},"uris":["http://www.mendeley.com/documents/?uuid=01ec9f2a-3e47-3313-8cfc-2cb20a492b31"]}],"mendeley":{"formattedCitation":"(3)","plainTextFormattedCitation":"(3)","previouslyFormattedCitation":"(3)"},"properties":{"noteIndex":0},"schema":"https://github.com/citation-style-language/schema/raw/master/csl-citation.json"}</w:instrText>
      </w:r>
      <w:r>
        <w:rPr>
          <w:lang w:val="en-US"/>
        </w:rPr>
        <w:fldChar w:fldCharType="separate"/>
      </w:r>
      <w:r w:rsidR="00313A53" w:rsidRPr="00313A53">
        <w:rPr>
          <w:noProof/>
          <w:lang w:val="en-US"/>
        </w:rPr>
        <w:t>(3)</w:t>
      </w:r>
      <w:r>
        <w:rPr>
          <w:lang w:val="en-US"/>
        </w:rPr>
        <w:fldChar w:fldCharType="end"/>
      </w:r>
      <w:r>
        <w:rPr>
          <w:lang w:val="en-US"/>
        </w:rPr>
        <w:t xml:space="preserve">. </w:t>
      </w:r>
      <w:r>
        <w:rPr>
          <w:u w:val="single"/>
          <w:lang w:val="en-US"/>
        </w:rPr>
        <w:t>Coma</w:t>
      </w:r>
      <w:r>
        <w:rPr>
          <w:lang w:val="en-US"/>
        </w:rPr>
        <w:t>: state of deep unconsciousness, with closed eyes and unresponsive state</w:t>
      </w:r>
      <w:r>
        <w:rPr>
          <w:lang w:val="en-US"/>
        </w:rPr>
        <w:fldChar w:fldCharType="begin" w:fldLock="1"/>
      </w:r>
      <w:r w:rsidR="00313A53">
        <w:rPr>
          <w:lang w:val="en-US"/>
        </w:rPr>
        <w:instrText>ADDIN CSL_CITATION {"citationItems":[{"id":"ITEM-1","itemData":{"DOI":"10.1007/978-981-15-0898-1_32","ISBN":"9789811508981","PMID":"28613473","abstract":"A 30-year-old male patient, who was found unconscious in his room, was brought to the emergency department. On examination, he was found to be tachypneic and febrile with normal blood pressure. He was not opening his eyes and was withdrawing arms on pain.","author":[{"dropping-particle":"","family":"Kadapatti","given":"Kayanoosh","non-dropping-particle":"","parse-names":false,"suffix":""},{"dropping-particle":"","family":"Iyer","given":"Shiva Kumar","non-dropping-particle":"","parse-names":false,"suffix":""}],"container-title":"ICU Protocols: A Step-wise Approach, Vol I","id":"ITEM-1","issued":{"date-parts":[["2019","1","1"]]},"page":"319-325","title":"Coma","type":"chapter"},"uris":["http://www.mendeley.com/documents/?uuid=ec715e22-1489-38d0-a107-aedbf5ac3a51"]}],"mendeley":{"formattedCitation":"(4)","plainTextFormattedCitation":"(4)","previouslyFormattedCitation":"(4)"},"properties":{"noteIndex":0},"schema":"https://github.com/citation-style-language/schema/raw/master/csl-citation.json"}</w:instrText>
      </w:r>
      <w:r>
        <w:rPr>
          <w:lang w:val="en-US"/>
        </w:rPr>
        <w:fldChar w:fldCharType="separate"/>
      </w:r>
      <w:r w:rsidR="00313A53" w:rsidRPr="00313A53">
        <w:rPr>
          <w:noProof/>
          <w:lang w:val="en-US"/>
        </w:rPr>
        <w:t>(4)</w:t>
      </w:r>
      <w:r>
        <w:rPr>
          <w:lang w:val="en-US"/>
        </w:rPr>
        <w:fldChar w:fldCharType="end"/>
      </w:r>
      <w:r>
        <w:rPr>
          <w:lang w:val="en-US"/>
        </w:rPr>
        <w:t xml:space="preserve">. </w:t>
      </w:r>
      <w:r>
        <w:rPr>
          <w:u w:val="single"/>
          <w:lang w:val="en-US"/>
        </w:rPr>
        <w:t>Transverse myelitis and other spinal cord pathology</w:t>
      </w:r>
      <w:r>
        <w:rPr>
          <w:lang w:val="en-US"/>
        </w:rPr>
        <w:t>: inflammatory disorder with acute or subacute motor-sensory and autonomic spinal cord dysfunction</w:t>
      </w:r>
      <w:r>
        <w:rPr>
          <w:lang w:val="en-US"/>
        </w:rPr>
        <w:fldChar w:fldCharType="begin" w:fldLock="1"/>
      </w:r>
      <w:r w:rsidR="00313A53">
        <w:rPr>
          <w:lang w:val="en-US"/>
        </w:rPr>
        <w:instrText>ADDIN CSL_CITATION {"citationItems":[{"id":"ITEM-1","itemData":{"abstract":"Guillain–Barré syndrome (GBS) and transverse myelitis (TM) both represent immunologically mediated polyneuropathies of major clinical importance. Both are thought to have a genetic predisposition, but as of yet no specific genetic risk loci have been clearly defined. Both are considered autoimmune, but again the etiologies remain enigmatic. Both may be induced via molecular mimicry, particularly from infectious agents and vaccines, but clearly host factor and co-founding host responses will modulate disease susceptibility and natural history. GBS is an acute inflammatory immune-mediated polyradiculoneuropathy characterized by tingling, progressive weakness, autonomic dysfunction, and pain. Immune injury specifically takes place at the myelin sheath and related Schwann-cell components in acute inflammatory demyelinating polyneuropathy, whereas in acute motor axonal neuropathy membranes on the nerve axon (the axolemma) are the primary target for immune-related injury. Outbreaks of GBS have been reported, most frequently related to Campylobacter jejuni infection, however, other agents such as Zika Virus have been strongly associated. Patients with GBS related to infections frequently produce antibodies against human peripheral nerve gangliosides. In contrast, TM is an inflammatory disorder characterized by acute or subacute motor, sensory, and autonomic spinal cord dysfunction. There is interruption of ascending and descending neuroanatomical pathways on the transverse plane of the spinal cord similar to GBS. It has been suggested to be triggered by infectious agents and molecular mimicry. In this review, we will focus on the putative role of infectious agents as triggering factors of GBS and TM.","author":[{"dropping-particle":"","family":"Rodríguez","given":"Yhojan","non-dropping-particle":"","parse-names":false,"suffix":""},{"dropping-particle":"","family":"Rojas","given":"Manuel","non-dropping-particle":"","parse-names":false,"suffix":""},{"dropping-particle":"","family":"Pacheco","given":"Yovana","non-dropping-particle":"","parse-names":false,"suffix":""},{"dropping-particle":"","family":"Acosta-Ampudia","given":"Yeny","non-dropping-particle":"","parse-names":false,"suffix":""},{"dropping-particle":"","family":"Ramírez-Santana","given":"Carolina","non-dropping-particle":"","parse-names":false,"suffix":""},{"dropping-particle":"","family":"Monsalve","given":"Diana M.","non-dropping-particle":"","parse-names":false,"suffix":""},{"dropping-particle":"","family":"Gershwin","given":"M. Eric","non-dropping-particle":"","parse-names":false,"suffix":""},{"dropping-particle":"","family":"Anaya","given":"Juan Manuel","non-dropping-particle":"","parse-names":false,"suffix":""}],"container-title":"Cell Mol Immunol","id":"ITEM-1","issue":"6","issued":{"date-parts":[["2018","6","1"]]},"page":"547-562","title":"Guillain–Barré syndrome, transverse myelitis and infectious diseases","type":"article","volume":"15"},"uris":["http://www.mendeley.com/documents/?uuid=6d3f7324-914b-3b51-a86c-a314c3fa740f"]}],"mendeley":{"formattedCitation":"(5)","plainTextFormattedCitation":"(5)","previouslyFormattedCitation":"(5)"},"properties":{"noteIndex":0},"schema":"https://github.com/citation-style-language/schema/raw/master/csl-citation.json"}</w:instrText>
      </w:r>
      <w:r>
        <w:rPr>
          <w:lang w:val="en-US"/>
        </w:rPr>
        <w:fldChar w:fldCharType="separate"/>
      </w:r>
      <w:r w:rsidR="00313A53" w:rsidRPr="00313A53">
        <w:rPr>
          <w:noProof/>
          <w:lang w:val="en-US"/>
        </w:rPr>
        <w:t>(5)</w:t>
      </w:r>
      <w:r>
        <w:rPr>
          <w:lang w:val="en-US"/>
        </w:rPr>
        <w:fldChar w:fldCharType="end"/>
      </w:r>
      <w:r>
        <w:rPr>
          <w:lang w:val="en-US"/>
        </w:rPr>
        <w:t xml:space="preserve">. </w:t>
      </w:r>
      <w:r>
        <w:rPr>
          <w:u w:val="single"/>
          <w:lang w:val="en-US"/>
        </w:rPr>
        <w:t>Seizures</w:t>
      </w:r>
      <w:r>
        <w:rPr>
          <w:lang w:val="en-US"/>
        </w:rPr>
        <w:t xml:space="preserve">: </w:t>
      </w:r>
      <w:r>
        <w:rPr>
          <w:color w:val="1C1D1E"/>
          <w:shd w:val="clear" w:color="auto" w:fill="FFFFFF"/>
          <w:lang w:val="en-US"/>
        </w:rPr>
        <w:t>disease of the brain with at least two unprovoked seizures in &gt;24 hours; one unprovoked seizure and a probability of further seizures similar to the general recurrence risk (at least 60%) after two episodes of seizures within 10 years; clear diagnosis of epilepsy syndrome</w:t>
      </w:r>
      <w:r>
        <w:rPr>
          <w:lang w:val="en-US"/>
        </w:rPr>
        <w:fldChar w:fldCharType="begin" w:fldLock="1"/>
      </w:r>
      <w:r w:rsidR="00313A53">
        <w:rPr>
          <w:lang w:val="en-US"/>
        </w:rPr>
        <w:instrText>ADDIN CSL_CITATION {"citationItems":[{"id":"ITEM-1","itemData":{"abstract":"This review discusses the updated classifications of seizures and the epilepsies, which were recently published by the International League Against Epilepsy (ILAE). While it is always a challenge to learn a new classification system, particularly one that has remained essentially unchanged for over three decades, these new classifications allow for the inclusion of some previously unclassifiable seizure types and utilize more intuitive terminology. In this review, we specifically discuss the use of these new classifications for patients, clinicians, and researchers.","author":[{"dropping-particle":"","family":"Falco-Walter","given":"Jessica J.","non-dropping-particle":"","parse-names":false,"suffix":""},{"dropping-particle":"","family":"Scheffer","given":"Ingrid E.","non-dropping-particle":"","parse-names":false,"suffix":""},{"dropping-particle":"","family":"Fisher","given":"Robert S.","non-dropping-particle":"","parse-names":false,"suffix":""}],"container-title":"Epilepsy Research","id":"ITEM-1","issued":{"date-parts":[["2018","1","1"]]},"page":"73-79","title":"The new definition and classification of seizures and epilepsy","type":"article","volume":"139"},"uris":["http://www.mendeley.com/documents/?uuid=6a77e8f3-94fa-343e-92e5-231a44b0ccc6"]}],"mendeley":{"formattedCitation":"(6)","plainTextFormattedCitation":"(6)","previouslyFormattedCitation":"(6)"},"properties":{"noteIndex":0},"schema":"https://github.com/citation-style-language/schema/raw/master/csl-citation.json"}</w:instrText>
      </w:r>
      <w:r>
        <w:rPr>
          <w:lang w:val="en-US"/>
        </w:rPr>
        <w:fldChar w:fldCharType="separate"/>
      </w:r>
      <w:r w:rsidR="00313A53" w:rsidRPr="00313A53">
        <w:rPr>
          <w:noProof/>
          <w:lang w:val="en-US"/>
        </w:rPr>
        <w:t>(6)</w:t>
      </w:r>
      <w:r>
        <w:rPr>
          <w:lang w:val="en-US"/>
        </w:rPr>
        <w:fldChar w:fldCharType="end"/>
      </w:r>
      <w:r>
        <w:rPr>
          <w:lang w:val="en-US"/>
        </w:rPr>
        <w:t xml:space="preserve"> and non-convulsive epileptic status</w:t>
      </w:r>
      <w:r>
        <w:rPr>
          <w:color w:val="000000"/>
          <w:shd w:val="clear" w:color="auto" w:fill="FFFFFF"/>
        </w:rPr>
        <w:fldChar w:fldCharType="begin" w:fldLock="1"/>
      </w:r>
      <w:r w:rsidR="00313A53">
        <w:rPr>
          <w:color w:val="000000"/>
          <w:shd w:val="clear" w:color="auto" w:fill="FFFFFF"/>
        </w:rPr>
        <w:instrText>ADDIN CSL_CITATION {"citationItems":[{"id":"ITEM-1","itemData":{"PMID":"21694817","abstract":"Nonconvulsive status epilepticus (NCSE) comprises a group of syndromes that display a great diversity regarding response to anticonvulsants ranging from virtually self-limiting variants to entirely refractory forms. Therefore, treatment on intensive care units (ICUs) is required only for a selection of cases. The aetiology and clinical form of NCSE are strong predictors for the overall prognosis. Absence status epilepticus is commonly seen in patients with idiopathic generalized epilepsy and is rapidly terminated by low-dose of benzodiazepines. The management of complex partial status epilepticus is straightforward in patients with pre-existing epilepsy, but poses major problems if occurring in the context of acute brain lesions. Subtle status epilepticus represents the late stage of undertreated previous overt generalized convulsive status epilepticus and always requires aggressive ICU treatment. Within the intensive care setting, the diagnostic challenge may be seen in the difficulty in delineating nonepileptic conditions such as posthypoxic, metabolic or septic encephalopathies from NCSE. Although all important forms are considered, the focus of this review lies on clinical presentations and electroencephalogram features of comatose patients treated on ICUs and possible diagnostic pitfalls. © 2011, SAGE Publications. All rights reserved.","author":[{"dropping-particle":"","family":"Holtkamp","given":"Martin","non-dropping-particle":"","parse-names":false,"suffix":""},{"dropping-particle":"","family":"Meierkord","given":"Hartmut","non-dropping-particle":"","parse-names":false,"suffix":""}],"container-title":"Ther Adv Neurol Disord","id":"ITEM-1","issue":"3","issued":{"date-parts":[["2011"]]},"page":"169-181","title":"Nonconvulsive status epilepticus: A diagnostic and therapeutic challenge in the intensive care setting","type":"article","volume":"4"},"uris":["http://www.mendeley.com/documents/?uuid=70baac52-15ed-3992-a54a-971d4193f2cf"]}],"mendeley":{"formattedCitation":"(7)","plainTextFormattedCitation":"(7)","previouslyFormattedCitation":"(7)"},"properties":{"noteIndex":0},"schema":"https://github.com/citation-style-language/schema/raw/master/csl-citation.json"}</w:instrText>
      </w:r>
      <w:r>
        <w:rPr>
          <w:color w:val="000000"/>
          <w:shd w:val="clear" w:color="auto" w:fill="FFFFFF"/>
        </w:rPr>
        <w:fldChar w:fldCharType="separate"/>
      </w:r>
      <w:r w:rsidR="00313A53" w:rsidRPr="00313A53">
        <w:rPr>
          <w:noProof/>
          <w:color w:val="000000"/>
          <w:shd w:val="clear" w:color="auto" w:fill="FFFFFF"/>
        </w:rPr>
        <w:t>(7)</w:t>
      </w:r>
      <w:r>
        <w:rPr>
          <w:color w:val="000000"/>
          <w:shd w:val="clear" w:color="auto" w:fill="FFFFFF"/>
        </w:rPr>
        <w:fldChar w:fldCharType="end"/>
      </w:r>
      <w:r>
        <w:rPr>
          <w:lang w:val="en-US"/>
        </w:rPr>
        <w:t xml:space="preserve">. </w:t>
      </w:r>
      <w:r>
        <w:rPr>
          <w:u w:val="single"/>
          <w:lang w:val="en-US"/>
        </w:rPr>
        <w:t>Delirium</w:t>
      </w:r>
      <w:r>
        <w:rPr>
          <w:lang w:val="en-US"/>
        </w:rPr>
        <w:t>: acute change in consciousness and attention caused by an organic condition, evaluated by the CAM-ICU assessment</w:t>
      </w:r>
      <w:r>
        <w:rPr>
          <w:lang w:val="en-US"/>
        </w:rPr>
        <w:fldChar w:fldCharType="begin" w:fldLock="1"/>
      </w:r>
      <w:r w:rsidR="00313A53">
        <w:rPr>
          <w:lang w:val="en-US"/>
        </w:rPr>
        <w:instrText>ADDIN CSL_CITATION {"citationItems":[{"id":"ITEM-1","itemData":{"abstract":"Delirium is a common, often underdiagnosed, geriatric syndrome characterized by an acute change in attention and consciousness. As a neuropsychiatric disorder with an underlying organic cause, delirium has been considered a diagnosis reserved for the hospital setting. However, delirium is known to occur as both an acute and subacute condition that carries significant morbidity and mortality. Combined with its association with dementia and aging, this makes delirium an important topic for primary care providers to become more familiar with as they are tasked with caring for an aging population.","author":[{"dropping-particle":"","family":"Setters","given":"Belinda","non-dropping-particle":"","parse-names":false,"suffix":""},{"dropping-particle":"","family":"Solberg","given":"Laurence M.","non-dropping-particle":"","parse-names":false,"suffix":""}],"container-title":"Prim Care","id":"ITEM-1","issue":"3","issued":{"date-parts":[["2017","9","1"]]},"page":"541-559","title":"Delirium","type":"article","volume":"44"},"uris":["http://www.mendeley.com/documents/?uuid=ce9a3695-890c-3d87-aaab-9615511fd749"]}],"mendeley":{"formattedCitation":"(8)","plainTextFormattedCitation":"(8)","previouslyFormattedCitation":"(8)"},"properties":{"noteIndex":0},"schema":"https://github.com/citation-style-language/schema/raw/master/csl-citation.json"}</w:instrText>
      </w:r>
      <w:r>
        <w:rPr>
          <w:lang w:val="en-US"/>
        </w:rPr>
        <w:fldChar w:fldCharType="separate"/>
      </w:r>
      <w:r w:rsidR="00313A53" w:rsidRPr="00313A53">
        <w:rPr>
          <w:noProof/>
          <w:lang w:val="en-US"/>
        </w:rPr>
        <w:t>(8)</w:t>
      </w:r>
      <w:r>
        <w:rPr>
          <w:lang w:val="en-US"/>
        </w:rPr>
        <w:fldChar w:fldCharType="end"/>
      </w:r>
      <w:r>
        <w:rPr>
          <w:lang w:val="en-US"/>
        </w:rPr>
        <w:t xml:space="preserve">. </w:t>
      </w:r>
      <w:r>
        <w:rPr>
          <w:u w:val="single"/>
          <w:lang w:val="en-US" w:bidi="en-US"/>
        </w:rPr>
        <w:t>Guillain-Barré Syndrome or variants</w:t>
      </w:r>
      <w:r>
        <w:rPr>
          <w:lang w:val="en-US" w:bidi="en-US"/>
        </w:rPr>
        <w:t>: acute onset of inflammatory immune-mediated polyradiculoneuropathy that presents with progressive weakness, tingling, autonomic disfunction and pain</w:t>
      </w:r>
      <w:r>
        <w:rPr>
          <w:lang w:val="en-US" w:bidi="en-US"/>
        </w:rPr>
        <w:fldChar w:fldCharType="begin" w:fldLock="1"/>
      </w:r>
      <w:r w:rsidR="00313A53">
        <w:rPr>
          <w:lang w:val="en-US" w:bidi="en-US"/>
        </w:rPr>
        <w:instrText>ADDIN CSL_CITATION {"citationItems":[{"id":"ITEM-1","itemData":{"abstract":"Guillain–Barré syndrome (GBS) and transverse myelitis (TM) both represent immunologically mediated polyneuropathies of major clinical importance. Both are thought to have a genetic predisposition, but as of yet no specific genetic risk loci have been clearly defined. Both are considered autoimmune, but again the etiologies remain enigmatic. Both may be induced via molecular mimicry, particularly from infectious agents and vaccines, but clearly host factor and co-founding host responses will modulate disease susceptibility and natural history. GBS is an acute inflammatory immune-mediated polyradiculoneuropathy characterized by tingling, progressive weakness, autonomic dysfunction, and pain. Immune injury specifically takes place at the myelin sheath and related Schwann-cell components in acute inflammatory demyelinating polyneuropathy, whereas in acute motor axonal neuropathy membranes on the nerve axon (the axolemma) are the primary target for immune-related injury. Outbreaks of GBS have been reported, most frequently related to Campylobacter jejuni infection, however, other agents such as Zika Virus have been strongly associated. Patients with GBS related to infections frequently produce antibodies against human peripheral nerve gangliosides. In contrast, TM is an inflammatory disorder characterized by acute or subacute motor, sensory, and autonomic spinal cord dysfunction. There is interruption of ascending and descending neuroanatomical pathways on the transverse plane of the spinal cord similar to GBS. It has been suggested to be triggered by infectious agents and molecular mimicry. In this review, we will focus on the putative role of infectious agents as triggering factors of GBS and TM.","author":[{"dropping-particle":"","family":"Rodríguez","given":"Yhojan","non-dropping-particle":"","parse-names":false,"suffix":""},{"dropping-particle":"","family":"Rojas","given":"Manuel","non-dropping-particle":"","parse-names":false,"suffix":""},{"dropping-particle":"","family":"Pacheco","given":"Yovana","non-dropping-particle":"","parse-names":false,"suffix":""},{"dropping-particle":"","family":"Acosta-Ampudia","given":"Yeny","non-dropping-particle":"","parse-names":false,"suffix":""},{"dropping-particle":"","family":"Ramírez-Santana","given":"Carolina","non-dropping-particle":"","parse-names":false,"suffix":""},{"dropping-particle":"","family":"Monsalve","given":"Diana M.","non-dropping-particle":"","parse-names":false,"suffix":""},{"dropping-particle":"","family":"Gershwin","given":"M. Eric","non-dropping-particle":"","parse-names":false,"suffix":""},{"dropping-particle":"","family":"Anaya","given":"Juan Manuel","non-dropping-particle":"","parse-names":false,"suffix":""}],"container-title":"Cell Mol Immunol","id":"ITEM-1","issue":"6","issued":{"date-parts":[["2018","6","1"]]},"page":"547-562","title":"Guillain–Barré syndrome, transverse myelitis and infectious diseases","type":"article","volume":"15"},"uris":["http://www.mendeley.com/documents/?uuid=6d3f7324-914b-3b51-a86c-a314c3fa740f"]}],"mendeley":{"formattedCitation":"(5)","plainTextFormattedCitation":"(5)","previouslyFormattedCitation":"(5)"},"properties":{"noteIndex":0},"schema":"https://github.com/citation-style-language/schema/raw/master/csl-citation.json"}</w:instrText>
      </w:r>
      <w:r>
        <w:rPr>
          <w:lang w:val="en-US" w:bidi="en-US"/>
        </w:rPr>
        <w:fldChar w:fldCharType="separate"/>
      </w:r>
      <w:r w:rsidR="00313A53" w:rsidRPr="00313A53">
        <w:rPr>
          <w:noProof/>
          <w:lang w:val="en-US" w:bidi="en-US"/>
        </w:rPr>
        <w:t>(5)</w:t>
      </w:r>
      <w:r>
        <w:rPr>
          <w:lang w:val="en-US" w:bidi="en-US"/>
        </w:rPr>
        <w:fldChar w:fldCharType="end"/>
      </w:r>
      <w:r>
        <w:rPr>
          <w:lang w:val="en-US" w:bidi="en-US"/>
        </w:rPr>
        <w:t>.</w:t>
      </w:r>
      <w:r>
        <w:rPr>
          <w:lang w:val="en-US"/>
        </w:rPr>
        <w:t xml:space="preserve"> </w:t>
      </w:r>
      <w:r>
        <w:rPr>
          <w:u w:val="single"/>
          <w:lang w:val="en-US"/>
        </w:rPr>
        <w:t>Critical illness myopathy/neuropathy</w:t>
      </w:r>
      <w:r>
        <w:rPr>
          <w:lang w:val="en-US"/>
        </w:rPr>
        <w:t xml:space="preserve">: </w:t>
      </w:r>
      <w:r>
        <w:rPr>
          <w:color w:val="000000"/>
          <w:shd w:val="clear" w:color="auto" w:fill="FFFFFF"/>
          <w:lang w:val="en-US"/>
        </w:rPr>
        <w:t>neuromuscular weakness acquired in the intensive care setting</w:t>
      </w:r>
      <w:r>
        <w:rPr>
          <w:lang w:val="en-US"/>
        </w:rPr>
        <w:fldChar w:fldCharType="begin" w:fldLock="1"/>
      </w:r>
      <w:r w:rsidR="00313A53">
        <w:rPr>
          <w:lang w:val="en-US"/>
        </w:rPr>
        <w:instrText>ADDIN CSL_CITATION {"citationItems":[{"id":"ITEM-1","itemData":{"DOI":"10.1002/jmv.25903","PMID":"32311107","abstract":"It is well appreciated that SARS-CoV2 does not exclusively affect the lungs.1,2 Virus-RNA can be detected in most of the body compartments, including the cerebrospinal fluid (CSF).3 Neurological manifestations have been recently investigated in a retrospective study of 214 SARS-CoV2-infected patients.1 This article is protected by copyright. All rights reserved.","author":[{"dropping-particle":"","family":"Finsterer","given":"Josef","non-dropping-particle":"","parse-names":false,"suffix":""},{"dropping-particle":"","family":"Stollberger","given":"Claudia","non-dropping-particle":"","parse-names":false,"suffix":""}],"container-title":"J Med Virol","id":"ITEM-1","issued":{"date-parts":[["2020","4","20"]]},"page":"10.1002/jmv.25903","title":"Causes of hypogeusia/hyposmia in SARS-CoV2 infected patients.","type":"article-journal"},"uris":["http://www.mendeley.com/documents/?uuid=98060683-9580-31d9-aac5-c64a253585b8"]}],"mendeley":{"formattedCitation":"(9)","plainTextFormattedCitation":"(9)","previouslyFormattedCitation":"(9)"},"properties":{"noteIndex":0},"schema":"https://github.com/citation-style-language/schema/raw/master/csl-citation.json"}</w:instrText>
      </w:r>
      <w:r>
        <w:rPr>
          <w:lang w:val="en-US"/>
        </w:rPr>
        <w:fldChar w:fldCharType="separate"/>
      </w:r>
      <w:r w:rsidR="00313A53" w:rsidRPr="00313A53">
        <w:rPr>
          <w:noProof/>
          <w:lang w:val="en-US"/>
        </w:rPr>
        <w:t>(9)</w:t>
      </w:r>
      <w:r>
        <w:rPr>
          <w:lang w:val="en-US"/>
        </w:rPr>
        <w:fldChar w:fldCharType="end"/>
      </w:r>
      <w:r>
        <w:rPr>
          <w:lang w:val="en-US"/>
        </w:rPr>
        <w:t xml:space="preserve">. </w:t>
      </w:r>
      <w:proofErr w:type="spellStart"/>
      <w:r>
        <w:rPr>
          <w:u w:val="single"/>
          <w:lang w:val="en-US"/>
        </w:rPr>
        <w:t>Hypogeusia</w:t>
      </w:r>
      <w:proofErr w:type="spellEnd"/>
      <w:r>
        <w:rPr>
          <w:u w:val="single"/>
          <w:lang w:val="en-US"/>
        </w:rPr>
        <w:t>/hyposmia</w:t>
      </w:r>
      <w:r>
        <w:rPr>
          <w:lang w:val="en-US"/>
        </w:rPr>
        <w:t>: quantitative taste and smell disorders</w:t>
      </w:r>
      <w:r>
        <w:rPr>
          <w:lang w:val="en-US"/>
        </w:rPr>
        <w:fldChar w:fldCharType="begin" w:fldLock="1"/>
      </w:r>
      <w:r w:rsidR="00313A53">
        <w:rPr>
          <w:lang w:val="en-US"/>
        </w:rPr>
        <w:instrText>ADDIN CSL_CITATION {"citationItems":[{"id":"ITEM-1","itemData":{"DOI":"10.1002/jmv.25903","PMID":"32311107","abstract":"It is well appreciated that SARS-CoV2 does not exclusively affect the lungs.1,2 Virus-RNA can be detected in most of the body compartments, including the cerebrospinal fluid (CSF).3 Neurological manifestations have been recently investigated in a retrospective study of 214 SARS-CoV2-infected patients.1 This article is protected by copyright. All rights reserved.","author":[{"dropping-particle":"","family":"Finsterer","given":"Josef","non-dropping-particle":"","parse-names":false,"suffix":""},{"dropping-particle":"","family":"Stollberger","given":"Claudia","non-dropping-particle":"","parse-names":false,"suffix":""}],"container-title":"J Med Virol","id":"ITEM-1","issued":{"date-parts":[["2020","4","20"]]},"page":"10.1002/jmv.25903","title":"Causes of hypogeusia/hyposmia in SARS-CoV2 infected patients.","type":"article-journal"},"uris":["http://www.mendeley.com/documents/?uuid=98060683-9580-31d9-aac5-c64a253585b8"]}],"mendeley":{"formattedCitation":"(9)","plainTextFormattedCitation":"(9)","previouslyFormattedCitation":"(9)"},"properties":{"noteIndex":0},"schema":"https://github.com/citation-style-language/schema/raw/master/csl-citation.json"}</w:instrText>
      </w:r>
      <w:r>
        <w:rPr>
          <w:lang w:val="en-US"/>
        </w:rPr>
        <w:fldChar w:fldCharType="separate"/>
      </w:r>
      <w:r w:rsidR="00313A53" w:rsidRPr="00313A53">
        <w:rPr>
          <w:noProof/>
          <w:lang w:val="en-US"/>
        </w:rPr>
        <w:t>(9)</w:t>
      </w:r>
      <w:r>
        <w:rPr>
          <w:lang w:val="en-US"/>
        </w:rPr>
        <w:fldChar w:fldCharType="end"/>
      </w:r>
      <w:r>
        <w:rPr>
          <w:lang w:val="en-US"/>
        </w:rPr>
        <w:t xml:space="preserve">. </w:t>
      </w:r>
      <w:r>
        <w:rPr>
          <w:u w:val="single"/>
          <w:lang w:val="en-US"/>
        </w:rPr>
        <w:t>Delirium</w:t>
      </w:r>
      <w:r>
        <w:rPr>
          <w:lang w:val="en-US"/>
        </w:rPr>
        <w:t xml:space="preserve">: hyperactive, hypoactive, or mixed label status depending on the level of arousal. </w:t>
      </w:r>
      <w:r>
        <w:rPr>
          <w:u w:val="single"/>
          <w:lang w:val="en-US"/>
        </w:rPr>
        <w:t>Stupor</w:t>
      </w:r>
      <w:r>
        <w:rPr>
          <w:lang w:val="en-US"/>
        </w:rPr>
        <w:t>: unresponsive state that can be modified by repeated stimuli</w:t>
      </w:r>
      <w:r>
        <w:rPr>
          <w:lang w:val="en-US"/>
        </w:rPr>
        <w:fldChar w:fldCharType="begin" w:fldLock="1"/>
      </w:r>
      <w:r w:rsidR="00313A53">
        <w:rPr>
          <w:lang w:val="en-US"/>
        </w:rPr>
        <w:instrText>ADDIN CSL_CITATION {"citationItems":[{"id":"ITEM-1","itemData":{"DOI":"10.32388/ajo2fj","ISBN":"040990077X","PMID":"21250221","abstract":"The normal state of consciousness comprises either the state of wakefulness, awareness, or alertness in which most human beings function while not asleep or one of the recognized stages of normal sleep from which the person can be readily awakened. The abnormal state of consciousness is more difficult to define and characterize, as evidenced by the many terms applied to altered states of consciousness by various observers. Among such terms are: clouding of consciousness, confusional state, delirium, lethargy, obtundation, stupor, dementia, hypersomnia, vegetative state, akinetic mutism, locked-in syndrome, coma, and brain death. Many of these terms mean different things to different people, and may prove inaccurate when transmitting and recording information regarding the state of consciousness of a patient. Nevertheless, it is appropriate to define several of the terms as closely as possible. Clouding of consciousness is a very mild form of altered mental status in which the patient has inattention and reduced wakefulness. Confusional state is a more profound deficit that includes disorientation, bewilderment, and difficulty following commands. Lethargy consists of severe drowsiness in which the patient can be aroused by moderate stimuli and then drift back to sleep. Obtundation is a state similar to lethargy in which the patient has a lessened interest in the environment, slowed responses to stimulation, and tends to sleep more than normal with drowsiness in between sleep states. Stupor means that only vigorous and repeated stimuli will arouse the individual, and when left undisturbed, the patient will immediately lapse back to the unresponsive state. Coma is a state of unarousable unresponsiveness. It is helpful to have a standard scale by which one can measure levels of consciousness. This proves advantageous for several reasons: Communication among health care personnel about the neurologic condition of a patient is improved; guidelines for diagnostic and therapeutic intervention in certain situations can be linked to the level of consciousness; and in some situations a rough estimate of prognosis can be made based partly on the scale score. In order for such a scale to be useful it must be simple to learn, understand, and implement. Scoring must be reproducible among observers. The Grady Coma Scale (Table 57.1) has proved functional in this regard. It has been used for more than 10 years at Grady Memorial Hospital in Atlanta, Georgia, to gauge the…","author":[{"dropping-particle":"","family":"Tindall","given":"S.C.","non-dropping-particle":"","parse-names":false,"suffix":""}],"chapter-number":"57","container-title":"Clinical Methods: The History, Physical, and Laboratory Examinations. 3rd edition","edition":"3rd editio","editor":[{"dropping-particle":"","family":"Walker HK, Hall WD","given":"Hurst JW","non-dropping-particle":"","parse-names":false,"suffix":""}],"id":"ITEM-1","issued":{"date-parts":[["2020","2","8"]]},"publisher":"Boston: Butterworths","title":"Level of Consciousness","type":"book"},"uris":["http://www.mendeley.com/documents/?uuid=5fd64a13-55b6-3847-bb2e-f3e12ad8fcb3"]}],"mendeley":{"formattedCitation":"(10)","plainTextFormattedCitation":"(10)","previouslyFormattedCitation":"(10)"},"properties":{"noteIndex":0},"schema":"https://github.com/citation-style-language/schema/raw/master/csl-citation.json"}</w:instrText>
      </w:r>
      <w:r>
        <w:rPr>
          <w:lang w:val="en-US"/>
        </w:rPr>
        <w:fldChar w:fldCharType="separate"/>
      </w:r>
      <w:r w:rsidR="00313A53" w:rsidRPr="00313A53">
        <w:rPr>
          <w:noProof/>
          <w:lang w:val="en-US"/>
        </w:rPr>
        <w:t>(10)</w:t>
      </w:r>
      <w:r>
        <w:rPr>
          <w:lang w:val="en-US"/>
        </w:rPr>
        <w:fldChar w:fldCharType="end"/>
      </w:r>
      <w:r>
        <w:rPr>
          <w:lang w:val="en-US"/>
        </w:rPr>
        <w:t xml:space="preserve">. </w:t>
      </w:r>
      <w:r>
        <w:rPr>
          <w:u w:val="single"/>
          <w:lang w:val="en-US"/>
        </w:rPr>
        <w:t>Cognitive deficits</w:t>
      </w:r>
      <w:r>
        <w:rPr>
          <w:lang w:val="en-US"/>
        </w:rPr>
        <w:t>: inability to learn, solve problems, remember, and access to stored informations</w:t>
      </w:r>
      <w:r>
        <w:rPr>
          <w:lang w:val="en-US"/>
        </w:rPr>
        <w:fldChar w:fldCharType="begin" w:fldLock="1"/>
      </w:r>
      <w:r w:rsidR="00313A53">
        <w:rPr>
          <w:lang w:val="en-US"/>
        </w:rPr>
        <w:instrText>ADDIN CSL_CITATION {"citationItems":[{"id":"ITEM-1","itemData":{"DOI":"10.1016/j.jamda.2015.06.017","PMID":"26315321","abstract":"Cognitive impairment creates significant challenges for patients, their families and friends, and clinicians who provide their health care. Early recognition allows for diagnosis and appropriate treatment, education, psychosocial support, and engagement in shared decision-making regarding life planning, health care, involvement in research, and financial matters. An IAGG-GARN consensus panel examined the importance of early recognition of impaired cognitive health. Their major conclusion was that case-finding by physicians and health professionals is an important step toward enhancing brain health for aging populations throughout the world. This conclusion is in keeping with the position of the United States' Centers for Medicare and Medicaid Services that reimburses for detection of cognitive impairment as part the of Medicare Annual Wellness Visit and with the international call for early detection of cognitive impairment as a patient's right. The panel agreed on the following specific findings: (1) validated screening tests are available that take 3 to 7 minutes to administer; (2) a combination of patient- and informant-based screens is the most appropriate approach for identifying early cognitive impairment; (3) early cognitive impairment may have treatable components; and (4) emerging data support a combination of medical and lifestyle interventions as a potential way to delay or reduce cognitive decline.","author":[{"dropping-particle":"","family":"Morley","given":"John E.","non-dropping-particle":"","parse-names":false,"suffix":""},{"dropping-particle":"","family":"Morris","given":"John C.","non-dropping-particle":"","parse-names":false,"suffix":""},{"dropping-particle":"","family":"Berg-Weger","given":"Marla","non-dropping-particle":"","parse-names":false,"suffix":""},{"dropping-particle":"","family":"Borson","given":"Soo","non-dropping-particle":"","parse-names":false,"suffix":""},{"dropping-particle":"","family":"Carpenter","given":"Brian D.","non-dropping-particle":"","parse-names":false,"suffix":""},{"dropping-particle":"","family":"Campo","given":"Natalia","non-dropping-particle":"del","parse-names":false,"suffix":""},{"dropping-particle":"","family":"Dubois","given":"Bruno","non-dropping-particle":"","parse-names":false,"suffix":""},{"dropping-particle":"","family":"Fargo","given":"Keith","non-dropping-particle":"","parse-names":false,"suffix":""},{"dropping-particle":"","family":"Fitten","given":"L. Jaime","non-dropping-particle":"","parse-names":false,"suffix":""},{"dropping-particle":"","family":"Flaherty","given":"Joseph H.","non-dropping-particle":"","parse-names":false,"suffix":""},{"dropping-particle":"","family":"Ganguli","given":"Mary","non-dropping-particle":"","parse-names":false,"suffix":""},{"dropping-particle":"","family":"Grossberg","given":"George T.","non-dropping-particle":"","parse-names":false,"suffix":""},{"dropping-particle":"","family":"Malmstrom","given":"Theodore K.","non-dropping-particle":"","parse-names":false,"suffix":""},{"dropping-particle":"","family":"Petersen","given":"Ronald D.","non-dropping-particle":"","parse-names":false,"suffix":""},{"dropping-particle":"","family":"Rodriguez","given":"Carroll","non-dropping-particle":"","parse-names":false,"suffix":""},{"dropping-particle":"","family":"Saykin","given":"Andrew J.","non-dropping-particle":"","parse-names":false,"suffix":""},{"dropping-particle":"","family":"Scheltens","given":"Philip","non-dropping-particle":"","parse-names":false,"suffix":""},{"dropping-particle":"","family":"Tangalos","given":"Eric G.","non-dropping-particle":"","parse-names":false,"suffix":""},{"dropping-particle":"","family":"Verghese","given":"Joe","non-dropping-particle":"","parse-names":false,"suffix":""},{"dropping-particle":"","family":"Wilcock","given":"Gordon","non-dropping-particle":"","parse-names":false,"suffix":""},{"dropping-particle":"","family":"Winblad","given":"Bengt","non-dropping-particle":"","parse-names":false,"suffix":""},{"dropping-particle":"","family":"Woo","given":"Jean","non-dropping-particle":"","parse-names":false,"suffix":""},{"dropping-particle":"","family":"Vellas","given":"Bruno","non-dropping-particle":"","parse-names":false,"suffix":""}],"container-title":"J Am Med Dir Assoc","id":"ITEM-1","issue":"9","issued":{"date-parts":[["2015","9","1"]]},"page":"731-739","title":"Brain Health: The Importance of Recognizing Cognitive Impairment: An IAGG Consensus Conference","type":"article-journal","volume":"16"},"uris":["http://www.mendeley.com/documents/?uuid=c21c6a81-4b76-34e0-899d-e00d0b4d2a79"]}],"mendeley":{"formattedCitation":"(11)","plainTextFormattedCitation":"(11)","previouslyFormattedCitation":"(11)"},"properties":{"noteIndex":0},"schema":"https://github.com/citation-style-language/schema/raw/master/csl-citation.json"}</w:instrText>
      </w:r>
      <w:r>
        <w:rPr>
          <w:lang w:val="en-US"/>
        </w:rPr>
        <w:fldChar w:fldCharType="separate"/>
      </w:r>
      <w:r w:rsidR="00313A53" w:rsidRPr="00313A53">
        <w:rPr>
          <w:noProof/>
          <w:lang w:val="en-US"/>
        </w:rPr>
        <w:t>(11)</w:t>
      </w:r>
      <w:r>
        <w:rPr>
          <w:lang w:val="en-US"/>
        </w:rPr>
        <w:fldChar w:fldCharType="end"/>
      </w:r>
      <w:r>
        <w:rPr>
          <w:lang w:val="en-US"/>
        </w:rPr>
        <w:t xml:space="preserve">. </w:t>
      </w:r>
      <w:r>
        <w:rPr>
          <w:u w:val="single"/>
          <w:lang w:val="en-US"/>
        </w:rPr>
        <w:t>Depression</w:t>
      </w:r>
      <w:r>
        <w:rPr>
          <w:lang w:val="en-US"/>
        </w:rPr>
        <w:t xml:space="preserve">: mood disorder that cause feeling of sadness and </w:t>
      </w:r>
      <w:r>
        <w:rPr>
          <w:lang w:val="en-US"/>
        </w:rPr>
        <w:lastRenderedPageBreak/>
        <w:t>loss of interest</w:t>
      </w:r>
      <w:r>
        <w:rPr>
          <w:lang w:val="en-US"/>
        </w:rPr>
        <w:fldChar w:fldCharType="begin" w:fldLock="1"/>
      </w:r>
      <w:r w:rsidR="00313A53">
        <w:rPr>
          <w:lang w:val="en-US"/>
        </w:rPr>
        <w:instrText>ADDIN CSL_CITATION {"citationItems":[{"id":"ITEM-1","itemData":{"PMID":"28613597","author":[{"dropping-particle":"","family":"Chand","given":"S. P.","non-dropping-particle":"","parse-names":false,"suffix":""},{"dropping-particle":"","family":"Arif","given":"H.","non-dropping-particle":"","parse-names":false,"suffix":""}],"container-title":"StatPearls","id":"ITEM-1","issued":{"date-parts":[["2020","7","2"]]},"publisher":"Treasure Island (FL): Stat Pearls Publishing","title":"Depression","type":"book"},"uris":["http://www.mendeley.com/documents/?uuid=e43f9171-7963-34e9-9b2a-131e8ae9eae3"]}],"mendeley":{"formattedCitation":"(12)","plainTextFormattedCitation":"(12)","previouslyFormattedCitation":"(12)"},"properties":{"noteIndex":0},"schema":"https://github.com/citation-style-language/schema/raw/master/csl-citation.json"}</w:instrText>
      </w:r>
      <w:r>
        <w:rPr>
          <w:lang w:val="en-US"/>
        </w:rPr>
        <w:fldChar w:fldCharType="separate"/>
      </w:r>
      <w:r w:rsidR="00313A53" w:rsidRPr="00313A53">
        <w:rPr>
          <w:noProof/>
          <w:lang w:val="en-US"/>
        </w:rPr>
        <w:t>(12)</w:t>
      </w:r>
      <w:r>
        <w:rPr>
          <w:lang w:val="en-US"/>
        </w:rPr>
        <w:fldChar w:fldCharType="end"/>
      </w:r>
      <w:r>
        <w:rPr>
          <w:lang w:val="en-US"/>
        </w:rPr>
        <w:t>.</w:t>
      </w:r>
    </w:p>
    <w:p w14:paraId="01A1586D" w14:textId="77777777" w:rsidR="00E75B8A" w:rsidRDefault="00E75B8A">
      <w:pPr>
        <w:widowControl w:val="0"/>
        <w:autoSpaceDE w:val="0"/>
        <w:autoSpaceDN w:val="0"/>
        <w:adjustRightInd w:val="0"/>
        <w:contextualSpacing/>
        <w:rPr>
          <w:rFonts w:ascii="Times New Roman" w:hAnsi="Times New Roman" w:cs="Times New Roman"/>
          <w:b/>
          <w:lang w:val="en-US"/>
        </w:rPr>
      </w:pPr>
    </w:p>
    <w:p w14:paraId="25C9EEF1" w14:textId="77777777" w:rsidR="00E75B8A" w:rsidRDefault="00E75B8A">
      <w:pPr>
        <w:widowControl w:val="0"/>
        <w:autoSpaceDE w:val="0"/>
        <w:autoSpaceDN w:val="0"/>
        <w:adjustRightInd w:val="0"/>
        <w:contextualSpacing/>
        <w:rPr>
          <w:rFonts w:ascii="Times New Roman" w:hAnsi="Times New Roman" w:cs="Times New Roman"/>
          <w:b/>
          <w:lang w:val="en-US"/>
        </w:rPr>
      </w:pPr>
    </w:p>
    <w:p w14:paraId="4EE066DF" w14:textId="77777777" w:rsidR="00E75B8A" w:rsidRDefault="005C2ABF">
      <w:pPr>
        <w:spacing w:line="480" w:lineRule="auto"/>
        <w:rPr>
          <w:rFonts w:ascii="Times New Roman" w:hAnsi="Times New Roman" w:cs="Times New Roman"/>
          <w:b/>
          <w:lang w:val="en-US"/>
        </w:rPr>
      </w:pPr>
      <w:r>
        <w:rPr>
          <w:rFonts w:ascii="Times New Roman" w:hAnsi="Times New Roman" w:cs="Times New Roman"/>
          <w:b/>
          <w:lang w:val="en-US"/>
        </w:rPr>
        <w:t>References</w:t>
      </w:r>
    </w:p>
    <w:p w14:paraId="58722A3B" w14:textId="6649EF7E" w:rsidR="00313A53" w:rsidRPr="00313A53" w:rsidRDefault="005C2ABF"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Pr>
          <w:rFonts w:ascii="Times New Roman" w:hAnsi="Times New Roman" w:cs="Times New Roman"/>
          <w:sz w:val="22"/>
          <w:szCs w:val="22"/>
          <w:lang w:val="en-US"/>
        </w:rPr>
        <w:fldChar w:fldCharType="begin" w:fldLock="1"/>
      </w:r>
      <w:r>
        <w:rPr>
          <w:rFonts w:ascii="Times New Roman" w:hAnsi="Times New Roman" w:cs="Times New Roman"/>
          <w:sz w:val="22"/>
          <w:szCs w:val="22"/>
          <w:lang w:val="en-US"/>
        </w:rPr>
        <w:instrText xml:space="preserve">ADDIN Mendeley Bibliography CSL_BIBLIOGRAPHY </w:instrText>
      </w:r>
      <w:r>
        <w:rPr>
          <w:rFonts w:ascii="Times New Roman" w:hAnsi="Times New Roman" w:cs="Times New Roman"/>
          <w:sz w:val="22"/>
          <w:szCs w:val="22"/>
          <w:lang w:val="en-US"/>
        </w:rPr>
        <w:fldChar w:fldCharType="separate"/>
      </w:r>
      <w:r w:rsidR="00313A53" w:rsidRPr="00313A53">
        <w:rPr>
          <w:rFonts w:ascii="Times New Roman" w:hAnsi="Times New Roman" w:cs="Times New Roman"/>
          <w:noProof/>
          <w:sz w:val="22"/>
          <w:lang w:val="en-US"/>
        </w:rPr>
        <w:t xml:space="preserve">1. </w:t>
      </w:r>
      <w:r w:rsidR="00313A53" w:rsidRPr="00313A53">
        <w:rPr>
          <w:rFonts w:ascii="Times New Roman" w:hAnsi="Times New Roman" w:cs="Times New Roman"/>
          <w:noProof/>
          <w:sz w:val="22"/>
          <w:lang w:val="en-US"/>
        </w:rPr>
        <w:tab/>
        <w:t xml:space="preserve">Sacco RL, Kasner SE, Broderick JP, Caplan LR, Connors JJ, Culebras A, Elkind MSV, George MG, Hamdan AD, Higashida RT, et al. An updated definition of stroke for the 21st century: A statement for healthcare professionals from the American heart association/American stroke association. </w:t>
      </w:r>
      <w:r w:rsidR="00313A53" w:rsidRPr="00313A53">
        <w:rPr>
          <w:rFonts w:ascii="Times New Roman" w:hAnsi="Times New Roman" w:cs="Times New Roman"/>
          <w:i/>
          <w:iCs/>
          <w:noProof/>
          <w:sz w:val="22"/>
          <w:lang w:val="en-US"/>
        </w:rPr>
        <w:t>Stroke</w:t>
      </w:r>
      <w:r w:rsidR="00313A53" w:rsidRPr="00313A53">
        <w:rPr>
          <w:rFonts w:ascii="Times New Roman" w:hAnsi="Times New Roman" w:cs="Times New Roman"/>
          <w:noProof/>
          <w:sz w:val="22"/>
          <w:lang w:val="en-US"/>
        </w:rPr>
        <w:t xml:space="preserve"> (2013) </w:t>
      </w:r>
      <w:r w:rsidR="00313A53" w:rsidRPr="00313A53">
        <w:rPr>
          <w:rFonts w:ascii="Times New Roman" w:hAnsi="Times New Roman" w:cs="Times New Roman"/>
          <w:b/>
          <w:bCs/>
          <w:noProof/>
          <w:sz w:val="22"/>
          <w:lang w:val="en-US"/>
        </w:rPr>
        <w:t>44</w:t>
      </w:r>
      <w:r w:rsidR="00313A53" w:rsidRPr="00313A53">
        <w:rPr>
          <w:rFonts w:ascii="Times New Roman" w:hAnsi="Times New Roman" w:cs="Times New Roman"/>
          <w:noProof/>
          <w:sz w:val="22"/>
          <w:lang w:val="en-US"/>
        </w:rPr>
        <w:t>:2064–2089.</w:t>
      </w:r>
    </w:p>
    <w:p w14:paraId="2ECB075B" w14:textId="77777777" w:rsidR="00313A53" w:rsidRPr="00313A53"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2. </w:t>
      </w:r>
      <w:r w:rsidRPr="00313A53">
        <w:rPr>
          <w:rFonts w:ascii="Times New Roman" w:hAnsi="Times New Roman" w:cs="Times New Roman"/>
          <w:noProof/>
          <w:sz w:val="22"/>
          <w:lang w:val="en-US"/>
        </w:rPr>
        <w:tab/>
        <w:t xml:space="preserve">Stone JL, Rifai MH, Sugar O, Lang RG, Oldershaw JB, Moody RA. Subdural hematomas. I. Acute subdural hematoma: progress in definition, clinical pathology, and therapy. </w:t>
      </w:r>
      <w:r w:rsidRPr="00313A53">
        <w:rPr>
          <w:rFonts w:ascii="Times New Roman" w:hAnsi="Times New Roman" w:cs="Times New Roman"/>
          <w:i/>
          <w:iCs/>
          <w:noProof/>
          <w:sz w:val="22"/>
          <w:lang w:val="en-US"/>
        </w:rPr>
        <w:t>Surg Neurol</w:t>
      </w:r>
      <w:r w:rsidRPr="00313A53">
        <w:rPr>
          <w:rFonts w:ascii="Times New Roman" w:hAnsi="Times New Roman" w:cs="Times New Roman"/>
          <w:noProof/>
          <w:sz w:val="22"/>
          <w:lang w:val="en-US"/>
        </w:rPr>
        <w:t xml:space="preserve"> (1983) </w:t>
      </w:r>
      <w:r w:rsidRPr="00313A53">
        <w:rPr>
          <w:rFonts w:ascii="Times New Roman" w:hAnsi="Times New Roman" w:cs="Times New Roman"/>
          <w:b/>
          <w:bCs/>
          <w:noProof/>
          <w:sz w:val="22"/>
          <w:lang w:val="en-US"/>
        </w:rPr>
        <w:t>19</w:t>
      </w:r>
      <w:r w:rsidRPr="00313A53">
        <w:rPr>
          <w:rFonts w:ascii="Times New Roman" w:hAnsi="Times New Roman" w:cs="Times New Roman"/>
          <w:noProof/>
          <w:sz w:val="22"/>
          <w:lang w:val="en-US"/>
        </w:rPr>
        <w:t>:216–31.</w:t>
      </w:r>
    </w:p>
    <w:p w14:paraId="3DE5F371" w14:textId="77777777" w:rsidR="00313A53" w:rsidRPr="00313A53"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3. </w:t>
      </w:r>
      <w:r w:rsidRPr="00313A53">
        <w:rPr>
          <w:rFonts w:ascii="Times New Roman" w:hAnsi="Times New Roman" w:cs="Times New Roman"/>
          <w:noProof/>
          <w:sz w:val="22"/>
          <w:lang w:val="en-US"/>
        </w:rPr>
        <w:tab/>
        <w:t xml:space="preserve">Graus F, Titulaer MJ, Balu R, Benseler S, Bien CG, Cellucci T, Cortese I, Dale RC, Gelfand JM, Geschwind M, et al. A clinical approach to diagnosis of autoimmune encephalitis. </w:t>
      </w:r>
      <w:r w:rsidRPr="00313A53">
        <w:rPr>
          <w:rFonts w:ascii="Times New Roman" w:hAnsi="Times New Roman" w:cs="Times New Roman"/>
          <w:i/>
          <w:iCs/>
          <w:noProof/>
          <w:sz w:val="22"/>
          <w:lang w:val="en-US"/>
        </w:rPr>
        <w:t>Lancet Neurol</w:t>
      </w:r>
      <w:r w:rsidRPr="00313A53">
        <w:rPr>
          <w:rFonts w:ascii="Times New Roman" w:hAnsi="Times New Roman" w:cs="Times New Roman"/>
          <w:noProof/>
          <w:sz w:val="22"/>
          <w:lang w:val="en-US"/>
        </w:rPr>
        <w:t xml:space="preserve"> (2016) </w:t>
      </w:r>
      <w:r w:rsidRPr="00313A53">
        <w:rPr>
          <w:rFonts w:ascii="Times New Roman" w:hAnsi="Times New Roman" w:cs="Times New Roman"/>
          <w:b/>
          <w:bCs/>
          <w:noProof/>
          <w:sz w:val="22"/>
          <w:lang w:val="en-US"/>
        </w:rPr>
        <w:t>15</w:t>
      </w:r>
      <w:r w:rsidRPr="00313A53">
        <w:rPr>
          <w:rFonts w:ascii="Times New Roman" w:hAnsi="Times New Roman" w:cs="Times New Roman"/>
          <w:noProof/>
          <w:sz w:val="22"/>
          <w:lang w:val="en-US"/>
        </w:rPr>
        <w:t>:391–404.</w:t>
      </w:r>
    </w:p>
    <w:p w14:paraId="39B91788" w14:textId="77777777" w:rsidR="00313A53" w:rsidRPr="00313A53"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4. </w:t>
      </w:r>
      <w:r w:rsidRPr="00313A53">
        <w:rPr>
          <w:rFonts w:ascii="Times New Roman" w:hAnsi="Times New Roman" w:cs="Times New Roman"/>
          <w:noProof/>
          <w:sz w:val="22"/>
          <w:lang w:val="en-US"/>
        </w:rPr>
        <w:tab/>
        <w:t xml:space="preserve">Kadapatti K, Iyer SK. “Coma,” in </w:t>
      </w:r>
      <w:r w:rsidRPr="00313A53">
        <w:rPr>
          <w:rFonts w:ascii="Times New Roman" w:hAnsi="Times New Roman" w:cs="Times New Roman"/>
          <w:i/>
          <w:iCs/>
          <w:noProof/>
          <w:sz w:val="22"/>
          <w:lang w:val="en-US"/>
        </w:rPr>
        <w:t>ICU Protocols: A Step-wise Approach, Vol I</w:t>
      </w:r>
      <w:r w:rsidRPr="00313A53">
        <w:rPr>
          <w:rFonts w:ascii="Times New Roman" w:hAnsi="Times New Roman" w:cs="Times New Roman"/>
          <w:noProof/>
          <w:sz w:val="22"/>
          <w:lang w:val="en-US"/>
        </w:rPr>
        <w:t>, 319–325. doi:10.1007/978-981-15-0898-1_32</w:t>
      </w:r>
    </w:p>
    <w:p w14:paraId="0CC8A250" w14:textId="77777777" w:rsidR="00313A53" w:rsidRPr="00313A53"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5. </w:t>
      </w:r>
      <w:r w:rsidRPr="00313A53">
        <w:rPr>
          <w:rFonts w:ascii="Times New Roman" w:hAnsi="Times New Roman" w:cs="Times New Roman"/>
          <w:noProof/>
          <w:sz w:val="22"/>
          <w:lang w:val="en-US"/>
        </w:rPr>
        <w:tab/>
        <w:t xml:space="preserve">Rodríguez Y, Rojas M, Pacheco Y, Acosta-Ampudia Y, Ramírez-Santana C, Monsalve DM, Gershwin ME, Anaya JM. Guillain–Barré syndrome, transverse myelitis and infectious diseases. </w:t>
      </w:r>
      <w:r w:rsidRPr="00313A53">
        <w:rPr>
          <w:rFonts w:ascii="Times New Roman" w:hAnsi="Times New Roman" w:cs="Times New Roman"/>
          <w:i/>
          <w:iCs/>
          <w:noProof/>
          <w:sz w:val="22"/>
          <w:lang w:val="en-US"/>
        </w:rPr>
        <w:t>Cell Mol Immunol</w:t>
      </w:r>
      <w:r w:rsidRPr="00313A53">
        <w:rPr>
          <w:rFonts w:ascii="Times New Roman" w:hAnsi="Times New Roman" w:cs="Times New Roman"/>
          <w:noProof/>
          <w:sz w:val="22"/>
          <w:lang w:val="en-US"/>
        </w:rPr>
        <w:t xml:space="preserve"> (2018) </w:t>
      </w:r>
      <w:r w:rsidRPr="00313A53">
        <w:rPr>
          <w:rFonts w:ascii="Times New Roman" w:hAnsi="Times New Roman" w:cs="Times New Roman"/>
          <w:b/>
          <w:bCs/>
          <w:noProof/>
          <w:sz w:val="22"/>
          <w:lang w:val="en-US"/>
        </w:rPr>
        <w:t>15</w:t>
      </w:r>
      <w:r w:rsidRPr="00313A53">
        <w:rPr>
          <w:rFonts w:ascii="Times New Roman" w:hAnsi="Times New Roman" w:cs="Times New Roman"/>
          <w:noProof/>
          <w:sz w:val="22"/>
          <w:lang w:val="en-US"/>
        </w:rPr>
        <w:t>:547–562.</w:t>
      </w:r>
    </w:p>
    <w:p w14:paraId="08078BBE" w14:textId="77777777" w:rsidR="00313A53" w:rsidRPr="00313A53"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6. </w:t>
      </w:r>
      <w:r w:rsidRPr="00313A53">
        <w:rPr>
          <w:rFonts w:ascii="Times New Roman" w:hAnsi="Times New Roman" w:cs="Times New Roman"/>
          <w:noProof/>
          <w:sz w:val="22"/>
          <w:lang w:val="en-US"/>
        </w:rPr>
        <w:tab/>
        <w:t xml:space="preserve">Falco-Walter JJ, Scheffer IE, Fisher RS. The new definition and classification of seizures and epilepsy. </w:t>
      </w:r>
      <w:r w:rsidRPr="00313A53">
        <w:rPr>
          <w:rFonts w:ascii="Times New Roman" w:hAnsi="Times New Roman" w:cs="Times New Roman"/>
          <w:i/>
          <w:iCs/>
          <w:noProof/>
          <w:sz w:val="22"/>
          <w:lang w:val="en-US"/>
        </w:rPr>
        <w:t>Epilepsy Res</w:t>
      </w:r>
      <w:r w:rsidRPr="00313A53">
        <w:rPr>
          <w:rFonts w:ascii="Times New Roman" w:hAnsi="Times New Roman" w:cs="Times New Roman"/>
          <w:noProof/>
          <w:sz w:val="22"/>
          <w:lang w:val="en-US"/>
        </w:rPr>
        <w:t xml:space="preserve"> (2018) </w:t>
      </w:r>
      <w:r w:rsidRPr="00313A53">
        <w:rPr>
          <w:rFonts w:ascii="Times New Roman" w:hAnsi="Times New Roman" w:cs="Times New Roman"/>
          <w:b/>
          <w:bCs/>
          <w:noProof/>
          <w:sz w:val="22"/>
          <w:lang w:val="en-US"/>
        </w:rPr>
        <w:t>139</w:t>
      </w:r>
      <w:r w:rsidRPr="00313A53">
        <w:rPr>
          <w:rFonts w:ascii="Times New Roman" w:hAnsi="Times New Roman" w:cs="Times New Roman"/>
          <w:noProof/>
          <w:sz w:val="22"/>
          <w:lang w:val="en-US"/>
        </w:rPr>
        <w:t>:73–79.</w:t>
      </w:r>
    </w:p>
    <w:p w14:paraId="24889FBD" w14:textId="77777777" w:rsidR="00313A53" w:rsidRPr="00313A53"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7. </w:t>
      </w:r>
      <w:r w:rsidRPr="00313A53">
        <w:rPr>
          <w:rFonts w:ascii="Times New Roman" w:hAnsi="Times New Roman" w:cs="Times New Roman"/>
          <w:noProof/>
          <w:sz w:val="22"/>
          <w:lang w:val="en-US"/>
        </w:rPr>
        <w:tab/>
        <w:t xml:space="preserve">Holtkamp M, Meierkord H. Nonconvulsive status epilepticus: A diagnostic and therapeutic challenge in the intensive care setting. </w:t>
      </w:r>
      <w:r w:rsidRPr="00313A53">
        <w:rPr>
          <w:rFonts w:ascii="Times New Roman" w:hAnsi="Times New Roman" w:cs="Times New Roman"/>
          <w:i/>
          <w:iCs/>
          <w:noProof/>
          <w:sz w:val="22"/>
          <w:lang w:val="en-US"/>
        </w:rPr>
        <w:t>Ther Adv Neurol Disord</w:t>
      </w:r>
      <w:r w:rsidRPr="00313A53">
        <w:rPr>
          <w:rFonts w:ascii="Times New Roman" w:hAnsi="Times New Roman" w:cs="Times New Roman"/>
          <w:noProof/>
          <w:sz w:val="22"/>
          <w:lang w:val="en-US"/>
        </w:rPr>
        <w:t xml:space="preserve"> (2011) </w:t>
      </w:r>
      <w:r w:rsidRPr="00313A53">
        <w:rPr>
          <w:rFonts w:ascii="Times New Roman" w:hAnsi="Times New Roman" w:cs="Times New Roman"/>
          <w:b/>
          <w:bCs/>
          <w:noProof/>
          <w:sz w:val="22"/>
          <w:lang w:val="en-US"/>
        </w:rPr>
        <w:t>4</w:t>
      </w:r>
      <w:r w:rsidRPr="00313A53">
        <w:rPr>
          <w:rFonts w:ascii="Times New Roman" w:hAnsi="Times New Roman" w:cs="Times New Roman"/>
          <w:noProof/>
          <w:sz w:val="22"/>
          <w:lang w:val="en-US"/>
        </w:rPr>
        <w:t>:169–181.</w:t>
      </w:r>
    </w:p>
    <w:p w14:paraId="2864D37A" w14:textId="77777777" w:rsidR="00313A53" w:rsidRPr="00313A53"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8. </w:t>
      </w:r>
      <w:r w:rsidRPr="00313A53">
        <w:rPr>
          <w:rFonts w:ascii="Times New Roman" w:hAnsi="Times New Roman" w:cs="Times New Roman"/>
          <w:noProof/>
          <w:sz w:val="22"/>
          <w:lang w:val="en-US"/>
        </w:rPr>
        <w:tab/>
        <w:t xml:space="preserve">Setters B, Solberg LM. Delirium. </w:t>
      </w:r>
      <w:r w:rsidRPr="00313A53">
        <w:rPr>
          <w:rFonts w:ascii="Times New Roman" w:hAnsi="Times New Roman" w:cs="Times New Roman"/>
          <w:i/>
          <w:iCs/>
          <w:noProof/>
          <w:sz w:val="22"/>
          <w:lang w:val="en-US"/>
        </w:rPr>
        <w:t>Prim Care</w:t>
      </w:r>
      <w:r w:rsidRPr="00313A53">
        <w:rPr>
          <w:rFonts w:ascii="Times New Roman" w:hAnsi="Times New Roman" w:cs="Times New Roman"/>
          <w:noProof/>
          <w:sz w:val="22"/>
          <w:lang w:val="en-US"/>
        </w:rPr>
        <w:t xml:space="preserve"> (2017) </w:t>
      </w:r>
      <w:r w:rsidRPr="00313A53">
        <w:rPr>
          <w:rFonts w:ascii="Times New Roman" w:hAnsi="Times New Roman" w:cs="Times New Roman"/>
          <w:b/>
          <w:bCs/>
          <w:noProof/>
          <w:sz w:val="22"/>
          <w:lang w:val="en-US"/>
        </w:rPr>
        <w:t>44</w:t>
      </w:r>
      <w:r w:rsidRPr="00313A53">
        <w:rPr>
          <w:rFonts w:ascii="Times New Roman" w:hAnsi="Times New Roman" w:cs="Times New Roman"/>
          <w:noProof/>
          <w:sz w:val="22"/>
          <w:lang w:val="en-US"/>
        </w:rPr>
        <w:t>:541–559.</w:t>
      </w:r>
    </w:p>
    <w:p w14:paraId="3F11C38A" w14:textId="77777777" w:rsidR="00313A53" w:rsidRPr="00313A53"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9. </w:t>
      </w:r>
      <w:r w:rsidRPr="00313A53">
        <w:rPr>
          <w:rFonts w:ascii="Times New Roman" w:hAnsi="Times New Roman" w:cs="Times New Roman"/>
          <w:noProof/>
          <w:sz w:val="22"/>
          <w:lang w:val="en-US"/>
        </w:rPr>
        <w:tab/>
        <w:t xml:space="preserve">Finsterer J, Stollberger C. Causes of hypogeusia/hyposmia in SARS-CoV2 infected patients. </w:t>
      </w:r>
      <w:r w:rsidRPr="00313A53">
        <w:rPr>
          <w:rFonts w:ascii="Times New Roman" w:hAnsi="Times New Roman" w:cs="Times New Roman"/>
          <w:i/>
          <w:iCs/>
          <w:noProof/>
          <w:sz w:val="22"/>
          <w:lang w:val="en-US"/>
        </w:rPr>
        <w:t>J Med Virol</w:t>
      </w:r>
      <w:r w:rsidRPr="00313A53">
        <w:rPr>
          <w:rFonts w:ascii="Times New Roman" w:hAnsi="Times New Roman" w:cs="Times New Roman"/>
          <w:noProof/>
          <w:sz w:val="22"/>
          <w:lang w:val="en-US"/>
        </w:rPr>
        <w:t xml:space="preserve"> (2020)10.1002/jmv.25903. doi:10.1002/jmv.25903</w:t>
      </w:r>
    </w:p>
    <w:p w14:paraId="27876545" w14:textId="77777777" w:rsidR="00313A53" w:rsidRPr="00313A53"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10. </w:t>
      </w:r>
      <w:r w:rsidRPr="00313A53">
        <w:rPr>
          <w:rFonts w:ascii="Times New Roman" w:hAnsi="Times New Roman" w:cs="Times New Roman"/>
          <w:noProof/>
          <w:sz w:val="22"/>
          <w:lang w:val="en-US"/>
        </w:rPr>
        <w:tab/>
        <w:t xml:space="preserve">Tindall SC. </w:t>
      </w:r>
      <w:r w:rsidRPr="00313A53">
        <w:rPr>
          <w:rFonts w:ascii="Times New Roman" w:hAnsi="Times New Roman" w:cs="Times New Roman"/>
          <w:i/>
          <w:iCs/>
          <w:noProof/>
          <w:sz w:val="22"/>
          <w:lang w:val="en-US"/>
        </w:rPr>
        <w:t>Level of Consciousness</w:t>
      </w:r>
      <w:r w:rsidRPr="00313A53">
        <w:rPr>
          <w:rFonts w:ascii="Times New Roman" w:hAnsi="Times New Roman" w:cs="Times New Roman"/>
          <w:noProof/>
          <w:sz w:val="22"/>
          <w:lang w:val="en-US"/>
        </w:rPr>
        <w:t>. 3rd editio. , ed. H. J. Walker HK, Hall WD Boston: Butterworths (2020). doi:10.32388/ajo2fj</w:t>
      </w:r>
    </w:p>
    <w:p w14:paraId="1044BD45" w14:textId="77777777" w:rsidR="00313A53" w:rsidRPr="00313A53"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11. </w:t>
      </w:r>
      <w:r w:rsidRPr="00313A53">
        <w:rPr>
          <w:rFonts w:ascii="Times New Roman" w:hAnsi="Times New Roman" w:cs="Times New Roman"/>
          <w:noProof/>
          <w:sz w:val="22"/>
          <w:lang w:val="en-US"/>
        </w:rPr>
        <w:tab/>
        <w:t xml:space="preserve">Morley JE, Morris JC, Berg-Weger M, Borson S, Carpenter BD, del Campo N, Dubois B, Fargo K, Fitten LJ, Flaherty JH, et al. Brain Health: The Importance of Recognizing Cognitive Impairment: An IAGG Consensus Conference. </w:t>
      </w:r>
      <w:r w:rsidRPr="00313A53">
        <w:rPr>
          <w:rFonts w:ascii="Times New Roman" w:hAnsi="Times New Roman" w:cs="Times New Roman"/>
          <w:i/>
          <w:iCs/>
          <w:noProof/>
          <w:sz w:val="22"/>
          <w:lang w:val="en-US"/>
        </w:rPr>
        <w:t>J Am Med Dir Assoc</w:t>
      </w:r>
      <w:r w:rsidRPr="00313A53">
        <w:rPr>
          <w:rFonts w:ascii="Times New Roman" w:hAnsi="Times New Roman" w:cs="Times New Roman"/>
          <w:noProof/>
          <w:sz w:val="22"/>
          <w:lang w:val="en-US"/>
        </w:rPr>
        <w:t xml:space="preserve"> (2015) </w:t>
      </w:r>
      <w:r w:rsidRPr="00313A53">
        <w:rPr>
          <w:rFonts w:ascii="Times New Roman" w:hAnsi="Times New Roman" w:cs="Times New Roman"/>
          <w:b/>
          <w:bCs/>
          <w:noProof/>
          <w:sz w:val="22"/>
          <w:lang w:val="en-US"/>
        </w:rPr>
        <w:t>16</w:t>
      </w:r>
      <w:r w:rsidRPr="00313A53">
        <w:rPr>
          <w:rFonts w:ascii="Times New Roman" w:hAnsi="Times New Roman" w:cs="Times New Roman"/>
          <w:noProof/>
          <w:sz w:val="22"/>
          <w:lang w:val="en-US"/>
        </w:rPr>
        <w:t>:731–739. doi:10.1016/j.jamda.2015.06.017</w:t>
      </w:r>
    </w:p>
    <w:p w14:paraId="381DB232" w14:textId="77777777" w:rsidR="00313A53" w:rsidRPr="00E80502" w:rsidRDefault="00313A53" w:rsidP="00313A53">
      <w:pPr>
        <w:widowControl w:val="0"/>
        <w:autoSpaceDE w:val="0"/>
        <w:autoSpaceDN w:val="0"/>
        <w:adjustRightInd w:val="0"/>
        <w:spacing w:after="0" w:line="360" w:lineRule="auto"/>
        <w:ind w:left="640" w:hanging="640"/>
        <w:rPr>
          <w:rFonts w:ascii="Times New Roman" w:hAnsi="Times New Roman" w:cs="Times New Roman"/>
          <w:noProof/>
          <w:sz w:val="22"/>
          <w:lang w:val="en-US"/>
        </w:rPr>
      </w:pPr>
      <w:r w:rsidRPr="00313A53">
        <w:rPr>
          <w:rFonts w:ascii="Times New Roman" w:hAnsi="Times New Roman" w:cs="Times New Roman"/>
          <w:noProof/>
          <w:sz w:val="22"/>
          <w:lang w:val="en-US"/>
        </w:rPr>
        <w:t xml:space="preserve">12. </w:t>
      </w:r>
      <w:r w:rsidRPr="00313A53">
        <w:rPr>
          <w:rFonts w:ascii="Times New Roman" w:hAnsi="Times New Roman" w:cs="Times New Roman"/>
          <w:noProof/>
          <w:sz w:val="22"/>
          <w:lang w:val="en-US"/>
        </w:rPr>
        <w:tab/>
        <w:t xml:space="preserve">Chand SP, Arif H. </w:t>
      </w:r>
      <w:r w:rsidRPr="00313A53">
        <w:rPr>
          <w:rFonts w:ascii="Times New Roman" w:hAnsi="Times New Roman" w:cs="Times New Roman"/>
          <w:i/>
          <w:iCs/>
          <w:noProof/>
          <w:sz w:val="22"/>
          <w:lang w:val="en-US"/>
        </w:rPr>
        <w:t>Depression</w:t>
      </w:r>
      <w:r w:rsidRPr="00313A53">
        <w:rPr>
          <w:rFonts w:ascii="Times New Roman" w:hAnsi="Times New Roman" w:cs="Times New Roman"/>
          <w:noProof/>
          <w:sz w:val="22"/>
          <w:lang w:val="en-US"/>
        </w:rPr>
        <w:t>. Treasure Island (FL): Stat Pearls Publishing (2020). Available at: https://www.ncbi.nlm.nih.gov/books/NBK430847/ [Accessed July 20, 2020]</w:t>
      </w:r>
    </w:p>
    <w:p w14:paraId="2EE9099D" w14:textId="4A2A7C5E" w:rsidR="00E75B8A" w:rsidRDefault="005C2ABF" w:rsidP="00313A53">
      <w:pPr>
        <w:widowControl w:val="0"/>
        <w:autoSpaceDE w:val="0"/>
        <w:autoSpaceDN w:val="0"/>
        <w:adjustRightInd w:val="0"/>
        <w:spacing w:after="0" w:line="360" w:lineRule="auto"/>
        <w:ind w:left="640" w:hanging="640"/>
        <w:rPr>
          <w:rFonts w:ascii="Times New Roman" w:hAnsi="Times New Roman" w:cs="Times New Roman"/>
          <w:b/>
          <w:lang w:val="en-US"/>
        </w:rPr>
      </w:pPr>
      <w:r>
        <w:rPr>
          <w:rFonts w:ascii="Times New Roman" w:hAnsi="Times New Roman" w:cs="Times New Roman"/>
          <w:sz w:val="22"/>
          <w:szCs w:val="22"/>
          <w:lang w:val="en-US"/>
        </w:rPr>
        <w:fldChar w:fldCharType="end"/>
      </w:r>
    </w:p>
    <w:p w14:paraId="3D229D1C" w14:textId="77777777" w:rsidR="00E75B8A" w:rsidRDefault="00E75B8A">
      <w:pPr>
        <w:widowControl w:val="0"/>
        <w:autoSpaceDE w:val="0"/>
        <w:autoSpaceDN w:val="0"/>
        <w:adjustRightInd w:val="0"/>
        <w:contextualSpacing/>
        <w:rPr>
          <w:rFonts w:ascii="Times New Roman" w:hAnsi="Times New Roman" w:cs="Times New Roman"/>
          <w:b/>
          <w:lang w:val="en-US"/>
        </w:rPr>
      </w:pPr>
    </w:p>
    <w:p w14:paraId="6BC68CE8" w14:textId="77777777" w:rsidR="00E75B8A" w:rsidRDefault="005C2ABF">
      <w:pPr>
        <w:widowControl w:val="0"/>
        <w:autoSpaceDE w:val="0"/>
        <w:autoSpaceDN w:val="0"/>
        <w:adjustRightInd w:val="0"/>
        <w:contextualSpacing/>
        <w:jc w:val="center"/>
        <w:rPr>
          <w:rFonts w:ascii="Times New Roman" w:hAnsi="Times New Roman" w:cs="Times New Roman"/>
          <w:b/>
          <w:lang w:val="en-US"/>
        </w:rPr>
      </w:pPr>
      <w:r>
        <w:rPr>
          <w:rFonts w:ascii="Times New Roman" w:hAnsi="Times New Roman" w:cs="Times New Roman"/>
          <w:b/>
          <w:lang w:val="en-US"/>
        </w:rPr>
        <w:lastRenderedPageBreak/>
        <w:t>Outcome scales</w:t>
      </w:r>
    </w:p>
    <w:p w14:paraId="3B1896F8" w14:textId="77777777" w:rsidR="00E75B8A" w:rsidRDefault="00E75B8A">
      <w:pPr>
        <w:widowControl w:val="0"/>
        <w:autoSpaceDE w:val="0"/>
        <w:autoSpaceDN w:val="0"/>
        <w:adjustRightInd w:val="0"/>
        <w:contextualSpacing/>
        <w:jc w:val="both"/>
        <w:rPr>
          <w:rFonts w:ascii="Times New Roman" w:hAnsi="Times New Roman" w:cs="Times New Roman"/>
          <w:b/>
          <w:lang w:val="en-US"/>
        </w:rPr>
      </w:pPr>
    </w:p>
    <w:p w14:paraId="39647725" w14:textId="77777777" w:rsidR="00E75B8A" w:rsidRDefault="00E75B8A">
      <w:pPr>
        <w:widowControl w:val="0"/>
        <w:autoSpaceDE w:val="0"/>
        <w:autoSpaceDN w:val="0"/>
        <w:adjustRightInd w:val="0"/>
        <w:contextualSpacing/>
        <w:jc w:val="both"/>
        <w:rPr>
          <w:rFonts w:ascii="Times New Roman" w:hAnsi="Times New Roman" w:cs="Times New Roman"/>
          <w:b/>
          <w:lang w:val="en-US"/>
        </w:rPr>
      </w:pPr>
    </w:p>
    <w:p w14:paraId="5E3B921E" w14:textId="77777777" w:rsidR="00E75B8A" w:rsidRDefault="005C2ABF">
      <w:pPr>
        <w:widowControl w:val="0"/>
        <w:autoSpaceDE w:val="0"/>
        <w:autoSpaceDN w:val="0"/>
        <w:adjustRightInd w:val="0"/>
        <w:jc w:val="both"/>
        <w:rPr>
          <w:rFonts w:ascii="Times New Roman" w:hAnsi="Times New Roman"/>
          <w:b/>
          <w:lang w:val="en-US"/>
        </w:rPr>
      </w:pPr>
      <w:r>
        <w:rPr>
          <w:rFonts w:ascii="Times New Roman" w:hAnsi="Times New Roman"/>
          <w:b/>
          <w:lang w:val="en-US"/>
        </w:rPr>
        <w:t xml:space="preserve">ESM - </w:t>
      </w:r>
      <w:r>
        <w:rPr>
          <w:rFonts w:ascii="Times New Roman" w:hAnsi="Times New Roman"/>
          <w:b/>
          <w:lang w:val="en-GB"/>
        </w:rPr>
        <w:t xml:space="preserve">Table 1. </w:t>
      </w:r>
      <w:r>
        <w:rPr>
          <w:rFonts w:ascii="Times New Roman" w:hAnsi="Times New Roman"/>
          <w:lang w:val="en-GB"/>
        </w:rPr>
        <w:t>Richmond Agitation Sedation Scale (RASS)</w:t>
      </w:r>
      <w:r>
        <w:rPr>
          <w:rFonts w:ascii="Times New Roman" w:hAnsi="Times New Roman"/>
          <w:lang w:val="en-US"/>
        </w:rPr>
        <w:t>.</w:t>
      </w:r>
    </w:p>
    <w:tbl>
      <w:tblPr>
        <w:tblStyle w:val="TableGrid"/>
        <w:tblW w:w="0" w:type="auto"/>
        <w:tblLook w:val="04A0" w:firstRow="1" w:lastRow="0" w:firstColumn="1" w:lastColumn="0" w:noHBand="0" w:noVBand="1"/>
      </w:tblPr>
      <w:tblGrid>
        <w:gridCol w:w="742"/>
        <w:gridCol w:w="1709"/>
        <w:gridCol w:w="7171"/>
      </w:tblGrid>
      <w:tr w:rsidR="00E75B8A" w14:paraId="14C020D1" w14:textId="77777777">
        <w:trPr>
          <w:trHeight w:val="332"/>
        </w:trPr>
        <w:tc>
          <w:tcPr>
            <w:tcW w:w="742" w:type="dxa"/>
            <w:vAlign w:val="center"/>
          </w:tcPr>
          <w:p w14:paraId="2E617446" w14:textId="77777777" w:rsidR="00E75B8A" w:rsidRDefault="005C2ABF">
            <w:pPr>
              <w:widowControl w:val="0"/>
              <w:autoSpaceDE w:val="0"/>
              <w:autoSpaceDN w:val="0"/>
              <w:adjustRightInd w:val="0"/>
              <w:contextualSpacing/>
              <w:jc w:val="center"/>
              <w:rPr>
                <w:rFonts w:ascii="Times New Roman" w:hAnsi="Times New Roman" w:cs="Times New Roman"/>
                <w:b/>
                <w:sz w:val="22"/>
                <w:szCs w:val="22"/>
                <w:lang w:val="en-GB"/>
              </w:rPr>
            </w:pPr>
            <w:r>
              <w:rPr>
                <w:rFonts w:ascii="Times New Roman" w:hAnsi="Times New Roman" w:cs="Times New Roman"/>
                <w:b/>
                <w:sz w:val="22"/>
                <w:szCs w:val="22"/>
                <w:lang w:val="en-GB"/>
              </w:rPr>
              <w:t>Score</w:t>
            </w:r>
          </w:p>
        </w:tc>
        <w:tc>
          <w:tcPr>
            <w:tcW w:w="1709" w:type="dxa"/>
            <w:vAlign w:val="center"/>
          </w:tcPr>
          <w:p w14:paraId="6BB66011" w14:textId="77777777" w:rsidR="00E75B8A" w:rsidRDefault="005C2ABF">
            <w:pPr>
              <w:widowControl w:val="0"/>
              <w:autoSpaceDE w:val="0"/>
              <w:autoSpaceDN w:val="0"/>
              <w:adjustRightInd w:val="0"/>
              <w:contextualSpacing/>
              <w:jc w:val="center"/>
              <w:rPr>
                <w:rFonts w:ascii="Times New Roman" w:hAnsi="Times New Roman" w:cs="Times New Roman"/>
                <w:b/>
                <w:sz w:val="22"/>
                <w:szCs w:val="22"/>
                <w:lang w:val="en-GB"/>
              </w:rPr>
            </w:pPr>
            <w:r>
              <w:rPr>
                <w:rFonts w:ascii="Times New Roman" w:hAnsi="Times New Roman" w:cs="Times New Roman"/>
                <w:b/>
                <w:sz w:val="22"/>
                <w:szCs w:val="22"/>
                <w:lang w:val="en-GB"/>
              </w:rPr>
              <w:t>Term</w:t>
            </w:r>
          </w:p>
        </w:tc>
        <w:tc>
          <w:tcPr>
            <w:tcW w:w="7171" w:type="dxa"/>
            <w:vAlign w:val="center"/>
          </w:tcPr>
          <w:p w14:paraId="4E9066AF" w14:textId="77777777" w:rsidR="00E75B8A" w:rsidRDefault="005C2ABF">
            <w:pPr>
              <w:widowControl w:val="0"/>
              <w:autoSpaceDE w:val="0"/>
              <w:autoSpaceDN w:val="0"/>
              <w:adjustRightInd w:val="0"/>
              <w:contextualSpacing/>
              <w:jc w:val="center"/>
              <w:rPr>
                <w:rFonts w:ascii="Times New Roman" w:hAnsi="Times New Roman" w:cs="Times New Roman"/>
                <w:b/>
                <w:sz w:val="22"/>
                <w:szCs w:val="22"/>
                <w:lang w:val="en-GB"/>
              </w:rPr>
            </w:pPr>
            <w:r>
              <w:rPr>
                <w:rFonts w:ascii="Times New Roman" w:hAnsi="Times New Roman" w:cs="Times New Roman"/>
                <w:b/>
                <w:sz w:val="22"/>
                <w:szCs w:val="22"/>
                <w:lang w:val="en-GB"/>
              </w:rPr>
              <w:t>Description</w:t>
            </w:r>
          </w:p>
        </w:tc>
      </w:tr>
      <w:tr w:rsidR="00E75B8A" w:rsidRPr="00E80502" w14:paraId="7BDA8148" w14:textId="77777777">
        <w:tc>
          <w:tcPr>
            <w:tcW w:w="742" w:type="dxa"/>
            <w:vAlign w:val="center"/>
          </w:tcPr>
          <w:p w14:paraId="29B7B237"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+4</w:t>
            </w:r>
          </w:p>
        </w:tc>
        <w:tc>
          <w:tcPr>
            <w:tcW w:w="1709" w:type="dxa"/>
            <w:vAlign w:val="center"/>
          </w:tcPr>
          <w:p w14:paraId="073CBBFB"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Combative</w:t>
            </w:r>
          </w:p>
        </w:tc>
        <w:tc>
          <w:tcPr>
            <w:tcW w:w="7171" w:type="dxa"/>
            <w:vAlign w:val="center"/>
          </w:tcPr>
          <w:p w14:paraId="4004310C"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Overtly combative or violent; immediate danger to staff</w:t>
            </w:r>
          </w:p>
        </w:tc>
      </w:tr>
      <w:tr w:rsidR="00E75B8A" w:rsidRPr="00E80502" w14:paraId="2490DD7D" w14:textId="77777777">
        <w:tc>
          <w:tcPr>
            <w:tcW w:w="742" w:type="dxa"/>
            <w:vAlign w:val="center"/>
          </w:tcPr>
          <w:p w14:paraId="089EA4E4"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+3</w:t>
            </w:r>
          </w:p>
        </w:tc>
        <w:tc>
          <w:tcPr>
            <w:tcW w:w="1709" w:type="dxa"/>
            <w:vAlign w:val="center"/>
          </w:tcPr>
          <w:p w14:paraId="49286A83"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Very agitated</w:t>
            </w:r>
          </w:p>
        </w:tc>
        <w:tc>
          <w:tcPr>
            <w:tcW w:w="7171" w:type="dxa"/>
            <w:vAlign w:val="center"/>
          </w:tcPr>
          <w:p w14:paraId="2E8AF976"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Pulls on or removes tube(s) or catheter(s) or has aggressive behaviour toward staff</w:t>
            </w:r>
          </w:p>
        </w:tc>
      </w:tr>
      <w:tr w:rsidR="00E75B8A" w:rsidRPr="00E80502" w14:paraId="37BD81CD" w14:textId="77777777">
        <w:tc>
          <w:tcPr>
            <w:tcW w:w="742" w:type="dxa"/>
            <w:vAlign w:val="center"/>
          </w:tcPr>
          <w:p w14:paraId="648DD209"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+2</w:t>
            </w:r>
          </w:p>
        </w:tc>
        <w:tc>
          <w:tcPr>
            <w:tcW w:w="1709" w:type="dxa"/>
            <w:vAlign w:val="center"/>
          </w:tcPr>
          <w:p w14:paraId="2FBF8401"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Agitated</w:t>
            </w:r>
          </w:p>
        </w:tc>
        <w:tc>
          <w:tcPr>
            <w:tcW w:w="7171" w:type="dxa"/>
            <w:vAlign w:val="center"/>
          </w:tcPr>
          <w:p w14:paraId="6137E0F2"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Frequent non-purposeful movement or patient-ventilator desynchrony</w:t>
            </w:r>
          </w:p>
        </w:tc>
      </w:tr>
      <w:tr w:rsidR="00E75B8A" w:rsidRPr="00E80502" w14:paraId="7630EE0F" w14:textId="77777777">
        <w:tc>
          <w:tcPr>
            <w:tcW w:w="742" w:type="dxa"/>
            <w:vAlign w:val="center"/>
          </w:tcPr>
          <w:p w14:paraId="7C295FCC"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+1</w:t>
            </w:r>
          </w:p>
        </w:tc>
        <w:tc>
          <w:tcPr>
            <w:tcW w:w="1709" w:type="dxa"/>
            <w:vAlign w:val="center"/>
          </w:tcPr>
          <w:p w14:paraId="5A4D1C81"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Restless</w:t>
            </w:r>
          </w:p>
        </w:tc>
        <w:tc>
          <w:tcPr>
            <w:tcW w:w="7171" w:type="dxa"/>
            <w:vAlign w:val="center"/>
          </w:tcPr>
          <w:p w14:paraId="5B4B6365"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Anxious or apprehensive but movements not aggressive or vigorous</w:t>
            </w:r>
          </w:p>
        </w:tc>
      </w:tr>
      <w:tr w:rsidR="00E75B8A" w:rsidRPr="00E80502" w14:paraId="4FAFD8AF" w14:textId="77777777">
        <w:tc>
          <w:tcPr>
            <w:tcW w:w="742" w:type="dxa"/>
            <w:vAlign w:val="center"/>
          </w:tcPr>
          <w:p w14:paraId="4E29A385"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0</w:t>
            </w:r>
          </w:p>
        </w:tc>
        <w:tc>
          <w:tcPr>
            <w:tcW w:w="1709" w:type="dxa"/>
            <w:vAlign w:val="center"/>
          </w:tcPr>
          <w:p w14:paraId="2E72F8B7"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Alert and calm</w:t>
            </w:r>
          </w:p>
        </w:tc>
        <w:tc>
          <w:tcPr>
            <w:tcW w:w="7171" w:type="dxa"/>
            <w:vAlign w:val="center"/>
          </w:tcPr>
          <w:p w14:paraId="0BBC3E54"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Spontaneously pays attention to caregiver</w:t>
            </w:r>
          </w:p>
        </w:tc>
      </w:tr>
      <w:tr w:rsidR="00E75B8A" w:rsidRPr="00E80502" w14:paraId="3B2DE5DE" w14:textId="77777777">
        <w:tc>
          <w:tcPr>
            <w:tcW w:w="742" w:type="dxa"/>
            <w:vAlign w:val="center"/>
          </w:tcPr>
          <w:p w14:paraId="281885F2"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-1</w:t>
            </w:r>
          </w:p>
        </w:tc>
        <w:tc>
          <w:tcPr>
            <w:tcW w:w="1709" w:type="dxa"/>
            <w:vAlign w:val="center"/>
          </w:tcPr>
          <w:p w14:paraId="4FD75C9F"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Drowsy</w:t>
            </w:r>
          </w:p>
        </w:tc>
        <w:tc>
          <w:tcPr>
            <w:tcW w:w="7171" w:type="dxa"/>
            <w:vAlign w:val="center"/>
          </w:tcPr>
          <w:p w14:paraId="14091316"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Not fully alert, but has sustained (more than 10 sec) awakening, with eye contact, to voice</w:t>
            </w:r>
          </w:p>
        </w:tc>
      </w:tr>
      <w:tr w:rsidR="00E75B8A" w:rsidRPr="00E80502" w14:paraId="7E83E395" w14:textId="77777777">
        <w:tc>
          <w:tcPr>
            <w:tcW w:w="742" w:type="dxa"/>
            <w:vAlign w:val="center"/>
          </w:tcPr>
          <w:p w14:paraId="6AD85C4C"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-2</w:t>
            </w:r>
          </w:p>
        </w:tc>
        <w:tc>
          <w:tcPr>
            <w:tcW w:w="1709" w:type="dxa"/>
            <w:vAlign w:val="center"/>
          </w:tcPr>
          <w:p w14:paraId="0959C9F9"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Light sedation</w:t>
            </w:r>
          </w:p>
        </w:tc>
        <w:tc>
          <w:tcPr>
            <w:tcW w:w="7171" w:type="dxa"/>
            <w:vAlign w:val="center"/>
          </w:tcPr>
          <w:p w14:paraId="54A5FA65"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Briefly (less than 10 sec) awakens with eye contact to voice</w:t>
            </w:r>
          </w:p>
        </w:tc>
      </w:tr>
      <w:tr w:rsidR="00E75B8A" w:rsidRPr="00E80502" w14:paraId="7BDB744E" w14:textId="77777777">
        <w:tc>
          <w:tcPr>
            <w:tcW w:w="742" w:type="dxa"/>
            <w:vAlign w:val="center"/>
          </w:tcPr>
          <w:p w14:paraId="24BEC4BD"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-3</w:t>
            </w:r>
          </w:p>
        </w:tc>
        <w:tc>
          <w:tcPr>
            <w:tcW w:w="1709" w:type="dxa"/>
            <w:vAlign w:val="center"/>
          </w:tcPr>
          <w:p w14:paraId="458E5902"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Moderate sedation</w:t>
            </w:r>
          </w:p>
        </w:tc>
        <w:tc>
          <w:tcPr>
            <w:tcW w:w="7171" w:type="dxa"/>
            <w:vAlign w:val="center"/>
          </w:tcPr>
          <w:p w14:paraId="00F96D1C"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Any movement (but no eye contact) to voice</w:t>
            </w:r>
          </w:p>
        </w:tc>
      </w:tr>
      <w:tr w:rsidR="00E75B8A" w:rsidRPr="00E80502" w14:paraId="09E31877" w14:textId="77777777">
        <w:tc>
          <w:tcPr>
            <w:tcW w:w="742" w:type="dxa"/>
            <w:vAlign w:val="center"/>
          </w:tcPr>
          <w:p w14:paraId="2D09C9D3"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-4</w:t>
            </w:r>
          </w:p>
        </w:tc>
        <w:tc>
          <w:tcPr>
            <w:tcW w:w="1709" w:type="dxa"/>
            <w:vAlign w:val="center"/>
          </w:tcPr>
          <w:p w14:paraId="6B9081D6"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Deep sedation</w:t>
            </w:r>
          </w:p>
        </w:tc>
        <w:tc>
          <w:tcPr>
            <w:tcW w:w="7171" w:type="dxa"/>
            <w:vAlign w:val="center"/>
          </w:tcPr>
          <w:p w14:paraId="21D1D4F2"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No response to voice, but any movement to physical stimulation</w:t>
            </w:r>
          </w:p>
        </w:tc>
      </w:tr>
      <w:tr w:rsidR="00E75B8A" w:rsidRPr="00E80502" w14:paraId="100F3283" w14:textId="77777777">
        <w:tc>
          <w:tcPr>
            <w:tcW w:w="742" w:type="dxa"/>
            <w:vAlign w:val="center"/>
          </w:tcPr>
          <w:p w14:paraId="682E4AD2"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-5</w:t>
            </w:r>
          </w:p>
        </w:tc>
        <w:tc>
          <w:tcPr>
            <w:tcW w:w="1709" w:type="dxa"/>
            <w:vAlign w:val="center"/>
          </w:tcPr>
          <w:p w14:paraId="52F93FF7"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Unresponsive</w:t>
            </w:r>
          </w:p>
        </w:tc>
        <w:tc>
          <w:tcPr>
            <w:tcW w:w="7171" w:type="dxa"/>
            <w:vAlign w:val="center"/>
          </w:tcPr>
          <w:p w14:paraId="3F17D33A"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No response to voice or physical stimulation</w:t>
            </w:r>
          </w:p>
        </w:tc>
      </w:tr>
    </w:tbl>
    <w:p w14:paraId="65A610F0" w14:textId="77777777" w:rsidR="00E75B8A" w:rsidRDefault="00E75B8A">
      <w:pPr>
        <w:widowControl w:val="0"/>
        <w:autoSpaceDE w:val="0"/>
        <w:autoSpaceDN w:val="0"/>
        <w:adjustRightInd w:val="0"/>
        <w:jc w:val="both"/>
        <w:rPr>
          <w:rFonts w:ascii="Times New Roman" w:hAnsi="Times New Roman"/>
          <w:bCs/>
          <w:lang w:val="en-US"/>
        </w:rPr>
      </w:pPr>
    </w:p>
    <w:p w14:paraId="2EE4BEC6" w14:textId="77777777" w:rsidR="00E75B8A" w:rsidRDefault="005C2ABF">
      <w:pPr>
        <w:widowControl w:val="0"/>
        <w:autoSpaceDE w:val="0"/>
        <w:autoSpaceDN w:val="0"/>
        <w:adjustRightInd w:val="0"/>
        <w:jc w:val="both"/>
        <w:rPr>
          <w:rFonts w:ascii="Times New Roman" w:hAnsi="Times New Roman"/>
          <w:b/>
          <w:lang w:val="en-US"/>
        </w:rPr>
      </w:pPr>
      <w:r>
        <w:rPr>
          <w:rFonts w:ascii="Times New Roman" w:hAnsi="Times New Roman"/>
          <w:b/>
          <w:lang w:val="en-US"/>
        </w:rPr>
        <w:t xml:space="preserve">ESM - Table 2. </w:t>
      </w:r>
      <w:r>
        <w:rPr>
          <w:rFonts w:ascii="Times New Roman" w:hAnsi="Times New Roman"/>
          <w:lang w:val="en-US"/>
        </w:rPr>
        <w:t>Glasgow Outcome Scale (GOS).</w:t>
      </w:r>
    </w:p>
    <w:tbl>
      <w:tblPr>
        <w:tblStyle w:val="TableGrid"/>
        <w:tblW w:w="0" w:type="auto"/>
        <w:tblLook w:val="04A0" w:firstRow="1" w:lastRow="0" w:firstColumn="1" w:lastColumn="0" w:noHBand="0" w:noVBand="1"/>
      </w:tblPr>
      <w:tblGrid>
        <w:gridCol w:w="988"/>
        <w:gridCol w:w="8634"/>
      </w:tblGrid>
      <w:tr w:rsidR="00E75B8A" w14:paraId="088F393D" w14:textId="77777777">
        <w:trPr>
          <w:trHeight w:val="347"/>
        </w:trPr>
        <w:tc>
          <w:tcPr>
            <w:tcW w:w="988" w:type="dxa"/>
            <w:vAlign w:val="center"/>
          </w:tcPr>
          <w:p w14:paraId="187787E0" w14:textId="77777777" w:rsidR="00E75B8A" w:rsidRDefault="005C2ABF">
            <w:pPr>
              <w:widowControl w:val="0"/>
              <w:autoSpaceDE w:val="0"/>
              <w:autoSpaceDN w:val="0"/>
              <w:adjustRightInd w:val="0"/>
              <w:contextualSpacing/>
              <w:jc w:val="center"/>
              <w:rPr>
                <w:rFonts w:ascii="Times New Roman" w:hAnsi="Times New Roman" w:cs="Times New Roman"/>
                <w:b/>
                <w:sz w:val="22"/>
                <w:szCs w:val="22"/>
                <w:lang w:val="en-US"/>
              </w:rPr>
            </w:pPr>
            <w:r>
              <w:rPr>
                <w:rFonts w:ascii="Times New Roman" w:hAnsi="Times New Roman" w:cs="Times New Roman"/>
                <w:b/>
                <w:sz w:val="22"/>
                <w:szCs w:val="22"/>
                <w:lang w:val="en-US"/>
              </w:rPr>
              <w:t>Class</w:t>
            </w:r>
          </w:p>
        </w:tc>
        <w:tc>
          <w:tcPr>
            <w:tcW w:w="8634" w:type="dxa"/>
            <w:vAlign w:val="center"/>
          </w:tcPr>
          <w:p w14:paraId="3CA45CF7" w14:textId="77777777" w:rsidR="00E75B8A" w:rsidRDefault="005C2ABF">
            <w:pPr>
              <w:widowControl w:val="0"/>
              <w:autoSpaceDE w:val="0"/>
              <w:autoSpaceDN w:val="0"/>
              <w:adjustRightInd w:val="0"/>
              <w:contextualSpacing/>
              <w:jc w:val="center"/>
              <w:rPr>
                <w:rFonts w:ascii="Times New Roman" w:hAnsi="Times New Roman" w:cs="Times New Roman"/>
                <w:b/>
                <w:sz w:val="22"/>
                <w:szCs w:val="22"/>
                <w:lang w:val="en-US"/>
              </w:rPr>
            </w:pPr>
            <w:r>
              <w:rPr>
                <w:rFonts w:ascii="Times New Roman" w:hAnsi="Times New Roman" w:cs="Times New Roman"/>
                <w:b/>
                <w:sz w:val="22"/>
                <w:szCs w:val="22"/>
                <w:lang w:val="en-US"/>
              </w:rPr>
              <w:t>Definition</w:t>
            </w:r>
          </w:p>
        </w:tc>
      </w:tr>
      <w:tr w:rsidR="00E75B8A" w14:paraId="1ECD6F53" w14:textId="77777777">
        <w:trPr>
          <w:trHeight w:val="437"/>
        </w:trPr>
        <w:tc>
          <w:tcPr>
            <w:tcW w:w="988" w:type="dxa"/>
            <w:vAlign w:val="center"/>
          </w:tcPr>
          <w:p w14:paraId="799393E7"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US"/>
              </w:rPr>
            </w:pPr>
            <w:r>
              <w:rPr>
                <w:rFonts w:ascii="Times New Roman" w:hAnsi="Times New Roman" w:cs="Times New Roman"/>
                <w:sz w:val="22"/>
                <w:szCs w:val="22"/>
                <w:lang w:val="en-US"/>
              </w:rPr>
              <w:t>1</w:t>
            </w:r>
          </w:p>
        </w:tc>
        <w:tc>
          <w:tcPr>
            <w:tcW w:w="8634" w:type="dxa"/>
            <w:vAlign w:val="center"/>
          </w:tcPr>
          <w:p w14:paraId="2D9DEE58"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US"/>
              </w:rPr>
            </w:pPr>
            <w:r>
              <w:rPr>
                <w:rFonts w:ascii="Times New Roman" w:hAnsi="Times New Roman" w:cs="Times New Roman"/>
                <w:sz w:val="22"/>
                <w:szCs w:val="22"/>
                <w:lang w:val="en-US"/>
              </w:rPr>
              <w:t>Dead</w:t>
            </w:r>
          </w:p>
        </w:tc>
      </w:tr>
      <w:tr w:rsidR="00E75B8A" w14:paraId="32128609" w14:textId="77777777">
        <w:trPr>
          <w:trHeight w:val="422"/>
        </w:trPr>
        <w:tc>
          <w:tcPr>
            <w:tcW w:w="988" w:type="dxa"/>
            <w:vAlign w:val="center"/>
          </w:tcPr>
          <w:p w14:paraId="4A349653"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US"/>
              </w:rPr>
            </w:pPr>
            <w:r>
              <w:rPr>
                <w:rFonts w:ascii="Times New Roman" w:hAnsi="Times New Roman" w:cs="Times New Roman"/>
                <w:sz w:val="22"/>
                <w:szCs w:val="22"/>
                <w:lang w:val="en-US"/>
              </w:rPr>
              <w:t>2</w:t>
            </w:r>
          </w:p>
        </w:tc>
        <w:tc>
          <w:tcPr>
            <w:tcW w:w="8634" w:type="dxa"/>
            <w:vAlign w:val="center"/>
          </w:tcPr>
          <w:p w14:paraId="5E77B974"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US"/>
              </w:rPr>
            </w:pPr>
            <w:r>
              <w:rPr>
                <w:rFonts w:ascii="Times New Roman" w:hAnsi="Times New Roman" w:cs="Times New Roman"/>
                <w:sz w:val="22"/>
                <w:szCs w:val="22"/>
                <w:lang w:val="en-US"/>
              </w:rPr>
              <w:t>Vegetative State</w:t>
            </w:r>
          </w:p>
        </w:tc>
      </w:tr>
      <w:tr w:rsidR="00E75B8A" w:rsidRPr="00E80502" w14:paraId="3A72917B" w14:textId="77777777">
        <w:trPr>
          <w:trHeight w:val="422"/>
        </w:trPr>
        <w:tc>
          <w:tcPr>
            <w:tcW w:w="988" w:type="dxa"/>
            <w:vAlign w:val="center"/>
          </w:tcPr>
          <w:p w14:paraId="0BACDA85"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US"/>
              </w:rPr>
            </w:pPr>
            <w:r>
              <w:rPr>
                <w:rFonts w:ascii="Times New Roman" w:hAnsi="Times New Roman" w:cs="Times New Roman"/>
                <w:sz w:val="22"/>
                <w:szCs w:val="22"/>
                <w:lang w:val="en-US"/>
              </w:rPr>
              <w:t>3</w:t>
            </w:r>
          </w:p>
        </w:tc>
        <w:tc>
          <w:tcPr>
            <w:tcW w:w="8634" w:type="dxa"/>
            <w:vAlign w:val="center"/>
          </w:tcPr>
          <w:p w14:paraId="0147CC3B"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US"/>
              </w:rPr>
            </w:pPr>
            <w:r>
              <w:rPr>
                <w:rFonts w:ascii="Times New Roman" w:hAnsi="Times New Roman" w:cs="Times New Roman"/>
                <w:sz w:val="22"/>
                <w:szCs w:val="22"/>
                <w:lang w:val="en-US"/>
              </w:rPr>
              <w:t>Severe Disability (able to follow commands, unable to live independently)</w:t>
            </w:r>
          </w:p>
        </w:tc>
      </w:tr>
      <w:tr w:rsidR="00E75B8A" w:rsidRPr="00E80502" w14:paraId="5D51B85F" w14:textId="77777777">
        <w:trPr>
          <w:trHeight w:val="427"/>
        </w:trPr>
        <w:tc>
          <w:tcPr>
            <w:tcW w:w="988" w:type="dxa"/>
            <w:vAlign w:val="center"/>
          </w:tcPr>
          <w:p w14:paraId="5843EF4E"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US"/>
              </w:rPr>
            </w:pPr>
            <w:r>
              <w:rPr>
                <w:rFonts w:ascii="Times New Roman" w:hAnsi="Times New Roman" w:cs="Times New Roman"/>
                <w:sz w:val="22"/>
                <w:szCs w:val="22"/>
                <w:lang w:val="en-US"/>
              </w:rPr>
              <w:t>4</w:t>
            </w:r>
          </w:p>
        </w:tc>
        <w:tc>
          <w:tcPr>
            <w:tcW w:w="8634" w:type="dxa"/>
            <w:vAlign w:val="center"/>
          </w:tcPr>
          <w:p w14:paraId="41405D8D"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US"/>
              </w:rPr>
            </w:pPr>
            <w:r>
              <w:rPr>
                <w:rFonts w:ascii="Times New Roman" w:hAnsi="Times New Roman" w:cs="Times New Roman"/>
                <w:sz w:val="22"/>
                <w:szCs w:val="22"/>
                <w:lang w:val="en-US"/>
              </w:rPr>
              <w:t>Moderate Disability (able to live independently, unable to return to work/school)</w:t>
            </w:r>
          </w:p>
        </w:tc>
      </w:tr>
      <w:tr w:rsidR="00E75B8A" w:rsidRPr="00E80502" w14:paraId="60A1B048" w14:textId="77777777">
        <w:trPr>
          <w:trHeight w:val="477"/>
        </w:trPr>
        <w:tc>
          <w:tcPr>
            <w:tcW w:w="988" w:type="dxa"/>
            <w:vAlign w:val="center"/>
          </w:tcPr>
          <w:p w14:paraId="231AFFA9"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US"/>
              </w:rPr>
            </w:pPr>
            <w:r>
              <w:rPr>
                <w:rFonts w:ascii="Times New Roman" w:hAnsi="Times New Roman" w:cs="Times New Roman"/>
                <w:sz w:val="22"/>
                <w:szCs w:val="22"/>
                <w:lang w:val="en-US"/>
              </w:rPr>
              <w:t>5</w:t>
            </w:r>
          </w:p>
        </w:tc>
        <w:tc>
          <w:tcPr>
            <w:tcW w:w="8634" w:type="dxa"/>
            <w:vAlign w:val="center"/>
          </w:tcPr>
          <w:p w14:paraId="5DCEC67E"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US"/>
              </w:rPr>
            </w:pPr>
            <w:r>
              <w:rPr>
                <w:rFonts w:ascii="Times New Roman" w:hAnsi="Times New Roman" w:cs="Times New Roman"/>
                <w:sz w:val="22"/>
                <w:szCs w:val="22"/>
                <w:lang w:val="en-US"/>
              </w:rPr>
              <w:t>Good Recovery (able to return to work/school)</w:t>
            </w:r>
          </w:p>
        </w:tc>
      </w:tr>
    </w:tbl>
    <w:p w14:paraId="74EEA4DF" w14:textId="77777777" w:rsidR="00E75B8A" w:rsidRDefault="00E75B8A">
      <w:pPr>
        <w:widowControl w:val="0"/>
        <w:autoSpaceDE w:val="0"/>
        <w:autoSpaceDN w:val="0"/>
        <w:adjustRightInd w:val="0"/>
        <w:jc w:val="both"/>
        <w:rPr>
          <w:rFonts w:ascii="Times New Roman" w:hAnsi="Times New Roman"/>
          <w:b/>
          <w:lang w:val="en-GB"/>
        </w:rPr>
      </w:pPr>
    </w:p>
    <w:p w14:paraId="0237FA6C" w14:textId="77777777" w:rsidR="00E75B8A" w:rsidRDefault="005C2ABF">
      <w:pPr>
        <w:widowControl w:val="0"/>
        <w:autoSpaceDE w:val="0"/>
        <w:autoSpaceDN w:val="0"/>
        <w:adjustRightInd w:val="0"/>
        <w:jc w:val="both"/>
        <w:rPr>
          <w:rFonts w:ascii="Times New Roman" w:hAnsi="Times New Roman"/>
          <w:lang w:val="en-US"/>
        </w:rPr>
      </w:pPr>
      <w:r w:rsidRPr="00313A53">
        <w:rPr>
          <w:rFonts w:ascii="Times New Roman" w:hAnsi="Times New Roman"/>
          <w:b/>
          <w:lang w:val="en-US"/>
        </w:rPr>
        <w:t xml:space="preserve">ESM - </w:t>
      </w:r>
      <w:r>
        <w:rPr>
          <w:rFonts w:ascii="Times New Roman" w:hAnsi="Times New Roman"/>
          <w:b/>
          <w:lang w:val="en-GB"/>
        </w:rPr>
        <w:t>Table 3</w:t>
      </w:r>
      <w:r w:rsidRPr="00313A53">
        <w:rPr>
          <w:rFonts w:ascii="Times New Roman" w:hAnsi="Times New Roman"/>
          <w:b/>
          <w:lang w:val="en-US"/>
        </w:rPr>
        <w:t>.</w:t>
      </w:r>
      <w:r>
        <w:rPr>
          <w:rFonts w:ascii="Times New Roman" w:hAnsi="Times New Roman"/>
          <w:b/>
          <w:lang w:val="en-GB"/>
        </w:rPr>
        <w:t xml:space="preserve"> </w:t>
      </w:r>
      <w:r>
        <w:rPr>
          <w:rFonts w:ascii="Times New Roman" w:hAnsi="Times New Roman"/>
          <w:lang w:val="en-US"/>
        </w:rPr>
        <w:t>M</w:t>
      </w:r>
      <w:proofErr w:type="spellStart"/>
      <w:r>
        <w:rPr>
          <w:rFonts w:ascii="Times New Roman" w:hAnsi="Times New Roman"/>
          <w:lang w:val="en-GB"/>
        </w:rPr>
        <w:t>odified</w:t>
      </w:r>
      <w:proofErr w:type="spellEnd"/>
      <w:r>
        <w:rPr>
          <w:rFonts w:ascii="Times New Roman" w:hAnsi="Times New Roman"/>
          <w:lang w:val="en-GB"/>
        </w:rPr>
        <w:t xml:space="preserve"> Rankin scale</w:t>
      </w:r>
      <w:r>
        <w:rPr>
          <w:rFonts w:ascii="Times New Roman" w:hAnsi="Times New Roman"/>
          <w:lang w:val="en-US"/>
        </w:rPr>
        <w:t>.</w:t>
      </w:r>
    </w:p>
    <w:tbl>
      <w:tblPr>
        <w:tblStyle w:val="TableGrid"/>
        <w:tblW w:w="0" w:type="auto"/>
        <w:tblLook w:val="04A0" w:firstRow="1" w:lastRow="0" w:firstColumn="1" w:lastColumn="0" w:noHBand="0" w:noVBand="1"/>
      </w:tblPr>
      <w:tblGrid>
        <w:gridCol w:w="957"/>
        <w:gridCol w:w="8654"/>
      </w:tblGrid>
      <w:tr w:rsidR="00E75B8A" w14:paraId="2A2FA398" w14:textId="77777777">
        <w:trPr>
          <w:trHeight w:val="411"/>
        </w:trPr>
        <w:tc>
          <w:tcPr>
            <w:tcW w:w="957" w:type="dxa"/>
            <w:vAlign w:val="center"/>
          </w:tcPr>
          <w:p w14:paraId="388EBB01" w14:textId="77777777" w:rsidR="00E75B8A" w:rsidRDefault="005C2ABF">
            <w:pPr>
              <w:widowControl w:val="0"/>
              <w:autoSpaceDE w:val="0"/>
              <w:autoSpaceDN w:val="0"/>
              <w:adjustRightInd w:val="0"/>
              <w:jc w:val="center"/>
              <w:rPr>
                <w:rFonts w:ascii="Times New Roman" w:hAnsi="Times New Roman" w:cs="Times New Roman"/>
                <w:b/>
                <w:bCs/>
                <w:color w:val="000000" w:themeColor="text1"/>
                <w:sz w:val="22"/>
                <w:szCs w:val="22"/>
              </w:rPr>
            </w:pPr>
            <w:r>
              <w:rPr>
                <w:rFonts w:ascii="Times New Roman" w:hAnsi="Times New Roman" w:cs="Times New Roman"/>
                <w:b/>
                <w:bCs/>
                <w:color w:val="000000" w:themeColor="text1"/>
                <w:sz w:val="22"/>
                <w:szCs w:val="22"/>
              </w:rPr>
              <w:t>Scale</w:t>
            </w:r>
          </w:p>
        </w:tc>
        <w:tc>
          <w:tcPr>
            <w:tcW w:w="8654" w:type="dxa"/>
            <w:vAlign w:val="center"/>
          </w:tcPr>
          <w:p w14:paraId="56A8F0ED" w14:textId="77777777" w:rsidR="00E75B8A" w:rsidRDefault="005C2ABF">
            <w:pPr>
              <w:widowControl w:val="0"/>
              <w:autoSpaceDE w:val="0"/>
              <w:autoSpaceDN w:val="0"/>
              <w:adjustRightInd w:val="0"/>
              <w:jc w:val="center"/>
              <w:rPr>
                <w:rFonts w:ascii="Times New Roman" w:hAnsi="Times New Roman" w:cs="Times New Roman"/>
                <w:b/>
                <w:bCs/>
                <w:color w:val="000000" w:themeColor="text1"/>
                <w:sz w:val="22"/>
                <w:szCs w:val="22"/>
                <w:lang w:val="en-US"/>
              </w:rPr>
            </w:pPr>
            <w:r>
              <w:rPr>
                <w:rFonts w:ascii="Times New Roman" w:hAnsi="Times New Roman" w:cs="Times New Roman"/>
                <w:b/>
                <w:bCs/>
                <w:sz w:val="22"/>
                <w:szCs w:val="22"/>
                <w:lang w:val="en-US"/>
              </w:rPr>
              <w:t>Definition</w:t>
            </w:r>
          </w:p>
        </w:tc>
      </w:tr>
      <w:tr w:rsidR="00E75B8A" w14:paraId="45F50BE3" w14:textId="77777777">
        <w:trPr>
          <w:trHeight w:val="386"/>
        </w:trPr>
        <w:tc>
          <w:tcPr>
            <w:tcW w:w="957" w:type="dxa"/>
            <w:vAlign w:val="center"/>
          </w:tcPr>
          <w:p w14:paraId="00A3BC7D"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0</w:t>
            </w:r>
          </w:p>
        </w:tc>
        <w:tc>
          <w:tcPr>
            <w:tcW w:w="8654" w:type="dxa"/>
            <w:vAlign w:val="center"/>
          </w:tcPr>
          <w:p w14:paraId="2482B8B7"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No symptoms</w:t>
            </w:r>
          </w:p>
        </w:tc>
      </w:tr>
      <w:tr w:rsidR="00E75B8A" w:rsidRPr="00E80502" w14:paraId="7D1EDF99" w14:textId="77777777">
        <w:trPr>
          <w:trHeight w:val="378"/>
        </w:trPr>
        <w:tc>
          <w:tcPr>
            <w:tcW w:w="957" w:type="dxa"/>
            <w:vAlign w:val="center"/>
          </w:tcPr>
          <w:p w14:paraId="64D5ECC6"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1</w:t>
            </w:r>
          </w:p>
        </w:tc>
        <w:tc>
          <w:tcPr>
            <w:tcW w:w="8654" w:type="dxa"/>
            <w:vAlign w:val="center"/>
          </w:tcPr>
          <w:p w14:paraId="7DE96043"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No significant disability. Able to carry out all usual activities with minimal symptoms.</w:t>
            </w:r>
          </w:p>
        </w:tc>
      </w:tr>
      <w:tr w:rsidR="00E75B8A" w:rsidRPr="00E80502" w14:paraId="5058F479" w14:textId="77777777">
        <w:trPr>
          <w:trHeight w:val="626"/>
        </w:trPr>
        <w:tc>
          <w:tcPr>
            <w:tcW w:w="957" w:type="dxa"/>
            <w:vAlign w:val="center"/>
          </w:tcPr>
          <w:p w14:paraId="2474FB20"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2</w:t>
            </w:r>
          </w:p>
        </w:tc>
        <w:tc>
          <w:tcPr>
            <w:tcW w:w="8654" w:type="dxa"/>
            <w:vAlign w:val="center"/>
          </w:tcPr>
          <w:p w14:paraId="36D2CEEC"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Slight disability. Able to assess daily activity without assistance, unable to carry out all these activities.</w:t>
            </w:r>
          </w:p>
        </w:tc>
      </w:tr>
      <w:tr w:rsidR="00E75B8A" w:rsidRPr="00E80502" w14:paraId="3DD163B2" w14:textId="77777777">
        <w:trPr>
          <w:trHeight w:val="352"/>
        </w:trPr>
        <w:tc>
          <w:tcPr>
            <w:tcW w:w="957" w:type="dxa"/>
            <w:vAlign w:val="center"/>
          </w:tcPr>
          <w:p w14:paraId="7FA79D65"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3</w:t>
            </w:r>
          </w:p>
        </w:tc>
        <w:tc>
          <w:tcPr>
            <w:tcW w:w="8654" w:type="dxa"/>
            <w:vAlign w:val="center"/>
          </w:tcPr>
          <w:p w14:paraId="5C4E2AEB"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Moderate disability. Requires assistance, unable to walk alone without help.</w:t>
            </w:r>
          </w:p>
        </w:tc>
      </w:tr>
      <w:tr w:rsidR="00E75B8A" w:rsidRPr="00E80502" w14:paraId="075CF844" w14:textId="77777777">
        <w:trPr>
          <w:trHeight w:val="555"/>
        </w:trPr>
        <w:tc>
          <w:tcPr>
            <w:tcW w:w="957" w:type="dxa"/>
            <w:vAlign w:val="center"/>
          </w:tcPr>
          <w:p w14:paraId="24EA73D7"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4</w:t>
            </w:r>
          </w:p>
        </w:tc>
        <w:tc>
          <w:tcPr>
            <w:tcW w:w="8654" w:type="dxa"/>
            <w:vAlign w:val="center"/>
          </w:tcPr>
          <w:p w14:paraId="516AC038"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Moderately severe disability. Needs for assistance for own daily bodily needs, unable to walk alone without assistance.</w:t>
            </w:r>
          </w:p>
        </w:tc>
      </w:tr>
      <w:tr w:rsidR="00E75B8A" w14:paraId="51C32A80" w14:textId="77777777">
        <w:trPr>
          <w:trHeight w:val="596"/>
        </w:trPr>
        <w:tc>
          <w:tcPr>
            <w:tcW w:w="957" w:type="dxa"/>
            <w:vAlign w:val="center"/>
          </w:tcPr>
          <w:p w14:paraId="14AD0CF7"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5</w:t>
            </w:r>
          </w:p>
        </w:tc>
        <w:tc>
          <w:tcPr>
            <w:tcW w:w="8654" w:type="dxa"/>
            <w:vAlign w:val="center"/>
          </w:tcPr>
          <w:p w14:paraId="4DD7256A"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Severe disability. Unable to attend own body needs without constant assistance, nursing care and attention. Incontinent.</w:t>
            </w:r>
          </w:p>
        </w:tc>
      </w:tr>
      <w:tr w:rsidR="00E75B8A" w14:paraId="7971BEA1" w14:textId="77777777">
        <w:trPr>
          <w:trHeight w:val="322"/>
        </w:trPr>
        <w:tc>
          <w:tcPr>
            <w:tcW w:w="957" w:type="dxa"/>
            <w:vAlign w:val="center"/>
          </w:tcPr>
          <w:p w14:paraId="474245EB"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6</w:t>
            </w:r>
          </w:p>
        </w:tc>
        <w:tc>
          <w:tcPr>
            <w:tcW w:w="8654" w:type="dxa"/>
            <w:vAlign w:val="center"/>
          </w:tcPr>
          <w:p w14:paraId="548124E8" w14:textId="77777777" w:rsidR="00E75B8A" w:rsidRDefault="005C2ABF">
            <w:pPr>
              <w:widowControl w:val="0"/>
              <w:autoSpaceDE w:val="0"/>
              <w:autoSpaceDN w:val="0"/>
              <w:adjustRightInd w:val="0"/>
              <w:jc w:val="both"/>
              <w:rPr>
                <w:rFonts w:ascii="Times New Roman" w:hAnsi="Times New Roman" w:cs="Times New Roman"/>
                <w:color w:val="000000" w:themeColor="text1"/>
                <w:sz w:val="22"/>
                <w:szCs w:val="22"/>
                <w:lang w:val="en-US"/>
              </w:rPr>
            </w:pPr>
            <w:r>
              <w:rPr>
                <w:rFonts w:ascii="Times New Roman" w:hAnsi="Times New Roman" w:cs="Times New Roman"/>
                <w:color w:val="000000" w:themeColor="text1"/>
                <w:sz w:val="22"/>
                <w:szCs w:val="22"/>
                <w:lang w:val="en-US"/>
              </w:rPr>
              <w:t>Dead.</w:t>
            </w:r>
          </w:p>
        </w:tc>
      </w:tr>
    </w:tbl>
    <w:p w14:paraId="72E61FEF" w14:textId="77777777" w:rsidR="00E75B8A" w:rsidRDefault="005C2ABF">
      <w:pPr>
        <w:widowControl w:val="0"/>
        <w:autoSpaceDE w:val="0"/>
        <w:autoSpaceDN w:val="0"/>
        <w:adjustRightInd w:val="0"/>
        <w:jc w:val="both"/>
        <w:rPr>
          <w:rFonts w:ascii="Times New Roman" w:hAnsi="Times New Roman"/>
          <w:lang w:val="en-US"/>
        </w:rPr>
      </w:pPr>
      <w:r>
        <w:rPr>
          <w:rFonts w:ascii="Times New Roman" w:hAnsi="Times New Roman"/>
          <w:b/>
          <w:lang w:val="en-US"/>
        </w:rPr>
        <w:lastRenderedPageBreak/>
        <w:t xml:space="preserve">ESM - </w:t>
      </w:r>
      <w:r>
        <w:rPr>
          <w:rFonts w:ascii="Times New Roman" w:hAnsi="Times New Roman"/>
          <w:b/>
          <w:lang w:val="en-GB"/>
        </w:rPr>
        <w:t xml:space="preserve">Table 4. </w:t>
      </w:r>
      <w:r>
        <w:rPr>
          <w:rFonts w:ascii="Times New Roman" w:hAnsi="Times New Roman"/>
          <w:lang w:val="en-GB"/>
        </w:rPr>
        <w:t>Confusion Assessment Method for the ICU (CAM-ICU)</w:t>
      </w:r>
      <w:r>
        <w:rPr>
          <w:rFonts w:ascii="Times New Roman" w:hAnsi="Times New Roman"/>
          <w:lang w:val="en-US"/>
        </w:rPr>
        <w:t>.</w:t>
      </w:r>
    </w:p>
    <w:tbl>
      <w:tblPr>
        <w:tblStyle w:val="TableGrid"/>
        <w:tblW w:w="0" w:type="auto"/>
        <w:tblLook w:val="04A0" w:firstRow="1" w:lastRow="0" w:firstColumn="1" w:lastColumn="0" w:noHBand="0" w:noVBand="1"/>
      </w:tblPr>
      <w:tblGrid>
        <w:gridCol w:w="2559"/>
        <w:gridCol w:w="7063"/>
      </w:tblGrid>
      <w:tr w:rsidR="00E75B8A" w14:paraId="77EEAE4E" w14:textId="77777777">
        <w:trPr>
          <w:trHeight w:val="392"/>
        </w:trPr>
        <w:tc>
          <w:tcPr>
            <w:tcW w:w="2559" w:type="dxa"/>
            <w:vAlign w:val="center"/>
          </w:tcPr>
          <w:p w14:paraId="01641B86" w14:textId="77777777" w:rsidR="00E75B8A" w:rsidRDefault="005C2ABF">
            <w:pPr>
              <w:widowControl w:val="0"/>
              <w:autoSpaceDE w:val="0"/>
              <w:autoSpaceDN w:val="0"/>
              <w:adjustRightInd w:val="0"/>
              <w:contextualSpacing/>
              <w:jc w:val="center"/>
              <w:rPr>
                <w:rFonts w:ascii="Times New Roman" w:hAnsi="Times New Roman" w:cs="Times New Roman"/>
                <w:b/>
                <w:sz w:val="22"/>
                <w:szCs w:val="22"/>
                <w:lang w:val="en-GB"/>
              </w:rPr>
            </w:pPr>
            <w:r>
              <w:rPr>
                <w:rFonts w:ascii="Times New Roman" w:hAnsi="Times New Roman" w:cs="Times New Roman"/>
                <w:b/>
                <w:sz w:val="22"/>
                <w:szCs w:val="22"/>
                <w:lang w:val="en-GB"/>
              </w:rPr>
              <w:t>CAM-ICU</w:t>
            </w:r>
          </w:p>
        </w:tc>
        <w:tc>
          <w:tcPr>
            <w:tcW w:w="7063" w:type="dxa"/>
            <w:vAlign w:val="center"/>
          </w:tcPr>
          <w:p w14:paraId="7880955B" w14:textId="77777777" w:rsidR="00E75B8A" w:rsidRDefault="005C2ABF">
            <w:pPr>
              <w:widowControl w:val="0"/>
              <w:autoSpaceDE w:val="0"/>
              <w:autoSpaceDN w:val="0"/>
              <w:adjustRightInd w:val="0"/>
              <w:contextualSpacing/>
              <w:jc w:val="center"/>
              <w:rPr>
                <w:rFonts w:ascii="Times New Roman" w:hAnsi="Times New Roman" w:cs="Times New Roman"/>
                <w:b/>
                <w:sz w:val="22"/>
                <w:szCs w:val="22"/>
                <w:lang w:val="en-GB"/>
              </w:rPr>
            </w:pPr>
            <w:r>
              <w:rPr>
                <w:rFonts w:ascii="Times New Roman" w:hAnsi="Times New Roman" w:cs="Times New Roman"/>
                <w:b/>
                <w:sz w:val="22"/>
                <w:szCs w:val="22"/>
                <w:lang w:val="en-GB"/>
              </w:rPr>
              <w:t>Criteria</w:t>
            </w:r>
          </w:p>
        </w:tc>
      </w:tr>
      <w:tr w:rsidR="00E75B8A" w:rsidRPr="00E80502" w14:paraId="2E6B3088" w14:textId="77777777">
        <w:tc>
          <w:tcPr>
            <w:tcW w:w="2559" w:type="dxa"/>
          </w:tcPr>
          <w:p w14:paraId="1AA1E172" w14:textId="77777777" w:rsidR="00E75B8A" w:rsidRDefault="005C2ABF">
            <w:pPr>
              <w:widowControl w:val="0"/>
              <w:numPr>
                <w:ilvl w:val="0"/>
                <w:numId w:val="1"/>
              </w:numPr>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Alteration/Fluctuation in Mental Status</w:t>
            </w:r>
          </w:p>
        </w:tc>
        <w:tc>
          <w:tcPr>
            <w:tcW w:w="7063" w:type="dxa"/>
          </w:tcPr>
          <w:p w14:paraId="4F5296AC"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Is the patient’s mental status different than his/her baseline? OR</w:t>
            </w:r>
            <w:r>
              <w:rPr>
                <w:rFonts w:ascii="Times New Roman" w:hAnsi="Times New Roman" w:cs="Times New Roman"/>
                <w:sz w:val="22"/>
                <w:szCs w:val="22"/>
                <w:lang w:val="en-US"/>
              </w:rPr>
              <w:t xml:space="preserve"> </w:t>
            </w:r>
            <w:r>
              <w:rPr>
                <w:rFonts w:ascii="Times New Roman" w:hAnsi="Times New Roman" w:cs="Times New Roman"/>
                <w:sz w:val="22"/>
                <w:szCs w:val="22"/>
                <w:lang w:val="en-GB"/>
              </w:rPr>
              <w:t>Has the patient had a fluctuation in mental status in the past 24 hours as evidenced by fluctuation on a sedation scale (</w:t>
            </w:r>
            <w:proofErr w:type="spellStart"/>
            <w:r>
              <w:rPr>
                <w:rFonts w:ascii="Times New Roman" w:hAnsi="Times New Roman" w:cs="Times New Roman"/>
                <w:sz w:val="22"/>
                <w:szCs w:val="22"/>
                <w:lang w:val="en-GB"/>
              </w:rPr>
              <w:t>eg</w:t>
            </w:r>
            <w:proofErr w:type="spellEnd"/>
            <w:r>
              <w:rPr>
                <w:rFonts w:ascii="Times New Roman" w:hAnsi="Times New Roman" w:cs="Times New Roman"/>
                <w:sz w:val="22"/>
                <w:szCs w:val="22"/>
                <w:lang w:val="en-GB"/>
              </w:rPr>
              <w:t xml:space="preserve"> RASS, GCS)?</w:t>
            </w:r>
          </w:p>
        </w:tc>
      </w:tr>
      <w:tr w:rsidR="00E75B8A" w:rsidRPr="00E80502" w14:paraId="71CECC7E" w14:textId="77777777">
        <w:tc>
          <w:tcPr>
            <w:tcW w:w="2559" w:type="dxa"/>
          </w:tcPr>
          <w:p w14:paraId="6131A865" w14:textId="77777777" w:rsidR="00E75B8A" w:rsidRDefault="005C2ABF">
            <w:pPr>
              <w:widowControl w:val="0"/>
              <w:numPr>
                <w:ilvl w:val="0"/>
                <w:numId w:val="2"/>
              </w:numPr>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Inattention: Alteration/Fluctuation in Mental Status</w:t>
            </w:r>
          </w:p>
        </w:tc>
        <w:tc>
          <w:tcPr>
            <w:tcW w:w="7063" w:type="dxa"/>
          </w:tcPr>
          <w:p w14:paraId="49162679"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Tell the patient “I am going to read to you a series of 10 letters. Whenever you hear the letter A, squeeze my hand”. (Calculate errors &gt;2)</w:t>
            </w:r>
          </w:p>
        </w:tc>
      </w:tr>
      <w:tr w:rsidR="00E75B8A" w:rsidRPr="00E80502" w14:paraId="76C3939F" w14:textId="77777777">
        <w:tc>
          <w:tcPr>
            <w:tcW w:w="2559" w:type="dxa"/>
          </w:tcPr>
          <w:p w14:paraId="2587E421" w14:textId="77777777" w:rsidR="00E75B8A" w:rsidRDefault="005C2ABF">
            <w:pPr>
              <w:widowControl w:val="0"/>
              <w:numPr>
                <w:ilvl w:val="0"/>
                <w:numId w:val="3"/>
              </w:numPr>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Altered Level of Consciousness (LOC)</w:t>
            </w:r>
          </w:p>
        </w:tc>
        <w:tc>
          <w:tcPr>
            <w:tcW w:w="7063" w:type="dxa"/>
          </w:tcPr>
          <w:p w14:paraId="69477E42"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Present if the RASS score is anything other than Alert and Calm (0) OR if SAS is anything other than calm (4)</w:t>
            </w:r>
          </w:p>
        </w:tc>
      </w:tr>
      <w:tr w:rsidR="00E75B8A" w:rsidRPr="00E80502" w14:paraId="3BBDE086" w14:textId="77777777">
        <w:tc>
          <w:tcPr>
            <w:tcW w:w="2559" w:type="dxa"/>
          </w:tcPr>
          <w:p w14:paraId="48033F4F" w14:textId="77777777" w:rsidR="00E75B8A" w:rsidRDefault="005C2ABF">
            <w:pPr>
              <w:widowControl w:val="0"/>
              <w:numPr>
                <w:ilvl w:val="0"/>
                <w:numId w:val="4"/>
              </w:numPr>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Disorganised thinking</w:t>
            </w:r>
          </w:p>
        </w:tc>
        <w:tc>
          <w:tcPr>
            <w:tcW w:w="7063" w:type="dxa"/>
          </w:tcPr>
          <w:p w14:paraId="3FA09FFA"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 xml:space="preserve">Yes/no Questions: </w:t>
            </w:r>
          </w:p>
          <w:p w14:paraId="10261157"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Will a stone float on water?</w:t>
            </w:r>
          </w:p>
          <w:p w14:paraId="1F73F014"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Are there fish in the sea?</w:t>
            </w:r>
          </w:p>
          <w:p w14:paraId="3DCDEEF5"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Does 1-pound weigh more than 2 pounds?</w:t>
            </w:r>
          </w:p>
          <w:p w14:paraId="2054EF9E"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Can you use a hammer to pound a nail?</w:t>
            </w:r>
          </w:p>
          <w:p w14:paraId="7579463B"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Commands: ask to follow your instructions:</w:t>
            </w:r>
          </w:p>
          <w:p w14:paraId="48882A5D"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Hold up these many fingers (hold 2 fingers in front of the patient)</w:t>
            </w:r>
          </w:p>
          <w:p w14:paraId="2ACDFF0A"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Now do the same thing with the other hand (do not demonstrate the number of fingers this time)</w:t>
            </w:r>
          </w:p>
        </w:tc>
      </w:tr>
      <w:tr w:rsidR="00E75B8A" w:rsidRPr="00E80502" w14:paraId="1013D3AA" w14:textId="77777777">
        <w:tc>
          <w:tcPr>
            <w:tcW w:w="9622" w:type="dxa"/>
            <w:gridSpan w:val="2"/>
          </w:tcPr>
          <w:p w14:paraId="7E5B4FDD" w14:textId="77777777" w:rsidR="00E75B8A" w:rsidRDefault="005C2ABF">
            <w:pPr>
              <w:widowControl w:val="0"/>
              <w:autoSpaceDE w:val="0"/>
              <w:autoSpaceDN w:val="0"/>
              <w:adjustRightInd w:val="0"/>
              <w:contextualSpacing/>
              <w:jc w:val="both"/>
              <w:rPr>
                <w:rFonts w:ascii="Times New Roman" w:hAnsi="Times New Roman" w:cs="Times New Roman"/>
                <w:sz w:val="22"/>
                <w:szCs w:val="22"/>
                <w:lang w:val="en-GB"/>
              </w:rPr>
            </w:pPr>
            <w:r>
              <w:rPr>
                <w:rFonts w:ascii="Times New Roman" w:hAnsi="Times New Roman" w:cs="Times New Roman"/>
                <w:sz w:val="22"/>
                <w:szCs w:val="22"/>
                <w:lang w:val="en-GB"/>
              </w:rPr>
              <w:t>If features 1 and 2 are both present and either Features 3 and 4 are present: CAM-ICU positive, delirium is present</w:t>
            </w:r>
          </w:p>
        </w:tc>
      </w:tr>
    </w:tbl>
    <w:p w14:paraId="63ABD654" w14:textId="77777777" w:rsidR="00E75B8A" w:rsidRDefault="00E75B8A">
      <w:pPr>
        <w:widowControl w:val="0"/>
        <w:autoSpaceDE w:val="0"/>
        <w:autoSpaceDN w:val="0"/>
        <w:adjustRightInd w:val="0"/>
        <w:contextualSpacing/>
        <w:jc w:val="both"/>
        <w:rPr>
          <w:rFonts w:ascii="Times New Roman" w:hAnsi="Times New Roman" w:cs="Times New Roman"/>
          <w:b/>
          <w:sz w:val="20"/>
          <w:szCs w:val="20"/>
          <w:lang w:val="en-GB"/>
        </w:rPr>
      </w:pPr>
    </w:p>
    <w:p w14:paraId="524A4FD9" w14:textId="77777777" w:rsidR="00E75B8A" w:rsidRDefault="00E75B8A">
      <w:pPr>
        <w:spacing w:line="360" w:lineRule="auto"/>
        <w:jc w:val="both"/>
        <w:rPr>
          <w:rFonts w:ascii="Times New Roman" w:hAnsi="Times New Roman" w:cs="Times New Roman"/>
          <w:b/>
          <w:lang w:val="en-US"/>
        </w:rPr>
      </w:pPr>
    </w:p>
    <w:p w14:paraId="07E610ED" w14:textId="77777777" w:rsidR="00E75B8A" w:rsidRDefault="005C2ABF">
      <w:pPr>
        <w:spacing w:line="360" w:lineRule="auto"/>
        <w:rPr>
          <w:rFonts w:ascii="Times New Roman" w:hAnsi="Times New Roman" w:cs="Times New Roman"/>
          <w:b/>
          <w:lang w:val="en-US"/>
        </w:rPr>
      </w:pPr>
      <w:r>
        <w:rPr>
          <w:rFonts w:ascii="Times New Roman" w:hAnsi="Times New Roman" w:cs="Times New Roman"/>
          <w:b/>
          <w:lang w:val="en-US"/>
        </w:rPr>
        <w:br w:type="page"/>
      </w:r>
    </w:p>
    <w:p w14:paraId="20240674" w14:textId="77777777" w:rsidR="00E75B8A" w:rsidRDefault="00E75B8A">
      <w:pPr>
        <w:spacing w:line="360" w:lineRule="auto"/>
        <w:jc w:val="both"/>
        <w:rPr>
          <w:rFonts w:ascii="Times New Roman" w:hAnsi="Times New Roman" w:cs="Times New Roman"/>
          <w:bCs/>
          <w:lang w:val="en-US"/>
        </w:rPr>
      </w:pPr>
    </w:p>
    <w:p w14:paraId="21184604" w14:textId="77777777" w:rsidR="00E75B8A" w:rsidRDefault="005C2ABF">
      <w:pPr>
        <w:spacing w:line="360" w:lineRule="auto"/>
        <w:jc w:val="center"/>
        <w:rPr>
          <w:rFonts w:ascii="Times New Roman" w:hAnsi="Times New Roman" w:cs="Times New Roman"/>
          <w:b/>
          <w:lang w:val="en-US"/>
        </w:rPr>
      </w:pPr>
      <w:r>
        <w:rPr>
          <w:rFonts w:ascii="Times New Roman" w:hAnsi="Times New Roman" w:cs="Times New Roman"/>
          <w:b/>
          <w:lang w:val="en-US"/>
        </w:rPr>
        <w:t>Supplemental Results</w:t>
      </w:r>
    </w:p>
    <w:p w14:paraId="3B42D1EF" w14:textId="77777777" w:rsidR="00E75B8A" w:rsidRDefault="00E75B8A">
      <w:pPr>
        <w:spacing w:line="360" w:lineRule="auto"/>
        <w:jc w:val="both"/>
        <w:rPr>
          <w:rFonts w:ascii="Times New Roman" w:hAnsi="Times New Roman" w:cs="Times New Roman"/>
          <w:b/>
          <w:lang w:val="en-US"/>
        </w:rPr>
      </w:pPr>
    </w:p>
    <w:p w14:paraId="0D7C866F" w14:textId="77777777" w:rsidR="00E75B8A" w:rsidRDefault="00E75B8A">
      <w:pPr>
        <w:spacing w:line="360" w:lineRule="auto"/>
        <w:jc w:val="both"/>
        <w:rPr>
          <w:rFonts w:ascii="Times New Roman" w:hAnsi="Times New Roman" w:cs="Times New Roman"/>
          <w:b/>
          <w:lang w:val="en-US"/>
        </w:rPr>
      </w:pPr>
    </w:p>
    <w:p w14:paraId="7D3E042C" w14:textId="77777777" w:rsidR="00E75B8A" w:rsidRDefault="005C2ABF">
      <w:pPr>
        <w:spacing w:line="360" w:lineRule="auto"/>
        <w:jc w:val="both"/>
        <w:rPr>
          <w:rFonts w:ascii="Times New Roman" w:hAnsi="Times New Roman" w:cs="Times New Roman"/>
          <w:lang w:val="en-US"/>
        </w:rPr>
      </w:pPr>
      <w:r>
        <w:rPr>
          <w:noProof/>
          <w:lang w:val="en-US"/>
        </w:rPr>
        <w:drawing>
          <wp:anchor distT="0" distB="0" distL="114300" distR="114300" simplePos="0" relativeHeight="251658240" behindDoc="1" locked="0" layoutInCell="1" allowOverlap="1" wp14:anchorId="545368C6" wp14:editId="1EE74B00">
            <wp:simplePos x="0" y="0"/>
            <wp:positionH relativeFrom="column">
              <wp:posOffset>102235</wp:posOffset>
            </wp:positionH>
            <wp:positionV relativeFrom="page">
              <wp:posOffset>1969770</wp:posOffset>
            </wp:positionV>
            <wp:extent cx="5881370" cy="5881370"/>
            <wp:effectExtent l="0" t="0" r="5080" b="5080"/>
            <wp:wrapNone/>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pic:cNvPicPr>
                      <a:picLocks noChangeAspect="1"/>
                    </pic:cNvPicPr>
                  </pic:nvPicPr>
                  <pic:blipFill>
                    <a:blip r:embed="rId9"/>
                    <a:stretch>
                      <a:fillRect/>
                    </a:stretch>
                  </pic:blipFill>
                  <pic:spPr>
                    <a:xfrm>
                      <a:off x="0" y="0"/>
                      <a:ext cx="5881370" cy="5881370"/>
                    </a:xfrm>
                    <a:prstGeom prst="rect">
                      <a:avLst/>
                    </a:prstGeom>
                    <a:noFill/>
                    <a:ln>
                      <a:noFill/>
                    </a:ln>
                  </pic:spPr>
                </pic:pic>
              </a:graphicData>
            </a:graphic>
          </wp:anchor>
        </w:drawing>
      </w:r>
    </w:p>
    <w:p w14:paraId="4F33007F" w14:textId="77777777" w:rsidR="00E75B8A" w:rsidRDefault="00E75B8A">
      <w:pPr>
        <w:spacing w:line="360" w:lineRule="auto"/>
        <w:jc w:val="both"/>
        <w:rPr>
          <w:rFonts w:ascii="Times New Roman" w:hAnsi="Times New Roman" w:cs="Times New Roman"/>
          <w:b/>
          <w:lang w:val="en-US"/>
        </w:rPr>
      </w:pPr>
    </w:p>
    <w:p w14:paraId="72A6F35B" w14:textId="77777777" w:rsidR="00E75B8A" w:rsidRDefault="00E75B8A">
      <w:pPr>
        <w:spacing w:line="360" w:lineRule="auto"/>
        <w:jc w:val="both"/>
        <w:rPr>
          <w:rFonts w:ascii="Times New Roman" w:hAnsi="Times New Roman" w:cs="Times New Roman"/>
          <w:b/>
          <w:lang w:val="en-US"/>
        </w:rPr>
      </w:pPr>
    </w:p>
    <w:p w14:paraId="09D2E77E" w14:textId="77777777" w:rsidR="00E75B8A" w:rsidRDefault="00E75B8A">
      <w:pPr>
        <w:spacing w:line="360" w:lineRule="auto"/>
        <w:jc w:val="both"/>
        <w:rPr>
          <w:rFonts w:ascii="Times New Roman" w:hAnsi="Times New Roman" w:cs="Times New Roman"/>
          <w:b/>
          <w:lang w:val="en-US"/>
        </w:rPr>
      </w:pPr>
    </w:p>
    <w:p w14:paraId="7B0782F1" w14:textId="77777777" w:rsidR="00E75B8A" w:rsidRDefault="00E75B8A">
      <w:pPr>
        <w:spacing w:line="360" w:lineRule="auto"/>
        <w:jc w:val="both"/>
        <w:rPr>
          <w:rFonts w:ascii="Times New Roman" w:hAnsi="Times New Roman" w:cs="Times New Roman"/>
          <w:b/>
          <w:lang w:val="en-US"/>
        </w:rPr>
      </w:pPr>
    </w:p>
    <w:p w14:paraId="6A376444" w14:textId="77777777" w:rsidR="00E75B8A" w:rsidRDefault="00E75B8A">
      <w:pPr>
        <w:pStyle w:val="NormalWeb"/>
        <w:spacing w:line="480" w:lineRule="auto"/>
        <w:jc w:val="both"/>
        <w:rPr>
          <w:b/>
          <w:lang w:val="en-US"/>
        </w:rPr>
      </w:pPr>
    </w:p>
    <w:p w14:paraId="6A0E6356" w14:textId="77777777" w:rsidR="00E75B8A" w:rsidRDefault="00E75B8A">
      <w:pPr>
        <w:pStyle w:val="NormalWeb"/>
        <w:spacing w:line="480" w:lineRule="auto"/>
        <w:jc w:val="both"/>
        <w:rPr>
          <w:b/>
          <w:lang w:val="en-US"/>
        </w:rPr>
      </w:pPr>
    </w:p>
    <w:p w14:paraId="4505C3E4" w14:textId="77777777" w:rsidR="00E75B8A" w:rsidRDefault="00E75B8A">
      <w:pPr>
        <w:pStyle w:val="NormalWeb"/>
        <w:spacing w:line="480" w:lineRule="auto"/>
        <w:jc w:val="both"/>
        <w:rPr>
          <w:b/>
          <w:lang w:val="en-US"/>
        </w:rPr>
      </w:pPr>
    </w:p>
    <w:p w14:paraId="0938E004" w14:textId="77777777" w:rsidR="00E75B8A" w:rsidRDefault="00E75B8A">
      <w:pPr>
        <w:pStyle w:val="NormalWeb"/>
        <w:spacing w:line="480" w:lineRule="auto"/>
        <w:jc w:val="both"/>
        <w:rPr>
          <w:b/>
          <w:lang w:val="en-US"/>
        </w:rPr>
      </w:pPr>
    </w:p>
    <w:p w14:paraId="65F6B94A" w14:textId="77777777" w:rsidR="00E75B8A" w:rsidRDefault="00E75B8A">
      <w:pPr>
        <w:pStyle w:val="NormalWeb"/>
        <w:spacing w:line="480" w:lineRule="auto"/>
        <w:jc w:val="both"/>
        <w:rPr>
          <w:b/>
          <w:lang w:val="en-US"/>
        </w:rPr>
      </w:pPr>
    </w:p>
    <w:p w14:paraId="452F42CB" w14:textId="77777777" w:rsidR="00E75B8A" w:rsidRDefault="00E75B8A">
      <w:pPr>
        <w:pStyle w:val="NormalWeb"/>
        <w:spacing w:line="480" w:lineRule="auto"/>
        <w:jc w:val="both"/>
        <w:rPr>
          <w:b/>
          <w:lang w:val="en-US"/>
        </w:rPr>
      </w:pPr>
    </w:p>
    <w:p w14:paraId="412249B3" w14:textId="77777777" w:rsidR="00E75B8A" w:rsidRDefault="00E75B8A">
      <w:pPr>
        <w:pStyle w:val="NormalWeb"/>
        <w:spacing w:line="480" w:lineRule="auto"/>
        <w:jc w:val="both"/>
        <w:rPr>
          <w:b/>
          <w:lang w:val="en-US"/>
        </w:rPr>
      </w:pPr>
    </w:p>
    <w:p w14:paraId="5B723DB4" w14:textId="77777777" w:rsidR="00E75B8A" w:rsidRDefault="00E75B8A">
      <w:pPr>
        <w:spacing w:line="360" w:lineRule="auto"/>
        <w:jc w:val="both"/>
        <w:rPr>
          <w:rFonts w:ascii="Times New Roman" w:hAnsi="Times New Roman" w:cs="Times New Roman"/>
          <w:sz w:val="10"/>
          <w:lang w:val="en-US"/>
        </w:rPr>
      </w:pPr>
    </w:p>
    <w:p w14:paraId="48B60EE3" w14:textId="77777777" w:rsidR="00E75B8A" w:rsidRDefault="005C2ABF">
      <w:pPr>
        <w:spacing w:line="360" w:lineRule="auto"/>
        <w:jc w:val="both"/>
        <w:rPr>
          <w:rFonts w:ascii="Times New Roman" w:hAnsi="Times New Roman" w:cs="Times New Roman"/>
          <w:lang w:val="en-US"/>
        </w:rPr>
      </w:pPr>
      <w:r>
        <w:rPr>
          <w:rFonts w:ascii="Times New Roman" w:hAnsi="Times New Roman" w:cs="Times New Roman"/>
          <w:b/>
          <w:lang w:val="en-US"/>
        </w:rPr>
        <w:t>ESM - Figure 1</w:t>
      </w:r>
      <w:r>
        <w:rPr>
          <w:rFonts w:ascii="Times New Roman" w:hAnsi="Times New Roman" w:cs="Times New Roman"/>
          <w:lang w:val="en-US"/>
        </w:rPr>
        <w:t xml:space="preserve">. The survival cumulative probability of the patients (n = 94) who fulfilled the inclusion criteria after hospital admission [15 days (d): 0.826; 30 d: 0.705; 45 d: 0.598; 60 d: 0.555; 90 d: 0.095). </w:t>
      </w:r>
    </w:p>
    <w:p w14:paraId="0B65F4E8" w14:textId="77777777" w:rsidR="00E75B8A" w:rsidRDefault="00E75B8A">
      <w:pPr>
        <w:pStyle w:val="NormalWeb"/>
        <w:spacing w:line="480" w:lineRule="auto"/>
        <w:jc w:val="both"/>
        <w:rPr>
          <w:b/>
          <w:lang w:val="en-US"/>
        </w:rPr>
      </w:pPr>
    </w:p>
    <w:p w14:paraId="617124F9" w14:textId="77777777" w:rsidR="00E75B8A" w:rsidRDefault="00E75B8A">
      <w:pPr>
        <w:pStyle w:val="NormalWeb"/>
        <w:spacing w:line="480" w:lineRule="auto"/>
        <w:jc w:val="both"/>
        <w:rPr>
          <w:b/>
          <w:lang w:val="en-US"/>
        </w:rPr>
      </w:pPr>
    </w:p>
    <w:p w14:paraId="4CA4433E" w14:textId="77777777" w:rsidR="00E75B8A" w:rsidRDefault="00E75B8A">
      <w:pPr>
        <w:pStyle w:val="NormalWeb"/>
        <w:spacing w:line="480" w:lineRule="auto"/>
        <w:jc w:val="both"/>
        <w:rPr>
          <w:b/>
          <w:lang w:val="en-US"/>
        </w:rPr>
      </w:pPr>
    </w:p>
    <w:p w14:paraId="54B472BF" w14:textId="77777777" w:rsidR="00E75B8A" w:rsidRDefault="005C2ABF">
      <w:pPr>
        <w:pStyle w:val="NormalWeb"/>
        <w:spacing w:line="480" w:lineRule="auto"/>
        <w:jc w:val="both"/>
        <w:rPr>
          <w:b/>
          <w:lang w:val="en-US"/>
        </w:rPr>
      </w:pPr>
      <w:r>
        <w:rPr>
          <w:noProof/>
          <w:lang w:val="en-US"/>
        </w:rPr>
        <w:drawing>
          <wp:anchor distT="0" distB="0" distL="114300" distR="114300" simplePos="0" relativeHeight="251659264" behindDoc="1" locked="0" layoutInCell="1" allowOverlap="1" wp14:anchorId="2A34F506" wp14:editId="4CA8BF98">
            <wp:simplePos x="0" y="0"/>
            <wp:positionH relativeFrom="column">
              <wp:posOffset>28575</wp:posOffset>
            </wp:positionH>
            <wp:positionV relativeFrom="page">
              <wp:posOffset>1483995</wp:posOffset>
            </wp:positionV>
            <wp:extent cx="6116320" cy="6116320"/>
            <wp:effectExtent l="0" t="0" r="17780" b="17780"/>
            <wp:wrapNone/>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pic:cNvPicPr>
                  </pic:nvPicPr>
                  <pic:blipFill>
                    <a:blip r:embed="rId10"/>
                    <a:stretch>
                      <a:fillRect/>
                    </a:stretch>
                  </pic:blipFill>
                  <pic:spPr>
                    <a:xfrm>
                      <a:off x="0" y="0"/>
                      <a:ext cx="6116320" cy="6116320"/>
                    </a:xfrm>
                    <a:prstGeom prst="rect">
                      <a:avLst/>
                    </a:prstGeom>
                    <a:noFill/>
                    <a:ln>
                      <a:noFill/>
                    </a:ln>
                  </pic:spPr>
                </pic:pic>
              </a:graphicData>
            </a:graphic>
          </wp:anchor>
        </w:drawing>
      </w:r>
    </w:p>
    <w:p w14:paraId="29A2DF55" w14:textId="77777777" w:rsidR="00E75B8A" w:rsidRDefault="00E75B8A">
      <w:pPr>
        <w:pStyle w:val="NormalWeb"/>
        <w:spacing w:line="480" w:lineRule="auto"/>
        <w:jc w:val="both"/>
        <w:rPr>
          <w:b/>
          <w:lang w:val="en-US"/>
        </w:rPr>
      </w:pPr>
    </w:p>
    <w:p w14:paraId="685E8077" w14:textId="77777777" w:rsidR="00E75B8A" w:rsidRDefault="00E75B8A">
      <w:pPr>
        <w:pStyle w:val="NormalWeb"/>
        <w:spacing w:line="480" w:lineRule="auto"/>
        <w:jc w:val="both"/>
        <w:rPr>
          <w:b/>
          <w:lang w:val="en-US"/>
        </w:rPr>
      </w:pPr>
    </w:p>
    <w:p w14:paraId="0C73451A" w14:textId="77777777" w:rsidR="00E75B8A" w:rsidRDefault="00E75B8A">
      <w:pPr>
        <w:pStyle w:val="NormalWeb"/>
        <w:spacing w:line="480" w:lineRule="auto"/>
        <w:jc w:val="both"/>
        <w:rPr>
          <w:b/>
          <w:lang w:val="en-US"/>
        </w:rPr>
      </w:pPr>
    </w:p>
    <w:p w14:paraId="3D2EB131" w14:textId="77777777" w:rsidR="00E75B8A" w:rsidRDefault="00E75B8A">
      <w:pPr>
        <w:pStyle w:val="NormalWeb"/>
        <w:spacing w:line="480" w:lineRule="auto"/>
        <w:jc w:val="both"/>
        <w:rPr>
          <w:b/>
          <w:lang w:val="en-US"/>
        </w:rPr>
      </w:pPr>
    </w:p>
    <w:p w14:paraId="435067DD" w14:textId="77777777" w:rsidR="00E75B8A" w:rsidRDefault="00E75B8A">
      <w:pPr>
        <w:pStyle w:val="NormalWeb"/>
        <w:spacing w:line="480" w:lineRule="auto"/>
        <w:jc w:val="both"/>
        <w:rPr>
          <w:b/>
          <w:lang w:val="en-US"/>
        </w:rPr>
      </w:pPr>
    </w:p>
    <w:p w14:paraId="7EAD5290" w14:textId="77777777" w:rsidR="00E75B8A" w:rsidRDefault="00E75B8A">
      <w:pPr>
        <w:pStyle w:val="NormalWeb"/>
        <w:spacing w:line="480" w:lineRule="auto"/>
        <w:jc w:val="both"/>
        <w:rPr>
          <w:b/>
          <w:lang w:val="en-US"/>
        </w:rPr>
      </w:pPr>
    </w:p>
    <w:p w14:paraId="5A4550E0" w14:textId="77777777" w:rsidR="00E75B8A" w:rsidRDefault="00E75B8A">
      <w:pPr>
        <w:pStyle w:val="NormalWeb"/>
        <w:spacing w:line="480" w:lineRule="auto"/>
        <w:jc w:val="both"/>
        <w:rPr>
          <w:b/>
          <w:lang w:val="en-US"/>
        </w:rPr>
      </w:pPr>
    </w:p>
    <w:p w14:paraId="303C973D" w14:textId="77777777" w:rsidR="00E75B8A" w:rsidRDefault="00E75B8A">
      <w:pPr>
        <w:pStyle w:val="NormalWeb"/>
        <w:spacing w:line="480" w:lineRule="auto"/>
        <w:jc w:val="both"/>
        <w:rPr>
          <w:b/>
          <w:lang w:val="en-US"/>
        </w:rPr>
      </w:pPr>
    </w:p>
    <w:p w14:paraId="1F82CE49" w14:textId="77777777" w:rsidR="00E75B8A" w:rsidRDefault="00E75B8A">
      <w:pPr>
        <w:pStyle w:val="NormalWeb"/>
        <w:spacing w:line="480" w:lineRule="auto"/>
        <w:jc w:val="both"/>
        <w:rPr>
          <w:b/>
          <w:lang w:val="en-US"/>
        </w:rPr>
      </w:pPr>
    </w:p>
    <w:p w14:paraId="7830992A" w14:textId="77777777" w:rsidR="00E75B8A" w:rsidRDefault="00E75B8A">
      <w:pPr>
        <w:pStyle w:val="NormalWeb"/>
        <w:spacing w:line="480" w:lineRule="auto"/>
        <w:jc w:val="both"/>
        <w:rPr>
          <w:b/>
          <w:lang w:val="en-US"/>
        </w:rPr>
      </w:pPr>
    </w:p>
    <w:p w14:paraId="7B70C781" w14:textId="77777777" w:rsidR="00E75B8A" w:rsidRDefault="00E75B8A">
      <w:pPr>
        <w:pStyle w:val="NormalWeb"/>
        <w:spacing w:line="480" w:lineRule="auto"/>
        <w:jc w:val="both"/>
        <w:rPr>
          <w:b/>
          <w:lang w:val="en-US"/>
        </w:rPr>
      </w:pPr>
    </w:p>
    <w:p w14:paraId="30A2ABC1" w14:textId="77777777" w:rsidR="00E75B8A" w:rsidRDefault="00E75B8A">
      <w:pPr>
        <w:spacing w:line="360" w:lineRule="auto"/>
        <w:jc w:val="both"/>
        <w:rPr>
          <w:rFonts w:ascii="Times New Roman" w:hAnsi="Times New Roman" w:cs="Times New Roman"/>
          <w:b/>
          <w:sz w:val="4"/>
          <w:lang w:val="en-US"/>
        </w:rPr>
      </w:pPr>
    </w:p>
    <w:p w14:paraId="6BA3E9BF" w14:textId="77777777" w:rsidR="00E75B8A" w:rsidRDefault="005C2ABF">
      <w:pPr>
        <w:spacing w:line="360" w:lineRule="auto"/>
        <w:jc w:val="both"/>
        <w:rPr>
          <w:rFonts w:ascii="Times New Roman" w:hAnsi="Times New Roman" w:cs="Times New Roman"/>
          <w:lang w:val="en-US"/>
        </w:rPr>
      </w:pPr>
      <w:r>
        <w:rPr>
          <w:rFonts w:ascii="Times New Roman" w:hAnsi="Times New Roman" w:cs="Times New Roman"/>
          <w:b/>
          <w:lang w:val="en-US"/>
        </w:rPr>
        <w:t>ESM - Figure 2.</w:t>
      </w:r>
      <w:r>
        <w:rPr>
          <w:rFonts w:ascii="Times New Roman" w:hAnsi="Times New Roman" w:cs="Times New Roman"/>
          <w:lang w:val="en-US"/>
        </w:rPr>
        <w:t xml:space="preserve"> The survival cumulative probability of the patients (n = 94) who fulfilled the inclusion criteria after ICU admission [15 days (d): 0.799; 30 d: 0.615; 45 d: 0.537; 60 d: 0.478; 90 d: 0.102]. </w:t>
      </w:r>
    </w:p>
    <w:p w14:paraId="0A4B2E0A" w14:textId="77777777" w:rsidR="00E75B8A" w:rsidRDefault="005C2ABF">
      <w:pPr>
        <w:spacing w:line="480" w:lineRule="auto"/>
        <w:jc w:val="center"/>
        <w:rPr>
          <w:rFonts w:ascii="Times New Roman" w:hAnsi="Times New Roman" w:cs="Times New Roman"/>
          <w:b/>
          <w:lang w:val="en-GB"/>
        </w:rPr>
      </w:pPr>
      <w:r>
        <w:rPr>
          <w:rFonts w:ascii="Times New Roman" w:hAnsi="Times New Roman" w:cs="Times New Roman"/>
          <w:b/>
          <w:lang w:val="en-GB"/>
        </w:rPr>
        <w:br w:type="page"/>
      </w:r>
    </w:p>
    <w:p w14:paraId="0131ED9C" w14:textId="77777777" w:rsidR="00E75B8A" w:rsidRDefault="005C2ABF">
      <w:pPr>
        <w:spacing w:line="480" w:lineRule="auto"/>
        <w:jc w:val="center"/>
        <w:rPr>
          <w:rFonts w:ascii="Times New Roman" w:hAnsi="Times New Roman" w:cs="Times New Roman"/>
          <w:b/>
          <w:lang w:val="en-GB"/>
        </w:rPr>
      </w:pPr>
      <w:r>
        <w:rPr>
          <w:rFonts w:ascii="Times New Roman" w:hAnsi="Times New Roman" w:cs="Times New Roman"/>
          <w:b/>
          <w:lang w:val="en-GB"/>
        </w:rPr>
        <w:lastRenderedPageBreak/>
        <w:t>Non</w:t>
      </w:r>
      <w:r>
        <w:rPr>
          <w:rFonts w:ascii="Times New Roman" w:hAnsi="Times New Roman" w:cs="Times New Roman"/>
          <w:b/>
          <w:lang w:val="en-US"/>
        </w:rPr>
        <w:t>-</w:t>
      </w:r>
      <w:r>
        <w:rPr>
          <w:rFonts w:ascii="Times New Roman" w:hAnsi="Times New Roman" w:cs="Times New Roman"/>
          <w:b/>
          <w:lang w:val="en-GB"/>
        </w:rPr>
        <w:t>invasive neuromonitoring population</w:t>
      </w:r>
    </w:p>
    <w:p w14:paraId="2D949C48" w14:textId="77777777" w:rsidR="00202D84" w:rsidRDefault="00202D84" w:rsidP="00202D84">
      <w:pPr>
        <w:spacing w:line="360" w:lineRule="auto"/>
        <w:jc w:val="both"/>
        <w:rPr>
          <w:rFonts w:ascii="Times New Roman" w:eastAsia="Times New Roman" w:hAnsi="Times New Roman" w:cs="Times New Roman"/>
          <w:color w:val="000000"/>
          <w:shd w:val="clear" w:color="auto" w:fill="FFFFFF"/>
          <w:lang w:val="en-GB"/>
        </w:rPr>
      </w:pPr>
      <w:r>
        <w:rPr>
          <w:rFonts w:ascii="Times New Roman" w:eastAsia="Times New Roman" w:hAnsi="Times New Roman" w:cs="Times New Roman"/>
          <w:b/>
          <w:color w:val="000000"/>
          <w:shd w:val="clear" w:color="auto" w:fill="FFFFFF"/>
          <w:lang w:val="en-GB"/>
        </w:rPr>
        <w:t>ESM - Table 5</w:t>
      </w:r>
      <w:r>
        <w:rPr>
          <w:rFonts w:ascii="Times New Roman" w:eastAsia="Times New Roman" w:hAnsi="Times New Roman" w:cs="Times New Roman"/>
          <w:color w:val="000000"/>
          <w:shd w:val="clear" w:color="auto" w:fill="FFFFFF"/>
          <w:lang w:val="en-GB"/>
        </w:rPr>
        <w:t>. Demographic characteristics of the COVID-19 patients</w:t>
      </w:r>
      <w:r w:rsidRPr="001B2A7F">
        <w:rPr>
          <w:rFonts w:ascii="Times New Roman" w:eastAsia="Times New Roman" w:hAnsi="Times New Roman" w:cs="Times New Roman"/>
          <w:color w:val="000000"/>
          <w:shd w:val="clear" w:color="auto" w:fill="FFFFFF"/>
          <w:lang w:val="en-US"/>
        </w:rPr>
        <w:t xml:space="preserve"> </w:t>
      </w:r>
      <w:r>
        <w:rPr>
          <w:rFonts w:ascii="Times New Roman" w:eastAsia="Times New Roman" w:hAnsi="Times New Roman" w:cs="Times New Roman"/>
          <w:color w:val="000000"/>
          <w:shd w:val="clear" w:color="auto" w:fill="FFFFFF"/>
          <w:lang w:val="en-GB"/>
        </w:rPr>
        <w:t>who underwent non-invasive neuromonitoring.</w:t>
      </w:r>
    </w:p>
    <w:tbl>
      <w:tblPr>
        <w:tblStyle w:val="TableGrid"/>
        <w:tblW w:w="0" w:type="auto"/>
        <w:tblInd w:w="108" w:type="dxa"/>
        <w:tblBorders>
          <w:left w:val="none" w:sz="0" w:space="0" w:color="auto"/>
          <w:right w:val="none" w:sz="0" w:space="0" w:color="auto"/>
        </w:tblBorders>
        <w:tblLook w:val="04A0" w:firstRow="1" w:lastRow="0" w:firstColumn="1" w:lastColumn="0" w:noHBand="0" w:noVBand="1"/>
      </w:tblPr>
      <w:tblGrid>
        <w:gridCol w:w="5670"/>
        <w:gridCol w:w="3719"/>
      </w:tblGrid>
      <w:tr w:rsidR="00202D84" w:rsidRPr="009D32E7" w14:paraId="7950538B" w14:textId="77777777" w:rsidTr="009862BE">
        <w:trPr>
          <w:trHeight w:val="366"/>
        </w:trPr>
        <w:tc>
          <w:tcPr>
            <w:tcW w:w="5670" w:type="dxa"/>
            <w:shd w:val="clear" w:color="auto" w:fill="auto"/>
            <w:vAlign w:val="center"/>
          </w:tcPr>
          <w:p w14:paraId="393C5431" w14:textId="77777777" w:rsidR="00202D84" w:rsidRPr="009D32E7" w:rsidRDefault="00202D84" w:rsidP="009862BE">
            <w:pPr>
              <w:contextualSpacing/>
              <w:jc w:val="both"/>
              <w:rPr>
                <w:rFonts w:ascii="Times New Roman" w:eastAsia="Times New Roman" w:hAnsi="Times New Roman" w:cs="Times New Roman"/>
                <w:color w:val="000000"/>
                <w:sz w:val="20"/>
                <w:szCs w:val="22"/>
                <w:shd w:val="clear" w:color="auto" w:fill="FFFFFF"/>
              </w:rPr>
            </w:pPr>
            <w:r w:rsidRPr="009D32E7">
              <w:rPr>
                <w:rFonts w:ascii="Times New Roman" w:eastAsia="Times New Roman" w:hAnsi="Times New Roman" w:cs="Times New Roman"/>
                <w:b/>
                <w:color w:val="000000"/>
                <w:sz w:val="20"/>
                <w:szCs w:val="22"/>
                <w:shd w:val="clear" w:color="auto" w:fill="FFFFFF"/>
                <w:lang w:val="en-GB"/>
              </w:rPr>
              <w:t>Characteristic</w:t>
            </w:r>
          </w:p>
        </w:tc>
        <w:tc>
          <w:tcPr>
            <w:tcW w:w="3719" w:type="dxa"/>
            <w:shd w:val="clear" w:color="auto" w:fill="auto"/>
            <w:vAlign w:val="center"/>
          </w:tcPr>
          <w:p w14:paraId="5A76B411" w14:textId="77777777" w:rsidR="00202D84" w:rsidRPr="001B2A7F" w:rsidRDefault="00202D84" w:rsidP="009862BE">
            <w:pPr>
              <w:contextualSpacing/>
              <w:jc w:val="center"/>
              <w:rPr>
                <w:rFonts w:ascii="Times New Roman" w:eastAsia="Times New Roman" w:hAnsi="Times New Roman" w:cs="Times New Roman"/>
                <w:b/>
                <w:color w:val="000000"/>
                <w:sz w:val="20"/>
                <w:szCs w:val="22"/>
                <w:shd w:val="clear" w:color="auto" w:fill="FFFFFF"/>
                <w:lang w:val="en-US"/>
              </w:rPr>
            </w:pPr>
            <w:r w:rsidRPr="001B2A7F">
              <w:rPr>
                <w:rFonts w:ascii="Times New Roman" w:eastAsia="Times New Roman" w:hAnsi="Times New Roman" w:cs="Times New Roman"/>
                <w:b/>
                <w:color w:val="000000"/>
                <w:sz w:val="20"/>
                <w:szCs w:val="22"/>
                <w:shd w:val="clear" w:color="auto" w:fill="FFFFFF"/>
                <w:lang w:val="en-US"/>
              </w:rPr>
              <w:t>Patients who underwent</w:t>
            </w:r>
          </w:p>
          <w:p w14:paraId="16E6C8F8" w14:textId="77777777" w:rsidR="00202D84" w:rsidRPr="001B2A7F" w:rsidRDefault="00202D84" w:rsidP="009862BE">
            <w:pPr>
              <w:contextualSpacing/>
              <w:jc w:val="center"/>
              <w:rPr>
                <w:rFonts w:ascii="Times New Roman" w:eastAsia="Times New Roman" w:hAnsi="Times New Roman" w:cs="Times New Roman"/>
                <w:b/>
                <w:color w:val="000000"/>
                <w:sz w:val="20"/>
                <w:szCs w:val="22"/>
                <w:shd w:val="clear" w:color="auto" w:fill="FFFFFF"/>
                <w:lang w:val="en-US"/>
              </w:rPr>
            </w:pPr>
            <w:r w:rsidRPr="001B2A7F">
              <w:rPr>
                <w:rFonts w:ascii="Times New Roman" w:eastAsia="Times New Roman" w:hAnsi="Times New Roman" w:cs="Times New Roman"/>
                <w:b/>
                <w:color w:val="000000"/>
                <w:sz w:val="20"/>
                <w:szCs w:val="22"/>
                <w:shd w:val="clear" w:color="auto" w:fill="FFFFFF"/>
                <w:lang w:val="en-US"/>
              </w:rPr>
              <w:t>non-invasive neuromonitoring</w:t>
            </w:r>
          </w:p>
          <w:p w14:paraId="2EB88EF0" w14:textId="77777777" w:rsidR="00202D84" w:rsidRPr="009D32E7" w:rsidRDefault="00202D84" w:rsidP="009862BE">
            <w:pPr>
              <w:contextualSpacing/>
              <w:jc w:val="center"/>
              <w:rPr>
                <w:rFonts w:ascii="Times New Roman" w:eastAsia="Times New Roman" w:hAnsi="Times New Roman" w:cs="Times New Roman"/>
                <w:b/>
                <w:color w:val="000000"/>
                <w:sz w:val="20"/>
                <w:szCs w:val="22"/>
                <w:shd w:val="clear" w:color="auto" w:fill="FFFFFF"/>
              </w:rPr>
            </w:pPr>
            <w:r w:rsidRPr="009D32E7">
              <w:rPr>
                <w:rFonts w:ascii="Times New Roman" w:eastAsia="Times New Roman" w:hAnsi="Times New Roman" w:cs="Times New Roman"/>
                <w:b/>
                <w:color w:val="000000"/>
                <w:sz w:val="20"/>
                <w:szCs w:val="22"/>
                <w:shd w:val="clear" w:color="auto" w:fill="FFFFFF"/>
              </w:rPr>
              <w:t>(n = 53)</w:t>
            </w:r>
          </w:p>
        </w:tc>
      </w:tr>
      <w:tr w:rsidR="00202D84" w:rsidRPr="009D32E7" w14:paraId="6A8601C2" w14:textId="77777777" w:rsidTr="009862BE">
        <w:trPr>
          <w:trHeight w:val="75"/>
        </w:trPr>
        <w:tc>
          <w:tcPr>
            <w:tcW w:w="5670" w:type="dxa"/>
          </w:tcPr>
          <w:p w14:paraId="19A1EAD8" w14:textId="77777777" w:rsidR="00202D84" w:rsidRPr="009D32E7" w:rsidRDefault="00202D84" w:rsidP="009862BE">
            <w:pPr>
              <w:contextualSpacing/>
              <w:jc w:val="both"/>
              <w:rPr>
                <w:rFonts w:ascii="Times New Roman" w:eastAsia="Times New Roman" w:hAnsi="Times New Roman" w:cs="Times New Roman"/>
                <w:color w:val="000000"/>
                <w:sz w:val="20"/>
                <w:szCs w:val="20"/>
                <w:shd w:val="clear" w:color="auto" w:fill="FFFFFF"/>
              </w:rPr>
            </w:pPr>
            <w:r w:rsidRPr="009D32E7">
              <w:rPr>
                <w:rFonts w:ascii="Times New Roman" w:eastAsia="Times New Roman" w:hAnsi="Times New Roman" w:cs="Times New Roman"/>
                <w:color w:val="000000"/>
                <w:sz w:val="20"/>
                <w:szCs w:val="20"/>
                <w:shd w:val="clear" w:color="auto" w:fill="FFFFFF"/>
                <w:lang w:val="en-GB"/>
              </w:rPr>
              <w:t xml:space="preserve">Gender </w:t>
            </w:r>
            <w:r w:rsidRPr="009D32E7">
              <w:rPr>
                <w:rFonts w:ascii="Times New Roman" w:eastAsia="Times New Roman" w:hAnsi="Times New Roman" w:cs="Times New Roman"/>
                <w:color w:val="000000"/>
                <w:sz w:val="20"/>
                <w:szCs w:val="20"/>
                <w:shd w:val="clear" w:color="auto" w:fill="FFFFFF"/>
              </w:rPr>
              <w:t>[</w:t>
            </w:r>
            <w:r w:rsidRPr="009D32E7">
              <w:rPr>
                <w:rFonts w:ascii="Times New Roman" w:eastAsia="Times New Roman" w:hAnsi="Times New Roman" w:cs="Times New Roman"/>
                <w:color w:val="000000"/>
                <w:sz w:val="20"/>
                <w:szCs w:val="20"/>
                <w:shd w:val="clear" w:color="auto" w:fill="FFFFFF"/>
                <w:lang w:val="en-GB"/>
              </w:rPr>
              <w:t>male, n, (%)</w:t>
            </w:r>
            <w:r w:rsidRPr="009D32E7">
              <w:rPr>
                <w:rFonts w:ascii="Times New Roman" w:eastAsia="Times New Roman" w:hAnsi="Times New Roman" w:cs="Times New Roman"/>
                <w:color w:val="000000"/>
                <w:sz w:val="20"/>
                <w:szCs w:val="20"/>
                <w:shd w:val="clear" w:color="auto" w:fill="FFFFFF"/>
              </w:rPr>
              <w:t>]</w:t>
            </w:r>
          </w:p>
        </w:tc>
        <w:tc>
          <w:tcPr>
            <w:tcW w:w="3719" w:type="dxa"/>
          </w:tcPr>
          <w:p w14:paraId="73BB10F2"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41 (77.36)</w:t>
            </w:r>
          </w:p>
        </w:tc>
      </w:tr>
      <w:tr w:rsidR="00202D84" w:rsidRPr="009D32E7" w14:paraId="5BC1224A" w14:textId="77777777" w:rsidTr="009862BE">
        <w:trPr>
          <w:trHeight w:val="75"/>
        </w:trPr>
        <w:tc>
          <w:tcPr>
            <w:tcW w:w="5670" w:type="dxa"/>
          </w:tcPr>
          <w:p w14:paraId="31FE5468" w14:textId="77777777" w:rsidR="00202D84" w:rsidRPr="009D32E7" w:rsidRDefault="00202D84" w:rsidP="009862BE">
            <w:pPr>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 xml:space="preserve">Age (y/o,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tc>
        <w:tc>
          <w:tcPr>
            <w:tcW w:w="3719" w:type="dxa"/>
          </w:tcPr>
          <w:p w14:paraId="04F8E6F6"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64.83 ± 7.87</w:t>
            </w:r>
          </w:p>
        </w:tc>
      </w:tr>
      <w:tr w:rsidR="00202D84" w:rsidRPr="009D32E7" w14:paraId="24C9FF26" w14:textId="77777777" w:rsidTr="009862BE">
        <w:trPr>
          <w:trHeight w:val="75"/>
        </w:trPr>
        <w:tc>
          <w:tcPr>
            <w:tcW w:w="5670" w:type="dxa"/>
          </w:tcPr>
          <w:p w14:paraId="1B4D5032" w14:textId="77777777" w:rsidR="00202D84" w:rsidRPr="009D32E7" w:rsidRDefault="00202D84" w:rsidP="009862BE">
            <w:pPr>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 xml:space="preserve">Weight (kg,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tc>
        <w:tc>
          <w:tcPr>
            <w:tcW w:w="3719" w:type="dxa"/>
          </w:tcPr>
          <w:p w14:paraId="000A4371"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81.03 ± 12.19</w:t>
            </w:r>
          </w:p>
        </w:tc>
      </w:tr>
      <w:tr w:rsidR="00202D84" w:rsidRPr="009D32E7" w14:paraId="50BC3B0E" w14:textId="77777777" w:rsidTr="009862BE">
        <w:trPr>
          <w:trHeight w:val="75"/>
        </w:trPr>
        <w:tc>
          <w:tcPr>
            <w:tcW w:w="5670" w:type="dxa"/>
          </w:tcPr>
          <w:p w14:paraId="744E1804" w14:textId="77777777" w:rsidR="00202D84" w:rsidRPr="009D32E7" w:rsidRDefault="00202D84" w:rsidP="009862BE">
            <w:pPr>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 xml:space="preserve">Height (cm,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tc>
        <w:tc>
          <w:tcPr>
            <w:tcW w:w="3719" w:type="dxa"/>
          </w:tcPr>
          <w:p w14:paraId="72FC364E"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171.89 ± 6.93</w:t>
            </w:r>
          </w:p>
        </w:tc>
      </w:tr>
      <w:tr w:rsidR="00202D84" w:rsidRPr="009D32E7" w14:paraId="4FB98977" w14:textId="77777777" w:rsidTr="009862BE">
        <w:trPr>
          <w:trHeight w:val="75"/>
        </w:trPr>
        <w:tc>
          <w:tcPr>
            <w:tcW w:w="5670" w:type="dxa"/>
          </w:tcPr>
          <w:p w14:paraId="60327781" w14:textId="77777777" w:rsidR="00202D84" w:rsidRPr="009D32E7" w:rsidRDefault="00202D84" w:rsidP="009862BE">
            <w:pPr>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BMI (kg/m</w:t>
            </w:r>
            <w:r w:rsidRPr="009D32E7">
              <w:rPr>
                <w:rFonts w:ascii="Times New Roman" w:eastAsia="Times New Roman" w:hAnsi="Times New Roman" w:cs="Times New Roman"/>
                <w:color w:val="000000"/>
                <w:sz w:val="20"/>
                <w:szCs w:val="20"/>
                <w:shd w:val="clear" w:color="auto" w:fill="FFFFFF"/>
                <w:vertAlign w:val="superscript"/>
                <w:lang w:val="en-GB"/>
              </w:rPr>
              <w:t>2</w:t>
            </w:r>
            <w:r w:rsidRPr="009D32E7">
              <w:rPr>
                <w:rFonts w:ascii="Times New Roman" w:eastAsia="Times New Roman" w:hAnsi="Times New Roman" w:cs="Times New Roman"/>
                <w:color w:val="000000"/>
                <w:sz w:val="20"/>
                <w:szCs w:val="20"/>
                <w:shd w:val="clear" w:color="auto" w:fill="FFFFFF"/>
                <w:lang w:val="en-GB"/>
              </w:rPr>
              <w:t xml:space="preserve">,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tc>
        <w:tc>
          <w:tcPr>
            <w:tcW w:w="3719" w:type="dxa"/>
          </w:tcPr>
          <w:p w14:paraId="0B1F6D87"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27.44 ± 4.00</w:t>
            </w:r>
          </w:p>
        </w:tc>
      </w:tr>
      <w:tr w:rsidR="00202D84" w:rsidRPr="009D32E7" w14:paraId="604A5915" w14:textId="77777777" w:rsidTr="009862BE">
        <w:trPr>
          <w:trHeight w:val="75"/>
        </w:trPr>
        <w:tc>
          <w:tcPr>
            <w:tcW w:w="5670" w:type="dxa"/>
          </w:tcPr>
          <w:p w14:paraId="1BDB87A1" w14:textId="77777777" w:rsidR="00202D84" w:rsidRPr="009D32E7" w:rsidRDefault="00202D84" w:rsidP="009862BE">
            <w:pPr>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Ventilation and gas exchange during neuromonitoring</w:t>
            </w:r>
          </w:p>
          <w:p w14:paraId="4FEEE675" w14:textId="77777777" w:rsidR="00202D84" w:rsidRPr="009D32E7" w:rsidRDefault="00202D84" w:rsidP="009862BE">
            <w:pPr>
              <w:ind w:leftChars="199" w:left="47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Type</w:t>
            </w:r>
            <w:r w:rsidRPr="001B2A7F">
              <w:rPr>
                <w:rFonts w:ascii="Times New Roman" w:eastAsia="Times New Roman" w:hAnsi="Times New Roman" w:cs="Times New Roman"/>
                <w:color w:val="000000"/>
                <w:sz w:val="20"/>
                <w:szCs w:val="20"/>
                <w:shd w:val="clear" w:color="auto" w:fill="FFFFFF"/>
                <w:lang w:val="en-US"/>
              </w:rPr>
              <w:t xml:space="preserve"> [</w:t>
            </w:r>
            <w:r w:rsidRPr="009D32E7">
              <w:rPr>
                <w:rFonts w:ascii="Times New Roman" w:eastAsia="Times New Roman" w:hAnsi="Times New Roman" w:cs="Times New Roman"/>
                <w:color w:val="000000"/>
                <w:sz w:val="20"/>
                <w:szCs w:val="20"/>
                <w:shd w:val="clear" w:color="auto" w:fill="FFFFFF"/>
                <w:lang w:val="en-GB"/>
              </w:rPr>
              <w:t>n, (%)</w:t>
            </w:r>
            <w:r w:rsidRPr="001B2A7F">
              <w:rPr>
                <w:rFonts w:ascii="Times New Roman" w:eastAsia="Times New Roman" w:hAnsi="Times New Roman" w:cs="Times New Roman"/>
                <w:color w:val="000000"/>
                <w:sz w:val="20"/>
                <w:szCs w:val="20"/>
                <w:shd w:val="clear" w:color="auto" w:fill="FFFFFF"/>
                <w:lang w:val="en-US"/>
              </w:rPr>
              <w:t>]</w:t>
            </w:r>
          </w:p>
          <w:p w14:paraId="1B0BEE79" w14:textId="77777777" w:rsidR="00202D84" w:rsidRPr="009D32E7" w:rsidRDefault="00202D84" w:rsidP="009862BE">
            <w:pPr>
              <w:ind w:leftChars="399" w:left="95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Assisted</w:t>
            </w:r>
          </w:p>
          <w:p w14:paraId="33C854E0" w14:textId="77777777" w:rsidR="00202D84" w:rsidRPr="009D32E7" w:rsidRDefault="00202D84" w:rsidP="009862BE">
            <w:pPr>
              <w:ind w:leftChars="399" w:left="95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Controlled</w:t>
            </w:r>
          </w:p>
          <w:p w14:paraId="276CE2B4" w14:textId="77777777" w:rsidR="00202D84" w:rsidRPr="009D32E7" w:rsidRDefault="00202D84" w:rsidP="009862BE">
            <w:pPr>
              <w:ind w:leftChars="399" w:left="95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Spontaneous breathing, COT</w:t>
            </w:r>
          </w:p>
          <w:p w14:paraId="1741D841" w14:textId="77777777" w:rsidR="00202D84" w:rsidRPr="009D32E7" w:rsidRDefault="00202D84" w:rsidP="009862BE">
            <w:pPr>
              <w:ind w:leftChars="300" w:left="720"/>
              <w:contextualSpacing/>
              <w:jc w:val="both"/>
              <w:rPr>
                <w:rFonts w:ascii="Times New Roman" w:eastAsia="Times New Roman" w:hAnsi="Times New Roman" w:cs="Times New Roman"/>
                <w:color w:val="000000"/>
                <w:sz w:val="8"/>
                <w:szCs w:val="20"/>
                <w:shd w:val="clear" w:color="auto" w:fill="FFFFFF"/>
                <w:lang w:val="en-GB"/>
              </w:rPr>
            </w:pPr>
          </w:p>
          <w:p w14:paraId="5411E651" w14:textId="77777777" w:rsidR="00202D84" w:rsidRPr="009D32E7" w:rsidRDefault="00202D84" w:rsidP="009862BE">
            <w:pPr>
              <w:ind w:leftChars="99" w:left="238" w:firstLineChars="109" w:firstLine="21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PEEP (cmH</w:t>
            </w:r>
            <w:r w:rsidRPr="009D32E7">
              <w:rPr>
                <w:rFonts w:ascii="Times New Roman" w:eastAsia="Times New Roman" w:hAnsi="Times New Roman" w:cs="Times New Roman"/>
                <w:color w:val="000000"/>
                <w:sz w:val="20"/>
                <w:szCs w:val="20"/>
                <w:shd w:val="clear" w:color="auto" w:fill="FFFFFF"/>
                <w:vertAlign w:val="subscript"/>
                <w:lang w:val="en-GB"/>
              </w:rPr>
              <w:t>2</w:t>
            </w:r>
            <w:r w:rsidRPr="009D32E7">
              <w:rPr>
                <w:rFonts w:ascii="Times New Roman" w:eastAsia="Times New Roman" w:hAnsi="Times New Roman" w:cs="Times New Roman"/>
                <w:color w:val="000000"/>
                <w:sz w:val="20"/>
                <w:szCs w:val="20"/>
                <w:shd w:val="clear" w:color="auto" w:fill="FFFFFF"/>
                <w:lang w:val="en-GB"/>
              </w:rPr>
              <w:t xml:space="preserve">O,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p w14:paraId="4DBD8DD0" w14:textId="77777777" w:rsidR="00202D84" w:rsidRPr="009D32E7" w:rsidRDefault="00202D84" w:rsidP="009862BE">
            <w:pPr>
              <w:ind w:leftChars="99" w:left="238" w:firstLineChars="109" w:firstLine="21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Plateau pressure (cmH</w:t>
            </w:r>
            <w:r w:rsidRPr="009D32E7">
              <w:rPr>
                <w:rFonts w:ascii="Times New Roman" w:eastAsia="Times New Roman" w:hAnsi="Times New Roman" w:cs="Times New Roman"/>
                <w:color w:val="000000"/>
                <w:sz w:val="20"/>
                <w:szCs w:val="20"/>
                <w:shd w:val="clear" w:color="auto" w:fill="FFFFFF"/>
                <w:vertAlign w:val="subscript"/>
                <w:lang w:val="en-GB"/>
              </w:rPr>
              <w:t>2</w:t>
            </w:r>
            <w:r w:rsidRPr="009D32E7">
              <w:rPr>
                <w:rFonts w:ascii="Times New Roman" w:eastAsia="Times New Roman" w:hAnsi="Times New Roman" w:cs="Times New Roman"/>
                <w:color w:val="000000"/>
                <w:sz w:val="20"/>
                <w:szCs w:val="20"/>
                <w:shd w:val="clear" w:color="auto" w:fill="FFFFFF"/>
                <w:lang w:val="en-GB"/>
              </w:rPr>
              <w:t xml:space="preserve">O,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p w14:paraId="7BF63CF9" w14:textId="77777777" w:rsidR="00202D84" w:rsidRPr="009D32E7" w:rsidRDefault="00202D84" w:rsidP="009862BE">
            <w:pPr>
              <w:ind w:leftChars="99" w:left="238" w:firstLineChars="109" w:firstLine="21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 xml:space="preserve">Tidal volume (ml,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p w14:paraId="308E298C" w14:textId="77777777" w:rsidR="00202D84" w:rsidRPr="009D32E7" w:rsidRDefault="00202D84" w:rsidP="009862BE">
            <w:pPr>
              <w:ind w:leftChars="99" w:left="238" w:firstLineChars="109" w:firstLine="21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 xml:space="preserve">Respiratory rate (breaths/minutes,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p w14:paraId="58DCBAE5" w14:textId="77777777" w:rsidR="00202D84" w:rsidRPr="009D32E7" w:rsidRDefault="00202D84" w:rsidP="009862BE">
            <w:pPr>
              <w:ind w:leftChars="99" w:left="238" w:firstLineChars="109" w:firstLine="21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FiO</w:t>
            </w:r>
            <w:r w:rsidRPr="009D32E7">
              <w:rPr>
                <w:rFonts w:ascii="Times New Roman" w:eastAsia="Times New Roman" w:hAnsi="Times New Roman" w:cs="Times New Roman"/>
                <w:color w:val="000000"/>
                <w:sz w:val="20"/>
                <w:szCs w:val="20"/>
                <w:shd w:val="clear" w:color="auto" w:fill="FFFFFF"/>
                <w:vertAlign w:val="subscript"/>
                <w:lang w:val="en-GB"/>
              </w:rPr>
              <w:t>2</w:t>
            </w:r>
            <w:r w:rsidRPr="009D32E7">
              <w:rPr>
                <w:rFonts w:ascii="Times New Roman" w:eastAsia="Times New Roman" w:hAnsi="Times New Roman" w:cs="Times New Roman"/>
                <w:color w:val="000000"/>
                <w:sz w:val="20"/>
                <w:szCs w:val="20"/>
                <w:shd w:val="clear" w:color="auto" w:fill="FFFFFF"/>
                <w:lang w:val="en-GB"/>
              </w:rPr>
              <w:t xml:space="preserve">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p w14:paraId="26FAD7A2" w14:textId="77777777" w:rsidR="00202D84" w:rsidRPr="009D32E7" w:rsidRDefault="00202D84" w:rsidP="009862BE">
            <w:pPr>
              <w:ind w:leftChars="99" w:left="238" w:firstLineChars="109" w:firstLine="21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PaCO</w:t>
            </w:r>
            <w:r w:rsidRPr="009D32E7">
              <w:rPr>
                <w:rFonts w:ascii="Times New Roman" w:eastAsia="Times New Roman" w:hAnsi="Times New Roman" w:cs="Times New Roman"/>
                <w:color w:val="000000"/>
                <w:sz w:val="20"/>
                <w:szCs w:val="20"/>
                <w:shd w:val="clear" w:color="auto" w:fill="FFFFFF"/>
                <w:vertAlign w:val="subscript"/>
                <w:lang w:val="en-GB"/>
              </w:rPr>
              <w:t>2</w:t>
            </w:r>
            <w:r w:rsidRPr="009D32E7">
              <w:rPr>
                <w:rFonts w:ascii="Times New Roman" w:eastAsia="Times New Roman" w:hAnsi="Times New Roman" w:cs="Times New Roman"/>
                <w:color w:val="000000"/>
                <w:sz w:val="20"/>
                <w:szCs w:val="20"/>
                <w:shd w:val="clear" w:color="auto" w:fill="FFFFFF"/>
                <w:lang w:val="en-GB"/>
              </w:rPr>
              <w:t xml:space="preserve"> (mmHg,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p w14:paraId="002F1FAC" w14:textId="77777777" w:rsidR="00202D84" w:rsidRPr="009D32E7" w:rsidRDefault="00202D84" w:rsidP="009862BE">
            <w:pPr>
              <w:ind w:leftChars="99" w:left="238" w:firstLineChars="109" w:firstLine="21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PaO</w:t>
            </w:r>
            <w:r w:rsidRPr="009D32E7">
              <w:rPr>
                <w:rFonts w:ascii="Times New Roman" w:eastAsia="Times New Roman" w:hAnsi="Times New Roman" w:cs="Times New Roman"/>
                <w:color w:val="000000"/>
                <w:sz w:val="20"/>
                <w:szCs w:val="20"/>
                <w:shd w:val="clear" w:color="auto" w:fill="FFFFFF"/>
                <w:vertAlign w:val="subscript"/>
                <w:lang w:val="en-GB"/>
              </w:rPr>
              <w:t>2</w:t>
            </w:r>
            <w:r w:rsidRPr="009D32E7">
              <w:rPr>
                <w:rFonts w:ascii="Times New Roman" w:eastAsia="Times New Roman" w:hAnsi="Times New Roman" w:cs="Times New Roman"/>
                <w:color w:val="000000"/>
                <w:sz w:val="20"/>
                <w:szCs w:val="20"/>
                <w:shd w:val="clear" w:color="auto" w:fill="FFFFFF"/>
                <w:lang w:val="en-GB"/>
              </w:rPr>
              <w:t xml:space="preserve"> (mmHg,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tc>
        <w:tc>
          <w:tcPr>
            <w:tcW w:w="3719" w:type="dxa"/>
          </w:tcPr>
          <w:p w14:paraId="2ADEB758"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p>
          <w:p w14:paraId="3D2C64BE"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p>
          <w:p w14:paraId="6B21909B"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22 (41.51)</w:t>
            </w:r>
          </w:p>
          <w:p w14:paraId="01B5845F"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20 (37.74)</w:t>
            </w:r>
          </w:p>
          <w:p w14:paraId="2BA3DFF1"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11 (20.75)</w:t>
            </w:r>
          </w:p>
          <w:p w14:paraId="48D2F991" w14:textId="77777777" w:rsidR="00202D84" w:rsidRPr="009D32E7" w:rsidRDefault="00202D84" w:rsidP="009862BE">
            <w:pPr>
              <w:contextualSpacing/>
              <w:jc w:val="center"/>
              <w:rPr>
                <w:rFonts w:ascii="Times New Roman" w:eastAsia="Times New Roman" w:hAnsi="Times New Roman" w:cs="Times New Roman"/>
                <w:color w:val="000000"/>
                <w:sz w:val="8"/>
                <w:szCs w:val="20"/>
                <w:shd w:val="clear" w:color="auto" w:fill="FFFFFF"/>
                <w:lang w:val="en-GB"/>
              </w:rPr>
            </w:pPr>
          </w:p>
          <w:p w14:paraId="60BD186D"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9.77 ± 2.79</w:t>
            </w:r>
          </w:p>
          <w:p w14:paraId="515EE4E3"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23.47 ± 3.38</w:t>
            </w:r>
          </w:p>
          <w:p w14:paraId="407FC9C2"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539.19 ± 119.30</w:t>
            </w:r>
          </w:p>
          <w:p w14:paraId="016BE388"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20.19 ± 4.98</w:t>
            </w:r>
          </w:p>
          <w:p w14:paraId="230499E5"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0.53 ± 0.19</w:t>
            </w:r>
          </w:p>
          <w:p w14:paraId="0290B698"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48.59 ± 12.19</w:t>
            </w:r>
          </w:p>
          <w:p w14:paraId="04B9A061"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86.86 ± 22.33</w:t>
            </w:r>
          </w:p>
        </w:tc>
      </w:tr>
      <w:tr w:rsidR="00202D84" w:rsidRPr="009D32E7" w14:paraId="60947854" w14:textId="77777777" w:rsidTr="009862BE">
        <w:trPr>
          <w:trHeight w:val="75"/>
        </w:trPr>
        <w:tc>
          <w:tcPr>
            <w:tcW w:w="5670" w:type="dxa"/>
          </w:tcPr>
          <w:p w14:paraId="1F48576C" w14:textId="77777777" w:rsidR="00202D84" w:rsidRPr="001B2A7F" w:rsidRDefault="00202D84" w:rsidP="009862BE">
            <w:pPr>
              <w:contextualSpacing/>
              <w:jc w:val="both"/>
              <w:rPr>
                <w:rFonts w:ascii="Times New Roman" w:eastAsia="Times New Roman" w:hAnsi="Times New Roman" w:cs="Times New Roman"/>
                <w:color w:val="000000"/>
                <w:sz w:val="20"/>
                <w:szCs w:val="20"/>
                <w:shd w:val="clear" w:color="auto" w:fill="FFFFFF"/>
                <w:lang w:val="en-US"/>
              </w:rPr>
            </w:pPr>
            <w:r w:rsidRPr="009D32E7">
              <w:rPr>
                <w:rFonts w:ascii="Times New Roman" w:eastAsia="Times New Roman" w:hAnsi="Times New Roman" w:cs="Times New Roman"/>
                <w:color w:val="000000"/>
                <w:sz w:val="20"/>
                <w:szCs w:val="20"/>
                <w:shd w:val="clear" w:color="auto" w:fill="FFFFFF"/>
                <w:lang w:val="en-GB"/>
              </w:rPr>
              <w:t xml:space="preserve">Comorbidities </w:t>
            </w:r>
            <w:r w:rsidRPr="001B2A7F">
              <w:rPr>
                <w:rFonts w:ascii="Times New Roman" w:eastAsia="Times New Roman" w:hAnsi="Times New Roman" w:cs="Times New Roman"/>
                <w:color w:val="000000"/>
                <w:sz w:val="20"/>
                <w:szCs w:val="20"/>
                <w:shd w:val="clear" w:color="auto" w:fill="FFFFFF"/>
                <w:lang w:val="en-US"/>
              </w:rPr>
              <w:t>[</w:t>
            </w:r>
            <w:r w:rsidRPr="009D32E7">
              <w:rPr>
                <w:rFonts w:ascii="Times New Roman" w:eastAsia="Times New Roman" w:hAnsi="Times New Roman" w:cs="Times New Roman"/>
                <w:color w:val="000000"/>
                <w:sz w:val="20"/>
                <w:szCs w:val="20"/>
                <w:shd w:val="clear" w:color="auto" w:fill="FFFFFF"/>
                <w:lang w:val="en-GB"/>
              </w:rPr>
              <w:t>n, (%)</w:t>
            </w:r>
            <w:r w:rsidRPr="001B2A7F">
              <w:rPr>
                <w:rFonts w:ascii="Times New Roman" w:eastAsia="Times New Roman" w:hAnsi="Times New Roman" w:cs="Times New Roman"/>
                <w:color w:val="000000"/>
                <w:sz w:val="20"/>
                <w:szCs w:val="20"/>
                <w:shd w:val="clear" w:color="auto" w:fill="FFFFFF"/>
                <w:lang w:val="en-US"/>
              </w:rPr>
              <w:t>]</w:t>
            </w:r>
          </w:p>
          <w:p w14:paraId="354E802F" w14:textId="77777777" w:rsidR="00202D84" w:rsidRPr="009D32E7" w:rsidRDefault="00202D84" w:rsidP="009862BE">
            <w:pPr>
              <w:ind w:leftChars="200" w:left="480"/>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Hypertension</w:t>
            </w:r>
          </w:p>
          <w:p w14:paraId="1F985C86" w14:textId="77777777" w:rsidR="00202D84" w:rsidRPr="009D32E7" w:rsidRDefault="00202D84" w:rsidP="009862BE">
            <w:pPr>
              <w:ind w:leftChars="200" w:left="480"/>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Chronic renal disease</w:t>
            </w:r>
          </w:p>
          <w:p w14:paraId="3322452A" w14:textId="77777777" w:rsidR="00202D84" w:rsidRPr="009D32E7" w:rsidRDefault="00202D84" w:rsidP="009862BE">
            <w:pPr>
              <w:ind w:leftChars="200" w:left="480"/>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Diabetes</w:t>
            </w:r>
          </w:p>
          <w:p w14:paraId="44C436D9" w14:textId="77777777" w:rsidR="00202D84" w:rsidRPr="009D32E7" w:rsidRDefault="00202D84" w:rsidP="009862BE">
            <w:pPr>
              <w:ind w:leftChars="200" w:left="480"/>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Chronic respiratory disease</w:t>
            </w:r>
          </w:p>
          <w:p w14:paraId="3678ED76" w14:textId="77777777" w:rsidR="00202D84" w:rsidRPr="009D32E7" w:rsidRDefault="00202D84" w:rsidP="009862BE">
            <w:pPr>
              <w:ind w:leftChars="200" w:left="480"/>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Chronic liver disease</w:t>
            </w:r>
          </w:p>
          <w:p w14:paraId="583A9E69" w14:textId="77777777" w:rsidR="00202D84" w:rsidRPr="009D32E7" w:rsidRDefault="00202D84" w:rsidP="009862BE">
            <w:pPr>
              <w:ind w:leftChars="200" w:left="480"/>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Cancer</w:t>
            </w:r>
          </w:p>
          <w:p w14:paraId="5BDBF41D" w14:textId="77777777" w:rsidR="00202D84" w:rsidRPr="009D32E7" w:rsidRDefault="00202D84" w:rsidP="009862BE">
            <w:pPr>
              <w:ind w:leftChars="200" w:left="480"/>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Cardiac failure</w:t>
            </w:r>
          </w:p>
          <w:p w14:paraId="2030F1CD" w14:textId="77777777" w:rsidR="00202D84" w:rsidRPr="009D32E7" w:rsidRDefault="00202D84" w:rsidP="009862BE">
            <w:pPr>
              <w:ind w:leftChars="200" w:left="480"/>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Neurological disease</w:t>
            </w:r>
          </w:p>
        </w:tc>
        <w:tc>
          <w:tcPr>
            <w:tcW w:w="3719" w:type="dxa"/>
          </w:tcPr>
          <w:p w14:paraId="10B90337"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p>
          <w:p w14:paraId="24BD223C"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25 (47.17)</w:t>
            </w:r>
          </w:p>
          <w:p w14:paraId="06D715B1"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0 (0.00)</w:t>
            </w:r>
          </w:p>
          <w:p w14:paraId="0467DC21"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6 (11.32)</w:t>
            </w:r>
          </w:p>
          <w:p w14:paraId="1F7493A4"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6 (11.32)</w:t>
            </w:r>
          </w:p>
          <w:p w14:paraId="5650B027"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1 (1.89)</w:t>
            </w:r>
          </w:p>
          <w:p w14:paraId="70829D22"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 (3.77)</w:t>
            </w:r>
          </w:p>
          <w:p w14:paraId="5DD320CE"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5 (9.43)</w:t>
            </w:r>
          </w:p>
          <w:p w14:paraId="079E57A1"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1 (1.89)</w:t>
            </w:r>
          </w:p>
        </w:tc>
      </w:tr>
      <w:tr w:rsidR="00202D84" w:rsidRPr="009D32E7" w14:paraId="559C87C5" w14:textId="77777777" w:rsidTr="009862BE">
        <w:trPr>
          <w:trHeight w:val="75"/>
        </w:trPr>
        <w:tc>
          <w:tcPr>
            <w:tcW w:w="5670" w:type="dxa"/>
          </w:tcPr>
          <w:p w14:paraId="3AD91B3D" w14:textId="77777777" w:rsidR="00202D84" w:rsidRPr="009D32E7" w:rsidRDefault="00202D84" w:rsidP="009862BE">
            <w:pPr>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 xml:space="preserve">SOFA at ICU admission (days,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tc>
        <w:tc>
          <w:tcPr>
            <w:tcW w:w="3719" w:type="dxa"/>
          </w:tcPr>
          <w:p w14:paraId="35F6BC24"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4.42 ± 1.98</w:t>
            </w:r>
          </w:p>
        </w:tc>
      </w:tr>
      <w:tr w:rsidR="00202D84" w:rsidRPr="009D32E7" w14:paraId="47EF61C0" w14:textId="77777777" w:rsidTr="009862BE">
        <w:trPr>
          <w:trHeight w:val="75"/>
        </w:trPr>
        <w:tc>
          <w:tcPr>
            <w:tcW w:w="5670" w:type="dxa"/>
          </w:tcPr>
          <w:p w14:paraId="71117079" w14:textId="77777777" w:rsidR="00202D84" w:rsidRPr="009D32E7" w:rsidRDefault="00202D84" w:rsidP="009862BE">
            <w:pPr>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 xml:space="preserve">GOS at ICU discharge (days,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tc>
        <w:tc>
          <w:tcPr>
            <w:tcW w:w="3719" w:type="dxa"/>
          </w:tcPr>
          <w:p w14:paraId="4514BEFA"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3.25 ± 0.51</w:t>
            </w:r>
          </w:p>
        </w:tc>
      </w:tr>
      <w:tr w:rsidR="00202D84" w:rsidRPr="009D32E7" w14:paraId="7AF752E8" w14:textId="77777777" w:rsidTr="009862BE">
        <w:trPr>
          <w:trHeight w:val="75"/>
        </w:trPr>
        <w:tc>
          <w:tcPr>
            <w:tcW w:w="5670" w:type="dxa"/>
          </w:tcPr>
          <w:p w14:paraId="4585CFED" w14:textId="77777777" w:rsidR="00202D84" w:rsidRPr="009D32E7" w:rsidRDefault="00202D84" w:rsidP="009862BE">
            <w:pPr>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 xml:space="preserve">mRS at ICU discharge (days, </w:t>
            </w:r>
            <w:proofErr w:type="spellStart"/>
            <w:r w:rsidRPr="009D32E7">
              <w:rPr>
                <w:rFonts w:ascii="Times New Roman" w:eastAsia="Times New Roman" w:hAnsi="Times New Roman" w:cs="Times New Roman"/>
                <w:color w:val="000000"/>
                <w:sz w:val="20"/>
                <w:szCs w:val="20"/>
                <w:shd w:val="clear" w:color="auto" w:fill="FFFFFF"/>
                <w:lang w:val="en-GB"/>
              </w:rPr>
              <w:t>mean±SD</w:t>
            </w:r>
            <w:proofErr w:type="spellEnd"/>
            <w:r w:rsidRPr="009D32E7">
              <w:rPr>
                <w:rFonts w:ascii="Times New Roman" w:eastAsia="Times New Roman" w:hAnsi="Times New Roman" w:cs="Times New Roman"/>
                <w:color w:val="000000"/>
                <w:sz w:val="20"/>
                <w:szCs w:val="20"/>
                <w:shd w:val="clear" w:color="auto" w:fill="FFFFFF"/>
                <w:lang w:val="en-GB"/>
              </w:rPr>
              <w:t>)</w:t>
            </w:r>
          </w:p>
        </w:tc>
        <w:tc>
          <w:tcPr>
            <w:tcW w:w="3719" w:type="dxa"/>
          </w:tcPr>
          <w:p w14:paraId="39869462"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3.28 ± 0.77</w:t>
            </w:r>
          </w:p>
        </w:tc>
      </w:tr>
      <w:tr w:rsidR="00202D84" w:rsidRPr="009D32E7" w14:paraId="14CB26E3" w14:textId="77777777" w:rsidTr="009862BE">
        <w:trPr>
          <w:trHeight w:val="141"/>
        </w:trPr>
        <w:tc>
          <w:tcPr>
            <w:tcW w:w="5670" w:type="dxa"/>
          </w:tcPr>
          <w:p w14:paraId="7D349047" w14:textId="77777777" w:rsidR="00202D84" w:rsidRPr="001B2A7F" w:rsidRDefault="00202D84" w:rsidP="009862BE">
            <w:pPr>
              <w:contextualSpacing/>
              <w:jc w:val="both"/>
              <w:rPr>
                <w:rFonts w:ascii="Times New Roman" w:eastAsia="Times New Roman" w:hAnsi="Times New Roman" w:cs="Times New Roman"/>
                <w:color w:val="000000"/>
                <w:sz w:val="20"/>
                <w:szCs w:val="20"/>
                <w:shd w:val="clear" w:color="auto" w:fill="FFFFFF"/>
                <w:lang w:val="en-US"/>
              </w:rPr>
            </w:pPr>
            <w:r w:rsidRPr="009D32E7">
              <w:rPr>
                <w:rFonts w:ascii="Times New Roman" w:eastAsia="Times New Roman" w:hAnsi="Times New Roman" w:cs="Times New Roman"/>
                <w:color w:val="000000"/>
                <w:sz w:val="20"/>
                <w:szCs w:val="20"/>
                <w:shd w:val="clear" w:color="auto" w:fill="FFFFFF"/>
                <w:lang w:val="en-GB"/>
              </w:rPr>
              <w:t>Neurological complications</w:t>
            </w:r>
            <w:r w:rsidRPr="001B2A7F">
              <w:rPr>
                <w:rFonts w:ascii="Times New Roman" w:eastAsia="Times New Roman" w:hAnsi="Times New Roman" w:cs="Times New Roman"/>
                <w:color w:val="000000"/>
                <w:sz w:val="20"/>
                <w:szCs w:val="20"/>
                <w:shd w:val="clear" w:color="auto" w:fill="FFFFFF"/>
                <w:lang w:val="en-US"/>
              </w:rPr>
              <w:t xml:space="preserve"> [</w:t>
            </w:r>
            <w:r w:rsidRPr="009D32E7">
              <w:rPr>
                <w:rFonts w:ascii="Times New Roman" w:eastAsia="Times New Roman" w:hAnsi="Times New Roman" w:cs="Times New Roman"/>
                <w:color w:val="000000"/>
                <w:sz w:val="20"/>
                <w:szCs w:val="20"/>
                <w:shd w:val="clear" w:color="auto" w:fill="FFFFFF"/>
                <w:lang w:val="en-GB"/>
              </w:rPr>
              <w:t>n, (%)</w:t>
            </w:r>
            <w:r w:rsidRPr="001B2A7F">
              <w:rPr>
                <w:rFonts w:ascii="Times New Roman" w:eastAsia="Times New Roman" w:hAnsi="Times New Roman" w:cs="Times New Roman"/>
                <w:color w:val="000000"/>
                <w:sz w:val="20"/>
                <w:szCs w:val="20"/>
                <w:shd w:val="clear" w:color="auto" w:fill="FFFFFF"/>
                <w:lang w:val="en-US"/>
              </w:rPr>
              <w:t>]</w:t>
            </w:r>
          </w:p>
          <w:p w14:paraId="648FF9B0" w14:textId="77777777" w:rsidR="00202D84" w:rsidRPr="009D32E7" w:rsidRDefault="00202D84" w:rsidP="009862BE">
            <w:pPr>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Overall</w:t>
            </w:r>
          </w:p>
          <w:p w14:paraId="026AC58F" w14:textId="77777777" w:rsidR="00202D84" w:rsidRPr="009D32E7" w:rsidRDefault="00202D84" w:rsidP="009862BE">
            <w:pPr>
              <w:ind w:leftChars="199" w:left="47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Male</w:t>
            </w:r>
          </w:p>
          <w:p w14:paraId="5529B2A6" w14:textId="77777777" w:rsidR="00202D84" w:rsidRPr="009D32E7" w:rsidRDefault="00202D84" w:rsidP="009862BE">
            <w:pPr>
              <w:ind w:leftChars="199" w:left="47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Female</w:t>
            </w:r>
          </w:p>
        </w:tc>
        <w:tc>
          <w:tcPr>
            <w:tcW w:w="3719" w:type="dxa"/>
          </w:tcPr>
          <w:p w14:paraId="3BB770E2"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p>
          <w:p w14:paraId="07727222"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23 (43.40)</w:t>
            </w:r>
          </w:p>
          <w:p w14:paraId="4C9148A2"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21 (91.30)</w:t>
            </w:r>
          </w:p>
          <w:p w14:paraId="7C9C5739"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 (8.69)</w:t>
            </w:r>
          </w:p>
        </w:tc>
      </w:tr>
      <w:tr w:rsidR="00202D84" w:rsidRPr="009D32E7" w14:paraId="36BE91A0" w14:textId="77777777" w:rsidTr="009862BE">
        <w:trPr>
          <w:trHeight w:val="436"/>
        </w:trPr>
        <w:tc>
          <w:tcPr>
            <w:tcW w:w="5670" w:type="dxa"/>
          </w:tcPr>
          <w:p w14:paraId="509F8BA2" w14:textId="77777777" w:rsidR="00202D84" w:rsidRPr="001B2A7F" w:rsidRDefault="00202D84" w:rsidP="009862BE">
            <w:pPr>
              <w:contextualSpacing/>
              <w:jc w:val="both"/>
              <w:rPr>
                <w:rFonts w:ascii="Times New Roman" w:eastAsia="Times New Roman" w:hAnsi="Times New Roman" w:cs="Times New Roman"/>
                <w:color w:val="000000"/>
                <w:sz w:val="20"/>
                <w:szCs w:val="20"/>
                <w:shd w:val="clear" w:color="auto" w:fill="FFFFFF"/>
                <w:lang w:val="en-US"/>
              </w:rPr>
            </w:pPr>
            <w:r w:rsidRPr="009D32E7">
              <w:rPr>
                <w:rFonts w:ascii="Times New Roman" w:eastAsia="Times New Roman" w:hAnsi="Times New Roman" w:cs="Times New Roman"/>
                <w:color w:val="000000"/>
                <w:sz w:val="20"/>
                <w:szCs w:val="20"/>
                <w:shd w:val="clear" w:color="auto" w:fill="FFFFFF"/>
                <w:lang w:val="en-GB"/>
              </w:rPr>
              <w:t xml:space="preserve">Status </w:t>
            </w:r>
            <w:r w:rsidRPr="001B2A7F">
              <w:rPr>
                <w:rFonts w:ascii="Times New Roman" w:eastAsia="Times New Roman" w:hAnsi="Times New Roman" w:cs="Times New Roman"/>
                <w:color w:val="000000"/>
                <w:sz w:val="20"/>
                <w:szCs w:val="20"/>
                <w:shd w:val="clear" w:color="auto" w:fill="FFFFFF"/>
                <w:lang w:val="en-US"/>
              </w:rPr>
              <w:t>[</w:t>
            </w:r>
            <w:r w:rsidRPr="009D32E7">
              <w:rPr>
                <w:rFonts w:ascii="Times New Roman" w:eastAsia="Times New Roman" w:hAnsi="Times New Roman" w:cs="Times New Roman"/>
                <w:color w:val="000000"/>
                <w:sz w:val="20"/>
                <w:szCs w:val="20"/>
                <w:shd w:val="clear" w:color="auto" w:fill="FFFFFF"/>
                <w:lang w:val="en-GB"/>
              </w:rPr>
              <w:t>n, (%)</w:t>
            </w:r>
            <w:r w:rsidRPr="001B2A7F">
              <w:rPr>
                <w:rFonts w:ascii="Times New Roman" w:eastAsia="Times New Roman" w:hAnsi="Times New Roman" w:cs="Times New Roman"/>
                <w:color w:val="000000"/>
                <w:sz w:val="20"/>
                <w:szCs w:val="20"/>
                <w:shd w:val="clear" w:color="auto" w:fill="FFFFFF"/>
                <w:lang w:val="en-US"/>
              </w:rPr>
              <w:t>]</w:t>
            </w:r>
          </w:p>
          <w:p w14:paraId="13BCB666" w14:textId="77777777" w:rsidR="00202D84" w:rsidRPr="009D32E7" w:rsidRDefault="00202D84" w:rsidP="009862BE">
            <w:pPr>
              <w:ind w:leftChars="199" w:left="47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Alive</w:t>
            </w:r>
          </w:p>
          <w:p w14:paraId="49AE13C9" w14:textId="77777777" w:rsidR="00202D84" w:rsidRPr="009D32E7" w:rsidRDefault="00202D84" w:rsidP="009862BE">
            <w:pPr>
              <w:ind w:leftChars="199" w:left="47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Critical</w:t>
            </w:r>
          </w:p>
          <w:p w14:paraId="3639F0B8" w14:textId="77777777" w:rsidR="00202D84" w:rsidRPr="009D32E7" w:rsidRDefault="00202D84" w:rsidP="009862BE">
            <w:pPr>
              <w:ind w:leftChars="199" w:left="478"/>
              <w:contextualSpacing/>
              <w:jc w:val="both"/>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Death</w:t>
            </w:r>
          </w:p>
        </w:tc>
        <w:tc>
          <w:tcPr>
            <w:tcW w:w="3719" w:type="dxa"/>
          </w:tcPr>
          <w:p w14:paraId="67D48F7E"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p>
          <w:p w14:paraId="6091CE01"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32 (60.38)</w:t>
            </w:r>
          </w:p>
          <w:p w14:paraId="5498F885"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2 (3.77)</w:t>
            </w:r>
          </w:p>
          <w:p w14:paraId="0B82DF56" w14:textId="77777777" w:rsidR="00202D84" w:rsidRPr="009D32E7" w:rsidRDefault="00202D84" w:rsidP="009862BE">
            <w:pPr>
              <w:contextualSpacing/>
              <w:jc w:val="center"/>
              <w:rPr>
                <w:rFonts w:ascii="Times New Roman" w:eastAsia="Times New Roman" w:hAnsi="Times New Roman" w:cs="Times New Roman"/>
                <w:color w:val="000000"/>
                <w:sz w:val="20"/>
                <w:szCs w:val="20"/>
                <w:shd w:val="clear" w:color="auto" w:fill="FFFFFF"/>
                <w:lang w:val="en-GB"/>
              </w:rPr>
            </w:pPr>
            <w:r w:rsidRPr="009D32E7">
              <w:rPr>
                <w:rFonts w:ascii="Times New Roman" w:eastAsia="Times New Roman" w:hAnsi="Times New Roman" w:cs="Times New Roman"/>
                <w:color w:val="000000"/>
                <w:sz w:val="20"/>
                <w:szCs w:val="20"/>
                <w:shd w:val="clear" w:color="auto" w:fill="FFFFFF"/>
                <w:lang w:val="en-GB"/>
              </w:rPr>
              <w:t>19 (35.85)</w:t>
            </w:r>
          </w:p>
        </w:tc>
      </w:tr>
    </w:tbl>
    <w:p w14:paraId="47E5877C" w14:textId="77777777" w:rsidR="00202D84" w:rsidRDefault="00202D84" w:rsidP="00202D84">
      <w:pPr>
        <w:spacing w:after="0"/>
        <w:jc w:val="both"/>
        <w:rPr>
          <w:rFonts w:ascii="Times New Roman" w:eastAsia="Times New Roman" w:hAnsi="Times New Roman" w:cs="Times New Roman"/>
          <w:color w:val="000000"/>
          <w:sz w:val="6"/>
          <w:szCs w:val="6"/>
          <w:shd w:val="clear" w:color="auto" w:fill="FFFFFF"/>
          <w:lang w:val="en-US"/>
        </w:rPr>
      </w:pPr>
    </w:p>
    <w:p w14:paraId="4B8B6A27" w14:textId="77777777" w:rsidR="00202D84" w:rsidRDefault="00202D84" w:rsidP="00202D84">
      <w:pPr>
        <w:jc w:val="both"/>
        <w:rPr>
          <w:rFonts w:ascii="Times New Roman" w:eastAsia="Times New Roman" w:hAnsi="Times New Roman" w:cs="Times New Roman"/>
          <w:color w:val="000000"/>
          <w:sz w:val="20"/>
          <w:szCs w:val="20"/>
          <w:shd w:val="clear" w:color="auto" w:fill="FFFFFF"/>
          <w:lang w:val="en-US"/>
        </w:rPr>
      </w:pPr>
      <w:r w:rsidRPr="001B2A7F">
        <w:rPr>
          <w:rFonts w:ascii="Times New Roman" w:eastAsia="Times New Roman" w:hAnsi="Times New Roman" w:cs="Times New Roman"/>
          <w:color w:val="000000"/>
          <w:sz w:val="20"/>
          <w:szCs w:val="20"/>
          <w:shd w:val="clear" w:color="auto" w:fill="FFFFFF"/>
          <w:lang w:val="en-US"/>
        </w:rPr>
        <w:t>n:</w:t>
      </w:r>
      <w:r>
        <w:rPr>
          <w:rFonts w:ascii="Times New Roman" w:eastAsia="Times New Roman" w:hAnsi="Times New Roman" w:cs="Times New Roman"/>
          <w:color w:val="000000"/>
          <w:sz w:val="20"/>
          <w:szCs w:val="20"/>
          <w:shd w:val="clear" w:color="auto" w:fill="FFFFFF"/>
          <w:lang w:val="en-US"/>
        </w:rPr>
        <w:t xml:space="preserve"> number; SD</w:t>
      </w:r>
      <w:r w:rsidRPr="001B2A7F">
        <w:rPr>
          <w:rFonts w:ascii="Times New Roman" w:eastAsia="Times New Roman" w:hAnsi="Times New Roman" w:cs="Times New Roman"/>
          <w:color w:val="000000"/>
          <w:sz w:val="20"/>
          <w:szCs w:val="20"/>
          <w:shd w:val="clear" w:color="auto" w:fill="FFFFFF"/>
          <w:lang w:val="en-US"/>
        </w:rPr>
        <w:t>:</w:t>
      </w:r>
      <w:r>
        <w:rPr>
          <w:rFonts w:ascii="Times New Roman" w:eastAsia="Times New Roman" w:hAnsi="Times New Roman" w:cs="Times New Roman"/>
          <w:color w:val="000000"/>
          <w:sz w:val="20"/>
          <w:szCs w:val="20"/>
          <w:shd w:val="clear" w:color="auto" w:fill="FFFFFF"/>
          <w:lang w:val="en-US"/>
        </w:rPr>
        <w:t xml:space="preserve"> standard deviation; BMI</w:t>
      </w:r>
      <w:r w:rsidRPr="001B2A7F">
        <w:rPr>
          <w:rFonts w:ascii="Times New Roman" w:eastAsia="Times New Roman" w:hAnsi="Times New Roman" w:cs="Times New Roman"/>
          <w:color w:val="000000"/>
          <w:sz w:val="20"/>
          <w:szCs w:val="20"/>
          <w:shd w:val="clear" w:color="auto" w:fill="FFFFFF"/>
          <w:lang w:val="en-US"/>
        </w:rPr>
        <w:t>:</w:t>
      </w:r>
      <w:r>
        <w:rPr>
          <w:rFonts w:ascii="Times New Roman" w:eastAsia="Times New Roman" w:hAnsi="Times New Roman" w:cs="Times New Roman"/>
          <w:color w:val="000000"/>
          <w:sz w:val="20"/>
          <w:szCs w:val="20"/>
          <w:shd w:val="clear" w:color="auto" w:fill="FFFFFF"/>
          <w:lang w:val="en-US"/>
        </w:rPr>
        <w:t xml:space="preserve"> body mass index; ICU</w:t>
      </w:r>
      <w:r w:rsidRPr="001B2A7F">
        <w:rPr>
          <w:rFonts w:ascii="Times New Roman" w:eastAsia="Times New Roman" w:hAnsi="Times New Roman" w:cs="Times New Roman"/>
          <w:color w:val="000000"/>
          <w:sz w:val="20"/>
          <w:szCs w:val="20"/>
          <w:shd w:val="clear" w:color="auto" w:fill="FFFFFF"/>
          <w:lang w:val="en-US"/>
        </w:rPr>
        <w:t>:</w:t>
      </w:r>
      <w:r>
        <w:rPr>
          <w:rFonts w:ascii="Times New Roman" w:eastAsia="Times New Roman" w:hAnsi="Times New Roman" w:cs="Times New Roman"/>
          <w:color w:val="000000"/>
          <w:sz w:val="20"/>
          <w:szCs w:val="20"/>
          <w:shd w:val="clear" w:color="auto" w:fill="FFFFFF"/>
          <w:lang w:val="en-US"/>
        </w:rPr>
        <w:t xml:space="preserve"> intensive care unit; SOFA</w:t>
      </w:r>
      <w:r w:rsidRPr="001B2A7F">
        <w:rPr>
          <w:rFonts w:ascii="Times New Roman" w:eastAsia="Times New Roman" w:hAnsi="Times New Roman" w:cs="Times New Roman"/>
          <w:color w:val="000000"/>
          <w:sz w:val="20"/>
          <w:szCs w:val="20"/>
          <w:shd w:val="clear" w:color="auto" w:fill="FFFFFF"/>
          <w:lang w:val="en-US"/>
        </w:rPr>
        <w:t>:</w:t>
      </w:r>
      <w:r>
        <w:rPr>
          <w:rFonts w:ascii="Times New Roman" w:eastAsia="Times New Roman" w:hAnsi="Times New Roman" w:cs="Times New Roman"/>
          <w:color w:val="000000"/>
          <w:sz w:val="20"/>
          <w:szCs w:val="20"/>
          <w:shd w:val="clear" w:color="auto" w:fill="FFFFFF"/>
          <w:lang w:val="en-US"/>
        </w:rPr>
        <w:t xml:space="preserve"> sequential organ failure assessment; GOS</w:t>
      </w:r>
      <w:r w:rsidRPr="001B2A7F">
        <w:rPr>
          <w:rFonts w:ascii="Times New Roman" w:eastAsia="Times New Roman" w:hAnsi="Times New Roman" w:cs="Times New Roman"/>
          <w:color w:val="000000"/>
          <w:sz w:val="20"/>
          <w:szCs w:val="20"/>
          <w:shd w:val="clear" w:color="auto" w:fill="FFFFFF"/>
          <w:lang w:val="en-US"/>
        </w:rPr>
        <w:t>:</w:t>
      </w:r>
      <w:r>
        <w:rPr>
          <w:rFonts w:ascii="Times New Roman" w:eastAsia="Times New Roman" w:hAnsi="Times New Roman" w:cs="Times New Roman"/>
          <w:color w:val="000000"/>
          <w:sz w:val="20"/>
          <w:szCs w:val="20"/>
          <w:shd w:val="clear" w:color="auto" w:fill="FFFFFF"/>
          <w:lang w:val="en-US"/>
        </w:rPr>
        <w:t xml:space="preserve"> Glasgow outcome score; mRS</w:t>
      </w:r>
      <w:r w:rsidRPr="001B2A7F">
        <w:rPr>
          <w:rFonts w:ascii="Times New Roman" w:eastAsia="Times New Roman" w:hAnsi="Times New Roman" w:cs="Times New Roman"/>
          <w:color w:val="000000"/>
          <w:sz w:val="20"/>
          <w:szCs w:val="20"/>
          <w:shd w:val="clear" w:color="auto" w:fill="FFFFFF"/>
          <w:lang w:val="en-US"/>
        </w:rPr>
        <w:t>:</w:t>
      </w:r>
      <w:r>
        <w:rPr>
          <w:rFonts w:ascii="Times New Roman" w:eastAsia="Times New Roman" w:hAnsi="Times New Roman" w:cs="Times New Roman"/>
          <w:color w:val="000000"/>
          <w:sz w:val="20"/>
          <w:szCs w:val="20"/>
          <w:shd w:val="clear" w:color="auto" w:fill="FFFFFF"/>
          <w:lang w:val="en-US"/>
        </w:rPr>
        <w:t xml:space="preserve"> modified Rankin scale</w:t>
      </w:r>
      <w:r w:rsidRPr="001B2A7F">
        <w:rPr>
          <w:rFonts w:ascii="Times New Roman" w:eastAsia="Times New Roman" w:hAnsi="Times New Roman" w:cs="Times New Roman"/>
          <w:color w:val="000000"/>
          <w:sz w:val="20"/>
          <w:szCs w:val="20"/>
          <w:shd w:val="clear" w:color="auto" w:fill="FFFFFF"/>
          <w:lang w:val="en-US"/>
        </w:rPr>
        <w:t>;</w:t>
      </w:r>
      <w:r>
        <w:rPr>
          <w:rFonts w:ascii="Times New Roman" w:eastAsia="Times New Roman" w:hAnsi="Times New Roman" w:cs="Times New Roman"/>
          <w:color w:val="000000"/>
          <w:sz w:val="20"/>
          <w:szCs w:val="20"/>
          <w:shd w:val="clear" w:color="auto" w:fill="FFFFFF"/>
          <w:lang w:val="en-US"/>
        </w:rPr>
        <w:t xml:space="preserve"> COT</w:t>
      </w:r>
      <w:r w:rsidRPr="001B2A7F">
        <w:rPr>
          <w:rFonts w:ascii="Times New Roman" w:eastAsia="Times New Roman" w:hAnsi="Times New Roman" w:cs="Times New Roman"/>
          <w:color w:val="000000"/>
          <w:sz w:val="20"/>
          <w:szCs w:val="20"/>
          <w:shd w:val="clear" w:color="auto" w:fill="FFFFFF"/>
          <w:lang w:val="en-US"/>
        </w:rPr>
        <w:t>:</w:t>
      </w:r>
      <w:r>
        <w:rPr>
          <w:rFonts w:ascii="Times New Roman" w:eastAsia="Times New Roman" w:hAnsi="Times New Roman" w:cs="Times New Roman"/>
          <w:color w:val="000000"/>
          <w:sz w:val="20"/>
          <w:szCs w:val="20"/>
          <w:shd w:val="clear" w:color="auto" w:fill="FFFFFF"/>
          <w:lang w:val="en-US"/>
        </w:rPr>
        <w:t xml:space="preserve"> conventional oxygen therapy; PEEP</w:t>
      </w:r>
      <w:r w:rsidRPr="001B2A7F">
        <w:rPr>
          <w:rFonts w:ascii="Times New Roman" w:eastAsia="Times New Roman" w:hAnsi="Times New Roman" w:cs="Times New Roman"/>
          <w:color w:val="000000"/>
          <w:sz w:val="20"/>
          <w:szCs w:val="20"/>
          <w:shd w:val="clear" w:color="auto" w:fill="FFFFFF"/>
          <w:lang w:val="en-US"/>
        </w:rPr>
        <w:t>:</w:t>
      </w:r>
      <w:r>
        <w:rPr>
          <w:rFonts w:ascii="Times New Roman" w:eastAsia="Times New Roman" w:hAnsi="Times New Roman" w:cs="Times New Roman"/>
          <w:color w:val="000000"/>
          <w:sz w:val="20"/>
          <w:szCs w:val="20"/>
          <w:shd w:val="clear" w:color="auto" w:fill="FFFFFF"/>
          <w:lang w:val="en-US"/>
        </w:rPr>
        <w:t xml:space="preserve"> positive end-expiratory pressure; PaCO</w:t>
      </w:r>
      <w:r>
        <w:rPr>
          <w:rFonts w:ascii="Times New Roman" w:eastAsia="Times New Roman" w:hAnsi="Times New Roman" w:cs="Times New Roman"/>
          <w:color w:val="000000"/>
          <w:sz w:val="20"/>
          <w:szCs w:val="20"/>
          <w:shd w:val="clear" w:color="auto" w:fill="FFFFFF"/>
          <w:vertAlign w:val="subscript"/>
          <w:lang w:val="en-US"/>
        </w:rPr>
        <w:t>2</w:t>
      </w:r>
      <w:r w:rsidRPr="001B2A7F">
        <w:rPr>
          <w:rFonts w:ascii="Times New Roman" w:eastAsia="Times New Roman" w:hAnsi="Times New Roman" w:cs="Times New Roman"/>
          <w:color w:val="000000"/>
          <w:sz w:val="20"/>
          <w:szCs w:val="20"/>
          <w:shd w:val="clear" w:color="auto" w:fill="FFFFFF"/>
          <w:vertAlign w:val="subscript"/>
          <w:lang w:val="en-US"/>
        </w:rPr>
        <w:t>:</w:t>
      </w:r>
      <w:r>
        <w:rPr>
          <w:rFonts w:ascii="Times New Roman" w:eastAsia="Times New Roman" w:hAnsi="Times New Roman" w:cs="Times New Roman"/>
          <w:color w:val="000000"/>
          <w:sz w:val="20"/>
          <w:szCs w:val="20"/>
          <w:shd w:val="clear" w:color="auto" w:fill="FFFFFF"/>
          <w:lang w:val="en-US"/>
        </w:rPr>
        <w:t xml:space="preserve"> partial pressure of carbon dioxide; PaO</w:t>
      </w:r>
      <w:r>
        <w:rPr>
          <w:rFonts w:ascii="Times New Roman" w:eastAsia="Times New Roman" w:hAnsi="Times New Roman" w:cs="Times New Roman"/>
          <w:color w:val="000000"/>
          <w:sz w:val="20"/>
          <w:szCs w:val="20"/>
          <w:shd w:val="clear" w:color="auto" w:fill="FFFFFF"/>
          <w:vertAlign w:val="subscript"/>
          <w:lang w:val="en-US"/>
        </w:rPr>
        <w:t>2</w:t>
      </w:r>
      <w:r w:rsidRPr="001B2A7F">
        <w:rPr>
          <w:rFonts w:ascii="Times New Roman" w:eastAsia="Times New Roman" w:hAnsi="Times New Roman" w:cs="Times New Roman"/>
          <w:color w:val="000000"/>
          <w:sz w:val="20"/>
          <w:szCs w:val="20"/>
          <w:shd w:val="clear" w:color="auto" w:fill="FFFFFF"/>
          <w:vertAlign w:val="subscript"/>
          <w:lang w:val="en-US"/>
        </w:rPr>
        <w:t>:</w:t>
      </w:r>
      <w:r>
        <w:rPr>
          <w:rFonts w:ascii="Times New Roman" w:eastAsia="Times New Roman" w:hAnsi="Times New Roman" w:cs="Times New Roman"/>
          <w:color w:val="000000"/>
          <w:sz w:val="20"/>
          <w:szCs w:val="20"/>
          <w:shd w:val="clear" w:color="auto" w:fill="FFFFFF"/>
          <w:lang w:val="en-US"/>
        </w:rPr>
        <w:t xml:space="preserve"> partial pressure of oxygen.</w:t>
      </w:r>
    </w:p>
    <w:p w14:paraId="2C9F2A74" w14:textId="77777777" w:rsidR="00202D84" w:rsidRDefault="00202D84">
      <w:pPr>
        <w:spacing w:after="0" w:line="480" w:lineRule="auto"/>
        <w:jc w:val="both"/>
        <w:rPr>
          <w:rFonts w:ascii="Times New Roman" w:hAnsi="Times New Roman" w:cs="Times New Roman"/>
          <w:b/>
          <w:lang w:val="en-US"/>
        </w:rPr>
      </w:pPr>
    </w:p>
    <w:p w14:paraId="52659DCE" w14:textId="77777777" w:rsidR="00202D84" w:rsidRDefault="00202D84">
      <w:pPr>
        <w:spacing w:after="0" w:line="480" w:lineRule="auto"/>
        <w:jc w:val="both"/>
        <w:rPr>
          <w:rFonts w:ascii="Times New Roman" w:hAnsi="Times New Roman" w:cs="Times New Roman"/>
          <w:b/>
          <w:lang w:val="en-US"/>
        </w:rPr>
      </w:pPr>
    </w:p>
    <w:p w14:paraId="50A2602D" w14:textId="77777777" w:rsidR="00202D84" w:rsidRDefault="00202D84">
      <w:pPr>
        <w:spacing w:after="0" w:line="480" w:lineRule="auto"/>
        <w:jc w:val="both"/>
        <w:rPr>
          <w:rFonts w:ascii="Times New Roman" w:hAnsi="Times New Roman" w:cs="Times New Roman"/>
          <w:b/>
          <w:lang w:val="en-US"/>
        </w:rPr>
      </w:pPr>
    </w:p>
    <w:p w14:paraId="73752115" w14:textId="1F63BEFB" w:rsidR="00E75B8A" w:rsidRDefault="005C2ABF">
      <w:pPr>
        <w:spacing w:after="0" w:line="480" w:lineRule="auto"/>
        <w:jc w:val="both"/>
        <w:rPr>
          <w:rFonts w:ascii="Times New Roman" w:hAnsi="Times New Roman" w:cs="Times New Roman"/>
          <w:b/>
          <w:lang w:val="en-GB"/>
        </w:rPr>
      </w:pPr>
      <w:r>
        <w:rPr>
          <w:rFonts w:ascii="Times New Roman" w:hAnsi="Times New Roman" w:cs="Times New Roman"/>
          <w:b/>
          <w:lang w:val="en-US"/>
        </w:rPr>
        <w:lastRenderedPageBreak/>
        <w:t>T</w:t>
      </w:r>
      <w:proofErr w:type="spellStart"/>
      <w:r>
        <w:rPr>
          <w:rFonts w:ascii="Times New Roman" w:hAnsi="Times New Roman" w:cs="Times New Roman"/>
          <w:b/>
          <w:lang w:val="en-GB"/>
        </w:rPr>
        <w:t>ranscranial</w:t>
      </w:r>
      <w:proofErr w:type="spellEnd"/>
      <w:r>
        <w:rPr>
          <w:rFonts w:ascii="Times New Roman" w:hAnsi="Times New Roman" w:cs="Times New Roman"/>
          <w:b/>
          <w:lang w:val="en-GB"/>
        </w:rPr>
        <w:t xml:space="preserve"> </w:t>
      </w:r>
      <w:r>
        <w:rPr>
          <w:rFonts w:ascii="Times New Roman" w:hAnsi="Times New Roman" w:cs="Times New Roman"/>
          <w:b/>
          <w:lang w:val="en-US"/>
        </w:rPr>
        <w:t>D</w:t>
      </w:r>
      <w:proofErr w:type="spellStart"/>
      <w:r>
        <w:rPr>
          <w:rFonts w:ascii="Times New Roman" w:hAnsi="Times New Roman" w:cs="Times New Roman"/>
          <w:b/>
          <w:lang w:val="en-GB"/>
        </w:rPr>
        <w:t>oppler</w:t>
      </w:r>
      <w:proofErr w:type="spellEnd"/>
      <w:r>
        <w:rPr>
          <w:rFonts w:ascii="Times New Roman" w:hAnsi="Times New Roman" w:cs="Times New Roman"/>
          <w:b/>
          <w:lang w:val="en-GB"/>
        </w:rPr>
        <w:t xml:space="preserve"> – descriptive data</w:t>
      </w:r>
    </w:p>
    <w:p w14:paraId="61E6542F" w14:textId="1125F3EC" w:rsidR="00202D84" w:rsidRPr="00202D84" w:rsidRDefault="005C2ABF" w:rsidP="00202D84">
      <w:pPr>
        <w:spacing w:line="360" w:lineRule="auto"/>
        <w:jc w:val="both"/>
        <w:rPr>
          <w:rFonts w:ascii="Times New Roman" w:hAnsi="Times New Roman" w:cs="Times New Roman"/>
          <w:lang w:val="en-GB"/>
        </w:rPr>
      </w:pPr>
      <w:r>
        <w:rPr>
          <w:rFonts w:ascii="Times New Roman" w:hAnsi="Times New Roman" w:cs="Times New Roman"/>
          <w:lang w:val="en-US"/>
        </w:rPr>
        <w:t xml:space="preserve">Transcranial Doppler (TCD) </w:t>
      </w:r>
      <w:r>
        <w:rPr>
          <w:rFonts w:ascii="Times New Roman" w:hAnsi="Times New Roman" w:cs="Times New Roman"/>
          <w:lang w:val="en-GB"/>
        </w:rPr>
        <w:t xml:space="preserve">was assessed on 51 patients. Descriptive statistic of TCD on the right and left mean cerebral artery (MCA) is reported in </w:t>
      </w:r>
      <w:r>
        <w:rPr>
          <w:rFonts w:ascii="Times New Roman" w:hAnsi="Times New Roman" w:cs="Times New Roman"/>
          <w:b/>
          <w:bCs/>
          <w:lang w:val="en-US"/>
        </w:rPr>
        <w:t>ESM -</w:t>
      </w:r>
      <w:r>
        <w:rPr>
          <w:rFonts w:ascii="Times New Roman" w:hAnsi="Times New Roman" w:cs="Times New Roman"/>
          <w:lang w:val="en-US"/>
        </w:rPr>
        <w:t xml:space="preserve"> </w:t>
      </w:r>
      <w:r>
        <w:rPr>
          <w:rFonts w:ascii="Times New Roman" w:hAnsi="Times New Roman" w:cs="Times New Roman"/>
          <w:b/>
          <w:lang w:val="en-GB"/>
        </w:rPr>
        <w:t xml:space="preserve">Table </w:t>
      </w:r>
      <w:r>
        <w:rPr>
          <w:rFonts w:ascii="Times New Roman" w:hAnsi="Times New Roman" w:cs="Times New Roman"/>
          <w:b/>
          <w:lang w:val="en-US"/>
        </w:rPr>
        <w:t>5</w:t>
      </w:r>
      <w:r>
        <w:rPr>
          <w:rFonts w:ascii="Times New Roman" w:hAnsi="Times New Roman" w:cs="Times New Roman"/>
          <w:lang w:val="en-GB"/>
        </w:rPr>
        <w:t xml:space="preserve">. Median intracranial pressure (ICP) assessed by TCD was calculated on 46 patients: 18.36 </w:t>
      </w:r>
      <w:r>
        <w:rPr>
          <w:rFonts w:ascii="Times New Roman" w:hAnsi="Times New Roman" w:cs="Times New Roman"/>
          <w:lang w:val="en-US"/>
        </w:rPr>
        <w:t xml:space="preserve">(q1: </w:t>
      </w:r>
      <w:r>
        <w:rPr>
          <w:rFonts w:ascii="Times New Roman" w:hAnsi="Times New Roman" w:cs="Times New Roman"/>
          <w:lang w:val="en-GB"/>
        </w:rPr>
        <w:t>10.73</w:t>
      </w:r>
      <w:r>
        <w:rPr>
          <w:rFonts w:ascii="Times New Roman" w:hAnsi="Times New Roman" w:cs="Times New Roman"/>
          <w:lang w:val="en-US"/>
        </w:rPr>
        <w:t xml:space="preserve">; q2: </w:t>
      </w:r>
      <w:r>
        <w:rPr>
          <w:rFonts w:ascii="Times New Roman" w:hAnsi="Times New Roman" w:cs="Times New Roman"/>
          <w:lang w:val="en-GB"/>
        </w:rPr>
        <w:t>37.51</w:t>
      </w:r>
      <w:r>
        <w:rPr>
          <w:rFonts w:ascii="Times New Roman" w:hAnsi="Times New Roman" w:cs="Times New Roman"/>
          <w:lang w:val="en-US"/>
        </w:rPr>
        <w:t>;</w:t>
      </w:r>
      <w:r>
        <w:rPr>
          <w:rFonts w:ascii="Times New Roman" w:hAnsi="Times New Roman" w:cs="Times New Roman"/>
          <w:lang w:val="en-GB"/>
        </w:rPr>
        <w:t xml:space="preserve"> IQR 26.78</w:t>
      </w:r>
      <w:r>
        <w:rPr>
          <w:rFonts w:ascii="Times New Roman" w:hAnsi="Times New Roman" w:cs="Times New Roman"/>
          <w:lang w:val="en-US"/>
        </w:rPr>
        <w:t>)</w:t>
      </w:r>
      <w:r>
        <w:rPr>
          <w:rFonts w:ascii="Times New Roman" w:hAnsi="Times New Roman" w:cs="Times New Roman"/>
          <w:lang w:val="en-GB"/>
        </w:rPr>
        <w:t>. Median ICP value including only patients who completed the follow-up (</w:t>
      </w:r>
      <w:r>
        <w:rPr>
          <w:rFonts w:ascii="Times New Roman" w:hAnsi="Times New Roman" w:cs="Times New Roman"/>
          <w:lang w:val="en-US"/>
        </w:rPr>
        <w:t xml:space="preserve">n = </w:t>
      </w:r>
      <w:r>
        <w:rPr>
          <w:rFonts w:ascii="Times New Roman" w:hAnsi="Times New Roman" w:cs="Times New Roman"/>
          <w:lang w:val="en-GB"/>
        </w:rPr>
        <w:t xml:space="preserve">44) was 17.64 </w:t>
      </w:r>
      <w:r>
        <w:rPr>
          <w:rFonts w:ascii="Times New Roman" w:hAnsi="Times New Roman" w:cs="Times New Roman"/>
          <w:lang w:val="en-US"/>
        </w:rPr>
        <w:t xml:space="preserve">(q1 = </w:t>
      </w:r>
      <w:r>
        <w:rPr>
          <w:rFonts w:ascii="Times New Roman" w:hAnsi="Times New Roman" w:cs="Times New Roman"/>
          <w:lang w:val="en-GB"/>
        </w:rPr>
        <w:t>10.43</w:t>
      </w:r>
      <w:r>
        <w:rPr>
          <w:rFonts w:ascii="Times New Roman" w:hAnsi="Times New Roman" w:cs="Times New Roman"/>
          <w:lang w:val="en-US"/>
        </w:rPr>
        <w:t xml:space="preserve">; q3 = </w:t>
      </w:r>
      <w:r>
        <w:rPr>
          <w:rFonts w:ascii="Times New Roman" w:hAnsi="Times New Roman" w:cs="Times New Roman"/>
          <w:lang w:val="en-GB"/>
        </w:rPr>
        <w:t>36.87</w:t>
      </w:r>
      <w:r>
        <w:rPr>
          <w:rFonts w:ascii="Times New Roman" w:hAnsi="Times New Roman" w:cs="Times New Roman"/>
          <w:lang w:val="en-US"/>
        </w:rPr>
        <w:t>;</w:t>
      </w:r>
      <w:r>
        <w:rPr>
          <w:rFonts w:ascii="Times New Roman" w:hAnsi="Times New Roman" w:cs="Times New Roman"/>
          <w:lang w:val="en-GB"/>
        </w:rPr>
        <w:t xml:space="preserve"> IQR </w:t>
      </w:r>
      <w:r>
        <w:rPr>
          <w:rFonts w:ascii="Times New Roman" w:hAnsi="Times New Roman" w:cs="Times New Roman"/>
          <w:lang w:val="en-US"/>
        </w:rPr>
        <w:t xml:space="preserve">= </w:t>
      </w:r>
      <w:r>
        <w:rPr>
          <w:rFonts w:ascii="Times New Roman" w:hAnsi="Times New Roman" w:cs="Times New Roman"/>
          <w:lang w:val="en-GB"/>
        </w:rPr>
        <w:t>26.44</w:t>
      </w:r>
      <w:r>
        <w:rPr>
          <w:rFonts w:ascii="Times New Roman" w:hAnsi="Times New Roman" w:cs="Times New Roman"/>
          <w:lang w:val="en-US"/>
        </w:rPr>
        <w:t>)</w:t>
      </w:r>
      <w:r>
        <w:rPr>
          <w:rFonts w:ascii="Times New Roman" w:hAnsi="Times New Roman" w:cs="Times New Roman"/>
          <w:lang w:val="en-GB"/>
        </w:rPr>
        <w:t>.</w:t>
      </w:r>
    </w:p>
    <w:p w14:paraId="123B80EE" w14:textId="77777777" w:rsidR="00E75B8A" w:rsidRDefault="00E75B8A">
      <w:pPr>
        <w:spacing w:line="480" w:lineRule="auto"/>
        <w:jc w:val="both"/>
        <w:rPr>
          <w:rFonts w:ascii="Times New Roman" w:hAnsi="Times New Roman" w:cs="Times New Roman"/>
          <w:b/>
          <w:lang w:val="en-GB"/>
        </w:rPr>
      </w:pPr>
      <w:bookmarkStart w:id="0" w:name="_GoBack"/>
      <w:bookmarkEnd w:id="0"/>
    </w:p>
    <w:p w14:paraId="0FCDE8BB" w14:textId="0CDC8698" w:rsidR="00E75B8A" w:rsidRDefault="005C2ABF">
      <w:pPr>
        <w:spacing w:after="0" w:line="480" w:lineRule="auto"/>
        <w:jc w:val="both"/>
        <w:rPr>
          <w:rFonts w:ascii="Times New Roman" w:hAnsi="Times New Roman" w:cs="Times New Roman"/>
          <w:lang w:val="en-GB"/>
        </w:rPr>
      </w:pPr>
      <w:r>
        <w:rPr>
          <w:rFonts w:ascii="Times New Roman" w:hAnsi="Times New Roman" w:cs="Times New Roman"/>
          <w:b/>
          <w:lang w:val="en-US"/>
        </w:rPr>
        <w:t xml:space="preserve">ESM - </w:t>
      </w:r>
      <w:r>
        <w:rPr>
          <w:rFonts w:ascii="Times New Roman" w:hAnsi="Times New Roman" w:cs="Times New Roman"/>
          <w:b/>
          <w:lang w:val="en-GB"/>
        </w:rPr>
        <w:t xml:space="preserve">Table </w:t>
      </w:r>
      <w:r w:rsidR="00202D84">
        <w:rPr>
          <w:rFonts w:ascii="Times New Roman" w:hAnsi="Times New Roman" w:cs="Times New Roman"/>
          <w:b/>
          <w:lang w:val="en-GB"/>
        </w:rPr>
        <w:t>6</w:t>
      </w:r>
      <w:r>
        <w:rPr>
          <w:rFonts w:ascii="Times New Roman" w:hAnsi="Times New Roman" w:cs="Times New Roman"/>
          <w:b/>
          <w:lang w:val="en-GB"/>
        </w:rPr>
        <w:t>.</w:t>
      </w:r>
      <w:r>
        <w:rPr>
          <w:rFonts w:ascii="Times New Roman" w:hAnsi="Times New Roman" w:cs="Times New Roman"/>
          <w:lang w:val="en-GB"/>
        </w:rPr>
        <w:t xml:space="preserve"> TCD on the right and left mean cerebral arteries.</w:t>
      </w:r>
    </w:p>
    <w:tbl>
      <w:tblPr>
        <w:tblStyle w:val="TableGrid"/>
        <w:tblW w:w="0" w:type="auto"/>
        <w:tblLook w:val="04A0" w:firstRow="1" w:lastRow="0" w:firstColumn="1" w:lastColumn="0" w:noHBand="0" w:noVBand="1"/>
      </w:tblPr>
      <w:tblGrid>
        <w:gridCol w:w="1603"/>
        <w:gridCol w:w="1794"/>
        <w:gridCol w:w="1413"/>
        <w:gridCol w:w="1604"/>
        <w:gridCol w:w="1604"/>
        <w:gridCol w:w="1604"/>
      </w:tblGrid>
      <w:tr w:rsidR="00E75B8A" w14:paraId="51942F51" w14:textId="77777777" w:rsidTr="000E5BA9">
        <w:trPr>
          <w:trHeight w:val="198"/>
        </w:trPr>
        <w:tc>
          <w:tcPr>
            <w:tcW w:w="1603" w:type="dxa"/>
            <w:tcBorders>
              <w:left w:val="nil"/>
              <w:bottom w:val="single" w:sz="4" w:space="0" w:color="auto"/>
            </w:tcBorders>
            <w:shd w:val="clear" w:color="auto" w:fill="auto"/>
            <w:vAlign w:val="center"/>
          </w:tcPr>
          <w:p w14:paraId="6965FF3C" w14:textId="77777777" w:rsidR="00E75B8A" w:rsidRDefault="005C2ABF">
            <w:pPr>
              <w:jc w:val="center"/>
              <w:rPr>
                <w:rFonts w:ascii="Times New Roman" w:hAnsi="Times New Roman" w:cs="Times New Roman"/>
                <w:b/>
                <w:sz w:val="22"/>
                <w:szCs w:val="22"/>
                <w:lang w:val="en-GB"/>
              </w:rPr>
            </w:pPr>
            <w:r>
              <w:rPr>
                <w:rFonts w:ascii="Times New Roman" w:hAnsi="Times New Roman" w:cs="Times New Roman"/>
                <w:b/>
                <w:sz w:val="22"/>
                <w:szCs w:val="22"/>
                <w:lang w:val="en-GB"/>
              </w:rPr>
              <w:t>Side</w:t>
            </w:r>
          </w:p>
        </w:tc>
        <w:tc>
          <w:tcPr>
            <w:tcW w:w="1794" w:type="dxa"/>
            <w:tcBorders>
              <w:bottom w:val="single" w:sz="4" w:space="0" w:color="auto"/>
            </w:tcBorders>
            <w:shd w:val="clear" w:color="auto" w:fill="auto"/>
            <w:vAlign w:val="center"/>
          </w:tcPr>
          <w:p w14:paraId="08FD8E92" w14:textId="77777777" w:rsidR="00E75B8A" w:rsidRDefault="005C2ABF">
            <w:pPr>
              <w:jc w:val="center"/>
              <w:rPr>
                <w:rFonts w:ascii="Times New Roman" w:hAnsi="Times New Roman" w:cs="Times New Roman"/>
                <w:b/>
                <w:sz w:val="22"/>
                <w:szCs w:val="22"/>
                <w:lang w:val="en-GB"/>
              </w:rPr>
            </w:pPr>
            <w:r>
              <w:rPr>
                <w:rFonts w:ascii="Times New Roman" w:hAnsi="Times New Roman" w:cs="Times New Roman"/>
                <w:b/>
                <w:sz w:val="22"/>
                <w:szCs w:val="22"/>
                <w:lang w:val="en-GB"/>
              </w:rPr>
              <w:t>TCD variables</w:t>
            </w:r>
          </w:p>
        </w:tc>
        <w:tc>
          <w:tcPr>
            <w:tcW w:w="1413" w:type="dxa"/>
            <w:tcBorders>
              <w:bottom w:val="single" w:sz="4" w:space="0" w:color="auto"/>
            </w:tcBorders>
            <w:shd w:val="clear" w:color="auto" w:fill="auto"/>
            <w:vAlign w:val="center"/>
          </w:tcPr>
          <w:p w14:paraId="02532E7D" w14:textId="77777777" w:rsidR="00E75B8A" w:rsidRDefault="005C2ABF">
            <w:pPr>
              <w:jc w:val="center"/>
              <w:rPr>
                <w:rFonts w:ascii="Times New Roman" w:hAnsi="Times New Roman" w:cs="Times New Roman"/>
                <w:b/>
                <w:sz w:val="22"/>
                <w:szCs w:val="22"/>
                <w:lang w:val="en-GB"/>
              </w:rPr>
            </w:pPr>
            <w:r>
              <w:rPr>
                <w:rFonts w:ascii="Times New Roman" w:hAnsi="Times New Roman" w:cs="Times New Roman"/>
                <w:b/>
                <w:sz w:val="22"/>
                <w:szCs w:val="22"/>
                <w:lang w:val="en-GB"/>
              </w:rPr>
              <w:t>Median</w:t>
            </w:r>
          </w:p>
        </w:tc>
        <w:tc>
          <w:tcPr>
            <w:tcW w:w="1604" w:type="dxa"/>
            <w:tcBorders>
              <w:bottom w:val="single" w:sz="4" w:space="0" w:color="auto"/>
            </w:tcBorders>
            <w:shd w:val="clear" w:color="auto" w:fill="auto"/>
            <w:vAlign w:val="center"/>
          </w:tcPr>
          <w:p w14:paraId="4C2B34C5" w14:textId="77777777" w:rsidR="00E75B8A" w:rsidRDefault="005C2ABF">
            <w:pPr>
              <w:jc w:val="center"/>
              <w:rPr>
                <w:rFonts w:ascii="Times New Roman" w:hAnsi="Times New Roman" w:cs="Times New Roman"/>
                <w:b/>
                <w:sz w:val="22"/>
                <w:szCs w:val="22"/>
                <w:lang w:val="en-GB"/>
              </w:rPr>
            </w:pPr>
            <w:r>
              <w:rPr>
                <w:rFonts w:ascii="Times New Roman" w:hAnsi="Times New Roman" w:cs="Times New Roman"/>
                <w:b/>
                <w:sz w:val="22"/>
                <w:szCs w:val="22"/>
                <w:lang w:val="en-GB"/>
              </w:rPr>
              <w:t>q</w:t>
            </w:r>
            <w:r>
              <w:rPr>
                <w:rFonts w:ascii="Times New Roman" w:hAnsi="Times New Roman" w:cs="Times New Roman"/>
                <w:b/>
                <w:sz w:val="22"/>
                <w:szCs w:val="22"/>
                <w:vertAlign w:val="subscript"/>
                <w:lang w:val="en-GB"/>
              </w:rPr>
              <w:t>1</w:t>
            </w:r>
          </w:p>
        </w:tc>
        <w:tc>
          <w:tcPr>
            <w:tcW w:w="1604" w:type="dxa"/>
            <w:tcBorders>
              <w:bottom w:val="single" w:sz="4" w:space="0" w:color="auto"/>
            </w:tcBorders>
            <w:shd w:val="clear" w:color="auto" w:fill="auto"/>
            <w:vAlign w:val="center"/>
          </w:tcPr>
          <w:p w14:paraId="30944EB9" w14:textId="77777777" w:rsidR="00E75B8A" w:rsidRDefault="005C2ABF">
            <w:pPr>
              <w:jc w:val="center"/>
              <w:rPr>
                <w:rFonts w:ascii="Times New Roman" w:hAnsi="Times New Roman" w:cs="Times New Roman"/>
                <w:b/>
                <w:sz w:val="22"/>
                <w:szCs w:val="22"/>
                <w:lang w:val="en-GB"/>
              </w:rPr>
            </w:pPr>
            <w:r>
              <w:rPr>
                <w:rFonts w:ascii="Times New Roman" w:hAnsi="Times New Roman" w:cs="Times New Roman"/>
                <w:b/>
                <w:sz w:val="22"/>
                <w:szCs w:val="22"/>
                <w:lang w:val="en-GB"/>
              </w:rPr>
              <w:t>q</w:t>
            </w:r>
            <w:r>
              <w:rPr>
                <w:rFonts w:ascii="Times New Roman" w:hAnsi="Times New Roman" w:cs="Times New Roman"/>
                <w:b/>
                <w:sz w:val="22"/>
                <w:szCs w:val="22"/>
                <w:vertAlign w:val="subscript"/>
                <w:lang w:val="en-GB"/>
              </w:rPr>
              <w:t>3</w:t>
            </w:r>
          </w:p>
        </w:tc>
        <w:tc>
          <w:tcPr>
            <w:tcW w:w="1604" w:type="dxa"/>
            <w:tcBorders>
              <w:bottom w:val="single" w:sz="4" w:space="0" w:color="auto"/>
              <w:right w:val="nil"/>
            </w:tcBorders>
            <w:shd w:val="clear" w:color="auto" w:fill="auto"/>
            <w:vAlign w:val="center"/>
          </w:tcPr>
          <w:p w14:paraId="449CE1EE" w14:textId="77777777" w:rsidR="00E75B8A" w:rsidRDefault="005C2ABF">
            <w:pPr>
              <w:jc w:val="center"/>
              <w:rPr>
                <w:rFonts w:ascii="Times New Roman" w:hAnsi="Times New Roman" w:cs="Times New Roman"/>
                <w:b/>
                <w:sz w:val="22"/>
                <w:szCs w:val="22"/>
                <w:lang w:val="en-GB"/>
              </w:rPr>
            </w:pPr>
            <w:r>
              <w:rPr>
                <w:rFonts w:ascii="Times New Roman" w:hAnsi="Times New Roman" w:cs="Times New Roman"/>
                <w:b/>
                <w:sz w:val="22"/>
                <w:szCs w:val="22"/>
                <w:lang w:val="en-GB"/>
              </w:rPr>
              <w:t>IQR</w:t>
            </w:r>
          </w:p>
        </w:tc>
      </w:tr>
      <w:tr w:rsidR="00E75B8A" w14:paraId="680E2E2D" w14:textId="77777777">
        <w:tc>
          <w:tcPr>
            <w:tcW w:w="1603" w:type="dxa"/>
            <w:vMerge w:val="restart"/>
            <w:tcBorders>
              <w:left w:val="nil"/>
            </w:tcBorders>
            <w:shd w:val="clear" w:color="auto" w:fill="auto"/>
            <w:vAlign w:val="center"/>
          </w:tcPr>
          <w:p w14:paraId="3CE817AF" w14:textId="77777777" w:rsidR="00E75B8A" w:rsidRDefault="005C2ABF">
            <w:pPr>
              <w:rPr>
                <w:rFonts w:ascii="Times New Roman" w:hAnsi="Times New Roman" w:cs="Times New Roman"/>
                <w:sz w:val="22"/>
                <w:szCs w:val="22"/>
                <w:lang w:val="en-GB"/>
              </w:rPr>
            </w:pPr>
            <w:r>
              <w:rPr>
                <w:rFonts w:ascii="Times New Roman" w:hAnsi="Times New Roman" w:cs="Times New Roman"/>
                <w:sz w:val="22"/>
                <w:szCs w:val="22"/>
                <w:lang w:val="en-GB"/>
              </w:rPr>
              <w:t>Right MCA</w:t>
            </w:r>
          </w:p>
        </w:tc>
        <w:tc>
          <w:tcPr>
            <w:tcW w:w="1794" w:type="dxa"/>
            <w:shd w:val="clear" w:color="auto" w:fill="auto"/>
          </w:tcPr>
          <w:p w14:paraId="2EE16593" w14:textId="77777777" w:rsidR="00E75B8A" w:rsidRDefault="005C2ABF">
            <w:pPr>
              <w:jc w:val="both"/>
              <w:rPr>
                <w:rFonts w:ascii="Times New Roman" w:hAnsi="Times New Roman" w:cs="Times New Roman"/>
                <w:sz w:val="22"/>
                <w:szCs w:val="22"/>
                <w:lang w:val="en-GB"/>
              </w:rPr>
            </w:pPr>
            <w:proofErr w:type="spellStart"/>
            <w:r>
              <w:rPr>
                <w:rFonts w:ascii="Times New Roman" w:hAnsi="Times New Roman" w:cs="Times New Roman"/>
                <w:sz w:val="22"/>
                <w:szCs w:val="22"/>
                <w:lang w:val="en-GB"/>
              </w:rPr>
              <w:t>sFV</w:t>
            </w:r>
            <w:proofErr w:type="spellEnd"/>
            <w:r>
              <w:rPr>
                <w:rFonts w:ascii="Times New Roman" w:hAnsi="Times New Roman" w:cs="Times New Roman"/>
                <w:sz w:val="22"/>
                <w:szCs w:val="22"/>
                <w:lang w:val="en-GB"/>
              </w:rPr>
              <w:t xml:space="preserve"> (cm/s)</w:t>
            </w:r>
          </w:p>
        </w:tc>
        <w:tc>
          <w:tcPr>
            <w:tcW w:w="1413" w:type="dxa"/>
            <w:shd w:val="clear" w:color="auto" w:fill="auto"/>
          </w:tcPr>
          <w:p w14:paraId="18027971"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98.00</w:t>
            </w:r>
          </w:p>
        </w:tc>
        <w:tc>
          <w:tcPr>
            <w:tcW w:w="1604" w:type="dxa"/>
            <w:shd w:val="clear" w:color="auto" w:fill="auto"/>
          </w:tcPr>
          <w:p w14:paraId="31F9B101"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87.00</w:t>
            </w:r>
          </w:p>
        </w:tc>
        <w:tc>
          <w:tcPr>
            <w:tcW w:w="1604" w:type="dxa"/>
            <w:shd w:val="clear" w:color="auto" w:fill="auto"/>
          </w:tcPr>
          <w:p w14:paraId="53083BBE"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109.50</w:t>
            </w:r>
          </w:p>
        </w:tc>
        <w:tc>
          <w:tcPr>
            <w:tcW w:w="1604" w:type="dxa"/>
            <w:tcBorders>
              <w:right w:val="nil"/>
            </w:tcBorders>
            <w:shd w:val="clear" w:color="auto" w:fill="auto"/>
          </w:tcPr>
          <w:p w14:paraId="7DE8D3B1"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22.50</w:t>
            </w:r>
          </w:p>
        </w:tc>
      </w:tr>
      <w:tr w:rsidR="00E75B8A" w14:paraId="44B5FA8C" w14:textId="77777777">
        <w:tc>
          <w:tcPr>
            <w:tcW w:w="1603" w:type="dxa"/>
            <w:vMerge/>
            <w:tcBorders>
              <w:left w:val="nil"/>
            </w:tcBorders>
            <w:shd w:val="clear" w:color="auto" w:fill="auto"/>
          </w:tcPr>
          <w:p w14:paraId="030E5E60" w14:textId="77777777" w:rsidR="00E75B8A" w:rsidRDefault="00E75B8A">
            <w:pPr>
              <w:jc w:val="both"/>
              <w:rPr>
                <w:rFonts w:ascii="Times New Roman" w:hAnsi="Times New Roman" w:cs="Times New Roman"/>
                <w:sz w:val="22"/>
                <w:szCs w:val="22"/>
                <w:lang w:val="en-GB"/>
              </w:rPr>
            </w:pPr>
          </w:p>
        </w:tc>
        <w:tc>
          <w:tcPr>
            <w:tcW w:w="1794" w:type="dxa"/>
            <w:shd w:val="clear" w:color="auto" w:fill="auto"/>
          </w:tcPr>
          <w:p w14:paraId="59473D2C" w14:textId="77777777" w:rsidR="00E75B8A" w:rsidRDefault="005C2ABF">
            <w:pPr>
              <w:jc w:val="both"/>
              <w:rPr>
                <w:rFonts w:ascii="Times New Roman" w:hAnsi="Times New Roman" w:cs="Times New Roman"/>
                <w:sz w:val="22"/>
                <w:szCs w:val="22"/>
                <w:lang w:val="en-GB"/>
              </w:rPr>
            </w:pPr>
            <w:proofErr w:type="spellStart"/>
            <w:r>
              <w:rPr>
                <w:rFonts w:ascii="Times New Roman" w:hAnsi="Times New Roman" w:cs="Times New Roman"/>
                <w:sz w:val="22"/>
                <w:szCs w:val="22"/>
                <w:lang w:val="en-GB"/>
              </w:rPr>
              <w:t>dFV</w:t>
            </w:r>
            <w:proofErr w:type="spellEnd"/>
            <w:r>
              <w:rPr>
                <w:rFonts w:ascii="Times New Roman" w:hAnsi="Times New Roman" w:cs="Times New Roman"/>
                <w:sz w:val="22"/>
                <w:szCs w:val="22"/>
                <w:lang w:val="en-GB"/>
              </w:rPr>
              <w:t xml:space="preserve"> (cm/s)</w:t>
            </w:r>
          </w:p>
        </w:tc>
        <w:tc>
          <w:tcPr>
            <w:tcW w:w="1413" w:type="dxa"/>
            <w:shd w:val="clear" w:color="auto" w:fill="auto"/>
          </w:tcPr>
          <w:p w14:paraId="1D02B8F3"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28.00</w:t>
            </w:r>
          </w:p>
        </w:tc>
        <w:tc>
          <w:tcPr>
            <w:tcW w:w="1604" w:type="dxa"/>
            <w:shd w:val="clear" w:color="auto" w:fill="auto"/>
          </w:tcPr>
          <w:p w14:paraId="0C7E0557"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21.00</w:t>
            </w:r>
          </w:p>
        </w:tc>
        <w:tc>
          <w:tcPr>
            <w:tcW w:w="1604" w:type="dxa"/>
            <w:shd w:val="clear" w:color="auto" w:fill="auto"/>
          </w:tcPr>
          <w:p w14:paraId="599FA3E2"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43.55</w:t>
            </w:r>
          </w:p>
        </w:tc>
        <w:tc>
          <w:tcPr>
            <w:tcW w:w="1604" w:type="dxa"/>
            <w:tcBorders>
              <w:right w:val="nil"/>
            </w:tcBorders>
            <w:shd w:val="clear" w:color="auto" w:fill="auto"/>
          </w:tcPr>
          <w:p w14:paraId="5C5F07AA"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22.55</w:t>
            </w:r>
          </w:p>
        </w:tc>
      </w:tr>
      <w:tr w:rsidR="00E75B8A" w14:paraId="47E39B46" w14:textId="77777777">
        <w:tc>
          <w:tcPr>
            <w:tcW w:w="1603" w:type="dxa"/>
            <w:vMerge/>
            <w:tcBorders>
              <w:left w:val="nil"/>
            </w:tcBorders>
            <w:shd w:val="clear" w:color="auto" w:fill="auto"/>
          </w:tcPr>
          <w:p w14:paraId="14599505" w14:textId="77777777" w:rsidR="00E75B8A" w:rsidRDefault="00E75B8A">
            <w:pPr>
              <w:jc w:val="both"/>
              <w:rPr>
                <w:rFonts w:ascii="Times New Roman" w:hAnsi="Times New Roman" w:cs="Times New Roman"/>
                <w:sz w:val="22"/>
                <w:szCs w:val="22"/>
                <w:lang w:val="en-GB"/>
              </w:rPr>
            </w:pPr>
          </w:p>
        </w:tc>
        <w:tc>
          <w:tcPr>
            <w:tcW w:w="1794" w:type="dxa"/>
            <w:shd w:val="clear" w:color="auto" w:fill="auto"/>
          </w:tcPr>
          <w:p w14:paraId="4BB69138"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PI</w:t>
            </w:r>
          </w:p>
        </w:tc>
        <w:tc>
          <w:tcPr>
            <w:tcW w:w="1413" w:type="dxa"/>
            <w:shd w:val="clear" w:color="auto" w:fill="auto"/>
          </w:tcPr>
          <w:p w14:paraId="35EDF839"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1.24</w:t>
            </w:r>
          </w:p>
        </w:tc>
        <w:tc>
          <w:tcPr>
            <w:tcW w:w="1604" w:type="dxa"/>
            <w:shd w:val="clear" w:color="auto" w:fill="auto"/>
          </w:tcPr>
          <w:p w14:paraId="0558653F"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0.87</w:t>
            </w:r>
          </w:p>
        </w:tc>
        <w:tc>
          <w:tcPr>
            <w:tcW w:w="1604" w:type="dxa"/>
            <w:shd w:val="clear" w:color="auto" w:fill="auto"/>
          </w:tcPr>
          <w:p w14:paraId="2B30E0C1"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1.65</w:t>
            </w:r>
          </w:p>
        </w:tc>
        <w:tc>
          <w:tcPr>
            <w:tcW w:w="1604" w:type="dxa"/>
            <w:tcBorders>
              <w:right w:val="nil"/>
            </w:tcBorders>
            <w:shd w:val="clear" w:color="auto" w:fill="auto"/>
          </w:tcPr>
          <w:p w14:paraId="0D2B0ECE"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0.78</w:t>
            </w:r>
          </w:p>
        </w:tc>
      </w:tr>
      <w:tr w:rsidR="00E75B8A" w14:paraId="6EA65FDC" w14:textId="77777777">
        <w:tc>
          <w:tcPr>
            <w:tcW w:w="1603" w:type="dxa"/>
            <w:vMerge/>
            <w:tcBorders>
              <w:left w:val="nil"/>
            </w:tcBorders>
            <w:shd w:val="clear" w:color="auto" w:fill="auto"/>
          </w:tcPr>
          <w:p w14:paraId="01C8AD3E" w14:textId="77777777" w:rsidR="00E75B8A" w:rsidRDefault="00E75B8A">
            <w:pPr>
              <w:jc w:val="both"/>
              <w:rPr>
                <w:rFonts w:ascii="Times New Roman" w:hAnsi="Times New Roman" w:cs="Times New Roman"/>
                <w:sz w:val="22"/>
                <w:szCs w:val="22"/>
                <w:lang w:val="en-GB"/>
              </w:rPr>
            </w:pPr>
          </w:p>
        </w:tc>
        <w:tc>
          <w:tcPr>
            <w:tcW w:w="1794" w:type="dxa"/>
            <w:shd w:val="clear" w:color="auto" w:fill="auto"/>
          </w:tcPr>
          <w:p w14:paraId="0AAACAB7"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 xml:space="preserve">R </w:t>
            </w:r>
          </w:p>
        </w:tc>
        <w:tc>
          <w:tcPr>
            <w:tcW w:w="1413" w:type="dxa"/>
            <w:shd w:val="clear" w:color="auto" w:fill="auto"/>
          </w:tcPr>
          <w:p w14:paraId="552F81E2"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0.68</w:t>
            </w:r>
          </w:p>
        </w:tc>
        <w:tc>
          <w:tcPr>
            <w:tcW w:w="1604" w:type="dxa"/>
            <w:shd w:val="clear" w:color="auto" w:fill="auto"/>
          </w:tcPr>
          <w:p w14:paraId="1A969CCD"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0.55</w:t>
            </w:r>
          </w:p>
        </w:tc>
        <w:tc>
          <w:tcPr>
            <w:tcW w:w="1604" w:type="dxa"/>
            <w:shd w:val="clear" w:color="auto" w:fill="auto"/>
          </w:tcPr>
          <w:p w14:paraId="1F0A29A2"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0.79</w:t>
            </w:r>
          </w:p>
        </w:tc>
        <w:tc>
          <w:tcPr>
            <w:tcW w:w="1604" w:type="dxa"/>
            <w:tcBorders>
              <w:right w:val="nil"/>
            </w:tcBorders>
            <w:shd w:val="clear" w:color="auto" w:fill="auto"/>
          </w:tcPr>
          <w:p w14:paraId="63EBF86D"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0.24</w:t>
            </w:r>
          </w:p>
        </w:tc>
      </w:tr>
      <w:tr w:rsidR="00E75B8A" w14:paraId="023985C5" w14:textId="77777777">
        <w:tc>
          <w:tcPr>
            <w:tcW w:w="1603" w:type="dxa"/>
            <w:vMerge/>
            <w:tcBorders>
              <w:left w:val="nil"/>
              <w:bottom w:val="single" w:sz="4" w:space="0" w:color="auto"/>
            </w:tcBorders>
            <w:shd w:val="clear" w:color="auto" w:fill="auto"/>
          </w:tcPr>
          <w:p w14:paraId="7FB87B32" w14:textId="77777777" w:rsidR="00E75B8A" w:rsidRDefault="00E75B8A">
            <w:pPr>
              <w:jc w:val="both"/>
              <w:rPr>
                <w:rFonts w:ascii="Times New Roman" w:hAnsi="Times New Roman" w:cs="Times New Roman"/>
                <w:sz w:val="22"/>
                <w:szCs w:val="22"/>
                <w:lang w:val="en-GB"/>
              </w:rPr>
            </w:pPr>
          </w:p>
        </w:tc>
        <w:tc>
          <w:tcPr>
            <w:tcW w:w="1794" w:type="dxa"/>
            <w:tcBorders>
              <w:bottom w:val="single" w:sz="4" w:space="0" w:color="auto"/>
            </w:tcBorders>
            <w:shd w:val="clear" w:color="auto" w:fill="auto"/>
          </w:tcPr>
          <w:p w14:paraId="635B2C2A" w14:textId="77777777" w:rsidR="00E75B8A" w:rsidRDefault="005C2ABF">
            <w:pPr>
              <w:jc w:val="both"/>
              <w:rPr>
                <w:rFonts w:ascii="Times New Roman" w:hAnsi="Times New Roman" w:cs="Times New Roman"/>
                <w:sz w:val="22"/>
                <w:szCs w:val="22"/>
                <w:lang w:val="en-GB"/>
              </w:rPr>
            </w:pPr>
            <w:proofErr w:type="spellStart"/>
            <w:r>
              <w:rPr>
                <w:rFonts w:ascii="Times New Roman" w:hAnsi="Times New Roman" w:cs="Times New Roman"/>
                <w:sz w:val="22"/>
                <w:szCs w:val="22"/>
                <w:lang w:val="en-GB"/>
              </w:rPr>
              <w:t>mFV</w:t>
            </w:r>
            <w:proofErr w:type="spellEnd"/>
            <w:r>
              <w:rPr>
                <w:rFonts w:ascii="Times New Roman" w:hAnsi="Times New Roman" w:cs="Times New Roman"/>
                <w:sz w:val="22"/>
                <w:szCs w:val="22"/>
                <w:lang w:val="en-GB"/>
              </w:rPr>
              <w:t xml:space="preserve"> (cm/s)</w:t>
            </w:r>
          </w:p>
        </w:tc>
        <w:tc>
          <w:tcPr>
            <w:tcW w:w="1413" w:type="dxa"/>
            <w:tcBorders>
              <w:bottom w:val="single" w:sz="4" w:space="0" w:color="auto"/>
            </w:tcBorders>
            <w:shd w:val="clear" w:color="auto" w:fill="auto"/>
          </w:tcPr>
          <w:p w14:paraId="3BBA42F7"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51.53</w:t>
            </w:r>
          </w:p>
        </w:tc>
        <w:tc>
          <w:tcPr>
            <w:tcW w:w="1604" w:type="dxa"/>
            <w:tcBorders>
              <w:bottom w:val="single" w:sz="4" w:space="0" w:color="auto"/>
            </w:tcBorders>
            <w:shd w:val="clear" w:color="auto" w:fill="auto"/>
          </w:tcPr>
          <w:p w14:paraId="73A7D34C"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44.67</w:t>
            </w:r>
          </w:p>
        </w:tc>
        <w:tc>
          <w:tcPr>
            <w:tcW w:w="1604" w:type="dxa"/>
            <w:tcBorders>
              <w:bottom w:val="single" w:sz="4" w:space="0" w:color="auto"/>
            </w:tcBorders>
            <w:shd w:val="clear" w:color="auto" w:fill="auto"/>
          </w:tcPr>
          <w:p w14:paraId="0861F516"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62.06</w:t>
            </w:r>
          </w:p>
        </w:tc>
        <w:tc>
          <w:tcPr>
            <w:tcW w:w="1604" w:type="dxa"/>
            <w:tcBorders>
              <w:bottom w:val="single" w:sz="4" w:space="0" w:color="auto"/>
              <w:right w:val="nil"/>
            </w:tcBorders>
            <w:shd w:val="clear" w:color="auto" w:fill="auto"/>
          </w:tcPr>
          <w:p w14:paraId="310404D1"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17.39</w:t>
            </w:r>
          </w:p>
        </w:tc>
      </w:tr>
      <w:tr w:rsidR="00E75B8A" w14:paraId="523B7DD1" w14:textId="77777777">
        <w:tc>
          <w:tcPr>
            <w:tcW w:w="1603" w:type="dxa"/>
            <w:vMerge w:val="restart"/>
            <w:tcBorders>
              <w:left w:val="nil"/>
            </w:tcBorders>
            <w:shd w:val="clear" w:color="auto" w:fill="auto"/>
            <w:vAlign w:val="center"/>
          </w:tcPr>
          <w:p w14:paraId="73CD80C0" w14:textId="77777777" w:rsidR="00E75B8A" w:rsidRDefault="005C2ABF">
            <w:pPr>
              <w:rPr>
                <w:rFonts w:ascii="Times New Roman" w:hAnsi="Times New Roman" w:cs="Times New Roman"/>
                <w:sz w:val="22"/>
                <w:szCs w:val="22"/>
                <w:lang w:val="en-GB"/>
              </w:rPr>
            </w:pPr>
            <w:r>
              <w:rPr>
                <w:rFonts w:ascii="Times New Roman" w:hAnsi="Times New Roman" w:cs="Times New Roman"/>
                <w:sz w:val="22"/>
                <w:szCs w:val="22"/>
                <w:lang w:val="en-GB"/>
              </w:rPr>
              <w:t>Left MCA</w:t>
            </w:r>
          </w:p>
        </w:tc>
        <w:tc>
          <w:tcPr>
            <w:tcW w:w="1794" w:type="dxa"/>
            <w:shd w:val="clear" w:color="auto" w:fill="auto"/>
          </w:tcPr>
          <w:p w14:paraId="2DD129B5" w14:textId="77777777" w:rsidR="00E75B8A" w:rsidRDefault="005C2ABF">
            <w:pPr>
              <w:jc w:val="both"/>
              <w:rPr>
                <w:rFonts w:ascii="Times New Roman" w:hAnsi="Times New Roman" w:cs="Times New Roman"/>
                <w:sz w:val="22"/>
                <w:szCs w:val="22"/>
                <w:lang w:val="en-GB"/>
              </w:rPr>
            </w:pPr>
            <w:proofErr w:type="spellStart"/>
            <w:r>
              <w:rPr>
                <w:rFonts w:ascii="Times New Roman" w:hAnsi="Times New Roman" w:cs="Times New Roman"/>
                <w:sz w:val="22"/>
                <w:szCs w:val="22"/>
                <w:lang w:val="en-GB"/>
              </w:rPr>
              <w:t>sFV</w:t>
            </w:r>
            <w:proofErr w:type="spellEnd"/>
            <w:r>
              <w:rPr>
                <w:rFonts w:ascii="Times New Roman" w:hAnsi="Times New Roman" w:cs="Times New Roman"/>
                <w:sz w:val="22"/>
                <w:szCs w:val="22"/>
                <w:lang w:val="en-GB"/>
              </w:rPr>
              <w:t xml:space="preserve"> (cm/s)</w:t>
            </w:r>
          </w:p>
        </w:tc>
        <w:tc>
          <w:tcPr>
            <w:tcW w:w="1413" w:type="dxa"/>
            <w:shd w:val="clear" w:color="auto" w:fill="auto"/>
          </w:tcPr>
          <w:p w14:paraId="4C39DB25"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98.00</w:t>
            </w:r>
          </w:p>
        </w:tc>
        <w:tc>
          <w:tcPr>
            <w:tcW w:w="1604" w:type="dxa"/>
            <w:shd w:val="clear" w:color="auto" w:fill="auto"/>
          </w:tcPr>
          <w:p w14:paraId="629904D6"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85.22</w:t>
            </w:r>
          </w:p>
        </w:tc>
        <w:tc>
          <w:tcPr>
            <w:tcW w:w="1604" w:type="dxa"/>
            <w:shd w:val="clear" w:color="auto" w:fill="auto"/>
          </w:tcPr>
          <w:p w14:paraId="235B8340"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106.50</w:t>
            </w:r>
          </w:p>
        </w:tc>
        <w:tc>
          <w:tcPr>
            <w:tcW w:w="1604" w:type="dxa"/>
            <w:tcBorders>
              <w:right w:val="nil"/>
            </w:tcBorders>
            <w:shd w:val="clear" w:color="auto" w:fill="auto"/>
          </w:tcPr>
          <w:p w14:paraId="08C6EB3F"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21.28</w:t>
            </w:r>
          </w:p>
        </w:tc>
      </w:tr>
      <w:tr w:rsidR="00E75B8A" w14:paraId="5753AAB9" w14:textId="77777777">
        <w:tc>
          <w:tcPr>
            <w:tcW w:w="1603" w:type="dxa"/>
            <w:vMerge/>
            <w:tcBorders>
              <w:left w:val="nil"/>
            </w:tcBorders>
            <w:shd w:val="clear" w:color="auto" w:fill="auto"/>
          </w:tcPr>
          <w:p w14:paraId="4F56A207" w14:textId="77777777" w:rsidR="00E75B8A" w:rsidRDefault="00E75B8A">
            <w:pPr>
              <w:jc w:val="both"/>
              <w:rPr>
                <w:rFonts w:ascii="Times New Roman" w:hAnsi="Times New Roman" w:cs="Times New Roman"/>
                <w:sz w:val="22"/>
                <w:szCs w:val="22"/>
                <w:lang w:val="en-GB"/>
              </w:rPr>
            </w:pPr>
          </w:p>
        </w:tc>
        <w:tc>
          <w:tcPr>
            <w:tcW w:w="1794" w:type="dxa"/>
            <w:shd w:val="clear" w:color="auto" w:fill="auto"/>
          </w:tcPr>
          <w:p w14:paraId="4992BDFC" w14:textId="77777777" w:rsidR="00E75B8A" w:rsidRDefault="005C2ABF">
            <w:pPr>
              <w:jc w:val="both"/>
              <w:rPr>
                <w:rFonts w:ascii="Times New Roman" w:hAnsi="Times New Roman" w:cs="Times New Roman"/>
                <w:sz w:val="22"/>
                <w:szCs w:val="22"/>
                <w:lang w:val="en-GB"/>
              </w:rPr>
            </w:pPr>
            <w:proofErr w:type="spellStart"/>
            <w:r>
              <w:rPr>
                <w:rFonts w:ascii="Times New Roman" w:hAnsi="Times New Roman" w:cs="Times New Roman"/>
                <w:sz w:val="22"/>
                <w:szCs w:val="22"/>
                <w:lang w:val="en-GB"/>
              </w:rPr>
              <w:t>dFV</w:t>
            </w:r>
            <w:proofErr w:type="spellEnd"/>
            <w:r>
              <w:rPr>
                <w:rFonts w:ascii="Times New Roman" w:hAnsi="Times New Roman" w:cs="Times New Roman"/>
                <w:sz w:val="22"/>
                <w:szCs w:val="22"/>
                <w:lang w:val="en-GB"/>
              </w:rPr>
              <w:t xml:space="preserve"> (cm/s)</w:t>
            </w:r>
          </w:p>
        </w:tc>
        <w:tc>
          <w:tcPr>
            <w:tcW w:w="1413" w:type="dxa"/>
            <w:shd w:val="clear" w:color="auto" w:fill="auto"/>
          </w:tcPr>
          <w:p w14:paraId="1D8F456A"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32.00</w:t>
            </w:r>
          </w:p>
        </w:tc>
        <w:tc>
          <w:tcPr>
            <w:tcW w:w="1604" w:type="dxa"/>
            <w:shd w:val="clear" w:color="auto" w:fill="auto"/>
          </w:tcPr>
          <w:p w14:paraId="1C66B752"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20.50</w:t>
            </w:r>
          </w:p>
        </w:tc>
        <w:tc>
          <w:tcPr>
            <w:tcW w:w="1604" w:type="dxa"/>
            <w:shd w:val="clear" w:color="auto" w:fill="auto"/>
          </w:tcPr>
          <w:p w14:paraId="2B938707"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45.70</w:t>
            </w:r>
          </w:p>
        </w:tc>
        <w:tc>
          <w:tcPr>
            <w:tcW w:w="1604" w:type="dxa"/>
            <w:tcBorders>
              <w:right w:val="nil"/>
            </w:tcBorders>
            <w:shd w:val="clear" w:color="auto" w:fill="auto"/>
          </w:tcPr>
          <w:p w14:paraId="55AFE0E6"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25.20</w:t>
            </w:r>
          </w:p>
        </w:tc>
      </w:tr>
      <w:tr w:rsidR="00E75B8A" w14:paraId="1E98C78A" w14:textId="77777777">
        <w:tc>
          <w:tcPr>
            <w:tcW w:w="1603" w:type="dxa"/>
            <w:vMerge/>
            <w:tcBorders>
              <w:left w:val="nil"/>
            </w:tcBorders>
            <w:shd w:val="clear" w:color="auto" w:fill="auto"/>
          </w:tcPr>
          <w:p w14:paraId="3FC96CE0" w14:textId="77777777" w:rsidR="00E75B8A" w:rsidRDefault="00E75B8A">
            <w:pPr>
              <w:jc w:val="both"/>
              <w:rPr>
                <w:rFonts w:ascii="Times New Roman" w:hAnsi="Times New Roman" w:cs="Times New Roman"/>
                <w:sz w:val="22"/>
                <w:szCs w:val="22"/>
                <w:lang w:val="en-GB"/>
              </w:rPr>
            </w:pPr>
          </w:p>
        </w:tc>
        <w:tc>
          <w:tcPr>
            <w:tcW w:w="1794" w:type="dxa"/>
            <w:shd w:val="clear" w:color="auto" w:fill="auto"/>
          </w:tcPr>
          <w:p w14:paraId="2D6295E8"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PI</w:t>
            </w:r>
          </w:p>
        </w:tc>
        <w:tc>
          <w:tcPr>
            <w:tcW w:w="1413" w:type="dxa"/>
            <w:shd w:val="clear" w:color="auto" w:fill="auto"/>
          </w:tcPr>
          <w:p w14:paraId="3A1DB887"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1.13</w:t>
            </w:r>
          </w:p>
        </w:tc>
        <w:tc>
          <w:tcPr>
            <w:tcW w:w="1604" w:type="dxa"/>
            <w:shd w:val="clear" w:color="auto" w:fill="auto"/>
          </w:tcPr>
          <w:p w14:paraId="213CE551"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0.84</w:t>
            </w:r>
          </w:p>
        </w:tc>
        <w:tc>
          <w:tcPr>
            <w:tcW w:w="1604" w:type="dxa"/>
            <w:shd w:val="clear" w:color="auto" w:fill="auto"/>
          </w:tcPr>
          <w:p w14:paraId="383618D6"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1.67</w:t>
            </w:r>
          </w:p>
        </w:tc>
        <w:tc>
          <w:tcPr>
            <w:tcW w:w="1604" w:type="dxa"/>
            <w:tcBorders>
              <w:right w:val="nil"/>
            </w:tcBorders>
            <w:shd w:val="clear" w:color="auto" w:fill="auto"/>
          </w:tcPr>
          <w:p w14:paraId="0E639D5E"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0.82</w:t>
            </w:r>
          </w:p>
        </w:tc>
      </w:tr>
      <w:tr w:rsidR="00E75B8A" w14:paraId="1068DBEA" w14:textId="77777777">
        <w:tc>
          <w:tcPr>
            <w:tcW w:w="1603" w:type="dxa"/>
            <w:vMerge/>
            <w:tcBorders>
              <w:left w:val="nil"/>
            </w:tcBorders>
            <w:shd w:val="clear" w:color="auto" w:fill="auto"/>
          </w:tcPr>
          <w:p w14:paraId="662BA8EF" w14:textId="77777777" w:rsidR="00E75B8A" w:rsidRDefault="00E75B8A">
            <w:pPr>
              <w:jc w:val="both"/>
              <w:rPr>
                <w:rFonts w:ascii="Times New Roman" w:hAnsi="Times New Roman" w:cs="Times New Roman"/>
                <w:sz w:val="22"/>
                <w:szCs w:val="22"/>
                <w:lang w:val="en-GB"/>
              </w:rPr>
            </w:pPr>
          </w:p>
        </w:tc>
        <w:tc>
          <w:tcPr>
            <w:tcW w:w="1794" w:type="dxa"/>
            <w:shd w:val="clear" w:color="auto" w:fill="auto"/>
          </w:tcPr>
          <w:p w14:paraId="33FCD4AF"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 xml:space="preserve">R </w:t>
            </w:r>
          </w:p>
        </w:tc>
        <w:tc>
          <w:tcPr>
            <w:tcW w:w="1413" w:type="dxa"/>
            <w:shd w:val="clear" w:color="auto" w:fill="auto"/>
          </w:tcPr>
          <w:p w14:paraId="0577FAB8"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0.65</w:t>
            </w:r>
          </w:p>
        </w:tc>
        <w:tc>
          <w:tcPr>
            <w:tcW w:w="1604" w:type="dxa"/>
            <w:shd w:val="clear" w:color="auto" w:fill="auto"/>
          </w:tcPr>
          <w:p w14:paraId="66DA20B6"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0.54</w:t>
            </w:r>
          </w:p>
        </w:tc>
        <w:tc>
          <w:tcPr>
            <w:tcW w:w="1604" w:type="dxa"/>
            <w:shd w:val="clear" w:color="auto" w:fill="auto"/>
          </w:tcPr>
          <w:p w14:paraId="5925C4FA"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0.80</w:t>
            </w:r>
          </w:p>
        </w:tc>
        <w:tc>
          <w:tcPr>
            <w:tcW w:w="1604" w:type="dxa"/>
            <w:tcBorders>
              <w:right w:val="nil"/>
            </w:tcBorders>
            <w:shd w:val="clear" w:color="auto" w:fill="auto"/>
          </w:tcPr>
          <w:p w14:paraId="19028303"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0.25</w:t>
            </w:r>
          </w:p>
        </w:tc>
      </w:tr>
      <w:tr w:rsidR="00E75B8A" w14:paraId="46540B28" w14:textId="77777777">
        <w:tc>
          <w:tcPr>
            <w:tcW w:w="1603" w:type="dxa"/>
            <w:vMerge/>
            <w:tcBorders>
              <w:left w:val="nil"/>
            </w:tcBorders>
            <w:shd w:val="clear" w:color="auto" w:fill="auto"/>
          </w:tcPr>
          <w:p w14:paraId="21C960F9" w14:textId="77777777" w:rsidR="00E75B8A" w:rsidRDefault="00E75B8A">
            <w:pPr>
              <w:jc w:val="both"/>
              <w:rPr>
                <w:rFonts w:ascii="Times New Roman" w:hAnsi="Times New Roman" w:cs="Times New Roman"/>
                <w:sz w:val="22"/>
                <w:szCs w:val="22"/>
                <w:lang w:val="en-GB"/>
              </w:rPr>
            </w:pPr>
          </w:p>
        </w:tc>
        <w:tc>
          <w:tcPr>
            <w:tcW w:w="1794" w:type="dxa"/>
            <w:shd w:val="clear" w:color="auto" w:fill="auto"/>
          </w:tcPr>
          <w:p w14:paraId="4599F671" w14:textId="77777777" w:rsidR="00E75B8A" w:rsidRDefault="005C2ABF">
            <w:pPr>
              <w:jc w:val="both"/>
              <w:rPr>
                <w:rFonts w:ascii="Times New Roman" w:hAnsi="Times New Roman" w:cs="Times New Roman"/>
                <w:sz w:val="22"/>
                <w:szCs w:val="22"/>
                <w:lang w:val="en-GB"/>
              </w:rPr>
            </w:pPr>
            <w:proofErr w:type="spellStart"/>
            <w:r>
              <w:rPr>
                <w:rFonts w:ascii="Times New Roman" w:hAnsi="Times New Roman" w:cs="Times New Roman"/>
                <w:sz w:val="22"/>
                <w:szCs w:val="22"/>
                <w:lang w:val="en-GB"/>
              </w:rPr>
              <w:t>mFV</w:t>
            </w:r>
            <w:proofErr w:type="spellEnd"/>
            <w:r>
              <w:rPr>
                <w:rFonts w:ascii="Times New Roman" w:hAnsi="Times New Roman" w:cs="Times New Roman"/>
                <w:sz w:val="22"/>
                <w:szCs w:val="22"/>
                <w:lang w:val="en-GB"/>
              </w:rPr>
              <w:t xml:space="preserve"> (cm/s)</w:t>
            </w:r>
          </w:p>
        </w:tc>
        <w:tc>
          <w:tcPr>
            <w:tcW w:w="1413" w:type="dxa"/>
            <w:shd w:val="clear" w:color="auto" w:fill="auto"/>
          </w:tcPr>
          <w:p w14:paraId="3E90198E"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50.35</w:t>
            </w:r>
          </w:p>
        </w:tc>
        <w:tc>
          <w:tcPr>
            <w:tcW w:w="1604" w:type="dxa"/>
            <w:shd w:val="clear" w:color="auto" w:fill="auto"/>
          </w:tcPr>
          <w:p w14:paraId="39312185"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43.88</w:t>
            </w:r>
          </w:p>
        </w:tc>
        <w:tc>
          <w:tcPr>
            <w:tcW w:w="1604" w:type="dxa"/>
            <w:shd w:val="clear" w:color="auto" w:fill="auto"/>
          </w:tcPr>
          <w:p w14:paraId="2CDFC95A"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63.92</w:t>
            </w:r>
          </w:p>
        </w:tc>
        <w:tc>
          <w:tcPr>
            <w:tcW w:w="1604" w:type="dxa"/>
            <w:tcBorders>
              <w:right w:val="nil"/>
            </w:tcBorders>
            <w:shd w:val="clear" w:color="auto" w:fill="auto"/>
          </w:tcPr>
          <w:p w14:paraId="203C59F7" w14:textId="77777777" w:rsidR="00E75B8A" w:rsidRDefault="005C2ABF">
            <w:pPr>
              <w:jc w:val="both"/>
              <w:rPr>
                <w:rFonts w:ascii="Times New Roman" w:hAnsi="Times New Roman" w:cs="Times New Roman"/>
                <w:sz w:val="22"/>
                <w:szCs w:val="22"/>
                <w:lang w:val="en-GB"/>
              </w:rPr>
            </w:pPr>
            <w:r>
              <w:rPr>
                <w:rFonts w:ascii="Times New Roman" w:hAnsi="Times New Roman" w:cs="Times New Roman"/>
                <w:sz w:val="22"/>
                <w:szCs w:val="22"/>
                <w:lang w:val="en-GB"/>
              </w:rPr>
              <w:t>20.03</w:t>
            </w:r>
          </w:p>
        </w:tc>
      </w:tr>
    </w:tbl>
    <w:p w14:paraId="213CE0BD" w14:textId="77777777" w:rsidR="00E75B8A" w:rsidRDefault="00E75B8A">
      <w:pPr>
        <w:spacing w:after="0" w:line="240" w:lineRule="auto"/>
        <w:jc w:val="both"/>
        <w:rPr>
          <w:rFonts w:ascii="Times New Roman" w:hAnsi="Times New Roman" w:cs="Times New Roman"/>
          <w:sz w:val="11"/>
          <w:szCs w:val="11"/>
          <w:lang w:val="en-GB"/>
        </w:rPr>
      </w:pPr>
    </w:p>
    <w:p w14:paraId="37867905" w14:textId="77777777" w:rsidR="00E75B8A" w:rsidRDefault="005C2ABF">
      <w:pPr>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TCD, transcranial doppler; q1, first quartile; q3, third quartile; IQR, interquartile range; MCA, mean cerebral artery; </w:t>
      </w:r>
      <w:proofErr w:type="spellStart"/>
      <w:r>
        <w:rPr>
          <w:rFonts w:ascii="Times New Roman" w:hAnsi="Times New Roman" w:cs="Times New Roman"/>
          <w:sz w:val="20"/>
          <w:szCs w:val="20"/>
          <w:lang w:val="en-GB"/>
        </w:rPr>
        <w:t>sFV</w:t>
      </w:r>
      <w:proofErr w:type="spellEnd"/>
      <w:r>
        <w:rPr>
          <w:rFonts w:ascii="Times New Roman" w:hAnsi="Times New Roman" w:cs="Times New Roman"/>
          <w:sz w:val="20"/>
          <w:szCs w:val="20"/>
          <w:lang w:val="en-GB"/>
        </w:rPr>
        <w:t xml:space="preserve">, systolic flow velocity; </w:t>
      </w:r>
      <w:proofErr w:type="spellStart"/>
      <w:r>
        <w:rPr>
          <w:rFonts w:ascii="Times New Roman" w:hAnsi="Times New Roman" w:cs="Times New Roman"/>
          <w:sz w:val="20"/>
          <w:szCs w:val="20"/>
          <w:lang w:val="en-GB"/>
        </w:rPr>
        <w:t>dFV</w:t>
      </w:r>
      <w:proofErr w:type="spellEnd"/>
      <w:r>
        <w:rPr>
          <w:rFonts w:ascii="Times New Roman" w:hAnsi="Times New Roman" w:cs="Times New Roman"/>
          <w:sz w:val="20"/>
          <w:szCs w:val="20"/>
          <w:lang w:val="en-GB"/>
        </w:rPr>
        <w:t xml:space="preserve">, diastolic flow velocity; PI, pulsatility index; R, resistances; </w:t>
      </w:r>
      <w:proofErr w:type="spellStart"/>
      <w:r>
        <w:rPr>
          <w:rFonts w:ascii="Times New Roman" w:hAnsi="Times New Roman" w:cs="Times New Roman"/>
          <w:sz w:val="20"/>
          <w:szCs w:val="20"/>
          <w:lang w:val="en-GB"/>
        </w:rPr>
        <w:t>mFV</w:t>
      </w:r>
      <w:proofErr w:type="spellEnd"/>
      <w:r>
        <w:rPr>
          <w:rFonts w:ascii="Times New Roman" w:hAnsi="Times New Roman" w:cs="Times New Roman"/>
          <w:sz w:val="20"/>
          <w:szCs w:val="20"/>
          <w:lang w:val="en-GB"/>
        </w:rPr>
        <w:t>, mean flow velocity.</w:t>
      </w:r>
    </w:p>
    <w:p w14:paraId="3CDD7DCC" w14:textId="77777777" w:rsidR="00E75B8A" w:rsidRDefault="00E75B8A">
      <w:pPr>
        <w:spacing w:line="360" w:lineRule="auto"/>
        <w:rPr>
          <w:rFonts w:ascii="Times New Roman" w:hAnsi="Times New Roman" w:cs="Times New Roman"/>
          <w:b/>
          <w:lang w:val="en-US"/>
        </w:rPr>
      </w:pPr>
    </w:p>
    <w:p w14:paraId="780B63BF" w14:textId="77777777" w:rsidR="00202D84" w:rsidRDefault="00202D84" w:rsidP="00202D84">
      <w:pPr>
        <w:spacing w:after="0" w:line="480" w:lineRule="auto"/>
        <w:jc w:val="both"/>
        <w:rPr>
          <w:rFonts w:ascii="Times New Roman" w:hAnsi="Times New Roman" w:cs="Times New Roman"/>
          <w:b/>
          <w:lang w:val="en-US"/>
        </w:rPr>
      </w:pPr>
    </w:p>
    <w:p w14:paraId="67FE8D5F" w14:textId="77777777" w:rsidR="00202D84" w:rsidRDefault="00202D84" w:rsidP="00202D84">
      <w:pPr>
        <w:spacing w:after="0" w:line="480" w:lineRule="auto"/>
        <w:jc w:val="both"/>
        <w:rPr>
          <w:rFonts w:ascii="Times New Roman" w:hAnsi="Times New Roman" w:cs="Times New Roman"/>
          <w:b/>
          <w:lang w:val="en-GB"/>
        </w:rPr>
      </w:pPr>
      <w:r>
        <w:rPr>
          <w:rFonts w:ascii="Times New Roman" w:hAnsi="Times New Roman" w:cs="Times New Roman"/>
          <w:b/>
          <w:lang w:val="en-US"/>
        </w:rPr>
        <w:t xml:space="preserve">ESM - </w:t>
      </w:r>
      <w:r>
        <w:rPr>
          <w:rFonts w:ascii="Times New Roman" w:hAnsi="Times New Roman" w:cs="Times New Roman"/>
          <w:b/>
          <w:lang w:val="en-GB"/>
        </w:rPr>
        <w:t>Sedation-analgesia</w:t>
      </w:r>
    </w:p>
    <w:p w14:paraId="2B826070" w14:textId="77777777" w:rsidR="00202D84" w:rsidRDefault="00202D84" w:rsidP="00202D84">
      <w:pPr>
        <w:spacing w:line="360" w:lineRule="auto"/>
        <w:jc w:val="both"/>
        <w:rPr>
          <w:rFonts w:ascii="Times New Roman" w:hAnsi="Times New Roman" w:cs="Times New Roman"/>
          <w:lang w:val="en-GB"/>
        </w:rPr>
      </w:pPr>
      <w:r>
        <w:rPr>
          <w:rFonts w:ascii="Times New Roman" w:hAnsi="Times New Roman" w:cs="Times New Roman"/>
          <w:lang w:val="en-GB"/>
        </w:rPr>
        <w:t xml:space="preserve">During neuromonitoring, 16 patients (30.19%) were deeply sedated with propofol, 14 (26.42%) with midazolam, and 10 (18.87%) were curarized; whereas 7 patients (13.21%) were lightly sedated with dexmedetomidine. A total of 28 (52.83%) patients received analgesia with </w:t>
      </w:r>
      <w:r>
        <w:rPr>
          <w:rFonts w:ascii="Times New Roman" w:hAnsi="Times New Roman" w:cs="Times New Roman"/>
          <w:lang w:val="en-US"/>
        </w:rPr>
        <w:t>F</w:t>
      </w:r>
      <w:proofErr w:type="spellStart"/>
      <w:r>
        <w:rPr>
          <w:rFonts w:ascii="Times New Roman" w:hAnsi="Times New Roman" w:cs="Times New Roman"/>
          <w:lang w:val="en-GB"/>
        </w:rPr>
        <w:t>entanyl</w:t>
      </w:r>
      <w:proofErr w:type="spellEnd"/>
      <w:r>
        <w:rPr>
          <w:rFonts w:ascii="Times New Roman" w:hAnsi="Times New Roman" w:cs="Times New Roman"/>
          <w:lang w:val="en-GB"/>
        </w:rPr>
        <w:t xml:space="preserve">. The median Richmond Agitation Sedation Scale (RASS) during the assessments was -3 </w:t>
      </w:r>
      <w:r>
        <w:rPr>
          <w:rFonts w:ascii="Times New Roman" w:hAnsi="Times New Roman" w:cs="Times New Roman"/>
          <w:lang w:val="en-US"/>
        </w:rPr>
        <w:t>(q1 =</w:t>
      </w:r>
      <w:r>
        <w:rPr>
          <w:rFonts w:ascii="Times New Roman" w:hAnsi="Times New Roman" w:cs="Times New Roman"/>
          <w:lang w:val="en-GB"/>
        </w:rPr>
        <w:t xml:space="preserve"> -5; </w:t>
      </w:r>
      <w:r>
        <w:rPr>
          <w:rFonts w:ascii="Times New Roman" w:hAnsi="Times New Roman" w:cs="Times New Roman"/>
          <w:lang w:val="en-US"/>
        </w:rPr>
        <w:t>q3 =</w:t>
      </w:r>
      <w:r>
        <w:rPr>
          <w:rFonts w:ascii="Times New Roman" w:hAnsi="Times New Roman" w:cs="Times New Roman"/>
          <w:lang w:val="en-GB"/>
        </w:rPr>
        <w:t xml:space="preserve"> 0</w:t>
      </w:r>
      <w:r>
        <w:rPr>
          <w:rFonts w:ascii="Times New Roman" w:hAnsi="Times New Roman" w:cs="Times New Roman"/>
          <w:lang w:val="en-US"/>
        </w:rPr>
        <w:t>;</w:t>
      </w:r>
      <w:r>
        <w:rPr>
          <w:rFonts w:ascii="Times New Roman" w:hAnsi="Times New Roman" w:cs="Times New Roman"/>
          <w:lang w:val="en-GB"/>
        </w:rPr>
        <w:t xml:space="preserve"> IQR</w:t>
      </w:r>
      <w:r>
        <w:rPr>
          <w:rFonts w:ascii="Times New Roman" w:hAnsi="Times New Roman" w:cs="Times New Roman"/>
          <w:lang w:val="en-US"/>
        </w:rPr>
        <w:t xml:space="preserve"> =</w:t>
      </w:r>
      <w:r>
        <w:rPr>
          <w:rFonts w:ascii="Times New Roman" w:hAnsi="Times New Roman" w:cs="Times New Roman"/>
          <w:lang w:val="en-GB"/>
        </w:rPr>
        <w:t xml:space="preserve"> 5</w:t>
      </w:r>
      <w:r>
        <w:rPr>
          <w:rFonts w:ascii="Times New Roman" w:hAnsi="Times New Roman" w:cs="Times New Roman"/>
          <w:lang w:val="en-US"/>
        </w:rPr>
        <w:t>)</w:t>
      </w:r>
      <w:r>
        <w:rPr>
          <w:rFonts w:ascii="Times New Roman" w:hAnsi="Times New Roman" w:cs="Times New Roman"/>
          <w:lang w:val="en-GB"/>
        </w:rPr>
        <w:t>.</w:t>
      </w:r>
    </w:p>
    <w:p w14:paraId="2C59C743" w14:textId="77777777" w:rsidR="00E75B8A" w:rsidRPr="00202D84" w:rsidRDefault="00E75B8A">
      <w:pPr>
        <w:spacing w:line="480" w:lineRule="auto"/>
        <w:jc w:val="both"/>
        <w:rPr>
          <w:rFonts w:ascii="Times New Roman" w:hAnsi="Times New Roman" w:cs="Times New Roman"/>
          <w:lang w:val="en-GB"/>
        </w:rPr>
      </w:pPr>
    </w:p>
    <w:p w14:paraId="5FAFFDCA" w14:textId="77777777" w:rsidR="00E75B8A" w:rsidRDefault="005C2ABF">
      <w:pPr>
        <w:spacing w:after="0" w:line="480" w:lineRule="auto"/>
        <w:jc w:val="both"/>
        <w:rPr>
          <w:rFonts w:ascii="Times New Roman" w:hAnsi="Times New Roman" w:cs="Times New Roman"/>
          <w:b/>
          <w:lang w:val="en-US"/>
        </w:rPr>
      </w:pPr>
      <w:r>
        <w:rPr>
          <w:rFonts w:ascii="Times New Roman" w:hAnsi="Times New Roman" w:cs="Times New Roman"/>
          <w:b/>
          <w:lang w:val="en-US"/>
        </w:rPr>
        <w:lastRenderedPageBreak/>
        <w:t>Survival cumulative probability at 90 days in Hospital and ICU</w:t>
      </w:r>
    </w:p>
    <w:p w14:paraId="7DA80DB0" w14:textId="77777777" w:rsidR="00E75B8A" w:rsidRDefault="005C2ABF">
      <w:pPr>
        <w:spacing w:after="0" w:line="360" w:lineRule="auto"/>
        <w:jc w:val="both"/>
        <w:rPr>
          <w:rFonts w:ascii="Times New Roman" w:hAnsi="Times New Roman" w:cs="Times New Roman"/>
          <w:lang w:val="en-US"/>
        </w:rPr>
      </w:pPr>
      <w:r>
        <w:rPr>
          <w:rFonts w:ascii="Times New Roman" w:hAnsi="Times New Roman" w:cs="Times New Roman"/>
          <w:lang w:val="en-US"/>
        </w:rPr>
        <w:t>Patients who received non-invasive neuromonitoring showed a cumulative probability of survival at 90 days both in Hospital and ICU higher than those who did not received neuromonitoring (</w:t>
      </w:r>
      <w:r>
        <w:rPr>
          <w:rFonts w:ascii="Times New Roman" w:hAnsi="Times New Roman" w:cs="Times New Roman"/>
          <w:b/>
          <w:lang w:val="en-US"/>
        </w:rPr>
        <w:t>Figure 3 - ESM</w:t>
      </w:r>
      <w:r>
        <w:rPr>
          <w:rFonts w:ascii="Times New Roman" w:hAnsi="Times New Roman" w:cs="Times New Roman"/>
          <w:lang w:val="en-US"/>
        </w:rPr>
        <w:t>).</w:t>
      </w:r>
    </w:p>
    <w:p w14:paraId="5028D239" w14:textId="2AB430F2" w:rsidR="00E75B8A" w:rsidRPr="00202D84" w:rsidRDefault="00E75B8A" w:rsidP="00202D84">
      <w:pPr>
        <w:spacing w:line="480" w:lineRule="auto"/>
        <w:jc w:val="both"/>
        <w:rPr>
          <w:rFonts w:ascii="Times New Roman" w:hAnsi="Times New Roman" w:cs="Times New Roman"/>
          <w:b/>
          <w:lang w:val="en-US"/>
        </w:rPr>
      </w:pPr>
    </w:p>
    <w:p w14:paraId="4915A854" w14:textId="5DC66BA9" w:rsidR="00E75B8A" w:rsidRDefault="00202D84">
      <w:pPr>
        <w:jc w:val="both"/>
        <w:rPr>
          <w:rFonts w:ascii="Times New Roman" w:hAnsi="Times New Roman" w:cs="Times New Roman"/>
          <w:sz w:val="22"/>
          <w:szCs w:val="22"/>
          <w:lang w:val="en-US"/>
        </w:rPr>
      </w:pPr>
      <w:r>
        <w:rPr>
          <w:noProof/>
          <w:lang w:val="en-US"/>
        </w:rPr>
        <w:drawing>
          <wp:anchor distT="0" distB="0" distL="114300" distR="114300" simplePos="0" relativeHeight="251660288" behindDoc="1" locked="0" layoutInCell="1" allowOverlap="1" wp14:anchorId="00CB10F3" wp14:editId="5850F45A">
            <wp:simplePos x="0" y="0"/>
            <wp:positionH relativeFrom="margin">
              <wp:posOffset>35560</wp:posOffset>
            </wp:positionH>
            <wp:positionV relativeFrom="margin">
              <wp:posOffset>1683435</wp:posOffset>
            </wp:positionV>
            <wp:extent cx="6108065" cy="2944495"/>
            <wp:effectExtent l="0" t="0" r="6985" b="8255"/>
            <wp:wrapNone/>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5"/>
                    <pic:cNvPicPr>
                      <a:picLocks noChangeAspect="1"/>
                    </pic:cNvPicPr>
                  </pic:nvPicPr>
                  <pic:blipFill>
                    <a:blip r:embed="rId11"/>
                    <a:stretch>
                      <a:fillRect/>
                    </a:stretch>
                  </pic:blipFill>
                  <pic:spPr>
                    <a:xfrm>
                      <a:off x="0" y="0"/>
                      <a:ext cx="6108065" cy="2944495"/>
                    </a:xfrm>
                    <a:prstGeom prst="rect">
                      <a:avLst/>
                    </a:prstGeom>
                    <a:noFill/>
                    <a:ln>
                      <a:noFill/>
                    </a:ln>
                  </pic:spPr>
                </pic:pic>
              </a:graphicData>
            </a:graphic>
          </wp:anchor>
        </w:drawing>
      </w:r>
    </w:p>
    <w:p w14:paraId="5EE76D44" w14:textId="57EC2B2A" w:rsidR="00E75B8A" w:rsidRDefault="00E75B8A">
      <w:pPr>
        <w:jc w:val="both"/>
        <w:rPr>
          <w:rFonts w:ascii="Times New Roman" w:hAnsi="Times New Roman" w:cs="Times New Roman"/>
          <w:sz w:val="22"/>
          <w:szCs w:val="22"/>
          <w:lang w:val="en-US"/>
        </w:rPr>
      </w:pPr>
    </w:p>
    <w:p w14:paraId="6F579FDE" w14:textId="77777777" w:rsidR="00E75B8A" w:rsidRDefault="00E75B8A">
      <w:pPr>
        <w:jc w:val="both"/>
        <w:rPr>
          <w:rFonts w:ascii="Times New Roman" w:hAnsi="Times New Roman" w:cs="Times New Roman"/>
          <w:sz w:val="22"/>
          <w:szCs w:val="22"/>
          <w:lang w:val="en-US"/>
        </w:rPr>
      </w:pPr>
    </w:p>
    <w:p w14:paraId="0F9D0382" w14:textId="745E0B5B" w:rsidR="00E75B8A" w:rsidRDefault="00E75B8A">
      <w:pPr>
        <w:jc w:val="both"/>
        <w:rPr>
          <w:rFonts w:ascii="Times New Roman" w:hAnsi="Times New Roman" w:cs="Times New Roman"/>
          <w:sz w:val="22"/>
          <w:szCs w:val="22"/>
          <w:lang w:val="en-US"/>
        </w:rPr>
      </w:pPr>
    </w:p>
    <w:p w14:paraId="159C4F72" w14:textId="77777777" w:rsidR="00E75B8A" w:rsidRDefault="00E75B8A">
      <w:pPr>
        <w:jc w:val="both"/>
        <w:rPr>
          <w:rFonts w:ascii="Times New Roman" w:hAnsi="Times New Roman" w:cs="Times New Roman"/>
          <w:sz w:val="22"/>
          <w:szCs w:val="22"/>
          <w:lang w:val="en-US"/>
        </w:rPr>
      </w:pPr>
    </w:p>
    <w:p w14:paraId="28A08B40" w14:textId="77777777" w:rsidR="00E75B8A" w:rsidRDefault="00E75B8A">
      <w:pPr>
        <w:jc w:val="both"/>
        <w:rPr>
          <w:rFonts w:ascii="Times New Roman" w:hAnsi="Times New Roman" w:cs="Times New Roman"/>
          <w:sz w:val="22"/>
          <w:szCs w:val="22"/>
          <w:lang w:val="en-US"/>
        </w:rPr>
      </w:pPr>
    </w:p>
    <w:p w14:paraId="320AF0FD" w14:textId="77777777" w:rsidR="00E75B8A" w:rsidRDefault="00E75B8A">
      <w:pPr>
        <w:jc w:val="both"/>
        <w:rPr>
          <w:rFonts w:ascii="Times New Roman" w:hAnsi="Times New Roman" w:cs="Times New Roman"/>
          <w:sz w:val="22"/>
          <w:szCs w:val="22"/>
          <w:lang w:val="en-US"/>
        </w:rPr>
      </w:pPr>
    </w:p>
    <w:p w14:paraId="68CBF279" w14:textId="77777777" w:rsidR="00E75B8A" w:rsidRDefault="00E75B8A">
      <w:pPr>
        <w:jc w:val="both"/>
        <w:rPr>
          <w:rFonts w:ascii="Times New Roman" w:hAnsi="Times New Roman" w:cs="Times New Roman"/>
          <w:sz w:val="22"/>
          <w:szCs w:val="22"/>
          <w:lang w:val="en-US"/>
        </w:rPr>
      </w:pPr>
    </w:p>
    <w:p w14:paraId="1B8519FF" w14:textId="77777777" w:rsidR="00202D84" w:rsidRDefault="00202D84">
      <w:pPr>
        <w:spacing w:line="480" w:lineRule="auto"/>
        <w:jc w:val="both"/>
        <w:rPr>
          <w:rFonts w:ascii="Times New Roman" w:hAnsi="Times New Roman" w:cs="Times New Roman"/>
          <w:b/>
          <w:lang w:val="en-US"/>
        </w:rPr>
      </w:pPr>
    </w:p>
    <w:p w14:paraId="13138F43" w14:textId="77777777" w:rsidR="00202D84" w:rsidRDefault="00202D84">
      <w:pPr>
        <w:spacing w:line="480" w:lineRule="auto"/>
        <w:jc w:val="both"/>
        <w:rPr>
          <w:rFonts w:ascii="Times New Roman" w:hAnsi="Times New Roman" w:cs="Times New Roman"/>
          <w:b/>
          <w:lang w:val="en-US"/>
        </w:rPr>
      </w:pPr>
    </w:p>
    <w:p w14:paraId="706D9C72" w14:textId="77777777" w:rsidR="00202D84" w:rsidRDefault="00202D84">
      <w:pPr>
        <w:spacing w:line="480" w:lineRule="auto"/>
        <w:jc w:val="both"/>
        <w:rPr>
          <w:rFonts w:ascii="Times New Roman" w:hAnsi="Times New Roman" w:cs="Times New Roman"/>
          <w:b/>
          <w:lang w:val="en-US"/>
        </w:rPr>
      </w:pPr>
    </w:p>
    <w:p w14:paraId="7322009E" w14:textId="2B73E339" w:rsidR="00E75B8A" w:rsidRDefault="005C2ABF">
      <w:pPr>
        <w:spacing w:line="480" w:lineRule="auto"/>
        <w:jc w:val="both"/>
        <w:rPr>
          <w:rFonts w:ascii="Times New Roman" w:hAnsi="Times New Roman" w:cs="Times New Roman"/>
          <w:color w:val="1D41D5"/>
          <w:lang w:val="en-US"/>
        </w:rPr>
      </w:pPr>
      <w:r>
        <w:rPr>
          <w:rFonts w:ascii="Times New Roman" w:hAnsi="Times New Roman" w:cs="Times New Roman"/>
          <w:b/>
          <w:lang w:val="en-US"/>
        </w:rPr>
        <w:t xml:space="preserve">ESM - Figure 3. </w:t>
      </w:r>
      <w:r>
        <w:rPr>
          <w:rFonts w:ascii="Times New Roman" w:hAnsi="Times New Roman" w:cs="Times New Roman"/>
          <w:lang w:val="en-US"/>
        </w:rPr>
        <w:t xml:space="preserve">Survival cumulative probability after hospital and ICU admission in the whole population of COVID-19 patients (n = 116), </w:t>
      </w:r>
      <w:r>
        <w:rPr>
          <w:rFonts w:ascii="Times New Roman" w:hAnsi="Times New Roman"/>
          <w:lang w:val="en-US"/>
        </w:rPr>
        <w:t xml:space="preserve">stratifying for not receiving / receiving (No/Yes) </w:t>
      </w:r>
      <w:r>
        <w:rPr>
          <w:rFonts w:ascii="Times New Roman" w:hAnsi="Times New Roman" w:cs="Times New Roman"/>
          <w:lang w:val="en-US"/>
        </w:rPr>
        <w:t>non-invasive neuromonitoring.</w:t>
      </w:r>
    </w:p>
    <w:p w14:paraId="7A7EA67B" w14:textId="77777777" w:rsidR="00E75B8A" w:rsidRDefault="00E75B8A">
      <w:pPr>
        <w:jc w:val="both"/>
        <w:rPr>
          <w:rFonts w:ascii="Times New Roman" w:hAnsi="Times New Roman" w:cs="Times New Roman"/>
          <w:sz w:val="22"/>
          <w:szCs w:val="22"/>
          <w:lang w:val="en-US"/>
        </w:rPr>
      </w:pPr>
    </w:p>
    <w:p w14:paraId="67C5AAE7" w14:textId="77777777" w:rsidR="00E75B8A" w:rsidRDefault="00E75B8A">
      <w:pPr>
        <w:jc w:val="both"/>
        <w:rPr>
          <w:rFonts w:ascii="Times New Roman" w:hAnsi="Times New Roman" w:cs="Times New Roman"/>
          <w:sz w:val="22"/>
          <w:szCs w:val="22"/>
          <w:lang w:val="en-US"/>
        </w:rPr>
      </w:pPr>
    </w:p>
    <w:p w14:paraId="253A4140" w14:textId="77777777" w:rsidR="00E75B8A" w:rsidRDefault="00E75B8A">
      <w:pPr>
        <w:jc w:val="both"/>
        <w:rPr>
          <w:rFonts w:ascii="Times New Roman" w:hAnsi="Times New Roman" w:cs="Times New Roman"/>
          <w:sz w:val="22"/>
          <w:szCs w:val="22"/>
          <w:lang w:val="en-US"/>
        </w:rPr>
      </w:pPr>
    </w:p>
    <w:p w14:paraId="46E60C37" w14:textId="77777777" w:rsidR="00E75B8A" w:rsidRDefault="00E75B8A">
      <w:pPr>
        <w:jc w:val="both"/>
        <w:rPr>
          <w:rFonts w:ascii="Times New Roman" w:hAnsi="Times New Roman" w:cs="Times New Roman"/>
          <w:sz w:val="22"/>
          <w:szCs w:val="22"/>
          <w:lang w:val="en-US"/>
        </w:rPr>
      </w:pPr>
    </w:p>
    <w:p w14:paraId="026F7D44" w14:textId="77777777" w:rsidR="00E75B8A" w:rsidRDefault="005C2ABF">
      <w:pPr>
        <w:jc w:val="both"/>
        <w:rPr>
          <w:rFonts w:ascii="Times New Roman" w:hAnsi="Times New Roman" w:cs="Times New Roman"/>
          <w:sz w:val="22"/>
          <w:szCs w:val="22"/>
          <w:lang w:val="en-US"/>
        </w:rPr>
      </w:pPr>
      <w:r>
        <w:rPr>
          <w:rFonts w:ascii="Times New Roman" w:hAnsi="Times New Roman" w:cs="Times New Roman"/>
          <w:sz w:val="22"/>
          <w:szCs w:val="22"/>
          <w:lang w:val="en-US"/>
        </w:rPr>
        <w:br w:type="page"/>
      </w:r>
    </w:p>
    <w:p w14:paraId="0A2540AB" w14:textId="7029F386" w:rsidR="00E75B8A" w:rsidRDefault="005C2ABF">
      <w:pPr>
        <w:spacing w:line="360" w:lineRule="auto"/>
        <w:jc w:val="both"/>
        <w:rPr>
          <w:rFonts w:ascii="Times New Roman" w:eastAsia="Times New Roman" w:hAnsi="Times New Roman"/>
          <w:color w:val="0000FF"/>
          <w:shd w:val="clear" w:color="auto" w:fill="FFFFFF"/>
          <w:lang w:val="en-US"/>
        </w:rPr>
      </w:pPr>
      <w:r>
        <w:rPr>
          <w:rFonts w:ascii="Times New Roman" w:eastAsia="Times New Roman" w:hAnsi="Times New Roman"/>
          <w:b/>
          <w:color w:val="000000"/>
          <w:shd w:val="clear" w:color="auto" w:fill="FFFFFF"/>
          <w:lang w:val="en-US"/>
        </w:rPr>
        <w:lastRenderedPageBreak/>
        <w:t xml:space="preserve">ESM - Table </w:t>
      </w:r>
      <w:r w:rsidR="00202D84">
        <w:rPr>
          <w:rFonts w:ascii="Times New Roman" w:eastAsia="Times New Roman" w:hAnsi="Times New Roman"/>
          <w:b/>
          <w:color w:val="000000"/>
          <w:shd w:val="clear" w:color="auto" w:fill="FFFFFF"/>
          <w:lang w:val="en-US"/>
        </w:rPr>
        <w:t>7</w:t>
      </w:r>
      <w:r>
        <w:rPr>
          <w:rFonts w:ascii="Times New Roman" w:eastAsia="Times New Roman" w:hAnsi="Times New Roman"/>
          <w:b/>
          <w:color w:val="000000"/>
          <w:shd w:val="clear" w:color="auto" w:fill="FFFFFF"/>
          <w:lang w:val="en-US"/>
        </w:rPr>
        <w:t>.</w:t>
      </w:r>
      <w:r>
        <w:rPr>
          <w:rFonts w:ascii="Times New Roman" w:eastAsia="Times New Roman" w:hAnsi="Times New Roman"/>
          <w:color w:val="000000"/>
          <w:shd w:val="clear" w:color="auto" w:fill="FFFFFF"/>
          <w:lang w:val="en-US"/>
        </w:rPr>
        <w:t xml:space="preserve"> </w:t>
      </w:r>
      <w:r>
        <w:rPr>
          <w:rFonts w:ascii="Times New Roman" w:eastAsia="Times New Roman" w:hAnsi="Times New Roman"/>
          <w:shd w:val="clear" w:color="auto" w:fill="FFFFFF"/>
          <w:lang w:val="en-US"/>
        </w:rPr>
        <w:t xml:space="preserve">Comparison between normal and high </w:t>
      </w:r>
      <w:r>
        <w:rPr>
          <w:rFonts w:ascii="Times New Roman" w:hAnsi="Times New Roman" w:cs="Times New Roman"/>
          <w:lang w:val="en-US"/>
        </w:rPr>
        <w:t>intracranial pressure</w:t>
      </w:r>
      <w:r>
        <w:rPr>
          <w:rFonts w:ascii="Times New Roman" w:eastAsia="Times New Roman" w:hAnsi="Times New Roman"/>
          <w:shd w:val="clear" w:color="auto" w:fill="FFFFFF"/>
          <w:lang w:val="en-US"/>
        </w:rPr>
        <w:t>, evaluated by t</w:t>
      </w:r>
      <w:r>
        <w:rPr>
          <w:rFonts w:ascii="Times New Roman" w:hAnsi="Times New Roman" w:cs="Times New Roman"/>
          <w:lang w:val="en-US"/>
        </w:rPr>
        <w:t xml:space="preserve">ranscranial Doppler and </w:t>
      </w:r>
      <w:r w:rsidR="008152DA">
        <w:rPr>
          <w:rFonts w:ascii="Times New Roman" w:hAnsi="Times New Roman" w:cs="Times New Roman"/>
          <w:lang w:val="en-GB"/>
        </w:rPr>
        <w:t>O</w:t>
      </w:r>
      <w:r>
        <w:rPr>
          <w:rFonts w:ascii="Times New Roman" w:hAnsi="Times New Roman" w:cs="Times New Roman"/>
          <w:lang w:val="en-GB"/>
        </w:rPr>
        <w:t xml:space="preserve">ptic </w:t>
      </w:r>
      <w:r w:rsidR="008152DA">
        <w:rPr>
          <w:rFonts w:ascii="Times New Roman" w:hAnsi="Times New Roman" w:cs="Times New Roman"/>
          <w:lang w:val="en-GB"/>
        </w:rPr>
        <w:t>N</w:t>
      </w:r>
      <w:r>
        <w:rPr>
          <w:rFonts w:ascii="Times New Roman" w:hAnsi="Times New Roman" w:cs="Times New Roman"/>
          <w:lang w:val="en-GB"/>
        </w:rPr>
        <w:t xml:space="preserve">erve </w:t>
      </w:r>
      <w:r w:rsidR="008152DA">
        <w:rPr>
          <w:rFonts w:ascii="Times New Roman" w:hAnsi="Times New Roman" w:cs="Times New Roman"/>
          <w:lang w:val="en-GB"/>
        </w:rPr>
        <w:t>S</w:t>
      </w:r>
      <w:r>
        <w:rPr>
          <w:rFonts w:ascii="Times New Roman" w:hAnsi="Times New Roman" w:cs="Times New Roman"/>
          <w:lang w:val="en-GB"/>
        </w:rPr>
        <w:t xml:space="preserve">heath </w:t>
      </w:r>
      <w:r w:rsidR="008152DA">
        <w:rPr>
          <w:rFonts w:ascii="Times New Roman" w:hAnsi="Times New Roman" w:cs="Times New Roman"/>
          <w:lang w:val="en-GB"/>
        </w:rPr>
        <w:t>D</w:t>
      </w:r>
      <w:r>
        <w:rPr>
          <w:rFonts w:ascii="Times New Roman" w:hAnsi="Times New Roman" w:cs="Times New Roman"/>
          <w:lang w:val="en-GB"/>
        </w:rPr>
        <w:t>iameter</w:t>
      </w:r>
      <w:r>
        <w:rPr>
          <w:rFonts w:ascii="Times New Roman" w:eastAsia="Times New Roman" w:hAnsi="Times New Roman"/>
          <w:shd w:val="clear" w:color="auto" w:fill="FFFFFF"/>
          <w:lang w:val="en-US"/>
        </w:rPr>
        <w:t>.</w:t>
      </w:r>
    </w:p>
    <w:tbl>
      <w:tblPr>
        <w:tblStyle w:val="TableGrid"/>
        <w:tblW w:w="9844" w:type="dxa"/>
        <w:tblBorders>
          <w:left w:val="none" w:sz="0" w:space="0" w:color="auto"/>
          <w:right w:val="none" w:sz="0" w:space="0" w:color="auto"/>
        </w:tblBorders>
        <w:tblLook w:val="04A0" w:firstRow="1" w:lastRow="0" w:firstColumn="1" w:lastColumn="0" w:noHBand="0" w:noVBand="1"/>
      </w:tblPr>
      <w:tblGrid>
        <w:gridCol w:w="3119"/>
        <w:gridCol w:w="1559"/>
        <w:gridCol w:w="1134"/>
        <w:gridCol w:w="992"/>
        <w:gridCol w:w="1134"/>
        <w:gridCol w:w="993"/>
        <w:gridCol w:w="913"/>
      </w:tblGrid>
      <w:tr w:rsidR="00E75B8A" w14:paraId="1A5CB46E" w14:textId="77777777">
        <w:trPr>
          <w:trHeight w:val="227"/>
        </w:trPr>
        <w:tc>
          <w:tcPr>
            <w:tcW w:w="3119" w:type="dxa"/>
          </w:tcPr>
          <w:p w14:paraId="522EA4FB" w14:textId="77777777" w:rsidR="00E75B8A" w:rsidRDefault="005C2ABF">
            <w:pPr>
              <w:spacing w:after="0" w:line="240" w:lineRule="auto"/>
              <w:jc w:val="both"/>
              <w:rPr>
                <w:rFonts w:ascii="Times New Roman" w:hAnsi="Times New Roman" w:cs="Times New Roman"/>
                <w:b/>
                <w:sz w:val="22"/>
                <w:szCs w:val="22"/>
                <w:lang w:val="en-US"/>
              </w:rPr>
            </w:pPr>
            <w:r>
              <w:rPr>
                <w:rFonts w:ascii="Times New Roman" w:hAnsi="Times New Roman" w:cs="Times New Roman"/>
                <w:b/>
                <w:sz w:val="22"/>
                <w:szCs w:val="22"/>
                <w:lang w:val="en-US"/>
              </w:rPr>
              <w:t>Variable</w:t>
            </w:r>
          </w:p>
        </w:tc>
        <w:tc>
          <w:tcPr>
            <w:tcW w:w="1559" w:type="dxa"/>
          </w:tcPr>
          <w:p w14:paraId="627C1F3E" w14:textId="77777777" w:rsidR="00E75B8A" w:rsidRDefault="005C2ABF">
            <w:pPr>
              <w:spacing w:after="0" w:line="240" w:lineRule="auto"/>
              <w:jc w:val="both"/>
              <w:rPr>
                <w:rFonts w:ascii="Times New Roman" w:hAnsi="Times New Roman" w:cs="Times New Roman"/>
                <w:b/>
                <w:sz w:val="22"/>
                <w:szCs w:val="22"/>
              </w:rPr>
            </w:pPr>
            <w:proofErr w:type="spellStart"/>
            <w:r>
              <w:rPr>
                <w:rFonts w:ascii="Times New Roman" w:hAnsi="Times New Roman" w:cs="Times New Roman"/>
                <w:b/>
                <w:sz w:val="22"/>
                <w:szCs w:val="22"/>
              </w:rPr>
              <w:t>Mean</w:t>
            </w:r>
            <w:proofErr w:type="spellEnd"/>
            <w:r>
              <w:rPr>
                <w:rFonts w:ascii="Times New Roman" w:hAnsi="Times New Roman" w:cs="Times New Roman"/>
                <w:b/>
                <w:sz w:val="22"/>
                <w:szCs w:val="22"/>
              </w:rPr>
              <w:t xml:space="preserve"> ± SD</w:t>
            </w:r>
          </w:p>
        </w:tc>
        <w:tc>
          <w:tcPr>
            <w:tcW w:w="1134" w:type="dxa"/>
          </w:tcPr>
          <w:p w14:paraId="4EC777EC" w14:textId="77777777" w:rsidR="00E75B8A" w:rsidRDefault="005C2ABF">
            <w:pPr>
              <w:spacing w:after="0" w:line="240" w:lineRule="auto"/>
              <w:jc w:val="both"/>
              <w:rPr>
                <w:rFonts w:ascii="Times New Roman" w:hAnsi="Times New Roman" w:cs="Times New Roman"/>
                <w:b/>
                <w:sz w:val="22"/>
                <w:szCs w:val="22"/>
                <w:lang w:val="en-US"/>
              </w:rPr>
            </w:pPr>
            <w:r>
              <w:rPr>
                <w:rFonts w:ascii="Times New Roman" w:hAnsi="Times New Roman" w:cs="Times New Roman"/>
                <w:b/>
                <w:sz w:val="22"/>
                <w:szCs w:val="22"/>
                <w:lang w:val="en-US"/>
              </w:rPr>
              <w:t>Median</w:t>
            </w:r>
          </w:p>
        </w:tc>
        <w:tc>
          <w:tcPr>
            <w:tcW w:w="992" w:type="dxa"/>
          </w:tcPr>
          <w:p w14:paraId="55506FE0" w14:textId="77777777" w:rsidR="00E75B8A" w:rsidRDefault="005C2ABF">
            <w:pPr>
              <w:spacing w:after="0" w:line="240" w:lineRule="auto"/>
              <w:jc w:val="both"/>
              <w:rPr>
                <w:rFonts w:ascii="Times New Roman" w:hAnsi="Times New Roman" w:cs="Times New Roman"/>
                <w:b/>
                <w:sz w:val="22"/>
                <w:szCs w:val="22"/>
              </w:rPr>
            </w:pPr>
            <w:r>
              <w:rPr>
                <w:rFonts w:ascii="Times New Roman" w:hAnsi="Times New Roman" w:cs="Times New Roman"/>
                <w:b/>
                <w:sz w:val="22"/>
                <w:szCs w:val="22"/>
              </w:rPr>
              <w:t>q1</w:t>
            </w:r>
          </w:p>
        </w:tc>
        <w:tc>
          <w:tcPr>
            <w:tcW w:w="1134" w:type="dxa"/>
          </w:tcPr>
          <w:p w14:paraId="09E0C7BC" w14:textId="77777777" w:rsidR="00E75B8A" w:rsidRDefault="005C2ABF">
            <w:pPr>
              <w:spacing w:after="0" w:line="240" w:lineRule="auto"/>
              <w:jc w:val="both"/>
              <w:rPr>
                <w:rFonts w:ascii="Times New Roman" w:hAnsi="Times New Roman" w:cs="Times New Roman"/>
                <w:b/>
                <w:sz w:val="22"/>
                <w:szCs w:val="22"/>
              </w:rPr>
            </w:pPr>
            <w:r>
              <w:rPr>
                <w:rFonts w:ascii="Times New Roman" w:hAnsi="Times New Roman" w:cs="Times New Roman"/>
                <w:b/>
                <w:sz w:val="22"/>
                <w:szCs w:val="22"/>
              </w:rPr>
              <w:t>q3</w:t>
            </w:r>
          </w:p>
        </w:tc>
        <w:tc>
          <w:tcPr>
            <w:tcW w:w="993" w:type="dxa"/>
          </w:tcPr>
          <w:p w14:paraId="0F5B253B" w14:textId="77777777" w:rsidR="00E75B8A" w:rsidRDefault="005C2ABF">
            <w:pPr>
              <w:spacing w:after="0" w:line="240" w:lineRule="auto"/>
              <w:jc w:val="both"/>
              <w:rPr>
                <w:rFonts w:ascii="Times New Roman" w:hAnsi="Times New Roman" w:cs="Times New Roman"/>
                <w:b/>
                <w:sz w:val="22"/>
                <w:szCs w:val="22"/>
                <w:lang w:val="en-US"/>
              </w:rPr>
            </w:pPr>
            <w:r>
              <w:rPr>
                <w:rFonts w:ascii="Times New Roman" w:hAnsi="Times New Roman" w:cs="Times New Roman"/>
                <w:b/>
                <w:sz w:val="22"/>
                <w:szCs w:val="22"/>
                <w:lang w:val="en-US"/>
              </w:rPr>
              <w:t>IQR</w:t>
            </w:r>
          </w:p>
        </w:tc>
        <w:tc>
          <w:tcPr>
            <w:tcW w:w="913" w:type="dxa"/>
          </w:tcPr>
          <w:p w14:paraId="36B0092C" w14:textId="77777777" w:rsidR="00E75B8A" w:rsidRDefault="005C2ABF">
            <w:pPr>
              <w:spacing w:after="0" w:line="240" w:lineRule="auto"/>
              <w:jc w:val="both"/>
              <w:rPr>
                <w:rFonts w:ascii="Times New Roman" w:hAnsi="Times New Roman" w:cs="Times New Roman"/>
                <w:b/>
                <w:sz w:val="22"/>
                <w:szCs w:val="22"/>
                <w:lang w:val="en-US"/>
              </w:rPr>
            </w:pPr>
            <w:r>
              <w:rPr>
                <w:rFonts w:ascii="Times New Roman" w:hAnsi="Times New Roman" w:cs="Times New Roman"/>
                <w:b/>
                <w:sz w:val="22"/>
                <w:szCs w:val="22"/>
                <w:lang w:val="en-US"/>
              </w:rPr>
              <w:t>P value</w:t>
            </w:r>
          </w:p>
        </w:tc>
      </w:tr>
      <w:tr w:rsidR="00E75B8A" w14:paraId="161CCB9C" w14:textId="77777777">
        <w:trPr>
          <w:trHeight w:val="1399"/>
        </w:trPr>
        <w:tc>
          <w:tcPr>
            <w:tcW w:w="3119" w:type="dxa"/>
          </w:tcPr>
          <w:p w14:paraId="71829276"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Age (years)</w:t>
            </w:r>
          </w:p>
          <w:p w14:paraId="3939A30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vertAlign w:val="subscript"/>
                <w:lang w:val="en-US"/>
              </w:rPr>
              <w:t xml:space="preserve"> </w:t>
            </w:r>
            <w:r>
              <w:rPr>
                <w:rFonts w:ascii="Times New Roman" w:hAnsi="Times New Roman" w:cs="Times New Roman"/>
                <w:sz w:val="21"/>
                <w:szCs w:val="21"/>
                <w:lang w:val="en-US"/>
              </w:rPr>
              <w:t>(n = 21)</w:t>
            </w:r>
          </w:p>
          <w:p w14:paraId="73309F4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vertAlign w:val="subscript"/>
                <w:lang w:val="en-US"/>
              </w:rPr>
              <w:t xml:space="preserve"> </w:t>
            </w:r>
            <w:r>
              <w:rPr>
                <w:rFonts w:ascii="Times New Roman" w:hAnsi="Times New Roman" w:cs="Times New Roman"/>
                <w:sz w:val="21"/>
                <w:szCs w:val="21"/>
                <w:lang w:val="en-US"/>
              </w:rPr>
              <w:t>(n = 28)</w:t>
            </w:r>
          </w:p>
          <w:p w14:paraId="2B5C6A06" w14:textId="77777777" w:rsidR="00E75B8A" w:rsidRDefault="00E75B8A">
            <w:pPr>
              <w:spacing w:after="0" w:line="240" w:lineRule="auto"/>
              <w:jc w:val="both"/>
              <w:rPr>
                <w:rFonts w:ascii="Times New Roman" w:hAnsi="Times New Roman" w:cs="Times New Roman"/>
                <w:sz w:val="21"/>
                <w:szCs w:val="21"/>
                <w:lang w:val="en-US"/>
              </w:rPr>
            </w:pPr>
          </w:p>
          <w:p w14:paraId="135C373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10)</w:t>
            </w:r>
          </w:p>
          <w:p w14:paraId="53BF9E1C"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39)</w:t>
            </w:r>
          </w:p>
        </w:tc>
        <w:tc>
          <w:tcPr>
            <w:tcW w:w="1559" w:type="dxa"/>
          </w:tcPr>
          <w:p w14:paraId="7921838A" w14:textId="77777777" w:rsidR="00E75B8A" w:rsidRDefault="00E75B8A">
            <w:pPr>
              <w:spacing w:after="0" w:line="240" w:lineRule="auto"/>
              <w:jc w:val="both"/>
              <w:rPr>
                <w:rFonts w:ascii="Times New Roman" w:hAnsi="Times New Roman" w:cs="Times New Roman"/>
                <w:sz w:val="21"/>
                <w:szCs w:val="21"/>
                <w:lang w:val="en-US"/>
              </w:rPr>
            </w:pPr>
          </w:p>
          <w:p w14:paraId="15C05081"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65.95 ± 6.82</w:t>
            </w:r>
          </w:p>
          <w:p w14:paraId="0DDD12A6"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63.89 ± 9.02</w:t>
            </w:r>
          </w:p>
          <w:p w14:paraId="75211D1A" w14:textId="77777777" w:rsidR="00E75B8A" w:rsidRDefault="00E75B8A">
            <w:pPr>
              <w:spacing w:after="0" w:line="240" w:lineRule="auto"/>
              <w:jc w:val="both"/>
              <w:rPr>
                <w:rFonts w:ascii="Times New Roman" w:hAnsi="Times New Roman" w:cs="Times New Roman"/>
                <w:sz w:val="21"/>
                <w:szCs w:val="21"/>
                <w:lang w:val="en-US"/>
              </w:rPr>
            </w:pPr>
          </w:p>
          <w:p w14:paraId="1266747F"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62.70 ± 6.93</w:t>
            </w:r>
          </w:p>
          <w:p w14:paraId="7F8FDDF6"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65.72 ± 8.19</w:t>
            </w:r>
          </w:p>
        </w:tc>
        <w:tc>
          <w:tcPr>
            <w:tcW w:w="1134" w:type="dxa"/>
          </w:tcPr>
          <w:p w14:paraId="4D431E8D" w14:textId="77777777" w:rsidR="00E75B8A" w:rsidRDefault="00E75B8A">
            <w:pPr>
              <w:spacing w:after="0" w:line="240" w:lineRule="auto"/>
              <w:jc w:val="both"/>
              <w:rPr>
                <w:rFonts w:ascii="Times New Roman" w:hAnsi="Times New Roman" w:cs="Times New Roman"/>
                <w:sz w:val="21"/>
                <w:szCs w:val="21"/>
                <w:lang w:val="en-US"/>
              </w:rPr>
            </w:pPr>
          </w:p>
          <w:p w14:paraId="22F7EE8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66.00</w:t>
            </w:r>
          </w:p>
          <w:p w14:paraId="1C875D3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63.00</w:t>
            </w:r>
          </w:p>
          <w:p w14:paraId="100F86C2" w14:textId="77777777" w:rsidR="00E75B8A" w:rsidRDefault="00E75B8A">
            <w:pPr>
              <w:spacing w:after="0" w:line="240" w:lineRule="auto"/>
              <w:jc w:val="both"/>
              <w:rPr>
                <w:rFonts w:ascii="Times New Roman" w:hAnsi="Times New Roman" w:cs="Times New Roman"/>
                <w:sz w:val="21"/>
                <w:szCs w:val="21"/>
                <w:lang w:val="en-US"/>
              </w:rPr>
            </w:pPr>
          </w:p>
          <w:p w14:paraId="3EB18569"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64.00</w:t>
            </w:r>
          </w:p>
          <w:p w14:paraId="3B57EB2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65.00</w:t>
            </w:r>
          </w:p>
        </w:tc>
        <w:tc>
          <w:tcPr>
            <w:tcW w:w="992" w:type="dxa"/>
          </w:tcPr>
          <w:p w14:paraId="36E61BFA" w14:textId="77777777" w:rsidR="00E75B8A" w:rsidRDefault="00E75B8A">
            <w:pPr>
              <w:spacing w:after="0" w:line="240" w:lineRule="auto"/>
              <w:jc w:val="both"/>
              <w:rPr>
                <w:rFonts w:ascii="Times New Roman" w:hAnsi="Times New Roman" w:cs="Times New Roman"/>
                <w:sz w:val="21"/>
                <w:szCs w:val="21"/>
                <w:lang w:val="en-US"/>
              </w:rPr>
            </w:pPr>
          </w:p>
          <w:p w14:paraId="34CC1E9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61.00</w:t>
            </w:r>
          </w:p>
          <w:p w14:paraId="15BF29E1"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58.00</w:t>
            </w:r>
          </w:p>
          <w:p w14:paraId="61B66318" w14:textId="77777777" w:rsidR="00E75B8A" w:rsidRDefault="00E75B8A">
            <w:pPr>
              <w:spacing w:after="0" w:line="240" w:lineRule="auto"/>
              <w:jc w:val="both"/>
              <w:rPr>
                <w:rFonts w:ascii="Times New Roman" w:hAnsi="Times New Roman" w:cs="Times New Roman"/>
                <w:sz w:val="21"/>
                <w:szCs w:val="21"/>
                <w:lang w:val="en-US"/>
              </w:rPr>
            </w:pPr>
          </w:p>
          <w:p w14:paraId="2D047F1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60.25</w:t>
            </w:r>
          </w:p>
          <w:p w14:paraId="208B5F82"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60.00</w:t>
            </w:r>
          </w:p>
        </w:tc>
        <w:tc>
          <w:tcPr>
            <w:tcW w:w="1134" w:type="dxa"/>
          </w:tcPr>
          <w:p w14:paraId="1DDBB7C6" w14:textId="77777777" w:rsidR="00E75B8A" w:rsidRDefault="00E75B8A">
            <w:pPr>
              <w:spacing w:after="0" w:line="240" w:lineRule="auto"/>
              <w:jc w:val="both"/>
              <w:rPr>
                <w:rFonts w:ascii="Times New Roman" w:hAnsi="Times New Roman" w:cs="Times New Roman"/>
                <w:sz w:val="21"/>
                <w:szCs w:val="21"/>
                <w:lang w:val="en-US"/>
              </w:rPr>
            </w:pPr>
          </w:p>
          <w:p w14:paraId="1125ED9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70.00</w:t>
            </w:r>
          </w:p>
          <w:p w14:paraId="77187858"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70.50</w:t>
            </w:r>
          </w:p>
          <w:p w14:paraId="00CDB48B" w14:textId="77777777" w:rsidR="00E75B8A" w:rsidRDefault="00E75B8A">
            <w:pPr>
              <w:spacing w:after="0" w:line="240" w:lineRule="auto"/>
              <w:jc w:val="both"/>
              <w:rPr>
                <w:rFonts w:ascii="Times New Roman" w:hAnsi="Times New Roman" w:cs="Times New Roman"/>
                <w:sz w:val="21"/>
                <w:szCs w:val="21"/>
                <w:lang w:val="en-US"/>
              </w:rPr>
            </w:pPr>
          </w:p>
          <w:p w14:paraId="6E93F39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67.75</w:t>
            </w:r>
          </w:p>
          <w:p w14:paraId="3CF5B3F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75.00</w:t>
            </w:r>
          </w:p>
        </w:tc>
        <w:tc>
          <w:tcPr>
            <w:tcW w:w="993" w:type="dxa"/>
          </w:tcPr>
          <w:p w14:paraId="3904E4C4" w14:textId="77777777" w:rsidR="00E75B8A" w:rsidRDefault="00E75B8A">
            <w:pPr>
              <w:spacing w:after="0" w:line="240" w:lineRule="auto"/>
              <w:jc w:val="both"/>
              <w:rPr>
                <w:rFonts w:ascii="Times New Roman" w:hAnsi="Times New Roman" w:cs="Times New Roman"/>
                <w:sz w:val="21"/>
                <w:szCs w:val="21"/>
                <w:lang w:val="en-US"/>
              </w:rPr>
            </w:pPr>
          </w:p>
          <w:p w14:paraId="0BC9003C"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9.00</w:t>
            </w:r>
          </w:p>
          <w:p w14:paraId="391AA6C9"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12.50</w:t>
            </w:r>
          </w:p>
          <w:p w14:paraId="4E7D2E35" w14:textId="77777777" w:rsidR="00E75B8A" w:rsidRDefault="00E75B8A">
            <w:pPr>
              <w:spacing w:after="0" w:line="240" w:lineRule="auto"/>
              <w:jc w:val="both"/>
              <w:rPr>
                <w:rFonts w:ascii="Times New Roman" w:hAnsi="Times New Roman" w:cs="Times New Roman"/>
                <w:sz w:val="21"/>
                <w:szCs w:val="21"/>
                <w:lang w:val="en-US"/>
              </w:rPr>
            </w:pPr>
          </w:p>
          <w:p w14:paraId="3362822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7.50</w:t>
            </w:r>
          </w:p>
          <w:p w14:paraId="65278594"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15.00</w:t>
            </w:r>
          </w:p>
        </w:tc>
        <w:tc>
          <w:tcPr>
            <w:tcW w:w="913" w:type="dxa"/>
          </w:tcPr>
          <w:p w14:paraId="383C6B30" w14:textId="77777777" w:rsidR="00E75B8A" w:rsidRDefault="00E75B8A">
            <w:pPr>
              <w:spacing w:after="0" w:line="240" w:lineRule="auto"/>
              <w:jc w:val="both"/>
              <w:rPr>
                <w:rFonts w:ascii="Times New Roman" w:hAnsi="Times New Roman" w:cs="Times New Roman"/>
                <w:sz w:val="21"/>
                <w:szCs w:val="21"/>
                <w:lang w:val="en-US"/>
              </w:rPr>
            </w:pPr>
          </w:p>
          <w:p w14:paraId="00E8E3E9" w14:textId="77777777" w:rsidR="00E75B8A" w:rsidRDefault="00E75B8A">
            <w:pPr>
              <w:spacing w:after="0" w:line="240" w:lineRule="auto"/>
              <w:jc w:val="both"/>
              <w:rPr>
                <w:rFonts w:ascii="Times New Roman" w:hAnsi="Times New Roman" w:cs="Times New Roman"/>
                <w:sz w:val="21"/>
                <w:szCs w:val="21"/>
                <w:lang w:val="en-US"/>
              </w:rPr>
            </w:pPr>
          </w:p>
          <w:p w14:paraId="017C2276"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0.38</w:t>
            </w:r>
            <w:r>
              <w:rPr>
                <w:rFonts w:ascii="Times New Roman" w:hAnsi="Times New Roman" w:cs="Times New Roman"/>
                <w:sz w:val="21"/>
                <w:szCs w:val="21"/>
              </w:rPr>
              <w:t>0</w:t>
            </w:r>
          </w:p>
          <w:p w14:paraId="1242C0EB" w14:textId="77777777" w:rsidR="00E75B8A" w:rsidRDefault="00E75B8A">
            <w:pPr>
              <w:spacing w:after="0" w:line="240" w:lineRule="auto"/>
              <w:jc w:val="both"/>
              <w:rPr>
                <w:rFonts w:ascii="Times New Roman" w:hAnsi="Times New Roman" w:cs="Times New Roman"/>
                <w:sz w:val="21"/>
                <w:szCs w:val="21"/>
                <w:lang w:val="en-US"/>
              </w:rPr>
            </w:pPr>
          </w:p>
          <w:p w14:paraId="25EFB141" w14:textId="77777777" w:rsidR="00E75B8A" w:rsidRDefault="00E75B8A">
            <w:pPr>
              <w:spacing w:after="0" w:line="240" w:lineRule="auto"/>
              <w:jc w:val="both"/>
              <w:rPr>
                <w:rFonts w:ascii="Times New Roman" w:hAnsi="Times New Roman" w:cs="Times New Roman"/>
                <w:sz w:val="21"/>
                <w:szCs w:val="21"/>
                <w:lang w:val="en-US"/>
              </w:rPr>
            </w:pPr>
          </w:p>
          <w:p w14:paraId="776FC671"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w:t>
            </w:r>
            <w:r>
              <w:rPr>
                <w:rFonts w:ascii="Times New Roman" w:hAnsi="Times New Roman" w:cs="Times New Roman"/>
                <w:sz w:val="21"/>
                <w:szCs w:val="21"/>
              </w:rPr>
              <w:t>399</w:t>
            </w:r>
          </w:p>
        </w:tc>
      </w:tr>
      <w:tr w:rsidR="00E75B8A" w14:paraId="7F06A43B" w14:textId="77777777">
        <w:trPr>
          <w:trHeight w:val="1415"/>
        </w:trPr>
        <w:tc>
          <w:tcPr>
            <w:tcW w:w="3119" w:type="dxa"/>
          </w:tcPr>
          <w:p w14:paraId="69BBE6C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BMI (kg/m</w:t>
            </w:r>
            <w:r>
              <w:rPr>
                <w:rFonts w:ascii="Times New Roman" w:hAnsi="Times New Roman" w:cs="Times New Roman"/>
                <w:sz w:val="21"/>
                <w:szCs w:val="21"/>
                <w:vertAlign w:val="superscript"/>
                <w:lang w:val="en-US"/>
              </w:rPr>
              <w:t>2</w:t>
            </w:r>
            <w:r>
              <w:rPr>
                <w:rFonts w:ascii="Times New Roman" w:hAnsi="Times New Roman" w:cs="Times New Roman"/>
                <w:sz w:val="21"/>
                <w:szCs w:val="21"/>
                <w:lang w:val="en-US"/>
              </w:rPr>
              <w:t>)</w:t>
            </w:r>
          </w:p>
          <w:p w14:paraId="6891489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vertAlign w:val="subscript"/>
                <w:lang w:val="en-US"/>
              </w:rPr>
              <w:t xml:space="preserve"> </w:t>
            </w:r>
            <w:r>
              <w:rPr>
                <w:rFonts w:ascii="Times New Roman" w:hAnsi="Times New Roman" w:cs="Times New Roman"/>
                <w:sz w:val="21"/>
                <w:szCs w:val="21"/>
                <w:lang w:val="en-US"/>
              </w:rPr>
              <w:t>(n = 21)</w:t>
            </w:r>
          </w:p>
          <w:p w14:paraId="289AC311"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lang w:val="en-US"/>
              </w:rPr>
              <w:t xml:space="preserve"> (n = 28)</w:t>
            </w:r>
          </w:p>
          <w:p w14:paraId="543A2077" w14:textId="77777777" w:rsidR="00E75B8A" w:rsidRDefault="00E75B8A">
            <w:pPr>
              <w:spacing w:after="0" w:line="240" w:lineRule="auto"/>
              <w:jc w:val="both"/>
              <w:rPr>
                <w:rFonts w:ascii="Times New Roman" w:hAnsi="Times New Roman" w:cs="Times New Roman"/>
                <w:sz w:val="21"/>
                <w:szCs w:val="21"/>
                <w:lang w:val="en-US"/>
              </w:rPr>
            </w:pPr>
          </w:p>
          <w:p w14:paraId="54FC6566"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10)</w:t>
            </w:r>
          </w:p>
          <w:p w14:paraId="71CAD0A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39)</w:t>
            </w:r>
          </w:p>
        </w:tc>
        <w:tc>
          <w:tcPr>
            <w:tcW w:w="1559" w:type="dxa"/>
          </w:tcPr>
          <w:p w14:paraId="0CB42F6D" w14:textId="77777777" w:rsidR="00E75B8A" w:rsidRDefault="00E75B8A">
            <w:pPr>
              <w:spacing w:after="0" w:line="240" w:lineRule="auto"/>
              <w:jc w:val="both"/>
              <w:rPr>
                <w:rFonts w:ascii="Times New Roman" w:hAnsi="Times New Roman" w:cs="Times New Roman"/>
                <w:sz w:val="21"/>
                <w:szCs w:val="21"/>
                <w:lang w:val="en-US"/>
              </w:rPr>
            </w:pPr>
          </w:p>
          <w:p w14:paraId="778C3373"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28.33 ± 4.41</w:t>
            </w:r>
          </w:p>
          <w:p w14:paraId="589EAE39"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26.70 ± 3.26</w:t>
            </w:r>
          </w:p>
          <w:p w14:paraId="5A8EACD4" w14:textId="77777777" w:rsidR="00E75B8A" w:rsidRDefault="00E75B8A">
            <w:pPr>
              <w:spacing w:after="0" w:line="240" w:lineRule="auto"/>
              <w:jc w:val="both"/>
              <w:rPr>
                <w:rFonts w:ascii="Times New Roman" w:hAnsi="Times New Roman" w:cs="Times New Roman"/>
                <w:sz w:val="21"/>
                <w:szCs w:val="21"/>
                <w:lang w:val="en-US"/>
              </w:rPr>
            </w:pPr>
          </w:p>
          <w:p w14:paraId="2E891EFA"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28.43 ± 5.25</w:t>
            </w:r>
          </w:p>
          <w:p w14:paraId="5D762E1E"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27.31 ± 3.46</w:t>
            </w:r>
          </w:p>
        </w:tc>
        <w:tc>
          <w:tcPr>
            <w:tcW w:w="1134" w:type="dxa"/>
          </w:tcPr>
          <w:p w14:paraId="19D411D0" w14:textId="77777777" w:rsidR="00E75B8A" w:rsidRDefault="00E75B8A">
            <w:pPr>
              <w:spacing w:after="0" w:line="240" w:lineRule="auto"/>
              <w:jc w:val="both"/>
              <w:rPr>
                <w:rFonts w:ascii="Times New Roman" w:hAnsi="Times New Roman" w:cs="Times New Roman"/>
                <w:sz w:val="21"/>
                <w:szCs w:val="21"/>
                <w:lang w:val="en-US"/>
              </w:rPr>
            </w:pPr>
          </w:p>
          <w:p w14:paraId="77BC150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27.68</w:t>
            </w:r>
          </w:p>
          <w:p w14:paraId="057F9DCA"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26.32</w:t>
            </w:r>
          </w:p>
          <w:p w14:paraId="0BD505C2" w14:textId="77777777" w:rsidR="00E75B8A" w:rsidRDefault="00E75B8A">
            <w:pPr>
              <w:spacing w:after="0" w:line="240" w:lineRule="auto"/>
              <w:jc w:val="both"/>
              <w:rPr>
                <w:rFonts w:ascii="Times New Roman" w:hAnsi="Times New Roman" w:cs="Times New Roman"/>
                <w:sz w:val="21"/>
                <w:szCs w:val="21"/>
                <w:lang w:val="en-US"/>
              </w:rPr>
            </w:pPr>
          </w:p>
          <w:p w14:paraId="064A9FDF"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29.84</w:t>
            </w:r>
          </w:p>
          <w:p w14:paraId="77E3F0E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26.51</w:t>
            </w:r>
          </w:p>
        </w:tc>
        <w:tc>
          <w:tcPr>
            <w:tcW w:w="992" w:type="dxa"/>
          </w:tcPr>
          <w:p w14:paraId="7E9E6F70" w14:textId="77777777" w:rsidR="00E75B8A" w:rsidRDefault="00E75B8A">
            <w:pPr>
              <w:spacing w:after="0" w:line="240" w:lineRule="auto"/>
              <w:jc w:val="both"/>
              <w:rPr>
                <w:rFonts w:ascii="Times New Roman" w:hAnsi="Times New Roman" w:cs="Times New Roman"/>
                <w:sz w:val="21"/>
                <w:szCs w:val="21"/>
                <w:lang w:val="en-US"/>
              </w:rPr>
            </w:pPr>
          </w:p>
          <w:p w14:paraId="1F26167F"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25.25</w:t>
            </w:r>
          </w:p>
          <w:p w14:paraId="1339D4E4"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24.22</w:t>
            </w:r>
          </w:p>
          <w:p w14:paraId="2CA8DEA2" w14:textId="77777777" w:rsidR="00E75B8A" w:rsidRDefault="00E75B8A">
            <w:pPr>
              <w:spacing w:after="0" w:line="240" w:lineRule="auto"/>
              <w:jc w:val="both"/>
              <w:rPr>
                <w:rFonts w:ascii="Times New Roman" w:hAnsi="Times New Roman" w:cs="Times New Roman"/>
                <w:sz w:val="21"/>
                <w:szCs w:val="21"/>
                <w:lang w:val="en-US"/>
              </w:rPr>
            </w:pPr>
          </w:p>
          <w:p w14:paraId="6571C258"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24.07</w:t>
            </w:r>
          </w:p>
          <w:p w14:paraId="58398D79"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24.84</w:t>
            </w:r>
          </w:p>
        </w:tc>
        <w:tc>
          <w:tcPr>
            <w:tcW w:w="1134" w:type="dxa"/>
          </w:tcPr>
          <w:p w14:paraId="32F53D30" w14:textId="77777777" w:rsidR="00E75B8A" w:rsidRDefault="00E75B8A">
            <w:pPr>
              <w:spacing w:after="0" w:line="240" w:lineRule="auto"/>
              <w:jc w:val="both"/>
              <w:rPr>
                <w:rFonts w:ascii="Times New Roman" w:hAnsi="Times New Roman" w:cs="Times New Roman"/>
                <w:sz w:val="21"/>
                <w:szCs w:val="21"/>
                <w:lang w:val="en-US"/>
              </w:rPr>
            </w:pPr>
          </w:p>
          <w:p w14:paraId="0539394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31.14</w:t>
            </w:r>
          </w:p>
          <w:p w14:paraId="7F57F0CC"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29.32</w:t>
            </w:r>
          </w:p>
          <w:p w14:paraId="6BBDBA4B" w14:textId="77777777" w:rsidR="00E75B8A" w:rsidRDefault="00E75B8A">
            <w:pPr>
              <w:spacing w:after="0" w:line="240" w:lineRule="auto"/>
              <w:jc w:val="both"/>
              <w:rPr>
                <w:rFonts w:ascii="Times New Roman" w:hAnsi="Times New Roman" w:cs="Times New Roman"/>
                <w:sz w:val="21"/>
                <w:szCs w:val="21"/>
                <w:lang w:val="en-US"/>
              </w:rPr>
            </w:pPr>
          </w:p>
          <w:p w14:paraId="68A0B692"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31.14</w:t>
            </w:r>
          </w:p>
          <w:p w14:paraId="7888EB7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29.55</w:t>
            </w:r>
          </w:p>
        </w:tc>
        <w:tc>
          <w:tcPr>
            <w:tcW w:w="993" w:type="dxa"/>
          </w:tcPr>
          <w:p w14:paraId="37BDE157" w14:textId="77777777" w:rsidR="00E75B8A" w:rsidRDefault="00E75B8A">
            <w:pPr>
              <w:spacing w:after="0" w:line="240" w:lineRule="auto"/>
              <w:jc w:val="both"/>
              <w:rPr>
                <w:rFonts w:ascii="Times New Roman" w:hAnsi="Times New Roman" w:cs="Times New Roman"/>
                <w:sz w:val="21"/>
                <w:szCs w:val="21"/>
                <w:lang w:val="en-US"/>
              </w:rPr>
            </w:pPr>
          </w:p>
          <w:p w14:paraId="0A7A8792"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5.89</w:t>
            </w:r>
          </w:p>
          <w:p w14:paraId="19AFB206"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5.10</w:t>
            </w:r>
          </w:p>
          <w:p w14:paraId="044D5CAF" w14:textId="77777777" w:rsidR="00E75B8A" w:rsidRDefault="00E75B8A">
            <w:pPr>
              <w:spacing w:after="0" w:line="240" w:lineRule="auto"/>
              <w:jc w:val="both"/>
              <w:rPr>
                <w:rFonts w:ascii="Times New Roman" w:hAnsi="Times New Roman" w:cs="Times New Roman"/>
                <w:sz w:val="21"/>
                <w:szCs w:val="21"/>
                <w:lang w:val="en-US"/>
              </w:rPr>
            </w:pPr>
          </w:p>
          <w:p w14:paraId="26E96A8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7.08</w:t>
            </w:r>
          </w:p>
          <w:p w14:paraId="63A7DB42"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4.71</w:t>
            </w:r>
          </w:p>
        </w:tc>
        <w:tc>
          <w:tcPr>
            <w:tcW w:w="913" w:type="dxa"/>
          </w:tcPr>
          <w:p w14:paraId="3993719B" w14:textId="77777777" w:rsidR="00E75B8A" w:rsidRDefault="00E75B8A">
            <w:pPr>
              <w:spacing w:after="0" w:line="240" w:lineRule="auto"/>
              <w:jc w:val="both"/>
              <w:rPr>
                <w:rFonts w:ascii="Times New Roman" w:hAnsi="Times New Roman" w:cs="Times New Roman"/>
                <w:sz w:val="21"/>
                <w:szCs w:val="21"/>
                <w:lang w:val="en-US"/>
              </w:rPr>
            </w:pPr>
          </w:p>
          <w:p w14:paraId="687A2019" w14:textId="77777777" w:rsidR="00E75B8A" w:rsidRDefault="00E75B8A">
            <w:pPr>
              <w:spacing w:after="0" w:line="240" w:lineRule="auto"/>
              <w:jc w:val="both"/>
              <w:rPr>
                <w:rFonts w:ascii="Times New Roman" w:hAnsi="Times New Roman" w:cs="Times New Roman"/>
                <w:sz w:val="21"/>
                <w:szCs w:val="21"/>
                <w:lang w:val="en-US"/>
              </w:rPr>
            </w:pPr>
          </w:p>
          <w:p w14:paraId="302E424A"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0.22</w:t>
            </w:r>
            <w:r>
              <w:rPr>
                <w:rFonts w:ascii="Times New Roman" w:hAnsi="Times New Roman" w:cs="Times New Roman"/>
                <w:sz w:val="21"/>
                <w:szCs w:val="21"/>
              </w:rPr>
              <w:t>2</w:t>
            </w:r>
          </w:p>
          <w:p w14:paraId="79B1D73D" w14:textId="77777777" w:rsidR="00E75B8A" w:rsidRDefault="00E75B8A">
            <w:pPr>
              <w:spacing w:after="0" w:line="240" w:lineRule="auto"/>
              <w:jc w:val="both"/>
              <w:rPr>
                <w:rFonts w:ascii="Times New Roman" w:hAnsi="Times New Roman" w:cs="Times New Roman"/>
                <w:sz w:val="21"/>
                <w:szCs w:val="21"/>
                <w:lang w:val="en-US"/>
              </w:rPr>
            </w:pPr>
          </w:p>
          <w:p w14:paraId="369B2E81" w14:textId="77777777" w:rsidR="00E75B8A" w:rsidRDefault="00E75B8A">
            <w:pPr>
              <w:spacing w:after="0" w:line="240" w:lineRule="auto"/>
              <w:jc w:val="both"/>
              <w:rPr>
                <w:rFonts w:ascii="Times New Roman" w:hAnsi="Times New Roman" w:cs="Times New Roman"/>
                <w:sz w:val="21"/>
                <w:szCs w:val="21"/>
                <w:lang w:val="en-US"/>
              </w:rPr>
            </w:pPr>
          </w:p>
          <w:p w14:paraId="7A53E1B4"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0.5</w:t>
            </w:r>
            <w:r>
              <w:rPr>
                <w:rFonts w:ascii="Times New Roman" w:hAnsi="Times New Roman" w:cs="Times New Roman"/>
                <w:sz w:val="21"/>
                <w:szCs w:val="21"/>
              </w:rPr>
              <w:t>19</w:t>
            </w:r>
          </w:p>
        </w:tc>
      </w:tr>
      <w:tr w:rsidR="00E75B8A" w14:paraId="06E50B7A" w14:textId="77777777">
        <w:trPr>
          <w:trHeight w:val="227"/>
        </w:trPr>
        <w:tc>
          <w:tcPr>
            <w:tcW w:w="3119" w:type="dxa"/>
          </w:tcPr>
          <w:p w14:paraId="3CD776BA"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GOS</w:t>
            </w:r>
          </w:p>
          <w:p w14:paraId="30F28AD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lang w:val="en-US"/>
              </w:rPr>
              <w:t xml:space="preserve"> (n = 21)</w:t>
            </w:r>
          </w:p>
          <w:p w14:paraId="63C47E8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lang w:val="en-US"/>
              </w:rPr>
              <w:t xml:space="preserve"> (n = 28)</w:t>
            </w:r>
          </w:p>
          <w:p w14:paraId="043775B0" w14:textId="77777777" w:rsidR="00E75B8A" w:rsidRDefault="00E75B8A">
            <w:pPr>
              <w:spacing w:after="0" w:line="240" w:lineRule="auto"/>
              <w:jc w:val="both"/>
              <w:rPr>
                <w:rFonts w:ascii="Times New Roman" w:hAnsi="Times New Roman" w:cs="Times New Roman"/>
                <w:sz w:val="21"/>
                <w:szCs w:val="21"/>
                <w:lang w:val="en-US"/>
              </w:rPr>
            </w:pPr>
          </w:p>
          <w:p w14:paraId="5EAA9696"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10)</w:t>
            </w:r>
          </w:p>
          <w:p w14:paraId="515FD46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39)</w:t>
            </w:r>
          </w:p>
        </w:tc>
        <w:tc>
          <w:tcPr>
            <w:tcW w:w="1559" w:type="dxa"/>
          </w:tcPr>
          <w:p w14:paraId="646554ED" w14:textId="77777777" w:rsidR="00E75B8A" w:rsidRDefault="00E75B8A">
            <w:pPr>
              <w:spacing w:after="0" w:line="240" w:lineRule="auto"/>
              <w:jc w:val="both"/>
              <w:rPr>
                <w:rFonts w:ascii="Times New Roman" w:hAnsi="Times New Roman" w:cs="Times New Roman"/>
                <w:sz w:val="21"/>
                <w:szCs w:val="21"/>
                <w:lang w:val="en-US"/>
              </w:rPr>
            </w:pPr>
          </w:p>
          <w:p w14:paraId="1E78078E"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3.25 ± 0.45</w:t>
            </w:r>
          </w:p>
          <w:p w14:paraId="7DC684EF"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3.19 ± 0.54</w:t>
            </w:r>
          </w:p>
          <w:p w14:paraId="43E6C76D" w14:textId="77777777" w:rsidR="00E75B8A" w:rsidRDefault="00E75B8A">
            <w:pPr>
              <w:spacing w:after="0" w:line="240" w:lineRule="auto"/>
              <w:jc w:val="both"/>
              <w:rPr>
                <w:rFonts w:ascii="Times New Roman" w:hAnsi="Times New Roman" w:cs="Times New Roman"/>
                <w:sz w:val="21"/>
                <w:szCs w:val="21"/>
                <w:lang w:val="en-US"/>
              </w:rPr>
            </w:pPr>
          </w:p>
          <w:p w14:paraId="077D6B28"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3.17 ± 0.41</w:t>
            </w:r>
          </w:p>
          <w:p w14:paraId="718486BD"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3.23 ± 0.53</w:t>
            </w:r>
          </w:p>
        </w:tc>
        <w:tc>
          <w:tcPr>
            <w:tcW w:w="1134" w:type="dxa"/>
          </w:tcPr>
          <w:p w14:paraId="0431FD1F" w14:textId="77777777" w:rsidR="00E75B8A" w:rsidRDefault="00E75B8A">
            <w:pPr>
              <w:spacing w:after="0" w:line="240" w:lineRule="auto"/>
              <w:jc w:val="both"/>
              <w:rPr>
                <w:rFonts w:ascii="Times New Roman" w:hAnsi="Times New Roman" w:cs="Times New Roman"/>
                <w:sz w:val="21"/>
                <w:szCs w:val="21"/>
                <w:lang w:val="en-US"/>
              </w:rPr>
            </w:pPr>
          </w:p>
          <w:p w14:paraId="0CC8368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p w14:paraId="77DF94BA"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p w14:paraId="5759A7AB" w14:textId="77777777" w:rsidR="00E75B8A" w:rsidRDefault="00E75B8A">
            <w:pPr>
              <w:spacing w:after="0" w:line="240" w:lineRule="auto"/>
              <w:jc w:val="both"/>
              <w:rPr>
                <w:rFonts w:ascii="Times New Roman" w:hAnsi="Times New Roman" w:cs="Times New Roman"/>
                <w:sz w:val="21"/>
                <w:szCs w:val="21"/>
                <w:lang w:val="en-US"/>
              </w:rPr>
            </w:pPr>
          </w:p>
          <w:p w14:paraId="25822DF4"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p w14:paraId="0E29B386"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tc>
        <w:tc>
          <w:tcPr>
            <w:tcW w:w="992" w:type="dxa"/>
          </w:tcPr>
          <w:p w14:paraId="70D8D2E6" w14:textId="77777777" w:rsidR="00E75B8A" w:rsidRDefault="00E75B8A">
            <w:pPr>
              <w:spacing w:after="0" w:line="240" w:lineRule="auto"/>
              <w:jc w:val="both"/>
              <w:rPr>
                <w:rFonts w:ascii="Times New Roman" w:hAnsi="Times New Roman" w:cs="Times New Roman"/>
                <w:sz w:val="21"/>
                <w:szCs w:val="21"/>
                <w:lang w:val="en-US"/>
              </w:rPr>
            </w:pPr>
          </w:p>
          <w:p w14:paraId="491FBCB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0.00</w:t>
            </w:r>
          </w:p>
          <w:p w14:paraId="619869D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1.00</w:t>
            </w:r>
          </w:p>
          <w:p w14:paraId="2F203185" w14:textId="77777777" w:rsidR="00E75B8A" w:rsidRDefault="00E75B8A">
            <w:pPr>
              <w:spacing w:after="0" w:line="240" w:lineRule="auto"/>
              <w:jc w:val="both"/>
              <w:rPr>
                <w:rFonts w:ascii="Times New Roman" w:hAnsi="Times New Roman" w:cs="Times New Roman"/>
                <w:sz w:val="21"/>
                <w:szCs w:val="21"/>
                <w:lang w:val="en-US"/>
              </w:rPr>
            </w:pPr>
          </w:p>
          <w:p w14:paraId="011896CF"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p w14:paraId="275E2E5C"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tc>
        <w:tc>
          <w:tcPr>
            <w:tcW w:w="1134" w:type="dxa"/>
          </w:tcPr>
          <w:p w14:paraId="63254AE0" w14:textId="77777777" w:rsidR="00E75B8A" w:rsidRDefault="00E75B8A">
            <w:pPr>
              <w:spacing w:after="0" w:line="240" w:lineRule="auto"/>
              <w:jc w:val="both"/>
              <w:rPr>
                <w:rFonts w:ascii="Times New Roman" w:hAnsi="Times New Roman" w:cs="Times New Roman"/>
                <w:sz w:val="21"/>
                <w:szCs w:val="21"/>
                <w:lang w:val="en-US"/>
              </w:rPr>
            </w:pPr>
          </w:p>
          <w:p w14:paraId="28B65558"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3.25</w:t>
            </w:r>
          </w:p>
          <w:p w14:paraId="75F4EA94"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3.25</w:t>
            </w:r>
          </w:p>
          <w:p w14:paraId="4FD83942" w14:textId="77777777" w:rsidR="00E75B8A" w:rsidRDefault="00E75B8A">
            <w:pPr>
              <w:spacing w:after="0" w:line="240" w:lineRule="auto"/>
              <w:jc w:val="both"/>
              <w:rPr>
                <w:rFonts w:ascii="Times New Roman" w:hAnsi="Times New Roman" w:cs="Times New Roman"/>
                <w:sz w:val="21"/>
                <w:szCs w:val="21"/>
                <w:lang w:val="en-US"/>
              </w:rPr>
            </w:pPr>
          </w:p>
          <w:p w14:paraId="35197EC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p w14:paraId="2E2278E8"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3.75</w:t>
            </w:r>
          </w:p>
        </w:tc>
        <w:tc>
          <w:tcPr>
            <w:tcW w:w="993" w:type="dxa"/>
          </w:tcPr>
          <w:p w14:paraId="7B852E79" w14:textId="77777777" w:rsidR="00E75B8A" w:rsidRDefault="00E75B8A">
            <w:pPr>
              <w:spacing w:after="0" w:line="240" w:lineRule="auto"/>
              <w:jc w:val="both"/>
              <w:rPr>
                <w:rFonts w:ascii="Times New Roman" w:hAnsi="Times New Roman" w:cs="Times New Roman"/>
                <w:sz w:val="21"/>
                <w:szCs w:val="21"/>
                <w:lang w:val="en-US"/>
              </w:rPr>
            </w:pPr>
          </w:p>
          <w:p w14:paraId="3F54E22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0.25</w:t>
            </w:r>
          </w:p>
          <w:p w14:paraId="3673BD5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0.25</w:t>
            </w:r>
          </w:p>
          <w:p w14:paraId="11348D87" w14:textId="77777777" w:rsidR="00E75B8A" w:rsidRDefault="00E75B8A">
            <w:pPr>
              <w:spacing w:after="0" w:line="240" w:lineRule="auto"/>
              <w:jc w:val="both"/>
              <w:rPr>
                <w:rFonts w:ascii="Times New Roman" w:hAnsi="Times New Roman" w:cs="Times New Roman"/>
                <w:sz w:val="21"/>
                <w:szCs w:val="21"/>
                <w:lang w:val="en-US"/>
              </w:rPr>
            </w:pPr>
          </w:p>
          <w:p w14:paraId="2826275F"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0.00</w:t>
            </w:r>
          </w:p>
          <w:p w14:paraId="5AC12B3F"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0.75</w:t>
            </w:r>
          </w:p>
        </w:tc>
        <w:tc>
          <w:tcPr>
            <w:tcW w:w="913" w:type="dxa"/>
          </w:tcPr>
          <w:p w14:paraId="3FA4F185" w14:textId="77777777" w:rsidR="00E75B8A" w:rsidRDefault="00E75B8A">
            <w:pPr>
              <w:spacing w:after="0" w:line="240" w:lineRule="auto"/>
              <w:jc w:val="both"/>
              <w:rPr>
                <w:rFonts w:ascii="Times New Roman" w:hAnsi="Times New Roman" w:cs="Times New Roman"/>
                <w:sz w:val="21"/>
                <w:szCs w:val="21"/>
                <w:lang w:val="en-US"/>
              </w:rPr>
            </w:pPr>
          </w:p>
          <w:p w14:paraId="35D248CB" w14:textId="77777777" w:rsidR="00E75B8A" w:rsidRDefault="00E75B8A">
            <w:pPr>
              <w:spacing w:after="0" w:line="240" w:lineRule="auto"/>
              <w:jc w:val="both"/>
              <w:rPr>
                <w:rFonts w:ascii="Times New Roman" w:hAnsi="Times New Roman" w:cs="Times New Roman"/>
                <w:sz w:val="21"/>
                <w:szCs w:val="21"/>
                <w:lang w:val="en-US"/>
              </w:rPr>
            </w:pPr>
          </w:p>
          <w:p w14:paraId="5F3F668A"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0.79</w:t>
            </w:r>
            <w:r>
              <w:rPr>
                <w:rFonts w:ascii="Times New Roman" w:hAnsi="Times New Roman" w:cs="Times New Roman"/>
                <w:sz w:val="21"/>
                <w:szCs w:val="21"/>
              </w:rPr>
              <w:t>0</w:t>
            </w:r>
          </w:p>
          <w:p w14:paraId="1E4DB153" w14:textId="77777777" w:rsidR="00E75B8A" w:rsidRDefault="00E75B8A">
            <w:pPr>
              <w:spacing w:after="0" w:line="240" w:lineRule="auto"/>
              <w:jc w:val="both"/>
              <w:rPr>
                <w:rFonts w:ascii="Times New Roman" w:hAnsi="Times New Roman" w:cs="Times New Roman"/>
                <w:sz w:val="21"/>
                <w:szCs w:val="21"/>
                <w:lang w:val="en-US"/>
              </w:rPr>
            </w:pPr>
          </w:p>
          <w:p w14:paraId="259873ED" w14:textId="77777777" w:rsidR="00E75B8A" w:rsidRDefault="00E75B8A">
            <w:pPr>
              <w:spacing w:after="0" w:line="240" w:lineRule="auto"/>
              <w:jc w:val="both"/>
              <w:rPr>
                <w:rFonts w:ascii="Times New Roman" w:hAnsi="Times New Roman" w:cs="Times New Roman"/>
                <w:sz w:val="21"/>
                <w:szCs w:val="21"/>
                <w:lang w:val="en-US"/>
              </w:rPr>
            </w:pPr>
          </w:p>
          <w:p w14:paraId="64A41C78"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0.75</w:t>
            </w:r>
            <w:r>
              <w:rPr>
                <w:rFonts w:ascii="Times New Roman" w:hAnsi="Times New Roman" w:cs="Times New Roman"/>
                <w:sz w:val="21"/>
                <w:szCs w:val="21"/>
              </w:rPr>
              <w:t>1</w:t>
            </w:r>
          </w:p>
        </w:tc>
      </w:tr>
      <w:tr w:rsidR="00E75B8A" w14:paraId="17EEC98A" w14:textId="77777777">
        <w:trPr>
          <w:trHeight w:val="227"/>
        </w:trPr>
        <w:tc>
          <w:tcPr>
            <w:tcW w:w="3119" w:type="dxa"/>
          </w:tcPr>
          <w:p w14:paraId="1BF5FFA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mRS</w:t>
            </w:r>
          </w:p>
          <w:p w14:paraId="475E0D6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vertAlign w:val="subscript"/>
                <w:lang w:val="en-US"/>
              </w:rPr>
              <w:t xml:space="preserve"> </w:t>
            </w:r>
            <w:r>
              <w:rPr>
                <w:rFonts w:ascii="Times New Roman" w:hAnsi="Times New Roman" w:cs="Times New Roman"/>
                <w:sz w:val="21"/>
                <w:szCs w:val="21"/>
                <w:lang w:val="en-US"/>
              </w:rPr>
              <w:t>(n = 21)</w:t>
            </w:r>
          </w:p>
          <w:p w14:paraId="7E33F5EF"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vertAlign w:val="subscript"/>
                <w:lang w:val="en-US"/>
              </w:rPr>
              <w:t xml:space="preserve"> </w:t>
            </w:r>
            <w:r>
              <w:rPr>
                <w:rFonts w:ascii="Times New Roman" w:hAnsi="Times New Roman" w:cs="Times New Roman"/>
                <w:sz w:val="21"/>
                <w:szCs w:val="21"/>
                <w:lang w:val="en-US"/>
              </w:rPr>
              <w:t>(n = 28)</w:t>
            </w:r>
          </w:p>
          <w:p w14:paraId="2A6EDEC4" w14:textId="77777777" w:rsidR="00E75B8A" w:rsidRDefault="00E75B8A">
            <w:pPr>
              <w:spacing w:after="0" w:line="240" w:lineRule="auto"/>
              <w:jc w:val="both"/>
              <w:rPr>
                <w:rFonts w:ascii="Times New Roman" w:hAnsi="Times New Roman" w:cs="Times New Roman"/>
                <w:sz w:val="21"/>
                <w:szCs w:val="21"/>
                <w:lang w:val="en-US"/>
              </w:rPr>
            </w:pPr>
          </w:p>
          <w:p w14:paraId="7A64D24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vertAlign w:val="subscript"/>
                <w:lang w:val="en-US"/>
              </w:rPr>
              <w:t xml:space="preserve"> </w:t>
            </w:r>
            <w:r>
              <w:rPr>
                <w:rFonts w:ascii="Times New Roman" w:hAnsi="Times New Roman" w:cs="Times New Roman"/>
                <w:sz w:val="21"/>
                <w:szCs w:val="21"/>
                <w:lang w:val="en-US"/>
              </w:rPr>
              <w:t>(n = 10)</w:t>
            </w:r>
          </w:p>
          <w:p w14:paraId="08E4D0A8"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39)</w:t>
            </w:r>
          </w:p>
        </w:tc>
        <w:tc>
          <w:tcPr>
            <w:tcW w:w="1559" w:type="dxa"/>
          </w:tcPr>
          <w:p w14:paraId="4D257A19" w14:textId="77777777" w:rsidR="00E75B8A" w:rsidRDefault="00E75B8A">
            <w:pPr>
              <w:spacing w:after="0" w:line="240" w:lineRule="auto"/>
              <w:jc w:val="both"/>
              <w:rPr>
                <w:rFonts w:ascii="Times New Roman" w:hAnsi="Times New Roman" w:cs="Times New Roman"/>
                <w:sz w:val="21"/>
                <w:szCs w:val="21"/>
                <w:lang w:val="en-US"/>
              </w:rPr>
            </w:pPr>
          </w:p>
          <w:p w14:paraId="31C9EC59"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3.08 ± 0.67</w:t>
            </w:r>
          </w:p>
          <w:p w14:paraId="2A7CCEF3"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3.44 ± 0.81</w:t>
            </w:r>
          </w:p>
          <w:p w14:paraId="111C1819" w14:textId="77777777" w:rsidR="00E75B8A" w:rsidRDefault="00E75B8A">
            <w:pPr>
              <w:spacing w:after="0" w:line="240" w:lineRule="auto"/>
              <w:jc w:val="both"/>
              <w:rPr>
                <w:rFonts w:ascii="Times New Roman" w:hAnsi="Times New Roman" w:cs="Times New Roman"/>
                <w:sz w:val="21"/>
                <w:szCs w:val="21"/>
                <w:lang w:val="en-US"/>
              </w:rPr>
            </w:pPr>
          </w:p>
          <w:p w14:paraId="7DD5260F"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3.50 ± 0.55</w:t>
            </w:r>
          </w:p>
          <w:p w14:paraId="75220961"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3.23 ± 0.81</w:t>
            </w:r>
          </w:p>
        </w:tc>
        <w:tc>
          <w:tcPr>
            <w:tcW w:w="1134" w:type="dxa"/>
          </w:tcPr>
          <w:p w14:paraId="35CEB8DD" w14:textId="77777777" w:rsidR="00E75B8A" w:rsidRDefault="00E75B8A">
            <w:pPr>
              <w:spacing w:after="0" w:line="240" w:lineRule="auto"/>
              <w:jc w:val="both"/>
              <w:rPr>
                <w:rFonts w:ascii="Times New Roman" w:hAnsi="Times New Roman" w:cs="Times New Roman"/>
                <w:sz w:val="21"/>
                <w:szCs w:val="21"/>
                <w:lang w:val="en-US"/>
              </w:rPr>
            </w:pPr>
          </w:p>
          <w:p w14:paraId="5696BC0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p w14:paraId="6FB8CFF4"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4.00</w:t>
            </w:r>
          </w:p>
          <w:p w14:paraId="200EBB4E" w14:textId="77777777" w:rsidR="00E75B8A" w:rsidRDefault="00E75B8A">
            <w:pPr>
              <w:spacing w:after="0" w:line="240" w:lineRule="auto"/>
              <w:jc w:val="both"/>
              <w:rPr>
                <w:rFonts w:ascii="Times New Roman" w:hAnsi="Times New Roman" w:cs="Times New Roman"/>
                <w:sz w:val="21"/>
                <w:szCs w:val="21"/>
                <w:lang w:val="en-US"/>
              </w:rPr>
            </w:pPr>
          </w:p>
          <w:p w14:paraId="703455F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p w14:paraId="22D281C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tc>
        <w:tc>
          <w:tcPr>
            <w:tcW w:w="992" w:type="dxa"/>
          </w:tcPr>
          <w:p w14:paraId="00CA8199" w14:textId="77777777" w:rsidR="00E75B8A" w:rsidRDefault="00E75B8A">
            <w:pPr>
              <w:spacing w:after="0" w:line="240" w:lineRule="auto"/>
              <w:jc w:val="both"/>
              <w:rPr>
                <w:rFonts w:ascii="Times New Roman" w:hAnsi="Times New Roman" w:cs="Times New Roman"/>
                <w:sz w:val="21"/>
                <w:szCs w:val="21"/>
                <w:lang w:val="en-US"/>
              </w:rPr>
            </w:pPr>
          </w:p>
          <w:p w14:paraId="73DA822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p w14:paraId="20C0F00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p w14:paraId="24C46541" w14:textId="77777777" w:rsidR="00E75B8A" w:rsidRDefault="00E75B8A">
            <w:pPr>
              <w:spacing w:after="0" w:line="240" w:lineRule="auto"/>
              <w:jc w:val="both"/>
              <w:rPr>
                <w:rFonts w:ascii="Times New Roman" w:hAnsi="Times New Roman" w:cs="Times New Roman"/>
                <w:sz w:val="21"/>
                <w:szCs w:val="21"/>
                <w:lang w:val="en-US"/>
              </w:rPr>
            </w:pPr>
          </w:p>
          <w:p w14:paraId="1D6D3101"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3.00</w:t>
            </w:r>
          </w:p>
          <w:p w14:paraId="00FDA44C"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2.00</w:t>
            </w:r>
          </w:p>
        </w:tc>
        <w:tc>
          <w:tcPr>
            <w:tcW w:w="1134" w:type="dxa"/>
          </w:tcPr>
          <w:p w14:paraId="1D949C2D" w14:textId="77777777" w:rsidR="00E75B8A" w:rsidRDefault="00E75B8A">
            <w:pPr>
              <w:spacing w:after="0" w:line="240" w:lineRule="auto"/>
              <w:jc w:val="both"/>
              <w:rPr>
                <w:rFonts w:ascii="Times New Roman" w:hAnsi="Times New Roman" w:cs="Times New Roman"/>
                <w:sz w:val="21"/>
                <w:szCs w:val="21"/>
                <w:lang w:val="en-US"/>
              </w:rPr>
            </w:pPr>
          </w:p>
          <w:p w14:paraId="69383666"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3.25</w:t>
            </w:r>
          </w:p>
          <w:p w14:paraId="2C8BDA69"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4.00</w:t>
            </w:r>
          </w:p>
          <w:p w14:paraId="0C46A6CB" w14:textId="77777777" w:rsidR="00E75B8A" w:rsidRDefault="00E75B8A">
            <w:pPr>
              <w:spacing w:after="0" w:line="240" w:lineRule="auto"/>
              <w:jc w:val="both"/>
              <w:rPr>
                <w:rFonts w:ascii="Times New Roman" w:hAnsi="Times New Roman" w:cs="Times New Roman"/>
                <w:sz w:val="21"/>
                <w:szCs w:val="21"/>
                <w:lang w:val="en-US"/>
              </w:rPr>
            </w:pPr>
          </w:p>
          <w:p w14:paraId="0D79798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4.00</w:t>
            </w:r>
          </w:p>
          <w:p w14:paraId="0837602C"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4.00</w:t>
            </w:r>
          </w:p>
        </w:tc>
        <w:tc>
          <w:tcPr>
            <w:tcW w:w="993" w:type="dxa"/>
          </w:tcPr>
          <w:p w14:paraId="4F7139B2" w14:textId="77777777" w:rsidR="00E75B8A" w:rsidRDefault="00E75B8A">
            <w:pPr>
              <w:spacing w:after="0" w:line="240" w:lineRule="auto"/>
              <w:jc w:val="both"/>
              <w:rPr>
                <w:rFonts w:ascii="Times New Roman" w:hAnsi="Times New Roman" w:cs="Times New Roman"/>
                <w:sz w:val="21"/>
                <w:szCs w:val="21"/>
                <w:lang w:val="en-US"/>
              </w:rPr>
            </w:pPr>
          </w:p>
          <w:p w14:paraId="45BF46F8"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0.25</w:t>
            </w:r>
          </w:p>
          <w:p w14:paraId="561261BF"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1.00</w:t>
            </w:r>
          </w:p>
          <w:p w14:paraId="1A3CCB6F" w14:textId="77777777" w:rsidR="00E75B8A" w:rsidRDefault="00E75B8A">
            <w:pPr>
              <w:spacing w:after="0" w:line="240" w:lineRule="auto"/>
              <w:jc w:val="both"/>
              <w:rPr>
                <w:rFonts w:ascii="Times New Roman" w:hAnsi="Times New Roman" w:cs="Times New Roman"/>
                <w:sz w:val="21"/>
                <w:szCs w:val="21"/>
                <w:lang w:val="en-US"/>
              </w:rPr>
            </w:pPr>
          </w:p>
          <w:p w14:paraId="29551C2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1.00</w:t>
            </w:r>
          </w:p>
          <w:p w14:paraId="41258179"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1.00</w:t>
            </w:r>
          </w:p>
        </w:tc>
        <w:tc>
          <w:tcPr>
            <w:tcW w:w="913" w:type="dxa"/>
          </w:tcPr>
          <w:p w14:paraId="56E4C41D" w14:textId="77777777" w:rsidR="00E75B8A" w:rsidRDefault="00E75B8A">
            <w:pPr>
              <w:spacing w:after="0" w:line="240" w:lineRule="auto"/>
              <w:jc w:val="both"/>
              <w:rPr>
                <w:rFonts w:ascii="Times New Roman" w:hAnsi="Times New Roman" w:cs="Times New Roman"/>
                <w:sz w:val="21"/>
                <w:szCs w:val="21"/>
                <w:lang w:val="en-US"/>
              </w:rPr>
            </w:pPr>
          </w:p>
          <w:p w14:paraId="21447F7A" w14:textId="77777777" w:rsidR="00E75B8A" w:rsidRDefault="00E75B8A">
            <w:pPr>
              <w:spacing w:after="0" w:line="240" w:lineRule="auto"/>
              <w:jc w:val="both"/>
              <w:rPr>
                <w:rFonts w:ascii="Times New Roman" w:hAnsi="Times New Roman" w:cs="Times New Roman"/>
                <w:sz w:val="21"/>
                <w:szCs w:val="21"/>
                <w:lang w:val="en-US"/>
              </w:rPr>
            </w:pPr>
          </w:p>
          <w:p w14:paraId="5BDB3739"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0.15</w:t>
            </w:r>
            <w:r>
              <w:rPr>
                <w:rFonts w:ascii="Times New Roman" w:hAnsi="Times New Roman" w:cs="Times New Roman"/>
                <w:sz w:val="21"/>
                <w:szCs w:val="21"/>
              </w:rPr>
              <w:t>0</w:t>
            </w:r>
          </w:p>
          <w:p w14:paraId="03E25FA0" w14:textId="77777777" w:rsidR="00E75B8A" w:rsidRDefault="00E75B8A">
            <w:pPr>
              <w:spacing w:after="0" w:line="240" w:lineRule="auto"/>
              <w:jc w:val="both"/>
              <w:rPr>
                <w:rFonts w:ascii="Times New Roman" w:hAnsi="Times New Roman" w:cs="Times New Roman"/>
                <w:sz w:val="21"/>
                <w:szCs w:val="21"/>
                <w:lang w:val="en-US"/>
              </w:rPr>
            </w:pPr>
          </w:p>
          <w:p w14:paraId="1E7B2F67" w14:textId="77777777" w:rsidR="00E75B8A" w:rsidRDefault="00E75B8A">
            <w:pPr>
              <w:spacing w:after="0" w:line="240" w:lineRule="auto"/>
              <w:jc w:val="both"/>
              <w:rPr>
                <w:rFonts w:ascii="Times New Roman" w:hAnsi="Times New Roman" w:cs="Times New Roman"/>
                <w:sz w:val="21"/>
                <w:szCs w:val="21"/>
                <w:lang w:val="en-US"/>
              </w:rPr>
            </w:pPr>
          </w:p>
          <w:p w14:paraId="76D657AF"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0.52</w:t>
            </w:r>
            <w:r>
              <w:rPr>
                <w:rFonts w:ascii="Times New Roman" w:hAnsi="Times New Roman" w:cs="Times New Roman"/>
                <w:sz w:val="21"/>
                <w:szCs w:val="21"/>
              </w:rPr>
              <w:t>2</w:t>
            </w:r>
          </w:p>
        </w:tc>
      </w:tr>
      <w:tr w:rsidR="00E75B8A" w14:paraId="507326D1" w14:textId="77777777">
        <w:trPr>
          <w:trHeight w:val="227"/>
        </w:trPr>
        <w:tc>
          <w:tcPr>
            <w:tcW w:w="3119" w:type="dxa"/>
          </w:tcPr>
          <w:p w14:paraId="3EB67B7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PEEP (cm H</w:t>
            </w:r>
            <w:r>
              <w:rPr>
                <w:rFonts w:ascii="Times New Roman" w:hAnsi="Times New Roman" w:cs="Times New Roman"/>
                <w:sz w:val="21"/>
                <w:szCs w:val="21"/>
                <w:vertAlign w:val="subscript"/>
                <w:lang w:val="en-US"/>
              </w:rPr>
              <w:t>2</w:t>
            </w:r>
            <w:r>
              <w:rPr>
                <w:rFonts w:ascii="Times New Roman" w:hAnsi="Times New Roman" w:cs="Times New Roman"/>
                <w:sz w:val="21"/>
                <w:szCs w:val="21"/>
                <w:lang w:val="en-US"/>
              </w:rPr>
              <w:t>0)</w:t>
            </w:r>
          </w:p>
          <w:p w14:paraId="79AA5C6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lang w:val="en-US"/>
              </w:rPr>
              <w:t xml:space="preserve"> (n = 21)</w:t>
            </w:r>
          </w:p>
          <w:p w14:paraId="17A746F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vertAlign w:val="subscript"/>
                <w:lang w:val="en-US"/>
              </w:rPr>
              <w:t xml:space="preserve"> </w:t>
            </w:r>
            <w:r>
              <w:rPr>
                <w:rFonts w:ascii="Times New Roman" w:hAnsi="Times New Roman" w:cs="Times New Roman"/>
                <w:sz w:val="21"/>
                <w:szCs w:val="21"/>
                <w:lang w:val="en-US"/>
              </w:rPr>
              <w:t>(n = 28)</w:t>
            </w:r>
          </w:p>
          <w:p w14:paraId="075A3518" w14:textId="77777777" w:rsidR="00E75B8A" w:rsidRDefault="00E75B8A">
            <w:pPr>
              <w:spacing w:after="0" w:line="240" w:lineRule="auto"/>
              <w:jc w:val="both"/>
              <w:rPr>
                <w:rFonts w:ascii="Times New Roman" w:hAnsi="Times New Roman" w:cs="Times New Roman"/>
                <w:sz w:val="21"/>
                <w:szCs w:val="21"/>
                <w:lang w:val="en-US"/>
              </w:rPr>
            </w:pPr>
          </w:p>
          <w:p w14:paraId="2AB3988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10)</w:t>
            </w:r>
          </w:p>
          <w:p w14:paraId="46EE954F"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39)</w:t>
            </w:r>
          </w:p>
        </w:tc>
        <w:tc>
          <w:tcPr>
            <w:tcW w:w="1559" w:type="dxa"/>
          </w:tcPr>
          <w:p w14:paraId="49E2C89F" w14:textId="77777777" w:rsidR="00E75B8A" w:rsidRDefault="00E75B8A">
            <w:pPr>
              <w:spacing w:after="0" w:line="240" w:lineRule="auto"/>
              <w:jc w:val="both"/>
              <w:rPr>
                <w:rFonts w:ascii="Times New Roman" w:hAnsi="Times New Roman" w:cs="Times New Roman"/>
                <w:sz w:val="21"/>
                <w:szCs w:val="21"/>
                <w:lang w:val="en-US"/>
              </w:rPr>
            </w:pPr>
          </w:p>
          <w:p w14:paraId="1C375C32"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10.84 ± 2.95</w:t>
            </w:r>
          </w:p>
          <w:p w14:paraId="12D8BB3D"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9.13 ± 2.68</w:t>
            </w:r>
          </w:p>
          <w:p w14:paraId="1F93DB2B" w14:textId="77777777" w:rsidR="00E75B8A" w:rsidRDefault="00E75B8A">
            <w:pPr>
              <w:spacing w:after="0" w:line="240" w:lineRule="auto"/>
              <w:jc w:val="both"/>
              <w:rPr>
                <w:rFonts w:ascii="Times New Roman" w:hAnsi="Times New Roman" w:cs="Times New Roman"/>
                <w:sz w:val="21"/>
                <w:szCs w:val="21"/>
                <w:lang w:val="en-US"/>
              </w:rPr>
            </w:pPr>
          </w:p>
          <w:p w14:paraId="064BC975"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11.43 ± 2.46</w:t>
            </w:r>
          </w:p>
          <w:p w14:paraId="247C2FE6"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9.28 v 2.86</w:t>
            </w:r>
          </w:p>
        </w:tc>
        <w:tc>
          <w:tcPr>
            <w:tcW w:w="1134" w:type="dxa"/>
          </w:tcPr>
          <w:p w14:paraId="4B464C57" w14:textId="77777777" w:rsidR="00E75B8A" w:rsidRDefault="00E75B8A">
            <w:pPr>
              <w:spacing w:after="0" w:line="240" w:lineRule="auto"/>
              <w:jc w:val="both"/>
              <w:rPr>
                <w:rFonts w:ascii="Times New Roman" w:hAnsi="Times New Roman" w:cs="Times New Roman"/>
                <w:sz w:val="21"/>
                <w:szCs w:val="21"/>
                <w:lang w:val="en-US"/>
              </w:rPr>
            </w:pPr>
          </w:p>
          <w:p w14:paraId="62EB91E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12.00</w:t>
            </w:r>
          </w:p>
          <w:p w14:paraId="02482A4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9.67</w:t>
            </w:r>
          </w:p>
          <w:p w14:paraId="258A887D" w14:textId="77777777" w:rsidR="00E75B8A" w:rsidRDefault="00E75B8A">
            <w:pPr>
              <w:spacing w:after="0" w:line="240" w:lineRule="auto"/>
              <w:jc w:val="both"/>
              <w:rPr>
                <w:rFonts w:ascii="Times New Roman" w:hAnsi="Times New Roman" w:cs="Times New Roman"/>
                <w:sz w:val="21"/>
                <w:szCs w:val="21"/>
                <w:lang w:val="en-US"/>
              </w:rPr>
            </w:pPr>
          </w:p>
          <w:p w14:paraId="4EA2DAB6"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11.33</w:t>
            </w:r>
          </w:p>
          <w:p w14:paraId="58AD448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9.28</w:t>
            </w:r>
          </w:p>
        </w:tc>
        <w:tc>
          <w:tcPr>
            <w:tcW w:w="992" w:type="dxa"/>
          </w:tcPr>
          <w:p w14:paraId="0A2B6CD4" w14:textId="77777777" w:rsidR="00E75B8A" w:rsidRDefault="00E75B8A">
            <w:pPr>
              <w:spacing w:after="0" w:line="240" w:lineRule="auto"/>
              <w:jc w:val="both"/>
              <w:rPr>
                <w:rFonts w:ascii="Times New Roman" w:hAnsi="Times New Roman" w:cs="Times New Roman"/>
                <w:sz w:val="21"/>
                <w:szCs w:val="21"/>
                <w:lang w:val="en-US"/>
              </w:rPr>
            </w:pPr>
          </w:p>
          <w:p w14:paraId="3EFABCCF"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8.70</w:t>
            </w:r>
          </w:p>
          <w:p w14:paraId="342A291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7.14</w:t>
            </w:r>
          </w:p>
          <w:p w14:paraId="507733AB" w14:textId="77777777" w:rsidR="00E75B8A" w:rsidRDefault="00E75B8A">
            <w:pPr>
              <w:spacing w:after="0" w:line="240" w:lineRule="auto"/>
              <w:jc w:val="both"/>
              <w:rPr>
                <w:rFonts w:ascii="Times New Roman" w:hAnsi="Times New Roman" w:cs="Times New Roman"/>
                <w:sz w:val="21"/>
                <w:szCs w:val="21"/>
                <w:lang w:val="en-US"/>
              </w:rPr>
            </w:pPr>
          </w:p>
          <w:p w14:paraId="0805F892"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9.44</w:t>
            </w:r>
          </w:p>
          <w:p w14:paraId="681DBD8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7.00</w:t>
            </w:r>
          </w:p>
        </w:tc>
        <w:tc>
          <w:tcPr>
            <w:tcW w:w="1134" w:type="dxa"/>
          </w:tcPr>
          <w:p w14:paraId="57FC9844" w14:textId="77777777" w:rsidR="00E75B8A" w:rsidRDefault="00E75B8A">
            <w:pPr>
              <w:spacing w:after="0" w:line="240" w:lineRule="auto"/>
              <w:jc w:val="both"/>
              <w:rPr>
                <w:rFonts w:ascii="Times New Roman" w:hAnsi="Times New Roman" w:cs="Times New Roman"/>
                <w:sz w:val="21"/>
                <w:szCs w:val="21"/>
                <w:lang w:val="en-US"/>
              </w:rPr>
            </w:pPr>
          </w:p>
          <w:p w14:paraId="106A59B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13.00</w:t>
            </w:r>
          </w:p>
          <w:p w14:paraId="5AFFD834"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10.71</w:t>
            </w:r>
          </w:p>
          <w:p w14:paraId="24163B3A" w14:textId="77777777" w:rsidR="00E75B8A" w:rsidRDefault="00E75B8A">
            <w:pPr>
              <w:spacing w:after="0" w:line="240" w:lineRule="auto"/>
              <w:jc w:val="both"/>
              <w:rPr>
                <w:rFonts w:ascii="Times New Roman" w:hAnsi="Times New Roman" w:cs="Times New Roman"/>
                <w:sz w:val="21"/>
                <w:szCs w:val="21"/>
                <w:lang w:val="en-US"/>
              </w:rPr>
            </w:pPr>
          </w:p>
          <w:p w14:paraId="03EAEEF9"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13.25</w:t>
            </w:r>
          </w:p>
          <w:p w14:paraId="66DE8432"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11.31</w:t>
            </w:r>
          </w:p>
        </w:tc>
        <w:tc>
          <w:tcPr>
            <w:tcW w:w="993" w:type="dxa"/>
          </w:tcPr>
          <w:p w14:paraId="018265C8" w14:textId="77777777" w:rsidR="00E75B8A" w:rsidRDefault="00E75B8A">
            <w:pPr>
              <w:spacing w:after="0" w:line="240" w:lineRule="auto"/>
              <w:jc w:val="both"/>
              <w:rPr>
                <w:rFonts w:ascii="Times New Roman" w:hAnsi="Times New Roman" w:cs="Times New Roman"/>
                <w:sz w:val="21"/>
                <w:szCs w:val="21"/>
                <w:lang w:val="en-US"/>
              </w:rPr>
            </w:pPr>
          </w:p>
          <w:p w14:paraId="0287678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4.30</w:t>
            </w:r>
          </w:p>
          <w:p w14:paraId="1F9C410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3.57</w:t>
            </w:r>
          </w:p>
          <w:p w14:paraId="487850DF" w14:textId="77777777" w:rsidR="00E75B8A" w:rsidRDefault="00E75B8A">
            <w:pPr>
              <w:spacing w:after="0" w:line="240" w:lineRule="auto"/>
              <w:jc w:val="both"/>
              <w:rPr>
                <w:rFonts w:ascii="Times New Roman" w:hAnsi="Times New Roman" w:cs="Times New Roman"/>
                <w:sz w:val="21"/>
                <w:szCs w:val="21"/>
                <w:lang w:val="en-US"/>
              </w:rPr>
            </w:pPr>
          </w:p>
          <w:p w14:paraId="4AC34E98"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3.81</w:t>
            </w:r>
          </w:p>
          <w:p w14:paraId="41AAFBA1"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4.31</w:t>
            </w:r>
          </w:p>
        </w:tc>
        <w:tc>
          <w:tcPr>
            <w:tcW w:w="913" w:type="dxa"/>
          </w:tcPr>
          <w:p w14:paraId="5784243B" w14:textId="77777777" w:rsidR="00E75B8A" w:rsidRDefault="00E75B8A">
            <w:pPr>
              <w:spacing w:after="0" w:line="240" w:lineRule="auto"/>
              <w:jc w:val="both"/>
              <w:rPr>
                <w:rFonts w:ascii="Times New Roman" w:hAnsi="Times New Roman" w:cs="Times New Roman"/>
                <w:sz w:val="21"/>
                <w:szCs w:val="21"/>
                <w:lang w:val="en-US"/>
              </w:rPr>
            </w:pPr>
          </w:p>
          <w:p w14:paraId="036ED5FC" w14:textId="77777777" w:rsidR="00E75B8A" w:rsidRDefault="00E75B8A">
            <w:pPr>
              <w:spacing w:after="0" w:line="240" w:lineRule="auto"/>
              <w:jc w:val="both"/>
              <w:rPr>
                <w:rFonts w:ascii="Times New Roman" w:hAnsi="Times New Roman" w:cs="Times New Roman"/>
                <w:sz w:val="21"/>
                <w:szCs w:val="21"/>
                <w:lang w:val="en-US"/>
              </w:rPr>
            </w:pPr>
          </w:p>
          <w:p w14:paraId="4E13E343"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0.08</w:t>
            </w:r>
            <w:r>
              <w:rPr>
                <w:rFonts w:ascii="Times New Roman" w:hAnsi="Times New Roman" w:cs="Times New Roman"/>
                <w:sz w:val="21"/>
                <w:szCs w:val="21"/>
              </w:rPr>
              <w:t>2</w:t>
            </w:r>
          </w:p>
          <w:p w14:paraId="6C025C73" w14:textId="77777777" w:rsidR="00E75B8A" w:rsidRDefault="00E75B8A">
            <w:pPr>
              <w:spacing w:after="0" w:line="240" w:lineRule="auto"/>
              <w:jc w:val="both"/>
              <w:rPr>
                <w:rFonts w:ascii="Times New Roman" w:hAnsi="Times New Roman" w:cs="Times New Roman"/>
                <w:sz w:val="21"/>
                <w:szCs w:val="21"/>
                <w:lang w:val="en-US"/>
              </w:rPr>
            </w:pPr>
          </w:p>
          <w:p w14:paraId="31A1A32F" w14:textId="77777777" w:rsidR="00E75B8A" w:rsidRDefault="00E75B8A">
            <w:pPr>
              <w:spacing w:after="0" w:line="240" w:lineRule="auto"/>
              <w:jc w:val="both"/>
              <w:rPr>
                <w:rFonts w:ascii="Times New Roman" w:hAnsi="Times New Roman" w:cs="Times New Roman"/>
                <w:sz w:val="21"/>
                <w:szCs w:val="21"/>
                <w:lang w:val="en-US"/>
              </w:rPr>
            </w:pPr>
          </w:p>
          <w:p w14:paraId="20FE2236"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0.06</w:t>
            </w:r>
            <w:r>
              <w:rPr>
                <w:rFonts w:ascii="Times New Roman" w:hAnsi="Times New Roman" w:cs="Times New Roman"/>
                <w:sz w:val="21"/>
                <w:szCs w:val="21"/>
              </w:rPr>
              <w:t>1</w:t>
            </w:r>
          </w:p>
        </w:tc>
      </w:tr>
      <w:tr w:rsidR="00E75B8A" w14:paraId="63A0B2DA" w14:textId="77777777">
        <w:trPr>
          <w:trHeight w:val="227"/>
        </w:trPr>
        <w:tc>
          <w:tcPr>
            <w:tcW w:w="3119" w:type="dxa"/>
          </w:tcPr>
          <w:p w14:paraId="6CA4F86A"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PaCO</w:t>
            </w:r>
            <w:r>
              <w:rPr>
                <w:rFonts w:ascii="Times New Roman" w:hAnsi="Times New Roman" w:cs="Times New Roman"/>
                <w:sz w:val="21"/>
                <w:szCs w:val="21"/>
                <w:vertAlign w:val="subscript"/>
                <w:lang w:val="en-US"/>
              </w:rPr>
              <w:t>2</w:t>
            </w:r>
            <w:r>
              <w:rPr>
                <w:rFonts w:ascii="Times New Roman" w:hAnsi="Times New Roman" w:cs="Times New Roman"/>
                <w:sz w:val="21"/>
                <w:szCs w:val="21"/>
                <w:lang w:val="en-US"/>
              </w:rPr>
              <w:t xml:space="preserve"> (mm Hg)</w:t>
            </w:r>
          </w:p>
          <w:p w14:paraId="0FDAE83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lang w:val="en-US"/>
              </w:rPr>
              <w:t xml:space="preserve"> (n = 21)</w:t>
            </w:r>
          </w:p>
          <w:p w14:paraId="5C0AE9B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lang w:val="en-US"/>
              </w:rPr>
              <w:t xml:space="preserve"> (n = 28)</w:t>
            </w:r>
          </w:p>
          <w:p w14:paraId="29B598C8" w14:textId="77777777" w:rsidR="00E75B8A" w:rsidRDefault="00E75B8A">
            <w:pPr>
              <w:spacing w:after="0" w:line="240" w:lineRule="auto"/>
              <w:jc w:val="both"/>
              <w:rPr>
                <w:rFonts w:ascii="Times New Roman" w:hAnsi="Times New Roman" w:cs="Times New Roman"/>
                <w:sz w:val="21"/>
                <w:szCs w:val="21"/>
                <w:lang w:val="en-US"/>
              </w:rPr>
            </w:pPr>
          </w:p>
          <w:p w14:paraId="36B2EF1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10)</w:t>
            </w:r>
          </w:p>
          <w:p w14:paraId="098A6B2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39)</w:t>
            </w:r>
          </w:p>
        </w:tc>
        <w:tc>
          <w:tcPr>
            <w:tcW w:w="1559" w:type="dxa"/>
          </w:tcPr>
          <w:p w14:paraId="1E3D299C" w14:textId="77777777" w:rsidR="00E75B8A" w:rsidRDefault="00E75B8A">
            <w:pPr>
              <w:spacing w:after="0" w:line="240" w:lineRule="auto"/>
              <w:jc w:val="both"/>
              <w:rPr>
                <w:rFonts w:ascii="Times New Roman" w:hAnsi="Times New Roman" w:cs="Times New Roman"/>
                <w:sz w:val="21"/>
                <w:szCs w:val="21"/>
                <w:lang w:val="en-US"/>
              </w:rPr>
            </w:pPr>
          </w:p>
          <w:p w14:paraId="2B71FDDF"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51.24 ± 15.45</w:t>
            </w:r>
          </w:p>
          <w:p w14:paraId="4F251054"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46.59 ± 8.28</w:t>
            </w:r>
          </w:p>
          <w:p w14:paraId="5BF048D2" w14:textId="77777777" w:rsidR="00E75B8A" w:rsidRDefault="00E75B8A">
            <w:pPr>
              <w:spacing w:after="0" w:line="240" w:lineRule="auto"/>
              <w:jc w:val="both"/>
              <w:rPr>
                <w:rFonts w:ascii="Times New Roman" w:hAnsi="Times New Roman" w:cs="Times New Roman"/>
                <w:sz w:val="21"/>
                <w:szCs w:val="21"/>
                <w:lang w:val="en-US"/>
              </w:rPr>
            </w:pPr>
          </w:p>
          <w:p w14:paraId="2C26861E"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51.95 ± 6.70</w:t>
            </w:r>
          </w:p>
          <w:p w14:paraId="5CF400F7"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47.58 ± 12.96</w:t>
            </w:r>
          </w:p>
        </w:tc>
        <w:tc>
          <w:tcPr>
            <w:tcW w:w="1134" w:type="dxa"/>
          </w:tcPr>
          <w:p w14:paraId="17D5FC4B" w14:textId="77777777" w:rsidR="00E75B8A" w:rsidRDefault="00E75B8A">
            <w:pPr>
              <w:spacing w:after="0" w:line="240" w:lineRule="auto"/>
              <w:jc w:val="both"/>
              <w:rPr>
                <w:rFonts w:ascii="Times New Roman" w:hAnsi="Times New Roman" w:cs="Times New Roman"/>
                <w:sz w:val="21"/>
                <w:szCs w:val="21"/>
                <w:lang w:val="en-US"/>
              </w:rPr>
            </w:pPr>
          </w:p>
          <w:p w14:paraId="073C86B1"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47.20</w:t>
            </w:r>
          </w:p>
          <w:p w14:paraId="3807E5A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45.40</w:t>
            </w:r>
          </w:p>
          <w:p w14:paraId="22031297" w14:textId="77777777" w:rsidR="00E75B8A" w:rsidRDefault="00E75B8A">
            <w:pPr>
              <w:spacing w:after="0" w:line="240" w:lineRule="auto"/>
              <w:jc w:val="both"/>
              <w:rPr>
                <w:rFonts w:ascii="Times New Roman" w:hAnsi="Times New Roman" w:cs="Times New Roman"/>
                <w:sz w:val="21"/>
                <w:szCs w:val="21"/>
                <w:lang w:val="en-US"/>
              </w:rPr>
            </w:pPr>
          </w:p>
          <w:p w14:paraId="6AECDE2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50.27</w:t>
            </w:r>
          </w:p>
          <w:p w14:paraId="1C1474D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43.00</w:t>
            </w:r>
          </w:p>
        </w:tc>
        <w:tc>
          <w:tcPr>
            <w:tcW w:w="992" w:type="dxa"/>
          </w:tcPr>
          <w:p w14:paraId="57D20AD4" w14:textId="77777777" w:rsidR="00E75B8A" w:rsidRDefault="00E75B8A">
            <w:pPr>
              <w:spacing w:after="0" w:line="240" w:lineRule="auto"/>
              <w:jc w:val="both"/>
              <w:rPr>
                <w:rFonts w:ascii="Times New Roman" w:hAnsi="Times New Roman" w:cs="Times New Roman"/>
                <w:sz w:val="21"/>
                <w:szCs w:val="21"/>
                <w:lang w:val="en-US"/>
              </w:rPr>
            </w:pPr>
          </w:p>
          <w:p w14:paraId="2FF65AD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39.50</w:t>
            </w:r>
          </w:p>
          <w:p w14:paraId="1908565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40.81</w:t>
            </w:r>
          </w:p>
          <w:p w14:paraId="6FE5AFE1" w14:textId="77777777" w:rsidR="00E75B8A" w:rsidRDefault="00E75B8A">
            <w:pPr>
              <w:spacing w:after="0" w:line="240" w:lineRule="auto"/>
              <w:jc w:val="both"/>
              <w:rPr>
                <w:rFonts w:ascii="Times New Roman" w:hAnsi="Times New Roman" w:cs="Times New Roman"/>
                <w:sz w:val="21"/>
                <w:szCs w:val="21"/>
                <w:lang w:val="en-US"/>
              </w:rPr>
            </w:pPr>
          </w:p>
          <w:p w14:paraId="59994E3C"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46.57</w:t>
            </w:r>
          </w:p>
          <w:p w14:paraId="695B4B9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39.16</w:t>
            </w:r>
          </w:p>
        </w:tc>
        <w:tc>
          <w:tcPr>
            <w:tcW w:w="1134" w:type="dxa"/>
          </w:tcPr>
          <w:p w14:paraId="6E706427" w14:textId="77777777" w:rsidR="00E75B8A" w:rsidRDefault="00E75B8A">
            <w:pPr>
              <w:spacing w:after="0" w:line="240" w:lineRule="auto"/>
              <w:jc w:val="both"/>
              <w:rPr>
                <w:rFonts w:ascii="Times New Roman" w:hAnsi="Times New Roman" w:cs="Times New Roman"/>
                <w:sz w:val="21"/>
                <w:szCs w:val="21"/>
                <w:lang w:val="en-US"/>
              </w:rPr>
            </w:pPr>
          </w:p>
          <w:p w14:paraId="68BF2D1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57.20</w:t>
            </w:r>
          </w:p>
          <w:p w14:paraId="0932C8F8"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50.53</w:t>
            </w:r>
          </w:p>
          <w:p w14:paraId="7C54893D" w14:textId="77777777" w:rsidR="00E75B8A" w:rsidRDefault="00E75B8A">
            <w:pPr>
              <w:spacing w:after="0" w:line="240" w:lineRule="auto"/>
              <w:jc w:val="both"/>
              <w:rPr>
                <w:rFonts w:ascii="Times New Roman" w:hAnsi="Times New Roman" w:cs="Times New Roman"/>
                <w:sz w:val="21"/>
                <w:szCs w:val="21"/>
                <w:lang w:val="en-US"/>
              </w:rPr>
            </w:pPr>
          </w:p>
          <w:p w14:paraId="5221DD6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56.05</w:t>
            </w:r>
          </w:p>
          <w:p w14:paraId="78367B39"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53.96</w:t>
            </w:r>
          </w:p>
        </w:tc>
        <w:tc>
          <w:tcPr>
            <w:tcW w:w="993" w:type="dxa"/>
          </w:tcPr>
          <w:p w14:paraId="5D222142" w14:textId="77777777" w:rsidR="00E75B8A" w:rsidRDefault="00E75B8A">
            <w:pPr>
              <w:spacing w:after="0" w:line="240" w:lineRule="auto"/>
              <w:jc w:val="both"/>
              <w:rPr>
                <w:rFonts w:ascii="Times New Roman" w:hAnsi="Times New Roman" w:cs="Times New Roman"/>
                <w:sz w:val="21"/>
                <w:szCs w:val="21"/>
                <w:lang w:val="en-US"/>
              </w:rPr>
            </w:pPr>
          </w:p>
          <w:p w14:paraId="0162BC0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17.70</w:t>
            </w:r>
          </w:p>
          <w:p w14:paraId="43D3B38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9.72</w:t>
            </w:r>
          </w:p>
          <w:p w14:paraId="2B9B263A" w14:textId="77777777" w:rsidR="00E75B8A" w:rsidRDefault="00E75B8A">
            <w:pPr>
              <w:spacing w:after="0" w:line="240" w:lineRule="auto"/>
              <w:jc w:val="both"/>
              <w:rPr>
                <w:rFonts w:ascii="Times New Roman" w:hAnsi="Times New Roman" w:cs="Times New Roman"/>
                <w:sz w:val="21"/>
                <w:szCs w:val="21"/>
                <w:lang w:val="en-US"/>
              </w:rPr>
            </w:pPr>
          </w:p>
          <w:p w14:paraId="7A16386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9.48</w:t>
            </w:r>
          </w:p>
          <w:p w14:paraId="417E2C72"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14.80</w:t>
            </w:r>
          </w:p>
        </w:tc>
        <w:tc>
          <w:tcPr>
            <w:tcW w:w="913" w:type="dxa"/>
          </w:tcPr>
          <w:p w14:paraId="207BDC45" w14:textId="77777777" w:rsidR="00E75B8A" w:rsidRDefault="00E75B8A">
            <w:pPr>
              <w:spacing w:after="0" w:line="240" w:lineRule="auto"/>
              <w:jc w:val="both"/>
              <w:rPr>
                <w:rFonts w:ascii="Times New Roman" w:hAnsi="Times New Roman" w:cs="Times New Roman"/>
                <w:sz w:val="21"/>
                <w:szCs w:val="21"/>
                <w:lang w:val="en-US"/>
              </w:rPr>
            </w:pPr>
          </w:p>
          <w:p w14:paraId="4ABE0826" w14:textId="77777777" w:rsidR="00E75B8A" w:rsidRDefault="00E75B8A">
            <w:pPr>
              <w:spacing w:after="0" w:line="240" w:lineRule="auto"/>
              <w:jc w:val="both"/>
              <w:rPr>
                <w:rFonts w:ascii="Times New Roman" w:hAnsi="Times New Roman" w:cs="Times New Roman"/>
                <w:sz w:val="21"/>
                <w:szCs w:val="21"/>
                <w:lang w:val="en-US"/>
              </w:rPr>
            </w:pPr>
          </w:p>
          <w:p w14:paraId="774B85C6"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0.3</w:t>
            </w:r>
            <w:r>
              <w:rPr>
                <w:rFonts w:ascii="Times New Roman" w:hAnsi="Times New Roman" w:cs="Times New Roman"/>
                <w:sz w:val="21"/>
                <w:szCs w:val="21"/>
              </w:rPr>
              <w:t>59</w:t>
            </w:r>
          </w:p>
          <w:p w14:paraId="2757F351" w14:textId="77777777" w:rsidR="00E75B8A" w:rsidRDefault="00E75B8A">
            <w:pPr>
              <w:spacing w:after="0" w:line="240" w:lineRule="auto"/>
              <w:jc w:val="both"/>
              <w:rPr>
                <w:rFonts w:ascii="Times New Roman" w:hAnsi="Times New Roman" w:cs="Times New Roman"/>
                <w:sz w:val="21"/>
                <w:szCs w:val="21"/>
                <w:lang w:val="en-US"/>
              </w:rPr>
            </w:pPr>
          </w:p>
          <w:p w14:paraId="741E43F6" w14:textId="77777777" w:rsidR="00E75B8A" w:rsidRDefault="00E75B8A">
            <w:pPr>
              <w:spacing w:after="0" w:line="240" w:lineRule="auto"/>
              <w:jc w:val="both"/>
              <w:rPr>
                <w:rFonts w:ascii="Times New Roman" w:hAnsi="Times New Roman" w:cs="Times New Roman"/>
                <w:sz w:val="21"/>
                <w:szCs w:val="21"/>
                <w:lang w:val="en-US"/>
              </w:rPr>
            </w:pPr>
          </w:p>
          <w:p w14:paraId="482236E4"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0.03</w:t>
            </w:r>
            <w:r>
              <w:rPr>
                <w:rFonts w:ascii="Times New Roman" w:hAnsi="Times New Roman" w:cs="Times New Roman"/>
                <w:sz w:val="21"/>
                <w:szCs w:val="21"/>
              </w:rPr>
              <w:t>1</w:t>
            </w:r>
          </w:p>
        </w:tc>
      </w:tr>
      <w:tr w:rsidR="00E75B8A" w14:paraId="03C9BF5D" w14:textId="77777777">
        <w:trPr>
          <w:trHeight w:val="227"/>
        </w:trPr>
        <w:tc>
          <w:tcPr>
            <w:tcW w:w="3119" w:type="dxa"/>
          </w:tcPr>
          <w:p w14:paraId="26FA2FDC"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Hospital stay (days)</w:t>
            </w:r>
          </w:p>
          <w:p w14:paraId="670ADC84"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lang w:val="en-US"/>
              </w:rPr>
              <w:t xml:space="preserve"> (n = 21)</w:t>
            </w:r>
          </w:p>
          <w:p w14:paraId="26BAACB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lang w:val="en-US"/>
              </w:rPr>
              <w:t xml:space="preserve"> (n = 28)</w:t>
            </w:r>
          </w:p>
          <w:p w14:paraId="6281A101" w14:textId="77777777" w:rsidR="00E75B8A" w:rsidRDefault="00E75B8A">
            <w:pPr>
              <w:spacing w:after="0" w:line="240" w:lineRule="auto"/>
              <w:jc w:val="both"/>
              <w:rPr>
                <w:rFonts w:ascii="Times New Roman" w:hAnsi="Times New Roman" w:cs="Times New Roman"/>
                <w:sz w:val="21"/>
                <w:szCs w:val="21"/>
                <w:lang w:val="en-US"/>
              </w:rPr>
            </w:pPr>
          </w:p>
          <w:p w14:paraId="220A951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10)</w:t>
            </w:r>
          </w:p>
          <w:p w14:paraId="0B06FC5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39)</w:t>
            </w:r>
          </w:p>
        </w:tc>
        <w:tc>
          <w:tcPr>
            <w:tcW w:w="1559" w:type="dxa"/>
          </w:tcPr>
          <w:p w14:paraId="260A31D3" w14:textId="77777777" w:rsidR="00E75B8A" w:rsidRDefault="00E75B8A">
            <w:pPr>
              <w:spacing w:after="0" w:line="240" w:lineRule="auto"/>
              <w:jc w:val="both"/>
              <w:rPr>
                <w:rFonts w:ascii="Times New Roman" w:hAnsi="Times New Roman" w:cs="Times New Roman"/>
                <w:sz w:val="21"/>
                <w:szCs w:val="21"/>
                <w:lang w:val="en-US"/>
              </w:rPr>
            </w:pPr>
          </w:p>
          <w:p w14:paraId="70263E4C"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38.90 ± 30.34</w:t>
            </w:r>
          </w:p>
          <w:p w14:paraId="0630D0DD"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31.00 ± 19.23</w:t>
            </w:r>
          </w:p>
          <w:p w14:paraId="19C96D74" w14:textId="77777777" w:rsidR="00E75B8A" w:rsidRDefault="00E75B8A">
            <w:pPr>
              <w:spacing w:after="0" w:line="240" w:lineRule="auto"/>
              <w:jc w:val="both"/>
              <w:rPr>
                <w:rFonts w:ascii="Times New Roman" w:hAnsi="Times New Roman" w:cs="Times New Roman"/>
                <w:sz w:val="21"/>
                <w:szCs w:val="21"/>
                <w:lang w:val="en-US"/>
              </w:rPr>
            </w:pPr>
          </w:p>
          <w:p w14:paraId="5F78B356"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45.00 ± 25.27</w:t>
            </w:r>
          </w:p>
          <w:p w14:paraId="3484CCEC"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36.33 ± 24.70</w:t>
            </w:r>
          </w:p>
        </w:tc>
        <w:tc>
          <w:tcPr>
            <w:tcW w:w="1134" w:type="dxa"/>
          </w:tcPr>
          <w:p w14:paraId="65B65C0A" w14:textId="77777777" w:rsidR="00E75B8A" w:rsidRDefault="00E75B8A">
            <w:pPr>
              <w:spacing w:after="0" w:line="240" w:lineRule="auto"/>
              <w:jc w:val="both"/>
              <w:rPr>
                <w:rFonts w:ascii="Times New Roman" w:hAnsi="Times New Roman" w:cs="Times New Roman"/>
                <w:sz w:val="21"/>
                <w:szCs w:val="21"/>
                <w:lang w:val="en-US"/>
              </w:rPr>
            </w:pPr>
          </w:p>
          <w:p w14:paraId="1FF5D176"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23.00</w:t>
            </w:r>
          </w:p>
          <w:p w14:paraId="34716FF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31.00</w:t>
            </w:r>
          </w:p>
          <w:p w14:paraId="7EE01C61" w14:textId="77777777" w:rsidR="00E75B8A" w:rsidRDefault="00E75B8A">
            <w:pPr>
              <w:spacing w:after="0" w:line="240" w:lineRule="auto"/>
              <w:jc w:val="both"/>
              <w:rPr>
                <w:rFonts w:ascii="Times New Roman" w:hAnsi="Times New Roman" w:cs="Times New Roman"/>
                <w:sz w:val="21"/>
                <w:szCs w:val="21"/>
                <w:lang w:val="en-US"/>
              </w:rPr>
            </w:pPr>
          </w:p>
          <w:p w14:paraId="76ADBF6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40.50</w:t>
            </w:r>
          </w:p>
          <w:p w14:paraId="0294D08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31.00</w:t>
            </w:r>
          </w:p>
        </w:tc>
        <w:tc>
          <w:tcPr>
            <w:tcW w:w="992" w:type="dxa"/>
          </w:tcPr>
          <w:p w14:paraId="22107322" w14:textId="77777777" w:rsidR="00E75B8A" w:rsidRDefault="00E75B8A">
            <w:pPr>
              <w:spacing w:after="0" w:line="240" w:lineRule="auto"/>
              <w:jc w:val="both"/>
              <w:rPr>
                <w:rFonts w:ascii="Times New Roman" w:hAnsi="Times New Roman" w:cs="Times New Roman"/>
                <w:sz w:val="21"/>
                <w:szCs w:val="21"/>
                <w:lang w:val="en-US"/>
              </w:rPr>
            </w:pPr>
          </w:p>
          <w:p w14:paraId="6C1D99A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18.00</w:t>
            </w:r>
          </w:p>
          <w:p w14:paraId="469C4BEC"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19.75</w:t>
            </w:r>
          </w:p>
          <w:p w14:paraId="751975AC" w14:textId="77777777" w:rsidR="00E75B8A" w:rsidRDefault="00E75B8A">
            <w:pPr>
              <w:spacing w:after="0" w:line="240" w:lineRule="auto"/>
              <w:jc w:val="both"/>
              <w:rPr>
                <w:rFonts w:ascii="Times New Roman" w:hAnsi="Times New Roman" w:cs="Times New Roman"/>
                <w:sz w:val="21"/>
                <w:szCs w:val="21"/>
                <w:lang w:val="en-US"/>
              </w:rPr>
            </w:pPr>
          </w:p>
          <w:p w14:paraId="6CC438A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23.00</w:t>
            </w:r>
          </w:p>
          <w:p w14:paraId="3EBD36C1"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18.00</w:t>
            </w:r>
          </w:p>
        </w:tc>
        <w:tc>
          <w:tcPr>
            <w:tcW w:w="1134" w:type="dxa"/>
          </w:tcPr>
          <w:p w14:paraId="7BEA61DA" w14:textId="77777777" w:rsidR="00E75B8A" w:rsidRDefault="00E75B8A">
            <w:pPr>
              <w:spacing w:after="0" w:line="240" w:lineRule="auto"/>
              <w:jc w:val="both"/>
              <w:rPr>
                <w:rFonts w:ascii="Times New Roman" w:hAnsi="Times New Roman" w:cs="Times New Roman"/>
                <w:sz w:val="21"/>
                <w:szCs w:val="21"/>
                <w:lang w:val="en-US"/>
              </w:rPr>
            </w:pPr>
          </w:p>
          <w:p w14:paraId="69B8DCE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47.00</w:t>
            </w:r>
          </w:p>
          <w:p w14:paraId="740096A9"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44.75</w:t>
            </w:r>
          </w:p>
          <w:p w14:paraId="55A0C96E" w14:textId="77777777" w:rsidR="00E75B8A" w:rsidRDefault="00E75B8A">
            <w:pPr>
              <w:spacing w:after="0" w:line="240" w:lineRule="auto"/>
              <w:jc w:val="both"/>
              <w:rPr>
                <w:rFonts w:ascii="Times New Roman" w:hAnsi="Times New Roman" w:cs="Times New Roman"/>
                <w:sz w:val="21"/>
                <w:szCs w:val="21"/>
                <w:lang w:val="en-US"/>
              </w:rPr>
            </w:pPr>
          </w:p>
          <w:p w14:paraId="145C5A81"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66.50</w:t>
            </w:r>
          </w:p>
          <w:p w14:paraId="3608BCAA"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46.00</w:t>
            </w:r>
          </w:p>
        </w:tc>
        <w:tc>
          <w:tcPr>
            <w:tcW w:w="993" w:type="dxa"/>
          </w:tcPr>
          <w:p w14:paraId="083A8946" w14:textId="77777777" w:rsidR="00E75B8A" w:rsidRDefault="00E75B8A">
            <w:pPr>
              <w:spacing w:after="0" w:line="240" w:lineRule="auto"/>
              <w:jc w:val="both"/>
              <w:rPr>
                <w:rFonts w:ascii="Times New Roman" w:hAnsi="Times New Roman" w:cs="Times New Roman"/>
                <w:sz w:val="21"/>
                <w:szCs w:val="21"/>
                <w:lang w:val="en-US"/>
              </w:rPr>
            </w:pPr>
          </w:p>
          <w:p w14:paraId="48B0E8CB"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29.00</w:t>
            </w:r>
          </w:p>
          <w:p w14:paraId="45DF8D96"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25.00</w:t>
            </w:r>
          </w:p>
          <w:p w14:paraId="2C47852A" w14:textId="77777777" w:rsidR="00E75B8A" w:rsidRDefault="00E75B8A">
            <w:pPr>
              <w:spacing w:after="0" w:line="240" w:lineRule="auto"/>
              <w:jc w:val="both"/>
              <w:rPr>
                <w:rFonts w:ascii="Times New Roman" w:hAnsi="Times New Roman" w:cs="Times New Roman"/>
                <w:sz w:val="21"/>
                <w:szCs w:val="21"/>
                <w:lang w:val="en-US"/>
              </w:rPr>
            </w:pPr>
          </w:p>
          <w:p w14:paraId="4ECC75A6"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43.50</w:t>
            </w:r>
          </w:p>
          <w:p w14:paraId="14CA2F88"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28.00</w:t>
            </w:r>
          </w:p>
        </w:tc>
        <w:tc>
          <w:tcPr>
            <w:tcW w:w="913" w:type="dxa"/>
          </w:tcPr>
          <w:p w14:paraId="2B8E4029" w14:textId="77777777" w:rsidR="00E75B8A" w:rsidRDefault="00E75B8A">
            <w:pPr>
              <w:spacing w:after="0" w:line="240" w:lineRule="auto"/>
              <w:jc w:val="both"/>
              <w:rPr>
                <w:rFonts w:ascii="Times New Roman" w:hAnsi="Times New Roman" w:cs="Times New Roman"/>
                <w:sz w:val="21"/>
                <w:szCs w:val="21"/>
                <w:lang w:val="en-US"/>
              </w:rPr>
            </w:pPr>
          </w:p>
          <w:p w14:paraId="0B4030E0" w14:textId="77777777" w:rsidR="00E75B8A" w:rsidRDefault="00E75B8A">
            <w:pPr>
              <w:spacing w:after="0" w:line="240" w:lineRule="auto"/>
              <w:jc w:val="both"/>
              <w:rPr>
                <w:rFonts w:ascii="Times New Roman" w:hAnsi="Times New Roman" w:cs="Times New Roman"/>
                <w:sz w:val="21"/>
                <w:szCs w:val="21"/>
                <w:lang w:val="en-US"/>
              </w:rPr>
            </w:pPr>
          </w:p>
          <w:p w14:paraId="389FBBE5"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0.69</w:t>
            </w:r>
            <w:r>
              <w:rPr>
                <w:rFonts w:ascii="Times New Roman" w:hAnsi="Times New Roman" w:cs="Times New Roman"/>
                <w:sz w:val="21"/>
                <w:szCs w:val="21"/>
              </w:rPr>
              <w:t>1</w:t>
            </w:r>
          </w:p>
          <w:p w14:paraId="62F814B5" w14:textId="77777777" w:rsidR="00E75B8A" w:rsidRDefault="00E75B8A">
            <w:pPr>
              <w:spacing w:after="0" w:line="240" w:lineRule="auto"/>
              <w:jc w:val="both"/>
              <w:rPr>
                <w:rFonts w:ascii="Times New Roman" w:hAnsi="Times New Roman" w:cs="Times New Roman"/>
                <w:sz w:val="21"/>
                <w:szCs w:val="21"/>
                <w:lang w:val="en-US"/>
              </w:rPr>
            </w:pPr>
          </w:p>
          <w:p w14:paraId="623F5FC2" w14:textId="77777777" w:rsidR="00E75B8A" w:rsidRDefault="00E75B8A">
            <w:pPr>
              <w:spacing w:after="0" w:line="240" w:lineRule="auto"/>
              <w:jc w:val="both"/>
              <w:rPr>
                <w:rFonts w:ascii="Times New Roman" w:hAnsi="Times New Roman" w:cs="Times New Roman"/>
                <w:sz w:val="21"/>
                <w:szCs w:val="21"/>
                <w:lang w:val="en-US"/>
              </w:rPr>
            </w:pPr>
          </w:p>
          <w:p w14:paraId="344986EB"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0.22</w:t>
            </w:r>
            <w:r>
              <w:rPr>
                <w:rFonts w:ascii="Times New Roman" w:hAnsi="Times New Roman" w:cs="Times New Roman"/>
                <w:sz w:val="21"/>
                <w:szCs w:val="21"/>
              </w:rPr>
              <w:t>3</w:t>
            </w:r>
          </w:p>
        </w:tc>
      </w:tr>
      <w:tr w:rsidR="00E75B8A" w14:paraId="185B87AA" w14:textId="77777777">
        <w:trPr>
          <w:trHeight w:val="227"/>
        </w:trPr>
        <w:tc>
          <w:tcPr>
            <w:tcW w:w="3119" w:type="dxa"/>
          </w:tcPr>
          <w:p w14:paraId="6DBF0C0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ICU stay (days)</w:t>
            </w:r>
          </w:p>
          <w:p w14:paraId="553D600D"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vertAlign w:val="subscript"/>
                <w:lang w:val="en-US"/>
              </w:rPr>
              <w:t xml:space="preserve"> </w:t>
            </w:r>
            <w:r>
              <w:rPr>
                <w:rFonts w:ascii="Times New Roman" w:hAnsi="Times New Roman" w:cs="Times New Roman"/>
                <w:sz w:val="21"/>
                <w:szCs w:val="21"/>
                <w:lang w:val="en-US"/>
              </w:rPr>
              <w:t>(n = 21)</w:t>
            </w:r>
          </w:p>
          <w:p w14:paraId="2E9AC82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TCD</w:t>
            </w:r>
            <w:proofErr w:type="spellEnd"/>
            <w:r>
              <w:rPr>
                <w:rFonts w:ascii="Times New Roman" w:hAnsi="Times New Roman" w:cs="Times New Roman"/>
                <w:sz w:val="21"/>
                <w:szCs w:val="21"/>
                <w:lang w:val="en-US"/>
              </w:rPr>
              <w:t xml:space="preserve"> (n = 28)</w:t>
            </w:r>
          </w:p>
          <w:p w14:paraId="02FCB265" w14:textId="77777777" w:rsidR="00E75B8A" w:rsidRDefault="00E75B8A">
            <w:pPr>
              <w:spacing w:after="0" w:line="240" w:lineRule="auto"/>
              <w:jc w:val="both"/>
              <w:rPr>
                <w:rFonts w:ascii="Times New Roman" w:hAnsi="Times New Roman" w:cs="Times New Roman"/>
                <w:sz w:val="21"/>
                <w:szCs w:val="21"/>
                <w:lang w:val="en-US"/>
              </w:rPr>
            </w:pPr>
          </w:p>
          <w:p w14:paraId="335491B4"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High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10)</w:t>
            </w:r>
          </w:p>
          <w:p w14:paraId="4E666508"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 xml:space="preserve">     Normal </w:t>
            </w:r>
            <w:proofErr w:type="spellStart"/>
            <w:r>
              <w:rPr>
                <w:rFonts w:ascii="Times New Roman" w:hAnsi="Times New Roman" w:cs="Times New Roman"/>
                <w:sz w:val="21"/>
                <w:szCs w:val="21"/>
                <w:lang w:val="en-US"/>
              </w:rPr>
              <w:t>nICP</w:t>
            </w:r>
            <w:r>
              <w:rPr>
                <w:rFonts w:ascii="Times New Roman" w:hAnsi="Times New Roman" w:cs="Times New Roman"/>
                <w:sz w:val="21"/>
                <w:szCs w:val="21"/>
                <w:vertAlign w:val="subscript"/>
                <w:lang w:val="en-US"/>
              </w:rPr>
              <w:t>ONSD</w:t>
            </w:r>
            <w:proofErr w:type="spellEnd"/>
            <w:r>
              <w:rPr>
                <w:rFonts w:ascii="Times New Roman" w:hAnsi="Times New Roman" w:cs="Times New Roman"/>
                <w:sz w:val="21"/>
                <w:szCs w:val="21"/>
                <w:lang w:val="en-US"/>
              </w:rPr>
              <w:t xml:space="preserve"> (n = 39)</w:t>
            </w:r>
          </w:p>
        </w:tc>
        <w:tc>
          <w:tcPr>
            <w:tcW w:w="1559" w:type="dxa"/>
          </w:tcPr>
          <w:p w14:paraId="493ECF0E" w14:textId="77777777" w:rsidR="00E75B8A" w:rsidRDefault="00E75B8A">
            <w:pPr>
              <w:spacing w:after="0" w:line="240" w:lineRule="auto"/>
              <w:jc w:val="both"/>
              <w:rPr>
                <w:rFonts w:ascii="Times New Roman" w:hAnsi="Times New Roman" w:cs="Times New Roman"/>
                <w:sz w:val="21"/>
                <w:szCs w:val="21"/>
                <w:lang w:val="en-US"/>
              </w:rPr>
            </w:pPr>
          </w:p>
          <w:p w14:paraId="099A1C30"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32.86 ± 25.55</w:t>
            </w:r>
          </w:p>
          <w:p w14:paraId="78381794"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28.61 ± 20.89</w:t>
            </w:r>
          </w:p>
          <w:p w14:paraId="1AED872C" w14:textId="77777777" w:rsidR="00E75B8A" w:rsidRDefault="00E75B8A">
            <w:pPr>
              <w:spacing w:after="0" w:line="240" w:lineRule="auto"/>
              <w:jc w:val="both"/>
              <w:rPr>
                <w:rFonts w:ascii="Times New Roman" w:hAnsi="Times New Roman" w:cs="Times New Roman"/>
                <w:sz w:val="21"/>
                <w:szCs w:val="21"/>
                <w:lang w:val="en-US"/>
              </w:rPr>
            </w:pPr>
          </w:p>
          <w:p w14:paraId="256766F2"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42.30 ± 23.21</w:t>
            </w:r>
          </w:p>
          <w:p w14:paraId="0AE52217"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rPr>
              <w:t>28.26 ± 22.28</w:t>
            </w:r>
          </w:p>
        </w:tc>
        <w:tc>
          <w:tcPr>
            <w:tcW w:w="1134" w:type="dxa"/>
          </w:tcPr>
          <w:p w14:paraId="13598D79" w14:textId="77777777" w:rsidR="00E75B8A" w:rsidRDefault="00E75B8A">
            <w:pPr>
              <w:spacing w:after="0" w:line="240" w:lineRule="auto"/>
              <w:jc w:val="both"/>
              <w:rPr>
                <w:rFonts w:ascii="Times New Roman" w:hAnsi="Times New Roman" w:cs="Times New Roman"/>
                <w:sz w:val="21"/>
                <w:szCs w:val="21"/>
                <w:lang w:val="en-US"/>
              </w:rPr>
            </w:pPr>
          </w:p>
          <w:p w14:paraId="6D950883"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21.00</w:t>
            </w:r>
          </w:p>
          <w:p w14:paraId="0974743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21.00</w:t>
            </w:r>
          </w:p>
          <w:p w14:paraId="539B27BD" w14:textId="77777777" w:rsidR="00E75B8A" w:rsidRDefault="00E75B8A">
            <w:pPr>
              <w:spacing w:after="0" w:line="240" w:lineRule="auto"/>
              <w:jc w:val="both"/>
              <w:rPr>
                <w:rFonts w:ascii="Times New Roman" w:hAnsi="Times New Roman" w:cs="Times New Roman"/>
                <w:sz w:val="21"/>
                <w:szCs w:val="21"/>
                <w:lang w:val="en-US"/>
              </w:rPr>
            </w:pPr>
          </w:p>
          <w:p w14:paraId="02505BA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38.00</w:t>
            </w:r>
          </w:p>
          <w:p w14:paraId="5FD7B40F"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19.00</w:t>
            </w:r>
          </w:p>
        </w:tc>
        <w:tc>
          <w:tcPr>
            <w:tcW w:w="992" w:type="dxa"/>
          </w:tcPr>
          <w:p w14:paraId="7123805C" w14:textId="77777777" w:rsidR="00E75B8A" w:rsidRDefault="00E75B8A">
            <w:pPr>
              <w:spacing w:after="0" w:line="240" w:lineRule="auto"/>
              <w:jc w:val="both"/>
              <w:rPr>
                <w:rFonts w:ascii="Times New Roman" w:hAnsi="Times New Roman" w:cs="Times New Roman"/>
                <w:sz w:val="21"/>
                <w:szCs w:val="21"/>
                <w:lang w:val="en-US"/>
              </w:rPr>
            </w:pPr>
          </w:p>
          <w:p w14:paraId="7A004341"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17.00</w:t>
            </w:r>
          </w:p>
          <w:p w14:paraId="7720FBF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15.75</w:t>
            </w:r>
          </w:p>
          <w:p w14:paraId="476E129C" w14:textId="77777777" w:rsidR="00E75B8A" w:rsidRDefault="00E75B8A">
            <w:pPr>
              <w:spacing w:after="0" w:line="240" w:lineRule="auto"/>
              <w:jc w:val="both"/>
              <w:rPr>
                <w:rFonts w:ascii="Times New Roman" w:hAnsi="Times New Roman" w:cs="Times New Roman"/>
                <w:sz w:val="21"/>
                <w:szCs w:val="21"/>
                <w:lang w:val="en-US"/>
              </w:rPr>
            </w:pPr>
          </w:p>
          <w:p w14:paraId="64CCBE3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21.25</w:t>
            </w:r>
          </w:p>
          <w:p w14:paraId="1DAA3221"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13.50</w:t>
            </w:r>
          </w:p>
        </w:tc>
        <w:tc>
          <w:tcPr>
            <w:tcW w:w="1134" w:type="dxa"/>
          </w:tcPr>
          <w:p w14:paraId="2551CFEA" w14:textId="77777777" w:rsidR="00E75B8A" w:rsidRDefault="00E75B8A">
            <w:pPr>
              <w:spacing w:after="0" w:line="240" w:lineRule="auto"/>
              <w:jc w:val="both"/>
              <w:rPr>
                <w:rFonts w:ascii="Times New Roman" w:hAnsi="Times New Roman" w:cs="Times New Roman"/>
                <w:sz w:val="21"/>
                <w:szCs w:val="21"/>
                <w:lang w:val="en-US"/>
              </w:rPr>
            </w:pPr>
          </w:p>
          <w:p w14:paraId="4EA2192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46.00</w:t>
            </w:r>
          </w:p>
          <w:p w14:paraId="3BAAC7A7"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39.00</w:t>
            </w:r>
          </w:p>
          <w:p w14:paraId="21BA2225" w14:textId="77777777" w:rsidR="00E75B8A" w:rsidRDefault="00E75B8A">
            <w:pPr>
              <w:spacing w:after="0" w:line="240" w:lineRule="auto"/>
              <w:jc w:val="both"/>
              <w:rPr>
                <w:rFonts w:ascii="Times New Roman" w:hAnsi="Times New Roman" w:cs="Times New Roman"/>
                <w:sz w:val="21"/>
                <w:szCs w:val="21"/>
                <w:lang w:val="en-US"/>
              </w:rPr>
            </w:pPr>
          </w:p>
          <w:p w14:paraId="7CBC9C10"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65.25</w:t>
            </w:r>
          </w:p>
          <w:p w14:paraId="6ABBFB9C"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40.50</w:t>
            </w:r>
          </w:p>
        </w:tc>
        <w:tc>
          <w:tcPr>
            <w:tcW w:w="993" w:type="dxa"/>
          </w:tcPr>
          <w:p w14:paraId="48B07BCB" w14:textId="77777777" w:rsidR="00E75B8A" w:rsidRDefault="00E75B8A">
            <w:pPr>
              <w:spacing w:after="0" w:line="240" w:lineRule="auto"/>
              <w:jc w:val="both"/>
              <w:rPr>
                <w:rFonts w:ascii="Times New Roman" w:hAnsi="Times New Roman" w:cs="Times New Roman"/>
                <w:sz w:val="21"/>
                <w:szCs w:val="21"/>
                <w:lang w:val="en-US"/>
              </w:rPr>
            </w:pPr>
          </w:p>
          <w:p w14:paraId="3589F8B5"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29.00</w:t>
            </w:r>
          </w:p>
          <w:p w14:paraId="0917090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23.25</w:t>
            </w:r>
          </w:p>
          <w:p w14:paraId="53C314A2" w14:textId="77777777" w:rsidR="00E75B8A" w:rsidRDefault="00E75B8A">
            <w:pPr>
              <w:spacing w:after="0" w:line="240" w:lineRule="auto"/>
              <w:jc w:val="both"/>
              <w:rPr>
                <w:rFonts w:ascii="Times New Roman" w:hAnsi="Times New Roman" w:cs="Times New Roman"/>
                <w:sz w:val="21"/>
                <w:szCs w:val="21"/>
                <w:lang w:val="en-US"/>
              </w:rPr>
            </w:pPr>
          </w:p>
          <w:p w14:paraId="7DFB6DAE"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44.00</w:t>
            </w:r>
          </w:p>
          <w:p w14:paraId="31AB9C74" w14:textId="77777777" w:rsidR="00E75B8A" w:rsidRDefault="005C2ABF">
            <w:pPr>
              <w:spacing w:after="0" w:line="240" w:lineRule="auto"/>
              <w:jc w:val="both"/>
              <w:rPr>
                <w:rFonts w:ascii="Times New Roman" w:hAnsi="Times New Roman" w:cs="Times New Roman"/>
                <w:sz w:val="21"/>
                <w:szCs w:val="21"/>
                <w:lang w:val="en-US"/>
              </w:rPr>
            </w:pPr>
            <w:r>
              <w:rPr>
                <w:rFonts w:ascii="Times New Roman" w:hAnsi="Times New Roman" w:cs="Times New Roman"/>
                <w:sz w:val="21"/>
                <w:szCs w:val="21"/>
                <w:lang w:val="en-US"/>
              </w:rPr>
              <w:t>27.00</w:t>
            </w:r>
          </w:p>
        </w:tc>
        <w:tc>
          <w:tcPr>
            <w:tcW w:w="913" w:type="dxa"/>
          </w:tcPr>
          <w:p w14:paraId="1F9DEBE1" w14:textId="77777777" w:rsidR="00E75B8A" w:rsidRDefault="00E75B8A">
            <w:pPr>
              <w:spacing w:after="0" w:line="240" w:lineRule="auto"/>
              <w:jc w:val="both"/>
              <w:rPr>
                <w:rFonts w:ascii="Times New Roman" w:hAnsi="Times New Roman" w:cs="Times New Roman"/>
                <w:sz w:val="21"/>
                <w:szCs w:val="21"/>
                <w:lang w:val="en-US"/>
              </w:rPr>
            </w:pPr>
          </w:p>
          <w:p w14:paraId="086ED322" w14:textId="77777777" w:rsidR="00E75B8A" w:rsidRDefault="00E75B8A">
            <w:pPr>
              <w:spacing w:after="0" w:line="240" w:lineRule="auto"/>
              <w:jc w:val="both"/>
              <w:rPr>
                <w:rFonts w:ascii="Times New Roman" w:hAnsi="Times New Roman" w:cs="Times New Roman"/>
                <w:sz w:val="21"/>
                <w:szCs w:val="21"/>
                <w:lang w:val="en-US"/>
              </w:rPr>
            </w:pPr>
          </w:p>
          <w:p w14:paraId="1EA68244"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0.72</w:t>
            </w:r>
            <w:r>
              <w:rPr>
                <w:rFonts w:ascii="Times New Roman" w:hAnsi="Times New Roman" w:cs="Times New Roman"/>
                <w:sz w:val="21"/>
                <w:szCs w:val="21"/>
              </w:rPr>
              <w:t>1</w:t>
            </w:r>
          </w:p>
          <w:p w14:paraId="74E0260B" w14:textId="77777777" w:rsidR="00E75B8A" w:rsidRDefault="00E75B8A">
            <w:pPr>
              <w:spacing w:after="0" w:line="240" w:lineRule="auto"/>
              <w:jc w:val="both"/>
              <w:rPr>
                <w:rFonts w:ascii="Times New Roman" w:hAnsi="Times New Roman" w:cs="Times New Roman"/>
                <w:sz w:val="21"/>
                <w:szCs w:val="21"/>
                <w:lang w:val="en-US"/>
              </w:rPr>
            </w:pPr>
          </w:p>
          <w:p w14:paraId="56206ECD" w14:textId="77777777" w:rsidR="00E75B8A" w:rsidRDefault="00E75B8A">
            <w:pPr>
              <w:spacing w:after="0" w:line="240" w:lineRule="auto"/>
              <w:jc w:val="both"/>
              <w:rPr>
                <w:rFonts w:ascii="Times New Roman" w:hAnsi="Times New Roman" w:cs="Times New Roman"/>
                <w:sz w:val="21"/>
                <w:szCs w:val="21"/>
                <w:lang w:val="en-US"/>
              </w:rPr>
            </w:pPr>
          </w:p>
          <w:p w14:paraId="3547A396" w14:textId="77777777" w:rsidR="00E75B8A" w:rsidRDefault="005C2ABF">
            <w:pPr>
              <w:spacing w:after="0" w:line="240" w:lineRule="auto"/>
              <w:jc w:val="both"/>
              <w:rPr>
                <w:rFonts w:ascii="Times New Roman" w:hAnsi="Times New Roman" w:cs="Times New Roman"/>
                <w:sz w:val="21"/>
                <w:szCs w:val="21"/>
              </w:rPr>
            </w:pPr>
            <w:r>
              <w:rPr>
                <w:rFonts w:ascii="Times New Roman" w:hAnsi="Times New Roman" w:cs="Times New Roman"/>
                <w:sz w:val="21"/>
                <w:szCs w:val="21"/>
                <w:lang w:val="en-US"/>
              </w:rPr>
              <w:t>0.04</w:t>
            </w:r>
            <w:r>
              <w:rPr>
                <w:rFonts w:ascii="Times New Roman" w:hAnsi="Times New Roman" w:cs="Times New Roman"/>
                <w:sz w:val="21"/>
                <w:szCs w:val="21"/>
              </w:rPr>
              <w:t>2</w:t>
            </w:r>
          </w:p>
        </w:tc>
      </w:tr>
    </w:tbl>
    <w:p w14:paraId="0A7033E4" w14:textId="77777777" w:rsidR="00E75B8A" w:rsidRDefault="00E75B8A">
      <w:pPr>
        <w:spacing w:after="0"/>
        <w:jc w:val="both"/>
        <w:rPr>
          <w:rFonts w:ascii="Times New Roman" w:hAnsi="Times New Roman" w:cs="Times New Roman"/>
          <w:sz w:val="10"/>
          <w:szCs w:val="10"/>
          <w:lang w:val="en-US"/>
        </w:rPr>
      </w:pPr>
    </w:p>
    <w:p w14:paraId="0D836EF9" w14:textId="77777777" w:rsidR="00E75B8A" w:rsidRDefault="005C2ABF">
      <w:p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TCD: transcranial Doppler; ONSD: </w:t>
      </w:r>
      <w:r>
        <w:rPr>
          <w:rFonts w:ascii="Times New Roman" w:hAnsi="Times New Roman" w:cs="Times New Roman"/>
          <w:sz w:val="20"/>
          <w:szCs w:val="20"/>
          <w:lang w:val="en-GB"/>
        </w:rPr>
        <w:t>optic nerve sheath diameter</w:t>
      </w:r>
      <w:r>
        <w:rPr>
          <w:rFonts w:ascii="Times New Roman" w:hAnsi="Times New Roman" w:cs="Times New Roman"/>
          <w:sz w:val="20"/>
          <w:szCs w:val="20"/>
          <w:lang w:val="en-US"/>
        </w:rPr>
        <w:t>; SD: standard deviation; q1: first quartile; q3: third quartile; IQR: interquartile range; BMI: body mass index; GOS: Glasgow outcome scale; mRS: modified Rankin scale; PEEP: positive end-expiratory pressure; PaCO</w:t>
      </w:r>
      <w:r>
        <w:rPr>
          <w:rFonts w:ascii="Times New Roman" w:hAnsi="Times New Roman" w:cs="Times New Roman"/>
          <w:sz w:val="20"/>
          <w:szCs w:val="20"/>
          <w:vertAlign w:val="subscript"/>
          <w:lang w:val="en-US"/>
        </w:rPr>
        <w:t>2:</w:t>
      </w:r>
      <w:r>
        <w:rPr>
          <w:rFonts w:ascii="Times New Roman" w:hAnsi="Times New Roman" w:cs="Times New Roman"/>
          <w:sz w:val="20"/>
          <w:szCs w:val="20"/>
          <w:lang w:val="en-US"/>
        </w:rPr>
        <w:t xml:space="preserve"> partial pressure of carbon dioxide; ICU: intensive care unit.</w:t>
      </w:r>
    </w:p>
    <w:p w14:paraId="06450254" w14:textId="77777777" w:rsidR="00E75B8A" w:rsidRDefault="00E75B8A">
      <w:pPr>
        <w:jc w:val="both"/>
        <w:rPr>
          <w:rFonts w:ascii="Times New Roman" w:hAnsi="Times New Roman" w:cs="Times New Roman"/>
          <w:sz w:val="22"/>
          <w:szCs w:val="22"/>
          <w:lang w:val="en-US"/>
        </w:rPr>
      </w:pPr>
    </w:p>
    <w:p w14:paraId="20770904" w14:textId="77777777" w:rsidR="00E75B8A" w:rsidRDefault="00E75B8A">
      <w:pPr>
        <w:spacing w:line="360" w:lineRule="auto"/>
        <w:jc w:val="both"/>
        <w:rPr>
          <w:rFonts w:ascii="Times New Roman" w:eastAsia="Times New Roman" w:hAnsi="Times New Roman"/>
          <w:color w:val="000000"/>
          <w:shd w:val="clear" w:color="auto" w:fill="FFFFFF"/>
          <w:lang w:val="en-US"/>
        </w:rPr>
      </w:pPr>
    </w:p>
    <w:p w14:paraId="11A19049" w14:textId="77777777" w:rsidR="00E75B8A" w:rsidRDefault="005C2ABF">
      <w:pPr>
        <w:spacing w:line="360" w:lineRule="auto"/>
        <w:jc w:val="center"/>
        <w:rPr>
          <w:rFonts w:ascii="Times New Roman" w:eastAsia="Times New Roman" w:hAnsi="Times New Roman"/>
          <w:b/>
          <w:bCs/>
          <w:color w:val="000000"/>
          <w:shd w:val="clear" w:color="auto" w:fill="FFFFFF"/>
          <w:lang w:val="en-US"/>
        </w:rPr>
      </w:pPr>
      <w:r>
        <w:rPr>
          <w:rFonts w:ascii="Times New Roman" w:eastAsia="Times New Roman" w:hAnsi="Times New Roman"/>
          <w:b/>
          <w:bCs/>
          <w:color w:val="000000"/>
          <w:shd w:val="clear" w:color="auto" w:fill="FFFFFF"/>
          <w:lang w:val="en-US"/>
        </w:rPr>
        <w:t xml:space="preserve">Cox regression models in the </w:t>
      </w:r>
      <w:r>
        <w:rPr>
          <w:rFonts w:ascii="Times New Roman" w:eastAsia="Times New Roman" w:hAnsi="Times New Roman" w:cs="Times New Roman"/>
          <w:b/>
          <w:bCs/>
          <w:shd w:val="clear" w:color="auto" w:fill="FFFFFF"/>
          <w:lang w:val="en-US"/>
        </w:rPr>
        <w:t xml:space="preserve">patients </w:t>
      </w:r>
      <w:r>
        <w:rPr>
          <w:rFonts w:ascii="Times New Roman" w:hAnsi="Times New Roman" w:cs="Times New Roman"/>
          <w:b/>
          <w:bCs/>
          <w:lang w:val="en-US"/>
        </w:rPr>
        <w:t>who underwent non-invasive neuromonitoring</w:t>
      </w:r>
    </w:p>
    <w:p w14:paraId="7E28EBF9" w14:textId="77777777" w:rsidR="00E75B8A" w:rsidRDefault="00E75B8A">
      <w:pPr>
        <w:spacing w:line="360" w:lineRule="auto"/>
        <w:jc w:val="both"/>
        <w:rPr>
          <w:rFonts w:ascii="Times New Roman" w:eastAsia="Times New Roman" w:hAnsi="Times New Roman"/>
          <w:color w:val="000000"/>
          <w:sz w:val="6"/>
          <w:szCs w:val="6"/>
          <w:shd w:val="clear" w:color="auto" w:fill="FFFFFF"/>
          <w:lang w:val="en-US"/>
        </w:rPr>
      </w:pPr>
    </w:p>
    <w:p w14:paraId="02F1BD27" w14:textId="2AAE94F1" w:rsidR="00E75B8A" w:rsidRDefault="005C2ABF">
      <w:pPr>
        <w:spacing w:line="360" w:lineRule="auto"/>
        <w:jc w:val="both"/>
        <w:rPr>
          <w:rFonts w:ascii="Times New Roman" w:hAnsi="Times New Roman"/>
          <w:lang w:val="en-US"/>
        </w:rPr>
      </w:pPr>
      <w:r>
        <w:rPr>
          <w:rFonts w:ascii="Times New Roman" w:hAnsi="Times New Roman" w:cs="Times New Roman"/>
          <w:lang w:val="en-US"/>
        </w:rPr>
        <w:t xml:space="preserve">By evaluating the variable collected in the non-invasive neuromonitoring patients for their potential impact on survival, we found that six variables reached statistical significance satisfying the </w:t>
      </w:r>
      <w:r>
        <w:rPr>
          <w:rFonts w:ascii="Times New Roman" w:hAnsi="Times New Roman"/>
          <w:lang w:val="en-GB"/>
        </w:rPr>
        <w:t>proportional hazards</w:t>
      </w:r>
      <w:r>
        <w:rPr>
          <w:rFonts w:ascii="Times New Roman" w:hAnsi="Times New Roman"/>
          <w:lang w:val="en-US"/>
        </w:rPr>
        <w:t xml:space="preserve"> </w:t>
      </w:r>
      <w:r>
        <w:rPr>
          <w:rFonts w:ascii="Times New Roman" w:hAnsi="Times New Roman"/>
          <w:lang w:val="en-GB"/>
        </w:rPr>
        <w:t>assumption</w:t>
      </w:r>
      <w:r>
        <w:rPr>
          <w:rFonts w:ascii="Times New Roman" w:hAnsi="Times New Roman" w:cs="Times New Roman"/>
          <w:lang w:val="en-US"/>
        </w:rPr>
        <w:t xml:space="preserve"> at the univariate Cox regression [pH (HR: 0.000, p &lt;0.001); </w:t>
      </w:r>
      <w:r>
        <w:rPr>
          <w:rFonts w:ascii="Times New Roman" w:hAnsi="Times New Roman"/>
          <w:lang w:val="en-US"/>
        </w:rPr>
        <w:t>PaCO</w:t>
      </w:r>
      <w:r>
        <w:rPr>
          <w:rFonts w:ascii="Times New Roman" w:hAnsi="Times New Roman"/>
          <w:vertAlign w:val="subscript"/>
          <w:lang w:val="en-US"/>
        </w:rPr>
        <w:t xml:space="preserve">2 </w:t>
      </w:r>
      <w:r>
        <w:rPr>
          <w:rFonts w:ascii="Times New Roman" w:hAnsi="Times New Roman"/>
          <w:lang w:val="en-US"/>
        </w:rPr>
        <w:t>(HR: 1.103; p &lt;0.001); Na</w:t>
      </w:r>
      <w:r>
        <w:rPr>
          <w:rFonts w:ascii="Times New Roman" w:hAnsi="Times New Roman"/>
          <w:vertAlign w:val="superscript"/>
          <w:lang w:val="en-US"/>
        </w:rPr>
        <w:t>+</w:t>
      </w:r>
      <w:r>
        <w:rPr>
          <w:rFonts w:ascii="Times New Roman" w:hAnsi="Times New Roman"/>
          <w:lang w:val="en-US"/>
        </w:rPr>
        <w:t xml:space="preserve"> (HR: 1.102; p = 0.048); </w:t>
      </w:r>
      <w:proofErr w:type="spellStart"/>
      <w:r>
        <w:rPr>
          <w:rFonts w:ascii="Times New Roman" w:hAnsi="Times New Roman"/>
          <w:lang w:val="en-US"/>
        </w:rPr>
        <w:t>PcPs</w:t>
      </w:r>
      <w:proofErr w:type="spellEnd"/>
      <w:r>
        <w:rPr>
          <w:rFonts w:ascii="Times New Roman" w:hAnsi="Times New Roman"/>
          <w:lang w:val="en-US"/>
        </w:rPr>
        <w:t xml:space="preserve"> (HR: 1.100, p = 0.023); PEEP (HR: 1.201; p = 0.046); RR (HR: 1.101; p = 0.013)] (</w:t>
      </w:r>
      <w:r>
        <w:rPr>
          <w:rFonts w:ascii="Times New Roman" w:hAnsi="Times New Roman"/>
          <w:b/>
          <w:bCs/>
          <w:lang w:val="en-US"/>
        </w:rPr>
        <w:t>ESM -</w:t>
      </w:r>
      <w:r>
        <w:rPr>
          <w:rFonts w:ascii="Times New Roman" w:hAnsi="Times New Roman"/>
          <w:lang w:val="en-US"/>
        </w:rPr>
        <w:t xml:space="preserve"> </w:t>
      </w:r>
      <w:r>
        <w:rPr>
          <w:rFonts w:ascii="Times New Roman" w:hAnsi="Times New Roman"/>
          <w:b/>
          <w:bCs/>
          <w:lang w:val="en-US"/>
        </w:rPr>
        <w:t xml:space="preserve">Table </w:t>
      </w:r>
      <w:r w:rsidR="007914DA">
        <w:rPr>
          <w:rFonts w:ascii="Times New Roman" w:hAnsi="Times New Roman"/>
          <w:b/>
          <w:bCs/>
          <w:lang w:val="en-US"/>
        </w:rPr>
        <w:t>8</w:t>
      </w:r>
      <w:r>
        <w:rPr>
          <w:rFonts w:ascii="Times New Roman" w:hAnsi="Times New Roman"/>
          <w:lang w:val="en-US"/>
        </w:rPr>
        <w:t>). In the subsequent multivariate Cox regression model, only pH (HR: 0.000; p = 0.006) and Na</w:t>
      </w:r>
      <w:r>
        <w:rPr>
          <w:rFonts w:ascii="Times New Roman" w:hAnsi="Times New Roman"/>
          <w:vertAlign w:val="superscript"/>
          <w:lang w:val="en-US"/>
        </w:rPr>
        <w:t>+</w:t>
      </w:r>
      <w:r>
        <w:rPr>
          <w:rFonts w:ascii="Times New Roman" w:hAnsi="Times New Roman"/>
          <w:lang w:val="en-US"/>
        </w:rPr>
        <w:t xml:space="preserve"> (HR: 1.300; p = 0.015) returned statistical significance (</w:t>
      </w:r>
      <w:r>
        <w:rPr>
          <w:rFonts w:ascii="Times New Roman" w:hAnsi="Times New Roman"/>
          <w:b/>
          <w:bCs/>
          <w:lang w:val="en-US"/>
        </w:rPr>
        <w:t>ESM -</w:t>
      </w:r>
      <w:r>
        <w:rPr>
          <w:rFonts w:ascii="Times New Roman" w:hAnsi="Times New Roman"/>
          <w:lang w:val="en-US"/>
        </w:rPr>
        <w:t xml:space="preserve"> </w:t>
      </w:r>
      <w:r>
        <w:rPr>
          <w:rFonts w:ascii="Times New Roman" w:hAnsi="Times New Roman"/>
          <w:b/>
          <w:bCs/>
          <w:lang w:val="en-US"/>
        </w:rPr>
        <w:t xml:space="preserve">Table </w:t>
      </w:r>
      <w:r w:rsidR="007914DA">
        <w:rPr>
          <w:rFonts w:ascii="Times New Roman" w:hAnsi="Times New Roman"/>
          <w:b/>
          <w:bCs/>
          <w:lang w:val="en-US"/>
        </w:rPr>
        <w:t>8</w:t>
      </w:r>
      <w:r>
        <w:rPr>
          <w:rFonts w:ascii="Times New Roman" w:hAnsi="Times New Roman"/>
          <w:b/>
          <w:bCs/>
          <w:lang w:val="en-US"/>
        </w:rPr>
        <w:t>; ESM - Figure 4</w:t>
      </w:r>
      <w:r>
        <w:rPr>
          <w:rFonts w:ascii="Times New Roman" w:hAnsi="Times New Roman"/>
          <w:lang w:val="en-US"/>
        </w:rPr>
        <w:t xml:space="preserve">). The rank-hazard plot of the multivariate Cox regression model with relative hazard for each covariate is presented in </w:t>
      </w:r>
      <w:r>
        <w:rPr>
          <w:rFonts w:ascii="Times New Roman" w:hAnsi="Times New Roman"/>
          <w:b/>
          <w:bCs/>
          <w:lang w:val="en-US"/>
        </w:rPr>
        <w:t>ESM -</w:t>
      </w:r>
      <w:r>
        <w:rPr>
          <w:rFonts w:ascii="Times New Roman" w:hAnsi="Times New Roman"/>
          <w:lang w:val="en-US"/>
        </w:rPr>
        <w:t xml:space="preserve"> </w:t>
      </w:r>
      <w:r>
        <w:rPr>
          <w:rFonts w:ascii="Times New Roman" w:hAnsi="Times New Roman"/>
          <w:b/>
          <w:bCs/>
          <w:lang w:val="en-US"/>
        </w:rPr>
        <w:t>Figure 5</w:t>
      </w:r>
      <w:r>
        <w:rPr>
          <w:rFonts w:ascii="Times New Roman" w:hAnsi="Times New Roman"/>
          <w:lang w:val="en-US"/>
        </w:rPr>
        <w:t>.</w:t>
      </w:r>
    </w:p>
    <w:p w14:paraId="0EF220DE" w14:textId="77777777" w:rsidR="00E75B8A" w:rsidRDefault="00E75B8A">
      <w:pPr>
        <w:spacing w:line="360" w:lineRule="auto"/>
        <w:jc w:val="both"/>
        <w:rPr>
          <w:rFonts w:ascii="Times New Roman" w:eastAsia="Times New Roman" w:hAnsi="Times New Roman"/>
          <w:color w:val="000000"/>
          <w:shd w:val="clear" w:color="auto" w:fill="FFFFFF"/>
          <w:lang w:val="en-US"/>
        </w:rPr>
      </w:pPr>
    </w:p>
    <w:p w14:paraId="79E391C1" w14:textId="77777777" w:rsidR="00E75B8A" w:rsidRDefault="00E75B8A">
      <w:pPr>
        <w:spacing w:line="360" w:lineRule="auto"/>
        <w:jc w:val="both"/>
        <w:rPr>
          <w:rFonts w:ascii="Times New Roman" w:eastAsia="Times New Roman" w:hAnsi="Times New Roman"/>
          <w:color w:val="000000"/>
          <w:shd w:val="clear" w:color="auto" w:fill="FFFFFF"/>
          <w:lang w:val="en-US"/>
        </w:rPr>
      </w:pPr>
    </w:p>
    <w:p w14:paraId="2A5B974B" w14:textId="7B37E75E" w:rsidR="00E75B8A" w:rsidRDefault="005C2ABF">
      <w:pPr>
        <w:spacing w:line="360" w:lineRule="auto"/>
        <w:jc w:val="both"/>
        <w:rPr>
          <w:rFonts w:ascii="Times New Roman" w:eastAsia="Times New Roman" w:hAnsi="Times New Roman"/>
          <w:color w:val="000000"/>
          <w:shd w:val="clear" w:color="auto" w:fill="FFFFFF"/>
          <w:lang w:val="en-US"/>
        </w:rPr>
      </w:pPr>
      <w:r>
        <w:rPr>
          <w:rFonts w:ascii="Times New Roman" w:eastAsia="Times New Roman" w:hAnsi="Times New Roman"/>
          <w:b/>
          <w:bCs/>
          <w:color w:val="000000"/>
          <w:shd w:val="clear" w:color="auto" w:fill="FFFFFF"/>
          <w:lang w:val="en-US"/>
        </w:rPr>
        <w:t xml:space="preserve">ESM - Table </w:t>
      </w:r>
      <w:r w:rsidR="00202D84">
        <w:rPr>
          <w:rFonts w:ascii="Times New Roman" w:eastAsia="Times New Roman" w:hAnsi="Times New Roman"/>
          <w:b/>
          <w:bCs/>
          <w:color w:val="000000"/>
          <w:shd w:val="clear" w:color="auto" w:fill="FFFFFF"/>
          <w:lang w:val="en-US"/>
        </w:rPr>
        <w:t>8</w:t>
      </w:r>
      <w:r>
        <w:rPr>
          <w:rFonts w:ascii="Times New Roman" w:eastAsia="Times New Roman" w:hAnsi="Times New Roman"/>
          <w:b/>
          <w:bCs/>
          <w:color w:val="000000"/>
          <w:shd w:val="clear" w:color="auto" w:fill="FFFFFF"/>
          <w:lang w:val="en-US"/>
        </w:rPr>
        <w:t>.</w:t>
      </w:r>
      <w:r>
        <w:rPr>
          <w:rFonts w:ascii="Times New Roman" w:eastAsia="Times New Roman" w:hAnsi="Times New Roman"/>
          <w:color w:val="000000"/>
          <w:shd w:val="clear" w:color="auto" w:fill="FFFFFF"/>
          <w:lang w:val="en-US"/>
        </w:rPr>
        <w:t xml:space="preserve"> </w:t>
      </w:r>
      <w:r>
        <w:rPr>
          <w:rFonts w:ascii="Times New Roman" w:eastAsia="Times New Roman" w:hAnsi="Times New Roman" w:cs="Times New Roman"/>
          <w:shd w:val="clear" w:color="auto" w:fill="FFFFFF"/>
          <w:lang w:val="en-US"/>
        </w:rPr>
        <w:t xml:space="preserve">The significant variables associated with survival assessed by univariate Cox regression and the output of the subsequent multivariate model, for the patients (n = 53) </w:t>
      </w:r>
      <w:r>
        <w:rPr>
          <w:rFonts w:ascii="Times New Roman" w:hAnsi="Times New Roman" w:cs="Times New Roman"/>
          <w:lang w:val="en-US"/>
        </w:rPr>
        <w:t>who underwent non-invasive neuromonitoring</w:t>
      </w:r>
      <w:r>
        <w:rPr>
          <w:rFonts w:ascii="Times New Roman" w:eastAsia="Times New Roman" w:hAnsi="Times New Roman" w:cs="Times New Roman"/>
          <w:shd w:val="clear" w:color="auto" w:fill="FFFFFF"/>
          <w:lang w:val="en-US"/>
        </w:rPr>
        <w:t>.</w:t>
      </w:r>
    </w:p>
    <w:p w14:paraId="16C7ED98" w14:textId="77777777" w:rsidR="00E75B8A" w:rsidRDefault="00E75B8A">
      <w:pPr>
        <w:spacing w:line="360" w:lineRule="auto"/>
        <w:jc w:val="both"/>
        <w:rPr>
          <w:rFonts w:ascii="Times New Roman" w:eastAsia="Times New Roman" w:hAnsi="Times New Roman"/>
          <w:color w:val="000000"/>
          <w:sz w:val="2"/>
          <w:szCs w:val="2"/>
          <w:shd w:val="clear" w:color="auto" w:fill="FFFFFF"/>
          <w:lang w:val="en-US"/>
        </w:rPr>
      </w:pPr>
    </w:p>
    <w:tbl>
      <w:tblPr>
        <w:tblStyle w:val="TableGrid"/>
        <w:tblW w:w="9610" w:type="dxa"/>
        <w:tblBorders>
          <w:left w:val="none" w:sz="0" w:space="0" w:color="auto"/>
          <w:right w:val="none" w:sz="0" w:space="0" w:color="auto"/>
        </w:tblBorders>
        <w:tblLayout w:type="fixed"/>
        <w:tblLook w:val="04A0" w:firstRow="1" w:lastRow="0" w:firstColumn="1" w:lastColumn="0" w:noHBand="0" w:noVBand="1"/>
      </w:tblPr>
      <w:tblGrid>
        <w:gridCol w:w="1575"/>
        <w:gridCol w:w="837"/>
        <w:gridCol w:w="771"/>
        <w:gridCol w:w="1410"/>
        <w:gridCol w:w="965"/>
        <w:gridCol w:w="874"/>
        <w:gridCol w:w="750"/>
        <w:gridCol w:w="1393"/>
        <w:gridCol w:w="1035"/>
      </w:tblGrid>
      <w:tr w:rsidR="00E75B8A" w14:paraId="7C055284" w14:textId="77777777">
        <w:trPr>
          <w:trHeight w:val="366"/>
        </w:trPr>
        <w:tc>
          <w:tcPr>
            <w:tcW w:w="1575" w:type="dxa"/>
            <w:vMerge w:val="restart"/>
            <w:vAlign w:val="center"/>
          </w:tcPr>
          <w:p w14:paraId="0EF28F6D"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lang w:val="en-US"/>
              </w:rPr>
            </w:pPr>
            <w:r>
              <w:rPr>
                <w:rFonts w:ascii="Times New Roman" w:eastAsia="Times New Roman" w:hAnsi="Times New Roman" w:cs="Times New Roman"/>
                <w:b/>
                <w:color w:val="000000"/>
                <w:sz w:val="22"/>
                <w:szCs w:val="22"/>
                <w:shd w:val="clear" w:color="auto" w:fill="FFFFFF"/>
                <w:lang w:val="en-US"/>
              </w:rPr>
              <w:t>Variable</w:t>
            </w:r>
          </w:p>
        </w:tc>
        <w:tc>
          <w:tcPr>
            <w:tcW w:w="3983" w:type="dxa"/>
            <w:gridSpan w:val="4"/>
            <w:vAlign w:val="center"/>
          </w:tcPr>
          <w:p w14:paraId="0A750CB6"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lang w:val="en-US"/>
              </w:rPr>
            </w:pPr>
            <w:r>
              <w:rPr>
                <w:rFonts w:ascii="Times New Roman" w:eastAsia="Times New Roman" w:hAnsi="Times New Roman" w:cs="Times New Roman"/>
                <w:b/>
                <w:color w:val="000000"/>
                <w:sz w:val="22"/>
                <w:szCs w:val="22"/>
                <w:shd w:val="clear" w:color="auto" w:fill="FFFFFF"/>
                <w:lang w:val="en-US"/>
              </w:rPr>
              <w:t>Univariate</w:t>
            </w:r>
          </w:p>
        </w:tc>
        <w:tc>
          <w:tcPr>
            <w:tcW w:w="4052" w:type="dxa"/>
            <w:gridSpan w:val="4"/>
            <w:vAlign w:val="center"/>
          </w:tcPr>
          <w:p w14:paraId="477559DD"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lang w:val="en-US"/>
              </w:rPr>
            </w:pPr>
            <w:r>
              <w:rPr>
                <w:rFonts w:ascii="Times New Roman" w:eastAsia="Times New Roman" w:hAnsi="Times New Roman" w:cs="Times New Roman"/>
                <w:b/>
                <w:color w:val="000000"/>
                <w:sz w:val="22"/>
                <w:szCs w:val="22"/>
                <w:shd w:val="clear" w:color="auto" w:fill="FFFFFF"/>
                <w:lang w:val="en-US"/>
              </w:rPr>
              <w:t>Multivariate</w:t>
            </w:r>
          </w:p>
        </w:tc>
      </w:tr>
      <w:tr w:rsidR="00E75B8A" w14:paraId="7A2CF57E" w14:textId="77777777">
        <w:trPr>
          <w:trHeight w:val="366"/>
        </w:trPr>
        <w:tc>
          <w:tcPr>
            <w:tcW w:w="1575" w:type="dxa"/>
            <w:vMerge/>
          </w:tcPr>
          <w:p w14:paraId="733B8CFC" w14:textId="77777777" w:rsidR="00E75B8A" w:rsidRDefault="00E75B8A">
            <w:pPr>
              <w:contextualSpacing/>
              <w:jc w:val="center"/>
              <w:rPr>
                <w:rFonts w:ascii="Times New Roman" w:eastAsia="Times New Roman" w:hAnsi="Times New Roman" w:cs="Times New Roman"/>
                <w:b/>
                <w:color w:val="000000"/>
                <w:sz w:val="22"/>
                <w:szCs w:val="22"/>
                <w:shd w:val="clear" w:color="auto" w:fill="FFFFFF"/>
                <w:lang w:val="en-US"/>
              </w:rPr>
            </w:pPr>
          </w:p>
        </w:tc>
        <w:tc>
          <w:tcPr>
            <w:tcW w:w="837" w:type="dxa"/>
            <w:vAlign w:val="center"/>
          </w:tcPr>
          <w:p w14:paraId="4E9C8347"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rPr>
            </w:pPr>
            <w:r>
              <w:rPr>
                <w:rFonts w:ascii="Arial" w:eastAsia="Times New Roman" w:hAnsi="Arial" w:cs="Arial"/>
                <w:b/>
                <w:color w:val="000000"/>
                <w:sz w:val="22"/>
                <w:szCs w:val="22"/>
                <w:shd w:val="clear" w:color="auto" w:fill="FFFFFF"/>
              </w:rPr>
              <w:t>β</w:t>
            </w:r>
          </w:p>
        </w:tc>
        <w:tc>
          <w:tcPr>
            <w:tcW w:w="771" w:type="dxa"/>
            <w:vAlign w:val="center"/>
          </w:tcPr>
          <w:p w14:paraId="65650BA3"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lang w:val="en-US"/>
              </w:rPr>
            </w:pPr>
            <w:r>
              <w:rPr>
                <w:rFonts w:ascii="Times New Roman" w:eastAsia="Times New Roman" w:hAnsi="Times New Roman" w:cs="Times New Roman"/>
                <w:b/>
                <w:color w:val="000000"/>
                <w:sz w:val="22"/>
                <w:szCs w:val="22"/>
                <w:shd w:val="clear" w:color="auto" w:fill="FFFFFF"/>
              </w:rPr>
              <w:t>H</w:t>
            </w:r>
            <w:r>
              <w:rPr>
                <w:rFonts w:ascii="Times New Roman" w:eastAsia="Times New Roman" w:hAnsi="Times New Roman" w:cs="Times New Roman"/>
                <w:b/>
                <w:color w:val="000000"/>
                <w:sz w:val="22"/>
                <w:szCs w:val="22"/>
                <w:shd w:val="clear" w:color="auto" w:fill="FFFFFF"/>
                <w:lang w:val="en-US"/>
              </w:rPr>
              <w:t>R</w:t>
            </w:r>
          </w:p>
        </w:tc>
        <w:tc>
          <w:tcPr>
            <w:tcW w:w="1410" w:type="dxa"/>
            <w:vAlign w:val="center"/>
          </w:tcPr>
          <w:p w14:paraId="707C6C0A"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lang w:val="en-US"/>
              </w:rPr>
            </w:pPr>
            <w:r>
              <w:rPr>
                <w:rFonts w:ascii="Times New Roman" w:eastAsia="Times New Roman" w:hAnsi="Times New Roman" w:cs="Times New Roman"/>
                <w:b/>
                <w:color w:val="000000"/>
                <w:sz w:val="22"/>
                <w:szCs w:val="22"/>
                <w:shd w:val="clear" w:color="auto" w:fill="FFFFFF"/>
                <w:lang w:val="en-US"/>
              </w:rPr>
              <w:t>95%</w:t>
            </w:r>
            <w:r>
              <w:rPr>
                <w:rFonts w:ascii="Times New Roman" w:eastAsia="Times New Roman" w:hAnsi="Times New Roman" w:cs="Times New Roman"/>
                <w:b/>
                <w:color w:val="000000"/>
                <w:sz w:val="22"/>
                <w:szCs w:val="22"/>
                <w:shd w:val="clear" w:color="auto" w:fill="FFFFFF"/>
              </w:rPr>
              <w:t xml:space="preserve"> </w:t>
            </w:r>
            <w:r>
              <w:rPr>
                <w:rFonts w:ascii="Times New Roman" w:eastAsia="Times New Roman" w:hAnsi="Times New Roman" w:cs="Times New Roman"/>
                <w:b/>
                <w:color w:val="000000"/>
                <w:sz w:val="22"/>
                <w:szCs w:val="22"/>
                <w:shd w:val="clear" w:color="auto" w:fill="FFFFFF"/>
                <w:lang w:val="en-US"/>
              </w:rPr>
              <w:t>CI</w:t>
            </w:r>
          </w:p>
        </w:tc>
        <w:tc>
          <w:tcPr>
            <w:tcW w:w="965" w:type="dxa"/>
            <w:vAlign w:val="center"/>
          </w:tcPr>
          <w:p w14:paraId="7049B730"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lang w:val="en-US"/>
              </w:rPr>
            </w:pPr>
            <w:r>
              <w:rPr>
                <w:rFonts w:ascii="Times New Roman" w:eastAsia="Times New Roman" w:hAnsi="Times New Roman" w:cs="Times New Roman"/>
                <w:b/>
                <w:color w:val="000000"/>
                <w:sz w:val="22"/>
                <w:szCs w:val="22"/>
                <w:shd w:val="clear" w:color="auto" w:fill="FFFFFF"/>
                <w:lang w:val="en-US"/>
              </w:rPr>
              <w:t>P value</w:t>
            </w:r>
          </w:p>
        </w:tc>
        <w:tc>
          <w:tcPr>
            <w:tcW w:w="874" w:type="dxa"/>
            <w:vAlign w:val="center"/>
          </w:tcPr>
          <w:p w14:paraId="57059A82"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rPr>
            </w:pPr>
            <w:r>
              <w:rPr>
                <w:rFonts w:ascii="Arial" w:eastAsia="Times New Roman" w:hAnsi="Arial" w:cs="Arial"/>
                <w:b/>
                <w:color w:val="000000"/>
                <w:sz w:val="22"/>
                <w:szCs w:val="22"/>
                <w:shd w:val="clear" w:color="auto" w:fill="FFFFFF"/>
              </w:rPr>
              <w:t>β</w:t>
            </w:r>
          </w:p>
        </w:tc>
        <w:tc>
          <w:tcPr>
            <w:tcW w:w="750" w:type="dxa"/>
            <w:vAlign w:val="center"/>
          </w:tcPr>
          <w:p w14:paraId="0D0540A0"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lang w:val="en-US"/>
              </w:rPr>
            </w:pPr>
            <w:r>
              <w:rPr>
                <w:rFonts w:ascii="Times New Roman" w:eastAsia="Times New Roman" w:hAnsi="Times New Roman" w:cs="Times New Roman"/>
                <w:b/>
                <w:color w:val="000000"/>
                <w:sz w:val="22"/>
                <w:szCs w:val="22"/>
                <w:shd w:val="clear" w:color="auto" w:fill="FFFFFF"/>
              </w:rPr>
              <w:t>H</w:t>
            </w:r>
            <w:r>
              <w:rPr>
                <w:rFonts w:ascii="Times New Roman" w:eastAsia="Times New Roman" w:hAnsi="Times New Roman" w:cs="Times New Roman"/>
                <w:b/>
                <w:color w:val="000000"/>
                <w:sz w:val="22"/>
                <w:szCs w:val="22"/>
                <w:shd w:val="clear" w:color="auto" w:fill="FFFFFF"/>
                <w:lang w:val="en-US"/>
              </w:rPr>
              <w:t>R</w:t>
            </w:r>
          </w:p>
        </w:tc>
        <w:tc>
          <w:tcPr>
            <w:tcW w:w="1393" w:type="dxa"/>
            <w:vAlign w:val="center"/>
          </w:tcPr>
          <w:p w14:paraId="1D8CF3F9"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lang w:val="en-US"/>
              </w:rPr>
            </w:pPr>
            <w:r>
              <w:rPr>
                <w:rFonts w:ascii="Times New Roman" w:eastAsia="Times New Roman" w:hAnsi="Times New Roman" w:cs="Times New Roman"/>
                <w:b/>
                <w:color w:val="000000"/>
                <w:sz w:val="22"/>
                <w:szCs w:val="22"/>
                <w:shd w:val="clear" w:color="auto" w:fill="FFFFFF"/>
                <w:lang w:val="en-US"/>
              </w:rPr>
              <w:t>95%</w:t>
            </w:r>
            <w:r>
              <w:rPr>
                <w:rFonts w:ascii="Times New Roman" w:eastAsia="Times New Roman" w:hAnsi="Times New Roman" w:cs="Times New Roman"/>
                <w:b/>
                <w:color w:val="000000"/>
                <w:sz w:val="22"/>
                <w:szCs w:val="22"/>
                <w:shd w:val="clear" w:color="auto" w:fill="FFFFFF"/>
              </w:rPr>
              <w:t xml:space="preserve"> </w:t>
            </w:r>
            <w:r>
              <w:rPr>
                <w:rFonts w:ascii="Times New Roman" w:eastAsia="Times New Roman" w:hAnsi="Times New Roman" w:cs="Times New Roman"/>
                <w:b/>
                <w:color w:val="000000"/>
                <w:sz w:val="22"/>
                <w:szCs w:val="22"/>
                <w:shd w:val="clear" w:color="auto" w:fill="FFFFFF"/>
                <w:lang w:val="en-US"/>
              </w:rPr>
              <w:t>CI</w:t>
            </w:r>
          </w:p>
        </w:tc>
        <w:tc>
          <w:tcPr>
            <w:tcW w:w="1035" w:type="dxa"/>
            <w:vAlign w:val="center"/>
          </w:tcPr>
          <w:p w14:paraId="437853A0" w14:textId="77777777" w:rsidR="00E75B8A" w:rsidRDefault="005C2ABF">
            <w:pPr>
              <w:contextualSpacing/>
              <w:jc w:val="center"/>
              <w:rPr>
                <w:rFonts w:ascii="Times New Roman" w:eastAsia="Times New Roman" w:hAnsi="Times New Roman" w:cs="Times New Roman"/>
                <w:b/>
                <w:color w:val="000000"/>
                <w:sz w:val="22"/>
                <w:szCs w:val="22"/>
                <w:shd w:val="clear" w:color="auto" w:fill="FFFFFF"/>
                <w:lang w:val="en-US"/>
              </w:rPr>
            </w:pPr>
            <w:r>
              <w:rPr>
                <w:rFonts w:ascii="Times New Roman" w:eastAsia="Times New Roman" w:hAnsi="Times New Roman" w:cs="Times New Roman"/>
                <w:b/>
                <w:color w:val="000000"/>
                <w:sz w:val="22"/>
                <w:szCs w:val="22"/>
                <w:shd w:val="clear" w:color="auto" w:fill="FFFFFF"/>
                <w:lang w:val="en-US"/>
              </w:rPr>
              <w:t>P value</w:t>
            </w:r>
          </w:p>
        </w:tc>
      </w:tr>
      <w:tr w:rsidR="00E75B8A" w14:paraId="29AF337F" w14:textId="77777777">
        <w:trPr>
          <w:trHeight w:val="304"/>
        </w:trPr>
        <w:tc>
          <w:tcPr>
            <w:tcW w:w="1575" w:type="dxa"/>
            <w:vAlign w:val="center"/>
          </w:tcPr>
          <w:p w14:paraId="29D2D0D8" w14:textId="77777777" w:rsidR="00E75B8A" w:rsidRDefault="005C2ABF">
            <w:pPr>
              <w:contextualSpacing/>
              <w:jc w:val="both"/>
              <w:rPr>
                <w:rFonts w:ascii="Times New Roman" w:eastAsia="Times New Roman" w:hAnsi="Times New Roman" w:cs="Times New Roman"/>
                <w:color w:val="000000"/>
                <w:sz w:val="20"/>
                <w:szCs w:val="20"/>
                <w:shd w:val="clear" w:color="auto" w:fill="FFFFFF"/>
              </w:rPr>
            </w:pPr>
            <w:proofErr w:type="spellStart"/>
            <w:r>
              <w:rPr>
                <w:rFonts w:ascii="Times New Roman" w:eastAsia="Times New Roman" w:hAnsi="Times New Roman" w:cs="Times New Roman"/>
                <w:color w:val="000000"/>
                <w:sz w:val="20"/>
                <w:szCs w:val="20"/>
                <w:shd w:val="clear" w:color="auto" w:fill="FFFFFF"/>
              </w:rPr>
              <w:t>pH</w:t>
            </w:r>
            <w:proofErr w:type="spellEnd"/>
          </w:p>
        </w:tc>
        <w:tc>
          <w:tcPr>
            <w:tcW w:w="837" w:type="dxa"/>
            <w:vAlign w:val="center"/>
          </w:tcPr>
          <w:p w14:paraId="17A2C1DE"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-13.000</w:t>
            </w:r>
          </w:p>
        </w:tc>
        <w:tc>
          <w:tcPr>
            <w:tcW w:w="771" w:type="dxa"/>
            <w:vAlign w:val="center"/>
          </w:tcPr>
          <w:p w14:paraId="59F41B7E"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0.000</w:t>
            </w:r>
          </w:p>
        </w:tc>
        <w:tc>
          <w:tcPr>
            <w:tcW w:w="1410" w:type="dxa"/>
            <w:vAlign w:val="center"/>
          </w:tcPr>
          <w:p w14:paraId="04CF934F"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0.000 - 0.000</w:t>
            </w:r>
          </w:p>
        </w:tc>
        <w:tc>
          <w:tcPr>
            <w:tcW w:w="965" w:type="dxa"/>
            <w:vAlign w:val="center"/>
          </w:tcPr>
          <w:p w14:paraId="2A52EBB5"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0.001</w:t>
            </w:r>
          </w:p>
        </w:tc>
        <w:tc>
          <w:tcPr>
            <w:tcW w:w="874" w:type="dxa"/>
            <w:vAlign w:val="center"/>
          </w:tcPr>
          <w:p w14:paraId="4A294676"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-22.789</w:t>
            </w:r>
          </w:p>
        </w:tc>
        <w:tc>
          <w:tcPr>
            <w:tcW w:w="750" w:type="dxa"/>
            <w:vAlign w:val="center"/>
          </w:tcPr>
          <w:p w14:paraId="2C80F030"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0.000</w:t>
            </w:r>
          </w:p>
        </w:tc>
        <w:tc>
          <w:tcPr>
            <w:tcW w:w="1393" w:type="dxa"/>
            <w:vAlign w:val="center"/>
          </w:tcPr>
          <w:p w14:paraId="698B3AAD"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0.000 - 0.001</w:t>
            </w:r>
          </w:p>
        </w:tc>
        <w:tc>
          <w:tcPr>
            <w:tcW w:w="1035" w:type="dxa"/>
            <w:vAlign w:val="center"/>
          </w:tcPr>
          <w:p w14:paraId="1D56E580"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0.006</w:t>
            </w:r>
          </w:p>
        </w:tc>
      </w:tr>
      <w:tr w:rsidR="00E75B8A" w14:paraId="13F2460B" w14:textId="77777777">
        <w:trPr>
          <w:trHeight w:val="286"/>
        </w:trPr>
        <w:tc>
          <w:tcPr>
            <w:tcW w:w="1575" w:type="dxa"/>
            <w:vAlign w:val="center"/>
          </w:tcPr>
          <w:p w14:paraId="41575A5D" w14:textId="77777777" w:rsidR="00E75B8A" w:rsidRDefault="005C2ABF">
            <w:pPr>
              <w:contextualSpacing/>
              <w:jc w:val="both"/>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PaCO</w:t>
            </w:r>
            <w:r>
              <w:rPr>
                <w:rFonts w:ascii="Times New Roman" w:eastAsia="Times New Roman" w:hAnsi="Times New Roman" w:cs="Times New Roman"/>
                <w:color w:val="000000"/>
                <w:sz w:val="20"/>
                <w:szCs w:val="20"/>
                <w:shd w:val="clear" w:color="auto" w:fill="FFFFFF"/>
                <w:vertAlign w:val="subscript"/>
              </w:rPr>
              <w:t>2</w:t>
            </w:r>
          </w:p>
        </w:tc>
        <w:tc>
          <w:tcPr>
            <w:tcW w:w="837" w:type="dxa"/>
            <w:vAlign w:val="center"/>
          </w:tcPr>
          <w:p w14:paraId="4F3289B6"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0.066</w:t>
            </w:r>
          </w:p>
        </w:tc>
        <w:tc>
          <w:tcPr>
            <w:tcW w:w="771" w:type="dxa"/>
            <w:vAlign w:val="center"/>
          </w:tcPr>
          <w:p w14:paraId="60D9E27B"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1.103</w:t>
            </w:r>
          </w:p>
        </w:tc>
        <w:tc>
          <w:tcPr>
            <w:tcW w:w="1410" w:type="dxa"/>
            <w:vAlign w:val="center"/>
          </w:tcPr>
          <w:p w14:paraId="21D280F2"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1.040 - 1.105</w:t>
            </w:r>
          </w:p>
        </w:tc>
        <w:tc>
          <w:tcPr>
            <w:tcW w:w="965" w:type="dxa"/>
            <w:vAlign w:val="center"/>
          </w:tcPr>
          <w:p w14:paraId="23A98BD9"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&lt;0.001</w:t>
            </w:r>
          </w:p>
        </w:tc>
        <w:tc>
          <w:tcPr>
            <w:tcW w:w="874" w:type="dxa"/>
            <w:vAlign w:val="center"/>
          </w:tcPr>
          <w:p w14:paraId="3A66C5B2"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0.034</w:t>
            </w:r>
          </w:p>
        </w:tc>
        <w:tc>
          <w:tcPr>
            <w:tcW w:w="750" w:type="dxa"/>
            <w:vAlign w:val="center"/>
          </w:tcPr>
          <w:p w14:paraId="13BB0A8B"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1.000</w:t>
            </w:r>
          </w:p>
        </w:tc>
        <w:tc>
          <w:tcPr>
            <w:tcW w:w="1393" w:type="dxa"/>
            <w:vAlign w:val="center"/>
          </w:tcPr>
          <w:p w14:paraId="099037EA"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0.960 - 1.116</w:t>
            </w:r>
          </w:p>
        </w:tc>
        <w:tc>
          <w:tcPr>
            <w:tcW w:w="1035" w:type="dxa"/>
            <w:vAlign w:val="center"/>
          </w:tcPr>
          <w:p w14:paraId="7CBDAF12"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0.387</w:t>
            </w:r>
          </w:p>
        </w:tc>
      </w:tr>
      <w:tr w:rsidR="00E75B8A" w14:paraId="7EAE7043" w14:textId="77777777">
        <w:trPr>
          <w:trHeight w:val="286"/>
        </w:trPr>
        <w:tc>
          <w:tcPr>
            <w:tcW w:w="1575" w:type="dxa"/>
            <w:vAlign w:val="center"/>
          </w:tcPr>
          <w:p w14:paraId="5075DB41" w14:textId="77777777" w:rsidR="00E75B8A" w:rsidRDefault="005C2ABF">
            <w:pPr>
              <w:contextualSpacing/>
              <w:jc w:val="both"/>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Na</w:t>
            </w:r>
            <w:r>
              <w:rPr>
                <w:rFonts w:ascii="Times New Roman" w:eastAsia="Times New Roman" w:hAnsi="Times New Roman" w:cs="Times New Roman"/>
                <w:color w:val="000000"/>
                <w:sz w:val="20"/>
                <w:szCs w:val="20"/>
                <w:shd w:val="clear" w:color="auto" w:fill="FFFFFF"/>
                <w:vertAlign w:val="superscript"/>
              </w:rPr>
              <w:t>+</w:t>
            </w:r>
          </w:p>
        </w:tc>
        <w:tc>
          <w:tcPr>
            <w:tcW w:w="837" w:type="dxa"/>
            <w:vAlign w:val="center"/>
          </w:tcPr>
          <w:p w14:paraId="54691C7C"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0.082</w:t>
            </w:r>
          </w:p>
        </w:tc>
        <w:tc>
          <w:tcPr>
            <w:tcW w:w="771" w:type="dxa"/>
            <w:vAlign w:val="center"/>
          </w:tcPr>
          <w:p w14:paraId="5F76B303"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1.102</w:t>
            </w:r>
          </w:p>
        </w:tc>
        <w:tc>
          <w:tcPr>
            <w:tcW w:w="1410" w:type="dxa"/>
            <w:vAlign w:val="center"/>
          </w:tcPr>
          <w:p w14:paraId="67BE5E7E"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1.000 - 1.180</w:t>
            </w:r>
          </w:p>
        </w:tc>
        <w:tc>
          <w:tcPr>
            <w:tcW w:w="965" w:type="dxa"/>
            <w:vAlign w:val="center"/>
          </w:tcPr>
          <w:p w14:paraId="0D3BF0E7"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0.048</w:t>
            </w:r>
          </w:p>
        </w:tc>
        <w:tc>
          <w:tcPr>
            <w:tcW w:w="874" w:type="dxa"/>
            <w:vAlign w:val="center"/>
          </w:tcPr>
          <w:p w14:paraId="4F957B53"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0.237</w:t>
            </w:r>
          </w:p>
        </w:tc>
        <w:tc>
          <w:tcPr>
            <w:tcW w:w="750" w:type="dxa"/>
            <w:vAlign w:val="center"/>
          </w:tcPr>
          <w:p w14:paraId="34A8FBD7"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1.300</w:t>
            </w:r>
          </w:p>
        </w:tc>
        <w:tc>
          <w:tcPr>
            <w:tcW w:w="1393" w:type="dxa"/>
            <w:vAlign w:val="center"/>
          </w:tcPr>
          <w:p w14:paraId="51D23508"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1.000 - 1.535</w:t>
            </w:r>
          </w:p>
        </w:tc>
        <w:tc>
          <w:tcPr>
            <w:tcW w:w="1035" w:type="dxa"/>
            <w:vAlign w:val="center"/>
          </w:tcPr>
          <w:p w14:paraId="08494A27"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0.015</w:t>
            </w:r>
          </w:p>
        </w:tc>
      </w:tr>
      <w:tr w:rsidR="00E75B8A" w14:paraId="659BF386" w14:textId="77777777">
        <w:trPr>
          <w:trHeight w:val="286"/>
        </w:trPr>
        <w:tc>
          <w:tcPr>
            <w:tcW w:w="1575" w:type="dxa"/>
            <w:vAlign w:val="center"/>
          </w:tcPr>
          <w:p w14:paraId="0515C017" w14:textId="2FB44E8D" w:rsidR="00E75B8A" w:rsidRDefault="005C2ABF">
            <w:pPr>
              <w:contextualSpacing/>
              <w:jc w:val="both"/>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Pc</w:t>
            </w:r>
            <w:r w:rsidR="001C5685">
              <w:rPr>
                <w:rFonts w:ascii="Times New Roman" w:eastAsia="Times New Roman" w:hAnsi="Times New Roman" w:cs="Times New Roman"/>
                <w:color w:val="000000"/>
                <w:sz w:val="20"/>
                <w:szCs w:val="20"/>
                <w:shd w:val="clear" w:color="auto" w:fill="FFFFFF"/>
              </w:rPr>
              <w:t>/</w:t>
            </w:r>
            <w:r>
              <w:rPr>
                <w:rFonts w:ascii="Times New Roman" w:eastAsia="Times New Roman" w:hAnsi="Times New Roman" w:cs="Times New Roman"/>
                <w:color w:val="000000"/>
                <w:sz w:val="20"/>
                <w:szCs w:val="20"/>
                <w:shd w:val="clear" w:color="auto" w:fill="FFFFFF"/>
              </w:rPr>
              <w:t>Ps</w:t>
            </w:r>
          </w:p>
        </w:tc>
        <w:tc>
          <w:tcPr>
            <w:tcW w:w="837" w:type="dxa"/>
            <w:vAlign w:val="center"/>
          </w:tcPr>
          <w:p w14:paraId="2E76EEAD"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0.110</w:t>
            </w:r>
          </w:p>
        </w:tc>
        <w:tc>
          <w:tcPr>
            <w:tcW w:w="771" w:type="dxa"/>
            <w:vAlign w:val="center"/>
          </w:tcPr>
          <w:p w14:paraId="23AF1ECB"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1.100</w:t>
            </w:r>
          </w:p>
        </w:tc>
        <w:tc>
          <w:tcPr>
            <w:tcW w:w="1410" w:type="dxa"/>
            <w:vAlign w:val="center"/>
          </w:tcPr>
          <w:p w14:paraId="103D1137"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1.020 - 1.231</w:t>
            </w:r>
          </w:p>
        </w:tc>
        <w:tc>
          <w:tcPr>
            <w:tcW w:w="965" w:type="dxa"/>
            <w:vAlign w:val="center"/>
          </w:tcPr>
          <w:p w14:paraId="11CA18B1"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0.023</w:t>
            </w:r>
          </w:p>
        </w:tc>
        <w:tc>
          <w:tcPr>
            <w:tcW w:w="874" w:type="dxa"/>
            <w:vAlign w:val="center"/>
          </w:tcPr>
          <w:p w14:paraId="1121EA23"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0.116</w:t>
            </w:r>
          </w:p>
        </w:tc>
        <w:tc>
          <w:tcPr>
            <w:tcW w:w="750" w:type="dxa"/>
            <w:vAlign w:val="center"/>
          </w:tcPr>
          <w:p w14:paraId="5D1FFE28"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1.101</w:t>
            </w:r>
          </w:p>
        </w:tc>
        <w:tc>
          <w:tcPr>
            <w:tcW w:w="1393" w:type="dxa"/>
            <w:vAlign w:val="center"/>
          </w:tcPr>
          <w:p w14:paraId="2F661C46"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0.951 - 1.335</w:t>
            </w:r>
          </w:p>
        </w:tc>
        <w:tc>
          <w:tcPr>
            <w:tcW w:w="1035" w:type="dxa"/>
            <w:vAlign w:val="center"/>
          </w:tcPr>
          <w:p w14:paraId="7B5777CD"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0.186</w:t>
            </w:r>
          </w:p>
        </w:tc>
      </w:tr>
      <w:tr w:rsidR="00E75B8A" w14:paraId="41148E42" w14:textId="77777777">
        <w:trPr>
          <w:trHeight w:val="286"/>
        </w:trPr>
        <w:tc>
          <w:tcPr>
            <w:tcW w:w="1575" w:type="dxa"/>
            <w:vAlign w:val="center"/>
          </w:tcPr>
          <w:p w14:paraId="2ADA45DB" w14:textId="77777777" w:rsidR="00E75B8A" w:rsidRDefault="005C2ABF">
            <w:pPr>
              <w:contextualSpacing/>
              <w:jc w:val="both"/>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PEEP</w:t>
            </w:r>
          </w:p>
        </w:tc>
        <w:tc>
          <w:tcPr>
            <w:tcW w:w="837" w:type="dxa"/>
            <w:vAlign w:val="center"/>
          </w:tcPr>
          <w:p w14:paraId="12B6A4CC"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0.161</w:t>
            </w:r>
          </w:p>
        </w:tc>
        <w:tc>
          <w:tcPr>
            <w:tcW w:w="771" w:type="dxa"/>
            <w:vAlign w:val="center"/>
          </w:tcPr>
          <w:p w14:paraId="03DCEF78"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1.201</w:t>
            </w:r>
          </w:p>
        </w:tc>
        <w:tc>
          <w:tcPr>
            <w:tcW w:w="1410" w:type="dxa"/>
            <w:vAlign w:val="center"/>
          </w:tcPr>
          <w:p w14:paraId="4DDB7B66"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1.000 - 1.372</w:t>
            </w:r>
          </w:p>
        </w:tc>
        <w:tc>
          <w:tcPr>
            <w:tcW w:w="965" w:type="dxa"/>
            <w:vAlign w:val="center"/>
          </w:tcPr>
          <w:p w14:paraId="7819E9B8" w14:textId="77777777" w:rsidR="00E75B8A" w:rsidRDefault="005C2ABF">
            <w:pPr>
              <w:contextualSpacing/>
              <w:jc w:val="center"/>
              <w:rPr>
                <w:rFonts w:ascii="Times New Roman" w:eastAsia="Times New Roman" w:hAnsi="Times New Roman" w:cs="Times New Roman"/>
                <w:color w:val="000000"/>
                <w:sz w:val="20"/>
                <w:szCs w:val="20"/>
                <w:shd w:val="clear" w:color="auto" w:fill="FFFFFF"/>
                <w:lang w:val="en-US"/>
              </w:rPr>
            </w:pPr>
            <w:r>
              <w:rPr>
                <w:rFonts w:ascii="Times New Roman" w:eastAsia="Times New Roman" w:hAnsi="Times New Roman" w:cs="Times New Roman"/>
                <w:color w:val="000000"/>
                <w:sz w:val="20"/>
                <w:szCs w:val="20"/>
                <w:shd w:val="clear" w:color="auto" w:fill="FFFFFF"/>
              </w:rPr>
              <w:t>0.046</w:t>
            </w:r>
          </w:p>
        </w:tc>
        <w:tc>
          <w:tcPr>
            <w:tcW w:w="874" w:type="dxa"/>
            <w:vAlign w:val="center"/>
          </w:tcPr>
          <w:p w14:paraId="152826BE"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-0.282</w:t>
            </w:r>
          </w:p>
        </w:tc>
        <w:tc>
          <w:tcPr>
            <w:tcW w:w="750" w:type="dxa"/>
            <w:vAlign w:val="center"/>
          </w:tcPr>
          <w:p w14:paraId="4062F3E8"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0.750</w:t>
            </w:r>
          </w:p>
        </w:tc>
        <w:tc>
          <w:tcPr>
            <w:tcW w:w="1393" w:type="dxa"/>
            <w:vAlign w:val="center"/>
          </w:tcPr>
          <w:p w14:paraId="2F33DD8E"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0.530 - 1.072</w:t>
            </w:r>
          </w:p>
        </w:tc>
        <w:tc>
          <w:tcPr>
            <w:tcW w:w="1035" w:type="dxa"/>
            <w:vAlign w:val="center"/>
          </w:tcPr>
          <w:p w14:paraId="73C754FE"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0.116</w:t>
            </w:r>
          </w:p>
        </w:tc>
      </w:tr>
      <w:tr w:rsidR="00E75B8A" w14:paraId="3FCE235E" w14:textId="77777777">
        <w:trPr>
          <w:trHeight w:val="286"/>
        </w:trPr>
        <w:tc>
          <w:tcPr>
            <w:tcW w:w="1575" w:type="dxa"/>
            <w:vAlign w:val="center"/>
          </w:tcPr>
          <w:p w14:paraId="4CA248BA" w14:textId="77777777" w:rsidR="00E75B8A" w:rsidRDefault="005C2ABF">
            <w:pPr>
              <w:contextualSpacing/>
              <w:jc w:val="both"/>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RR</w:t>
            </w:r>
          </w:p>
        </w:tc>
        <w:tc>
          <w:tcPr>
            <w:tcW w:w="837" w:type="dxa"/>
            <w:vAlign w:val="center"/>
          </w:tcPr>
          <w:p w14:paraId="08CCDDBE"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0.097</w:t>
            </w:r>
          </w:p>
        </w:tc>
        <w:tc>
          <w:tcPr>
            <w:tcW w:w="771" w:type="dxa"/>
            <w:vAlign w:val="center"/>
          </w:tcPr>
          <w:p w14:paraId="36637127"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1.101</w:t>
            </w:r>
          </w:p>
        </w:tc>
        <w:tc>
          <w:tcPr>
            <w:tcW w:w="1410" w:type="dxa"/>
            <w:vAlign w:val="center"/>
          </w:tcPr>
          <w:p w14:paraId="1FF8C8AD"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1.010 - 1.200</w:t>
            </w:r>
          </w:p>
        </w:tc>
        <w:tc>
          <w:tcPr>
            <w:tcW w:w="965" w:type="dxa"/>
            <w:vAlign w:val="center"/>
          </w:tcPr>
          <w:p w14:paraId="263750B8"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0.013</w:t>
            </w:r>
          </w:p>
        </w:tc>
        <w:tc>
          <w:tcPr>
            <w:tcW w:w="874" w:type="dxa"/>
            <w:vAlign w:val="center"/>
          </w:tcPr>
          <w:p w14:paraId="33205B57"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0.037</w:t>
            </w:r>
          </w:p>
        </w:tc>
        <w:tc>
          <w:tcPr>
            <w:tcW w:w="750" w:type="dxa"/>
            <w:vAlign w:val="center"/>
          </w:tcPr>
          <w:p w14:paraId="7B5CF0CB"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1.000</w:t>
            </w:r>
          </w:p>
        </w:tc>
        <w:tc>
          <w:tcPr>
            <w:tcW w:w="1393" w:type="dxa"/>
            <w:vAlign w:val="center"/>
          </w:tcPr>
          <w:p w14:paraId="378E93EF"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0.891 - 1.212</w:t>
            </w:r>
          </w:p>
        </w:tc>
        <w:tc>
          <w:tcPr>
            <w:tcW w:w="1035" w:type="dxa"/>
            <w:vAlign w:val="center"/>
          </w:tcPr>
          <w:p w14:paraId="73CDF8C9" w14:textId="77777777" w:rsidR="00E75B8A" w:rsidRDefault="005C2ABF">
            <w:pPr>
              <w:contextualSpacing/>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0.637</w:t>
            </w:r>
          </w:p>
        </w:tc>
      </w:tr>
    </w:tbl>
    <w:p w14:paraId="622F99CC" w14:textId="77777777" w:rsidR="00E75B8A" w:rsidRDefault="00E75B8A">
      <w:pPr>
        <w:jc w:val="both"/>
        <w:rPr>
          <w:rFonts w:ascii="Times New Roman" w:hAnsi="Times New Roman" w:cs="Times New Roman"/>
          <w:sz w:val="11"/>
          <w:szCs w:val="11"/>
          <w:lang w:val="en-US"/>
        </w:rPr>
      </w:pPr>
    </w:p>
    <w:p w14:paraId="572C2058" w14:textId="333633FE" w:rsidR="00E75B8A" w:rsidRDefault="005C2ABF">
      <w:pPr>
        <w:rPr>
          <w:rFonts w:ascii="Times New Roman" w:hAnsi="Times New Roman" w:cs="Times New Roman"/>
          <w:sz w:val="20"/>
          <w:szCs w:val="20"/>
          <w:lang w:val="en-US"/>
        </w:rPr>
      </w:pPr>
      <w:r>
        <w:rPr>
          <w:rFonts w:ascii="Times New Roman" w:hAnsi="Times New Roman" w:cs="Times New Roman"/>
          <w:sz w:val="20"/>
          <w:szCs w:val="20"/>
          <w:lang w:val="en-US"/>
        </w:rPr>
        <w:t>Pc</w:t>
      </w:r>
      <w:r w:rsidR="001C5685">
        <w:rPr>
          <w:rFonts w:ascii="Times New Roman" w:hAnsi="Times New Roman" w:cs="Times New Roman"/>
          <w:sz w:val="20"/>
          <w:szCs w:val="20"/>
          <w:lang w:val="en-US"/>
        </w:rPr>
        <w:t>/</w:t>
      </w:r>
      <w:r>
        <w:rPr>
          <w:rFonts w:ascii="Times New Roman" w:hAnsi="Times New Roman" w:cs="Times New Roman"/>
          <w:sz w:val="20"/>
          <w:szCs w:val="20"/>
          <w:lang w:val="en-US"/>
        </w:rPr>
        <w:t>Ps: Pressure control or Pressure support; Na</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serum sodium; PEEP: positive end-expiratory pressure; RR: respiratory rate; HR: hazard ratio; CI: confidence interval.</w:t>
      </w:r>
    </w:p>
    <w:p w14:paraId="52E1A5C3" w14:textId="77777777" w:rsidR="00E75B8A" w:rsidRDefault="00E75B8A">
      <w:pPr>
        <w:jc w:val="both"/>
        <w:rPr>
          <w:rFonts w:ascii="Times New Roman" w:hAnsi="Times New Roman" w:cs="Times New Roman"/>
          <w:sz w:val="20"/>
          <w:szCs w:val="20"/>
          <w:lang w:val="en-US"/>
        </w:rPr>
      </w:pPr>
    </w:p>
    <w:p w14:paraId="35A102DB" w14:textId="77777777" w:rsidR="00E75B8A" w:rsidRDefault="00E75B8A">
      <w:pPr>
        <w:jc w:val="both"/>
        <w:rPr>
          <w:rFonts w:ascii="Times New Roman" w:hAnsi="Times New Roman" w:cs="Times New Roman"/>
          <w:sz w:val="20"/>
          <w:szCs w:val="20"/>
          <w:lang w:val="en-US"/>
        </w:rPr>
      </w:pPr>
    </w:p>
    <w:p w14:paraId="7CF75D4D" w14:textId="77777777" w:rsidR="00E75B8A" w:rsidRDefault="00E75B8A">
      <w:pPr>
        <w:jc w:val="both"/>
        <w:rPr>
          <w:rFonts w:ascii="Times New Roman" w:hAnsi="Times New Roman" w:cs="Times New Roman"/>
          <w:sz w:val="20"/>
          <w:szCs w:val="20"/>
          <w:lang w:val="en-US"/>
        </w:rPr>
      </w:pPr>
    </w:p>
    <w:p w14:paraId="38C359B2" w14:textId="77777777" w:rsidR="00E75B8A" w:rsidRDefault="00E75B8A">
      <w:pPr>
        <w:jc w:val="both"/>
        <w:rPr>
          <w:rFonts w:ascii="Times New Roman" w:hAnsi="Times New Roman" w:cs="Times New Roman"/>
          <w:sz w:val="20"/>
          <w:szCs w:val="20"/>
          <w:lang w:val="en-US"/>
        </w:rPr>
      </w:pPr>
    </w:p>
    <w:p w14:paraId="3954CBEB" w14:textId="77777777" w:rsidR="00E75B8A" w:rsidRDefault="00E75B8A">
      <w:pPr>
        <w:jc w:val="both"/>
        <w:rPr>
          <w:rFonts w:ascii="Times New Roman" w:hAnsi="Times New Roman" w:cs="Times New Roman"/>
          <w:sz w:val="20"/>
          <w:szCs w:val="20"/>
          <w:lang w:val="en-US"/>
        </w:rPr>
      </w:pPr>
    </w:p>
    <w:p w14:paraId="051FD070" w14:textId="77777777" w:rsidR="00E75B8A" w:rsidRDefault="00E75B8A">
      <w:pPr>
        <w:jc w:val="both"/>
        <w:rPr>
          <w:rFonts w:ascii="Times New Roman" w:hAnsi="Times New Roman" w:cs="Times New Roman"/>
          <w:sz w:val="20"/>
          <w:szCs w:val="20"/>
          <w:lang w:val="en-US"/>
        </w:rPr>
      </w:pPr>
    </w:p>
    <w:p w14:paraId="308C18E7" w14:textId="77777777" w:rsidR="00E75B8A" w:rsidRDefault="00E75B8A">
      <w:pPr>
        <w:jc w:val="both"/>
        <w:rPr>
          <w:rFonts w:ascii="Times New Roman" w:hAnsi="Times New Roman" w:cs="Times New Roman"/>
          <w:sz w:val="20"/>
          <w:szCs w:val="20"/>
          <w:lang w:val="en-US"/>
        </w:rPr>
      </w:pPr>
    </w:p>
    <w:p w14:paraId="09A422F3" w14:textId="77777777" w:rsidR="00E75B8A" w:rsidRDefault="00E75B8A">
      <w:pPr>
        <w:jc w:val="both"/>
        <w:rPr>
          <w:rFonts w:ascii="Times New Roman" w:hAnsi="Times New Roman" w:cs="Times New Roman"/>
          <w:sz w:val="20"/>
          <w:szCs w:val="20"/>
          <w:lang w:val="en-US"/>
        </w:rPr>
      </w:pPr>
    </w:p>
    <w:p w14:paraId="78DD6D43" w14:textId="77777777" w:rsidR="00E75B8A" w:rsidRDefault="00E75B8A">
      <w:pPr>
        <w:jc w:val="both"/>
        <w:rPr>
          <w:rFonts w:ascii="Times New Roman" w:hAnsi="Times New Roman" w:cs="Times New Roman"/>
          <w:sz w:val="20"/>
          <w:szCs w:val="20"/>
          <w:lang w:val="en-US"/>
        </w:rPr>
      </w:pPr>
    </w:p>
    <w:p w14:paraId="61B58AE4" w14:textId="77777777" w:rsidR="00E75B8A" w:rsidRDefault="00E75B8A">
      <w:pPr>
        <w:jc w:val="both"/>
        <w:rPr>
          <w:rFonts w:ascii="Times New Roman" w:hAnsi="Times New Roman" w:cs="Times New Roman"/>
          <w:sz w:val="20"/>
          <w:szCs w:val="20"/>
          <w:lang w:val="en-US"/>
        </w:rPr>
      </w:pPr>
    </w:p>
    <w:p w14:paraId="0C9E27DF" w14:textId="77777777" w:rsidR="00E75B8A" w:rsidRDefault="00E75B8A">
      <w:pPr>
        <w:jc w:val="both"/>
        <w:rPr>
          <w:rFonts w:ascii="Times New Roman" w:hAnsi="Times New Roman" w:cs="Times New Roman"/>
          <w:sz w:val="20"/>
          <w:szCs w:val="20"/>
          <w:lang w:val="en-US"/>
        </w:rPr>
      </w:pPr>
    </w:p>
    <w:p w14:paraId="2A6C3DBA" w14:textId="77777777" w:rsidR="00E75B8A" w:rsidRDefault="00E75B8A">
      <w:pPr>
        <w:jc w:val="both"/>
        <w:rPr>
          <w:rFonts w:ascii="Times New Roman" w:hAnsi="Times New Roman" w:cs="Times New Roman"/>
          <w:sz w:val="20"/>
          <w:szCs w:val="20"/>
          <w:lang w:val="en-US"/>
        </w:rPr>
      </w:pPr>
    </w:p>
    <w:p w14:paraId="1588C664" w14:textId="77777777" w:rsidR="00E75B8A" w:rsidRDefault="00E75B8A">
      <w:pPr>
        <w:jc w:val="both"/>
        <w:rPr>
          <w:rFonts w:ascii="Times New Roman" w:hAnsi="Times New Roman" w:cs="Times New Roman"/>
          <w:sz w:val="20"/>
          <w:szCs w:val="20"/>
          <w:lang w:val="en-US"/>
        </w:rPr>
      </w:pPr>
    </w:p>
    <w:p w14:paraId="3B2F982F" w14:textId="77777777" w:rsidR="00E75B8A" w:rsidRDefault="00E75B8A">
      <w:pPr>
        <w:jc w:val="both"/>
        <w:rPr>
          <w:rFonts w:ascii="Times New Roman" w:hAnsi="Times New Roman" w:cs="Times New Roman"/>
          <w:sz w:val="20"/>
          <w:szCs w:val="20"/>
          <w:lang w:val="en-US"/>
        </w:rPr>
      </w:pPr>
    </w:p>
    <w:p w14:paraId="2BEE2335" w14:textId="77777777" w:rsidR="00E75B8A" w:rsidRDefault="00E75B8A">
      <w:pPr>
        <w:jc w:val="both"/>
        <w:rPr>
          <w:rFonts w:ascii="Times New Roman" w:hAnsi="Times New Roman" w:cs="Times New Roman"/>
          <w:sz w:val="20"/>
          <w:szCs w:val="20"/>
          <w:lang w:val="en-US"/>
        </w:rPr>
      </w:pPr>
    </w:p>
    <w:p w14:paraId="69C983D0" w14:textId="77777777" w:rsidR="00E75B8A" w:rsidRDefault="00E75B8A">
      <w:pPr>
        <w:jc w:val="both"/>
        <w:rPr>
          <w:rFonts w:ascii="Times New Roman" w:hAnsi="Times New Roman" w:cs="Times New Roman"/>
          <w:sz w:val="20"/>
          <w:szCs w:val="20"/>
          <w:lang w:val="en-US"/>
        </w:rPr>
      </w:pPr>
    </w:p>
    <w:p w14:paraId="72D2C16A" w14:textId="77777777" w:rsidR="00E75B8A" w:rsidRDefault="00E75B8A">
      <w:pPr>
        <w:jc w:val="both"/>
        <w:rPr>
          <w:rFonts w:ascii="Times New Roman" w:hAnsi="Times New Roman" w:cs="Times New Roman"/>
          <w:sz w:val="20"/>
          <w:szCs w:val="20"/>
          <w:lang w:val="en-US"/>
        </w:rPr>
      </w:pPr>
    </w:p>
    <w:p w14:paraId="1A52ED35" w14:textId="77777777" w:rsidR="00E75B8A" w:rsidRDefault="00E75B8A">
      <w:pPr>
        <w:jc w:val="both"/>
        <w:rPr>
          <w:rFonts w:ascii="Times New Roman" w:hAnsi="Times New Roman" w:cs="Times New Roman"/>
          <w:sz w:val="20"/>
          <w:szCs w:val="20"/>
          <w:lang w:val="en-US"/>
        </w:rPr>
      </w:pPr>
    </w:p>
    <w:p w14:paraId="7A62BABB" w14:textId="77777777" w:rsidR="00E75B8A" w:rsidRDefault="00E75B8A">
      <w:pPr>
        <w:jc w:val="both"/>
        <w:rPr>
          <w:rFonts w:ascii="Times New Roman" w:hAnsi="Times New Roman" w:cs="Times New Roman"/>
          <w:sz w:val="20"/>
          <w:szCs w:val="20"/>
          <w:lang w:val="en-US"/>
        </w:rPr>
      </w:pPr>
    </w:p>
    <w:p w14:paraId="38A285C7" w14:textId="77777777" w:rsidR="00E75B8A" w:rsidRDefault="00E75B8A">
      <w:pPr>
        <w:jc w:val="both"/>
        <w:rPr>
          <w:rFonts w:ascii="Times New Roman" w:hAnsi="Times New Roman" w:cs="Times New Roman"/>
          <w:sz w:val="20"/>
          <w:szCs w:val="20"/>
          <w:lang w:val="en-US"/>
        </w:rPr>
      </w:pPr>
    </w:p>
    <w:p w14:paraId="4DF30839" w14:textId="77777777" w:rsidR="00E75B8A" w:rsidRDefault="00E75B8A">
      <w:pPr>
        <w:jc w:val="both"/>
        <w:rPr>
          <w:rFonts w:ascii="Times New Roman" w:hAnsi="Times New Roman" w:cs="Times New Roman"/>
          <w:sz w:val="20"/>
          <w:szCs w:val="20"/>
          <w:lang w:val="en-US"/>
        </w:rPr>
      </w:pPr>
    </w:p>
    <w:p w14:paraId="7F8F3FE1" w14:textId="77777777" w:rsidR="00E75B8A" w:rsidRDefault="00E75B8A">
      <w:pPr>
        <w:jc w:val="both"/>
        <w:rPr>
          <w:rFonts w:ascii="Times New Roman" w:hAnsi="Times New Roman" w:cs="Times New Roman"/>
          <w:sz w:val="20"/>
          <w:szCs w:val="20"/>
          <w:lang w:val="en-US"/>
        </w:rPr>
      </w:pPr>
    </w:p>
    <w:p w14:paraId="35929E63" w14:textId="77777777" w:rsidR="00E75B8A" w:rsidRDefault="00E75B8A">
      <w:pPr>
        <w:jc w:val="both"/>
        <w:rPr>
          <w:rFonts w:ascii="Times New Roman" w:hAnsi="Times New Roman" w:cs="Times New Roman"/>
          <w:sz w:val="20"/>
          <w:szCs w:val="20"/>
          <w:lang w:val="en-US"/>
        </w:rPr>
      </w:pPr>
    </w:p>
    <w:p w14:paraId="54D31B59" w14:textId="77777777" w:rsidR="00E75B8A" w:rsidRDefault="00E75B8A">
      <w:pPr>
        <w:jc w:val="both"/>
        <w:rPr>
          <w:rFonts w:ascii="Times New Roman" w:hAnsi="Times New Roman" w:cs="Times New Roman"/>
          <w:sz w:val="20"/>
          <w:szCs w:val="20"/>
          <w:lang w:val="en-US"/>
        </w:rPr>
      </w:pPr>
    </w:p>
    <w:p w14:paraId="41CD07F0" w14:textId="77777777" w:rsidR="00E75B8A" w:rsidRDefault="00E75B8A">
      <w:pPr>
        <w:jc w:val="both"/>
        <w:rPr>
          <w:rFonts w:ascii="Times New Roman" w:hAnsi="Times New Roman" w:cs="Times New Roman"/>
          <w:sz w:val="20"/>
          <w:szCs w:val="20"/>
          <w:lang w:val="en-US"/>
        </w:rPr>
      </w:pPr>
    </w:p>
    <w:p w14:paraId="71B65D86" w14:textId="77777777" w:rsidR="00E75B8A" w:rsidRDefault="00E75B8A">
      <w:pPr>
        <w:jc w:val="both"/>
        <w:rPr>
          <w:rFonts w:ascii="Times New Roman" w:hAnsi="Times New Roman" w:cs="Times New Roman"/>
          <w:sz w:val="20"/>
          <w:szCs w:val="20"/>
          <w:lang w:val="en-US"/>
        </w:rPr>
      </w:pPr>
    </w:p>
    <w:p w14:paraId="7C2EC7A0" w14:textId="77777777" w:rsidR="00E75B8A" w:rsidRDefault="00E75B8A">
      <w:pPr>
        <w:jc w:val="both"/>
        <w:rPr>
          <w:rFonts w:ascii="Times New Roman" w:hAnsi="Times New Roman" w:cs="Times New Roman"/>
          <w:sz w:val="20"/>
          <w:szCs w:val="20"/>
          <w:lang w:val="en-US"/>
        </w:rPr>
      </w:pPr>
    </w:p>
    <w:p w14:paraId="29AD3F56" w14:textId="77777777" w:rsidR="00E75B8A" w:rsidRDefault="00E75B8A">
      <w:pPr>
        <w:jc w:val="both"/>
        <w:rPr>
          <w:rFonts w:ascii="Times New Roman" w:hAnsi="Times New Roman" w:cs="Times New Roman"/>
          <w:sz w:val="20"/>
          <w:szCs w:val="20"/>
          <w:lang w:val="en-US"/>
        </w:rPr>
      </w:pPr>
    </w:p>
    <w:p w14:paraId="7663839B" w14:textId="77777777" w:rsidR="00E75B8A" w:rsidRDefault="00E75B8A">
      <w:pPr>
        <w:jc w:val="both"/>
        <w:rPr>
          <w:rFonts w:ascii="Times New Roman" w:hAnsi="Times New Roman" w:cs="Times New Roman"/>
          <w:sz w:val="20"/>
          <w:szCs w:val="20"/>
          <w:lang w:val="en-US"/>
        </w:rPr>
      </w:pPr>
    </w:p>
    <w:p w14:paraId="62BCC871" w14:textId="77777777" w:rsidR="00E75B8A" w:rsidRDefault="00E75B8A">
      <w:pPr>
        <w:jc w:val="both"/>
        <w:rPr>
          <w:rFonts w:ascii="Times New Roman" w:hAnsi="Times New Roman" w:cs="Times New Roman"/>
          <w:sz w:val="20"/>
          <w:szCs w:val="20"/>
          <w:lang w:val="en-US"/>
        </w:rPr>
      </w:pPr>
    </w:p>
    <w:p w14:paraId="7F62900E" w14:textId="77777777" w:rsidR="00E75B8A" w:rsidRDefault="00E75B8A">
      <w:pPr>
        <w:jc w:val="both"/>
        <w:rPr>
          <w:rFonts w:ascii="Times New Roman" w:hAnsi="Times New Roman" w:cs="Times New Roman"/>
          <w:sz w:val="20"/>
          <w:szCs w:val="20"/>
          <w:lang w:val="en-US"/>
        </w:rPr>
      </w:pPr>
    </w:p>
    <w:p w14:paraId="033D76B4" w14:textId="77777777" w:rsidR="00E75B8A" w:rsidRDefault="005C2ABF">
      <w:pPr>
        <w:jc w:val="both"/>
        <w:rPr>
          <w:rFonts w:ascii="Times New Roman" w:hAnsi="Times New Roman" w:cs="Times New Roman"/>
          <w:sz w:val="20"/>
          <w:szCs w:val="20"/>
          <w:lang w:val="en-US"/>
        </w:rPr>
      </w:pPr>
      <w:r>
        <w:rPr>
          <w:noProof/>
          <w:lang w:val="en-US"/>
        </w:rPr>
        <w:drawing>
          <wp:anchor distT="0" distB="0" distL="114300" distR="114300" simplePos="0" relativeHeight="251661312" behindDoc="1" locked="0" layoutInCell="1" allowOverlap="1" wp14:anchorId="40B9F4D9" wp14:editId="38F2F645">
            <wp:simplePos x="0" y="0"/>
            <wp:positionH relativeFrom="column">
              <wp:posOffset>142875</wp:posOffset>
            </wp:positionH>
            <wp:positionV relativeFrom="page">
              <wp:posOffset>1680210</wp:posOffset>
            </wp:positionV>
            <wp:extent cx="5944870" cy="5944870"/>
            <wp:effectExtent l="0" t="0" r="17780" b="177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2"/>
                    <a:stretch>
                      <a:fillRect/>
                    </a:stretch>
                  </pic:blipFill>
                  <pic:spPr>
                    <a:xfrm>
                      <a:off x="0" y="0"/>
                      <a:ext cx="5944870" cy="5944870"/>
                    </a:xfrm>
                    <a:prstGeom prst="rect">
                      <a:avLst/>
                    </a:prstGeom>
                    <a:noFill/>
                    <a:ln>
                      <a:noFill/>
                    </a:ln>
                  </pic:spPr>
                </pic:pic>
              </a:graphicData>
            </a:graphic>
          </wp:anchor>
        </w:drawing>
      </w:r>
    </w:p>
    <w:p w14:paraId="67FF968E" w14:textId="77777777" w:rsidR="00E75B8A" w:rsidRDefault="00E75B8A">
      <w:pPr>
        <w:spacing w:line="360" w:lineRule="auto"/>
        <w:jc w:val="both"/>
        <w:rPr>
          <w:rFonts w:ascii="Times New Roman" w:hAnsi="Times New Roman" w:cs="Times New Roman"/>
          <w:b/>
          <w:lang w:val="en-US"/>
        </w:rPr>
      </w:pPr>
    </w:p>
    <w:p w14:paraId="533FA426" w14:textId="77777777" w:rsidR="00E75B8A" w:rsidRDefault="00E75B8A">
      <w:pPr>
        <w:spacing w:line="360" w:lineRule="auto"/>
        <w:jc w:val="both"/>
        <w:rPr>
          <w:rFonts w:ascii="Times New Roman" w:hAnsi="Times New Roman" w:cs="Times New Roman"/>
          <w:b/>
          <w:lang w:val="en-US"/>
        </w:rPr>
      </w:pPr>
    </w:p>
    <w:p w14:paraId="4B891920" w14:textId="77777777" w:rsidR="00E75B8A" w:rsidRDefault="005C2ABF">
      <w:pPr>
        <w:spacing w:line="360" w:lineRule="auto"/>
        <w:jc w:val="both"/>
        <w:rPr>
          <w:rFonts w:ascii="Times New Roman" w:hAnsi="Times New Roman" w:cs="Times New Roman"/>
          <w:color w:val="1D41D5"/>
          <w:lang w:val="en-US"/>
        </w:rPr>
      </w:pPr>
      <w:r>
        <w:rPr>
          <w:rFonts w:ascii="Times New Roman" w:hAnsi="Times New Roman" w:cs="Times New Roman"/>
          <w:b/>
          <w:lang w:val="en-US"/>
        </w:rPr>
        <w:t xml:space="preserve">ESM - Figure 4. </w:t>
      </w:r>
      <w:r>
        <w:rPr>
          <w:rFonts w:ascii="Times New Roman" w:hAnsi="Times New Roman" w:cs="Times New Roman"/>
          <w:bCs/>
          <w:lang w:val="en-US"/>
        </w:rPr>
        <w:t>Forest plot of the variables entered in the multivariate Cox regression model,</w:t>
      </w:r>
      <w:r>
        <w:rPr>
          <w:rFonts w:ascii="Times New Roman" w:hAnsi="Times New Roman" w:cs="Times New Roman"/>
          <w:lang w:val="en-US"/>
        </w:rPr>
        <w:t xml:space="preserve"> </w:t>
      </w:r>
      <w:r>
        <w:rPr>
          <w:rFonts w:ascii="Times New Roman" w:eastAsia="Times New Roman" w:hAnsi="Times New Roman" w:cs="Times New Roman"/>
          <w:shd w:val="clear" w:color="auto" w:fill="FFFFFF"/>
          <w:lang w:val="en-US"/>
        </w:rPr>
        <w:t xml:space="preserve">for the patients (n = 53) </w:t>
      </w:r>
      <w:r>
        <w:rPr>
          <w:rFonts w:ascii="Times New Roman" w:hAnsi="Times New Roman" w:cs="Times New Roman"/>
          <w:lang w:val="en-US"/>
        </w:rPr>
        <w:t>who underwent non-invasive neuromonitoring.</w:t>
      </w:r>
    </w:p>
    <w:p w14:paraId="6595B9DD" w14:textId="77777777" w:rsidR="00E75B8A" w:rsidRDefault="00E75B8A">
      <w:pPr>
        <w:jc w:val="both"/>
        <w:rPr>
          <w:rFonts w:ascii="Times New Roman" w:hAnsi="Times New Roman" w:cs="Times New Roman"/>
          <w:sz w:val="20"/>
          <w:szCs w:val="20"/>
          <w:lang w:val="en-US"/>
        </w:rPr>
      </w:pPr>
    </w:p>
    <w:p w14:paraId="3C0839F0" w14:textId="77777777" w:rsidR="00E75B8A" w:rsidRDefault="00E75B8A">
      <w:pPr>
        <w:jc w:val="both"/>
        <w:rPr>
          <w:rFonts w:ascii="Times New Roman" w:hAnsi="Times New Roman" w:cs="Times New Roman"/>
          <w:sz w:val="20"/>
          <w:szCs w:val="20"/>
          <w:lang w:val="en-US"/>
        </w:rPr>
      </w:pPr>
    </w:p>
    <w:p w14:paraId="22A3802F" w14:textId="77777777" w:rsidR="00E75B8A" w:rsidRDefault="00E75B8A">
      <w:pPr>
        <w:jc w:val="both"/>
        <w:rPr>
          <w:rFonts w:ascii="Times New Roman" w:hAnsi="Times New Roman" w:cs="Times New Roman"/>
          <w:sz w:val="20"/>
          <w:szCs w:val="20"/>
          <w:lang w:val="en-US"/>
        </w:rPr>
      </w:pPr>
    </w:p>
    <w:p w14:paraId="7579564D" w14:textId="77777777" w:rsidR="00E75B8A" w:rsidRDefault="00E75B8A">
      <w:pPr>
        <w:jc w:val="both"/>
        <w:rPr>
          <w:rFonts w:ascii="Times New Roman" w:hAnsi="Times New Roman" w:cs="Times New Roman"/>
          <w:sz w:val="20"/>
          <w:szCs w:val="20"/>
          <w:lang w:val="en-US"/>
        </w:rPr>
      </w:pPr>
    </w:p>
    <w:p w14:paraId="4AF0AFE6" w14:textId="77777777" w:rsidR="00E75B8A" w:rsidRDefault="00E75B8A">
      <w:pPr>
        <w:jc w:val="both"/>
        <w:rPr>
          <w:rFonts w:ascii="Times New Roman" w:hAnsi="Times New Roman" w:cs="Times New Roman"/>
          <w:sz w:val="20"/>
          <w:szCs w:val="20"/>
          <w:lang w:val="en-US"/>
        </w:rPr>
      </w:pPr>
    </w:p>
    <w:p w14:paraId="0E98E200" w14:textId="77777777" w:rsidR="00E75B8A" w:rsidRDefault="00E75B8A">
      <w:pPr>
        <w:jc w:val="both"/>
        <w:rPr>
          <w:rFonts w:ascii="Times New Roman" w:hAnsi="Times New Roman" w:cs="Times New Roman"/>
          <w:sz w:val="20"/>
          <w:szCs w:val="20"/>
          <w:lang w:val="en-US"/>
        </w:rPr>
      </w:pPr>
    </w:p>
    <w:p w14:paraId="1A22CC81" w14:textId="77777777" w:rsidR="00E75B8A" w:rsidRDefault="00E75B8A">
      <w:pPr>
        <w:jc w:val="both"/>
        <w:rPr>
          <w:rFonts w:ascii="Times New Roman" w:hAnsi="Times New Roman" w:cs="Times New Roman"/>
          <w:sz w:val="20"/>
          <w:szCs w:val="20"/>
          <w:lang w:val="en-US"/>
        </w:rPr>
      </w:pPr>
    </w:p>
    <w:p w14:paraId="440C34AC" w14:textId="77777777" w:rsidR="00E75B8A" w:rsidRDefault="00E75B8A">
      <w:pPr>
        <w:jc w:val="both"/>
        <w:rPr>
          <w:rFonts w:ascii="Times New Roman" w:hAnsi="Times New Roman" w:cs="Times New Roman"/>
          <w:sz w:val="20"/>
          <w:szCs w:val="20"/>
          <w:lang w:val="en-US"/>
        </w:rPr>
      </w:pPr>
    </w:p>
    <w:p w14:paraId="234D9316" w14:textId="77777777" w:rsidR="00E75B8A" w:rsidRDefault="00E75B8A">
      <w:pPr>
        <w:jc w:val="both"/>
        <w:rPr>
          <w:rFonts w:ascii="Times New Roman" w:hAnsi="Times New Roman" w:cs="Times New Roman"/>
          <w:sz w:val="20"/>
          <w:szCs w:val="20"/>
          <w:lang w:val="en-US"/>
        </w:rPr>
      </w:pPr>
    </w:p>
    <w:p w14:paraId="72107C58" w14:textId="77777777" w:rsidR="00E75B8A" w:rsidRDefault="005C2ABF">
      <w:pPr>
        <w:jc w:val="both"/>
        <w:rPr>
          <w:rFonts w:ascii="Times New Roman" w:hAnsi="Times New Roman" w:cs="Times New Roman"/>
          <w:sz w:val="20"/>
          <w:szCs w:val="20"/>
          <w:lang w:val="en-US"/>
        </w:rPr>
      </w:pPr>
      <w:r>
        <w:rPr>
          <w:noProof/>
          <w:lang w:val="en-US"/>
        </w:rPr>
        <w:drawing>
          <wp:anchor distT="0" distB="0" distL="114300" distR="114300" simplePos="0" relativeHeight="251662336" behindDoc="1" locked="0" layoutInCell="1" allowOverlap="1" wp14:anchorId="5BDE9785" wp14:editId="0567BD16">
            <wp:simplePos x="0" y="0"/>
            <wp:positionH relativeFrom="column">
              <wp:posOffset>657225</wp:posOffset>
            </wp:positionH>
            <wp:positionV relativeFrom="page">
              <wp:posOffset>1610360</wp:posOffset>
            </wp:positionV>
            <wp:extent cx="4843145" cy="4635500"/>
            <wp:effectExtent l="0" t="0" r="14605" b="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3"/>
                    <a:stretch>
                      <a:fillRect/>
                    </a:stretch>
                  </pic:blipFill>
                  <pic:spPr>
                    <a:xfrm>
                      <a:off x="0" y="0"/>
                      <a:ext cx="4843145" cy="4635500"/>
                    </a:xfrm>
                    <a:prstGeom prst="rect">
                      <a:avLst/>
                    </a:prstGeom>
                    <a:noFill/>
                    <a:ln>
                      <a:noFill/>
                    </a:ln>
                  </pic:spPr>
                </pic:pic>
              </a:graphicData>
            </a:graphic>
          </wp:anchor>
        </w:drawing>
      </w:r>
    </w:p>
    <w:p w14:paraId="7D7F3580" w14:textId="77777777" w:rsidR="00E75B8A" w:rsidRDefault="00E75B8A">
      <w:pPr>
        <w:jc w:val="both"/>
        <w:rPr>
          <w:rFonts w:ascii="Times New Roman" w:hAnsi="Times New Roman" w:cs="Times New Roman"/>
          <w:sz w:val="20"/>
          <w:szCs w:val="20"/>
          <w:lang w:val="en-US"/>
        </w:rPr>
      </w:pPr>
    </w:p>
    <w:p w14:paraId="14346152" w14:textId="77777777" w:rsidR="00E75B8A" w:rsidRDefault="00E75B8A">
      <w:pPr>
        <w:jc w:val="both"/>
        <w:rPr>
          <w:rFonts w:ascii="Times New Roman" w:hAnsi="Times New Roman" w:cs="Times New Roman"/>
          <w:sz w:val="20"/>
          <w:szCs w:val="20"/>
          <w:lang w:val="en-US"/>
        </w:rPr>
      </w:pPr>
    </w:p>
    <w:p w14:paraId="388636F8" w14:textId="77777777" w:rsidR="00E75B8A" w:rsidRDefault="00E75B8A">
      <w:pPr>
        <w:jc w:val="both"/>
        <w:rPr>
          <w:rFonts w:ascii="Times New Roman" w:hAnsi="Times New Roman" w:cs="Times New Roman"/>
          <w:sz w:val="20"/>
          <w:szCs w:val="20"/>
          <w:lang w:val="en-US"/>
        </w:rPr>
      </w:pPr>
    </w:p>
    <w:p w14:paraId="0FF79A12" w14:textId="77777777" w:rsidR="00E75B8A" w:rsidRDefault="00E75B8A">
      <w:pPr>
        <w:jc w:val="both"/>
        <w:rPr>
          <w:rFonts w:ascii="Times New Roman" w:hAnsi="Times New Roman" w:cs="Times New Roman"/>
          <w:sz w:val="20"/>
          <w:szCs w:val="20"/>
          <w:lang w:val="en-US"/>
        </w:rPr>
      </w:pPr>
    </w:p>
    <w:p w14:paraId="28DE4D14" w14:textId="77777777" w:rsidR="00E75B8A" w:rsidRDefault="00E75B8A">
      <w:pPr>
        <w:jc w:val="both"/>
        <w:rPr>
          <w:rFonts w:ascii="Times New Roman" w:hAnsi="Times New Roman" w:cs="Times New Roman"/>
          <w:sz w:val="20"/>
          <w:szCs w:val="20"/>
          <w:lang w:val="en-US"/>
        </w:rPr>
      </w:pPr>
    </w:p>
    <w:p w14:paraId="733FB601" w14:textId="77777777" w:rsidR="00E75B8A" w:rsidRDefault="00E75B8A">
      <w:pPr>
        <w:jc w:val="both"/>
        <w:rPr>
          <w:rFonts w:ascii="Times New Roman" w:hAnsi="Times New Roman" w:cs="Times New Roman"/>
          <w:sz w:val="20"/>
          <w:szCs w:val="20"/>
          <w:lang w:val="en-US"/>
        </w:rPr>
      </w:pPr>
    </w:p>
    <w:p w14:paraId="6E3637FA" w14:textId="77777777" w:rsidR="00E75B8A" w:rsidRDefault="00E75B8A">
      <w:pPr>
        <w:jc w:val="both"/>
        <w:rPr>
          <w:rFonts w:ascii="Times New Roman" w:hAnsi="Times New Roman" w:cs="Times New Roman"/>
          <w:sz w:val="20"/>
          <w:szCs w:val="20"/>
          <w:lang w:val="en-US"/>
        </w:rPr>
      </w:pPr>
    </w:p>
    <w:p w14:paraId="310E5627" w14:textId="77777777" w:rsidR="00E75B8A" w:rsidRDefault="00E75B8A">
      <w:pPr>
        <w:jc w:val="both"/>
        <w:rPr>
          <w:rFonts w:ascii="Times New Roman" w:hAnsi="Times New Roman" w:cs="Times New Roman"/>
          <w:sz w:val="20"/>
          <w:szCs w:val="20"/>
          <w:lang w:val="en-US"/>
        </w:rPr>
      </w:pPr>
    </w:p>
    <w:p w14:paraId="0E0BD20A" w14:textId="77777777" w:rsidR="00E75B8A" w:rsidRDefault="00E75B8A">
      <w:pPr>
        <w:jc w:val="both"/>
        <w:rPr>
          <w:rFonts w:ascii="Times New Roman" w:hAnsi="Times New Roman" w:cs="Times New Roman"/>
          <w:sz w:val="20"/>
          <w:szCs w:val="20"/>
          <w:lang w:val="en-US"/>
        </w:rPr>
      </w:pPr>
    </w:p>
    <w:p w14:paraId="76858220" w14:textId="77777777" w:rsidR="00E75B8A" w:rsidRDefault="00E75B8A">
      <w:pPr>
        <w:jc w:val="both"/>
        <w:rPr>
          <w:rFonts w:ascii="Times New Roman" w:hAnsi="Times New Roman" w:cs="Times New Roman"/>
          <w:sz w:val="20"/>
          <w:szCs w:val="20"/>
          <w:lang w:val="en-US"/>
        </w:rPr>
      </w:pPr>
    </w:p>
    <w:p w14:paraId="7ADE042D" w14:textId="77777777" w:rsidR="00E75B8A" w:rsidRDefault="00E75B8A">
      <w:pPr>
        <w:jc w:val="both"/>
        <w:rPr>
          <w:rFonts w:ascii="Times New Roman" w:hAnsi="Times New Roman" w:cs="Times New Roman"/>
          <w:sz w:val="20"/>
          <w:szCs w:val="20"/>
          <w:lang w:val="en-US"/>
        </w:rPr>
      </w:pPr>
    </w:p>
    <w:p w14:paraId="32532A9C" w14:textId="77777777" w:rsidR="00E75B8A" w:rsidRDefault="00E75B8A">
      <w:pPr>
        <w:jc w:val="both"/>
        <w:rPr>
          <w:rFonts w:ascii="Times New Roman" w:hAnsi="Times New Roman" w:cs="Times New Roman"/>
          <w:sz w:val="20"/>
          <w:szCs w:val="20"/>
          <w:lang w:val="en-US"/>
        </w:rPr>
      </w:pPr>
    </w:p>
    <w:p w14:paraId="3B966AAE" w14:textId="77777777" w:rsidR="00E75B8A" w:rsidRDefault="00E75B8A">
      <w:pPr>
        <w:jc w:val="both"/>
        <w:rPr>
          <w:rFonts w:ascii="Times New Roman" w:hAnsi="Times New Roman" w:cs="Times New Roman"/>
          <w:sz w:val="20"/>
          <w:szCs w:val="20"/>
          <w:lang w:val="en-US"/>
        </w:rPr>
      </w:pPr>
    </w:p>
    <w:p w14:paraId="14875E0B" w14:textId="77777777" w:rsidR="00E75B8A" w:rsidRDefault="00E75B8A">
      <w:pPr>
        <w:jc w:val="both"/>
        <w:rPr>
          <w:rFonts w:ascii="Times New Roman" w:hAnsi="Times New Roman" w:cs="Times New Roman"/>
          <w:sz w:val="20"/>
          <w:szCs w:val="20"/>
          <w:lang w:val="en-US"/>
        </w:rPr>
      </w:pPr>
    </w:p>
    <w:p w14:paraId="282F94C1" w14:textId="77777777" w:rsidR="00E75B8A" w:rsidRDefault="00E75B8A">
      <w:pPr>
        <w:jc w:val="both"/>
        <w:rPr>
          <w:rFonts w:ascii="Times New Roman" w:hAnsi="Times New Roman" w:cs="Times New Roman"/>
          <w:sz w:val="20"/>
          <w:szCs w:val="20"/>
          <w:lang w:val="en-US"/>
        </w:rPr>
      </w:pPr>
    </w:p>
    <w:p w14:paraId="446A71E6" w14:textId="77777777" w:rsidR="00E75B8A" w:rsidRDefault="005C2ABF">
      <w:pPr>
        <w:jc w:val="both"/>
        <w:rPr>
          <w:rFonts w:ascii="Times New Roman" w:hAnsi="Times New Roman" w:cs="Times New Roman"/>
          <w:sz w:val="20"/>
          <w:szCs w:val="20"/>
          <w:lang w:val="en-US"/>
        </w:rPr>
      </w:pPr>
      <w:r>
        <w:rPr>
          <w:noProof/>
          <w:lang w:val="en-US"/>
        </w:rPr>
        <w:drawing>
          <wp:anchor distT="0" distB="0" distL="114300" distR="114300" simplePos="0" relativeHeight="251663360" behindDoc="1" locked="0" layoutInCell="1" allowOverlap="1" wp14:anchorId="77CD9A74" wp14:editId="25AB4D74">
            <wp:simplePos x="0" y="0"/>
            <wp:positionH relativeFrom="column">
              <wp:posOffset>1400175</wp:posOffset>
            </wp:positionH>
            <wp:positionV relativeFrom="page">
              <wp:posOffset>6493510</wp:posOffset>
            </wp:positionV>
            <wp:extent cx="3714750" cy="140017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4"/>
                    <a:srcRect t="11446"/>
                    <a:stretch>
                      <a:fillRect/>
                    </a:stretch>
                  </pic:blipFill>
                  <pic:spPr>
                    <a:xfrm>
                      <a:off x="0" y="0"/>
                      <a:ext cx="3714750" cy="1400175"/>
                    </a:xfrm>
                    <a:prstGeom prst="rect">
                      <a:avLst/>
                    </a:prstGeom>
                    <a:noFill/>
                    <a:ln>
                      <a:noFill/>
                    </a:ln>
                  </pic:spPr>
                </pic:pic>
              </a:graphicData>
            </a:graphic>
          </wp:anchor>
        </w:drawing>
      </w:r>
    </w:p>
    <w:p w14:paraId="42A070D4" w14:textId="77777777" w:rsidR="00E75B8A" w:rsidRDefault="00E75B8A">
      <w:pPr>
        <w:jc w:val="both"/>
        <w:rPr>
          <w:rFonts w:ascii="Times New Roman" w:hAnsi="Times New Roman" w:cs="Times New Roman"/>
          <w:sz w:val="20"/>
          <w:szCs w:val="20"/>
          <w:lang w:val="en-US"/>
        </w:rPr>
      </w:pPr>
    </w:p>
    <w:p w14:paraId="20153A8D" w14:textId="77777777" w:rsidR="00E75B8A" w:rsidRDefault="00E75B8A">
      <w:pPr>
        <w:jc w:val="both"/>
        <w:rPr>
          <w:rFonts w:ascii="Times New Roman" w:hAnsi="Times New Roman" w:cs="Times New Roman"/>
          <w:sz w:val="20"/>
          <w:szCs w:val="20"/>
          <w:lang w:val="en-US"/>
        </w:rPr>
      </w:pPr>
    </w:p>
    <w:p w14:paraId="6973FC47" w14:textId="77777777" w:rsidR="00E75B8A" w:rsidRDefault="00E75B8A">
      <w:pPr>
        <w:jc w:val="both"/>
        <w:rPr>
          <w:rFonts w:ascii="Times New Roman" w:hAnsi="Times New Roman" w:cs="Times New Roman"/>
          <w:sz w:val="20"/>
          <w:szCs w:val="20"/>
          <w:lang w:val="en-US"/>
        </w:rPr>
      </w:pPr>
    </w:p>
    <w:p w14:paraId="21A20D75" w14:textId="77777777" w:rsidR="00E75B8A" w:rsidRDefault="00E75B8A">
      <w:pPr>
        <w:jc w:val="both"/>
        <w:rPr>
          <w:rFonts w:ascii="Times New Roman" w:hAnsi="Times New Roman" w:cs="Times New Roman"/>
          <w:sz w:val="20"/>
          <w:szCs w:val="20"/>
          <w:lang w:val="en-US"/>
        </w:rPr>
      </w:pPr>
    </w:p>
    <w:p w14:paraId="60EAF6ED" w14:textId="77777777" w:rsidR="00E75B8A" w:rsidRDefault="00E75B8A">
      <w:pPr>
        <w:jc w:val="both"/>
        <w:rPr>
          <w:rFonts w:ascii="Times New Roman" w:hAnsi="Times New Roman" w:cs="Times New Roman"/>
          <w:sz w:val="20"/>
          <w:szCs w:val="20"/>
          <w:lang w:val="en-US"/>
        </w:rPr>
      </w:pPr>
    </w:p>
    <w:p w14:paraId="310FCF7F" w14:textId="77777777" w:rsidR="00E75B8A" w:rsidRDefault="00E75B8A">
      <w:pPr>
        <w:jc w:val="both"/>
        <w:rPr>
          <w:rFonts w:ascii="Times New Roman" w:hAnsi="Times New Roman" w:cs="Times New Roman"/>
          <w:sz w:val="20"/>
          <w:szCs w:val="20"/>
          <w:lang w:val="en-US"/>
        </w:rPr>
      </w:pPr>
    </w:p>
    <w:p w14:paraId="4697F61B" w14:textId="77777777" w:rsidR="00E75B8A" w:rsidRDefault="00E75B8A">
      <w:pPr>
        <w:spacing w:line="360" w:lineRule="auto"/>
        <w:jc w:val="both"/>
        <w:rPr>
          <w:rFonts w:ascii="Times New Roman" w:hAnsi="Times New Roman" w:cs="Times New Roman"/>
          <w:b/>
          <w:lang w:val="en-US"/>
        </w:rPr>
      </w:pPr>
    </w:p>
    <w:p w14:paraId="4EC941C6" w14:textId="741A4ACB" w:rsidR="00E75B8A" w:rsidRPr="001C5685" w:rsidRDefault="005C2ABF">
      <w:pPr>
        <w:spacing w:line="360" w:lineRule="auto"/>
        <w:jc w:val="both"/>
        <w:rPr>
          <w:rFonts w:ascii="Times New Roman" w:hAnsi="Times New Roman" w:cs="Times New Roman"/>
          <w:b/>
          <w:lang w:val="en-US"/>
        </w:rPr>
      </w:pPr>
      <w:r>
        <w:rPr>
          <w:rFonts w:ascii="Times New Roman" w:hAnsi="Times New Roman" w:cs="Times New Roman"/>
          <w:b/>
          <w:lang w:val="en-US"/>
        </w:rPr>
        <w:t>ESM - Figure 5.</w:t>
      </w:r>
      <w:r w:rsidR="001C5685">
        <w:rPr>
          <w:rFonts w:ascii="Times New Roman" w:hAnsi="Times New Roman" w:cs="Times New Roman"/>
          <w:b/>
          <w:lang w:val="en-US"/>
        </w:rPr>
        <w:t xml:space="preserve"> </w:t>
      </w:r>
      <w:r>
        <w:rPr>
          <w:rFonts w:ascii="Times New Roman" w:hAnsi="Times New Roman" w:cs="Times New Roman"/>
          <w:bCs/>
          <w:lang w:val="en-US"/>
        </w:rPr>
        <w:t>Rank-hazard plot of the variables entered in the multivariate Cox regression model,</w:t>
      </w:r>
      <w:r>
        <w:rPr>
          <w:rFonts w:ascii="Times New Roman" w:hAnsi="Times New Roman" w:cs="Times New Roman"/>
          <w:lang w:val="en-US"/>
        </w:rPr>
        <w:t xml:space="preserve"> </w:t>
      </w:r>
      <w:r>
        <w:rPr>
          <w:rFonts w:ascii="Times New Roman" w:eastAsia="Times New Roman" w:hAnsi="Times New Roman" w:cs="Times New Roman"/>
          <w:shd w:val="clear" w:color="auto" w:fill="FFFFFF"/>
          <w:lang w:val="en-US"/>
        </w:rPr>
        <w:t xml:space="preserve">for the patients (n = 53) </w:t>
      </w:r>
      <w:r>
        <w:rPr>
          <w:rFonts w:ascii="Times New Roman" w:hAnsi="Times New Roman" w:cs="Times New Roman"/>
          <w:lang w:val="en-US"/>
        </w:rPr>
        <w:t>who underwent non-invasive neuromonitoring.</w:t>
      </w:r>
    </w:p>
    <w:p w14:paraId="19ED2C36" w14:textId="7F778A9F" w:rsidR="00E75B8A" w:rsidRDefault="00E75B8A">
      <w:pPr>
        <w:jc w:val="both"/>
        <w:rPr>
          <w:rFonts w:ascii="Times New Roman" w:hAnsi="Times New Roman" w:cs="Times New Roman"/>
          <w:sz w:val="20"/>
          <w:szCs w:val="20"/>
          <w:lang w:val="en-US"/>
        </w:rPr>
      </w:pPr>
    </w:p>
    <w:p w14:paraId="280DE3FC" w14:textId="08D377E1" w:rsidR="009862BE" w:rsidRDefault="009862BE">
      <w:pPr>
        <w:jc w:val="both"/>
        <w:rPr>
          <w:rFonts w:ascii="Times New Roman" w:hAnsi="Times New Roman" w:cs="Times New Roman"/>
          <w:sz w:val="20"/>
          <w:szCs w:val="20"/>
          <w:lang w:val="en-US"/>
        </w:rPr>
      </w:pPr>
    </w:p>
    <w:p w14:paraId="33AAA71D" w14:textId="5215F578" w:rsidR="009862BE" w:rsidRDefault="009862BE">
      <w:pPr>
        <w:jc w:val="both"/>
        <w:rPr>
          <w:rFonts w:ascii="Times New Roman" w:hAnsi="Times New Roman" w:cs="Times New Roman"/>
          <w:sz w:val="20"/>
          <w:szCs w:val="20"/>
          <w:lang w:val="en-US"/>
        </w:rPr>
      </w:pPr>
    </w:p>
    <w:p w14:paraId="5E226E23" w14:textId="77777777" w:rsidR="009862BE" w:rsidRDefault="009862BE">
      <w:pPr>
        <w:jc w:val="both"/>
        <w:rPr>
          <w:rFonts w:ascii="Times New Roman" w:hAnsi="Times New Roman" w:cs="Times New Roman"/>
          <w:sz w:val="20"/>
          <w:szCs w:val="20"/>
          <w:lang w:val="en-US"/>
        </w:rPr>
      </w:pPr>
    </w:p>
    <w:sectPr w:rsidR="009862BE" w:rsidSect="00B453DC">
      <w:footerReference w:type="default" r:id="rId15"/>
      <w:pgSz w:w="11900" w:h="16840"/>
      <w:pgMar w:top="1417" w:right="1134" w:bottom="1134" w:left="1134"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D53DB" w14:textId="77777777" w:rsidR="00B706A4" w:rsidRDefault="00B706A4">
      <w:pPr>
        <w:spacing w:after="0" w:line="240" w:lineRule="auto"/>
      </w:pPr>
      <w:r>
        <w:separator/>
      </w:r>
    </w:p>
  </w:endnote>
  <w:endnote w:type="continuationSeparator" w:id="0">
    <w:p w14:paraId="47AB6BEA" w14:textId="77777777" w:rsidR="00B706A4" w:rsidRDefault="00B706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85136A" w14:textId="77777777" w:rsidR="009862BE" w:rsidRDefault="009862BE">
    <w:pPr>
      <w:pStyle w:val="Footer"/>
    </w:pPr>
    <w:r>
      <w:rPr>
        <w:noProof/>
        <w:lang w:val="en-US"/>
      </w:rPr>
      <mc:AlternateContent>
        <mc:Choice Requires="wps">
          <w:drawing>
            <wp:anchor distT="0" distB="0" distL="114300" distR="114300" simplePos="0" relativeHeight="251658240" behindDoc="0" locked="0" layoutInCell="1" allowOverlap="1" wp14:anchorId="281C1D8C" wp14:editId="59A64C9D">
              <wp:simplePos x="0" y="0"/>
              <wp:positionH relativeFrom="margin">
                <wp:align>right</wp:align>
              </wp:positionH>
              <wp:positionV relativeFrom="paragraph">
                <wp:posOffset>0</wp:posOffset>
              </wp:positionV>
              <wp:extent cx="122555" cy="258445"/>
              <wp:effectExtent l="0" t="0" r="0" b="0"/>
              <wp:wrapNone/>
              <wp:docPr id="4" name="Text Box 4"/>
              <wp:cNvGraphicFramePr/>
              <a:graphic xmlns:a="http://schemas.openxmlformats.org/drawingml/2006/main">
                <a:graphicData uri="http://schemas.microsoft.com/office/word/2010/wordprocessingShape">
                  <wps:wsp>
                    <wps:cNvSpPr txBox="1"/>
                    <wps:spPr>
                      <a:xfrm>
                        <a:off x="0" y="0"/>
                        <a:ext cx="122555" cy="258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D60B2F" w14:textId="77777777" w:rsidR="009862BE" w:rsidRDefault="009862BE">
                          <w:pPr>
                            <w:pStyle w:val="Footer"/>
                          </w:pPr>
                          <w:r>
                            <w:fldChar w:fldCharType="begin"/>
                          </w:r>
                          <w:r>
                            <w:instrText xml:space="preserve"> PAGE  \* MERGEFORMAT </w:instrText>
                          </w:r>
                          <w:r>
                            <w:fldChar w:fldCharType="separate"/>
                          </w:r>
                          <w:r>
                            <w:rPr>
                              <w:noProof/>
                            </w:rP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mv="urn:schemas-microsoft-com:mac:vml" xmlns:mo="http://schemas.microsoft.com/office/mac/office/2008/main">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0lY7tAAAAAFAQAADwAAAAAAAAABACAAAAAiAAAAZHJzL2Rvd25yZXYueG1s&#10;UEsBAhQAFAAAAAgAh07iQDAhCtEAAgAABgQAAA4AAAAAAAAAAQAgAAAAHwEAAGRycy9lMm9Eb2Mu&#10;eG1sUEsFBgAAAAAGAAYAWQEAAJE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DF002" w14:textId="77777777" w:rsidR="00B706A4" w:rsidRDefault="00B706A4">
      <w:pPr>
        <w:spacing w:after="0" w:line="240" w:lineRule="auto"/>
      </w:pPr>
      <w:r>
        <w:separator/>
      </w:r>
    </w:p>
  </w:footnote>
  <w:footnote w:type="continuationSeparator" w:id="0">
    <w:p w14:paraId="1C75A848" w14:textId="77777777" w:rsidR="00B706A4" w:rsidRDefault="00B706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927E3ED"/>
    <w:multiLevelType w:val="singleLevel"/>
    <w:tmpl w:val="B927E3ED"/>
    <w:lvl w:ilvl="0">
      <w:start w:val="4"/>
      <w:numFmt w:val="decimal"/>
      <w:suff w:val="space"/>
      <w:lvlText w:val="%1)"/>
      <w:lvlJc w:val="left"/>
    </w:lvl>
  </w:abstractNum>
  <w:abstractNum w:abstractNumId="1" w15:restartNumberingAfterBreak="0">
    <w:nsid w:val="F6FD232D"/>
    <w:multiLevelType w:val="singleLevel"/>
    <w:tmpl w:val="F6FD232D"/>
    <w:lvl w:ilvl="0">
      <w:start w:val="1"/>
      <w:numFmt w:val="decimal"/>
      <w:suff w:val="space"/>
      <w:lvlText w:val="%1)"/>
      <w:lvlJc w:val="left"/>
    </w:lvl>
  </w:abstractNum>
  <w:abstractNum w:abstractNumId="2" w15:restartNumberingAfterBreak="0">
    <w:nsid w:val="FDC50017"/>
    <w:multiLevelType w:val="singleLevel"/>
    <w:tmpl w:val="FDC50017"/>
    <w:lvl w:ilvl="0">
      <w:start w:val="2"/>
      <w:numFmt w:val="decimal"/>
      <w:suff w:val="space"/>
      <w:lvlText w:val="%1)"/>
      <w:lvlJc w:val="left"/>
    </w:lvl>
  </w:abstractNum>
  <w:abstractNum w:abstractNumId="3" w15:restartNumberingAfterBreak="0">
    <w:nsid w:val="344B00EA"/>
    <w:multiLevelType w:val="singleLevel"/>
    <w:tmpl w:val="344B00EA"/>
    <w:lvl w:ilvl="0">
      <w:start w:val="3"/>
      <w:numFmt w:val="decimal"/>
      <w:suff w:val="space"/>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49AC"/>
    <w:rsid w:val="000006B9"/>
    <w:rsid w:val="00000AC2"/>
    <w:rsid w:val="00002DF6"/>
    <w:rsid w:val="0001715E"/>
    <w:rsid w:val="00024DDB"/>
    <w:rsid w:val="00035009"/>
    <w:rsid w:val="00036C2F"/>
    <w:rsid w:val="0004091B"/>
    <w:rsid w:val="00040BBF"/>
    <w:rsid w:val="00051EDC"/>
    <w:rsid w:val="00052141"/>
    <w:rsid w:val="0007066E"/>
    <w:rsid w:val="00073455"/>
    <w:rsid w:val="00076A2B"/>
    <w:rsid w:val="00084001"/>
    <w:rsid w:val="000C3743"/>
    <w:rsid w:val="000D1327"/>
    <w:rsid w:val="000E5BA9"/>
    <w:rsid w:val="000F2C4D"/>
    <w:rsid w:val="000F5234"/>
    <w:rsid w:val="00125D25"/>
    <w:rsid w:val="0012682F"/>
    <w:rsid w:val="00136A80"/>
    <w:rsid w:val="001720F6"/>
    <w:rsid w:val="001749AC"/>
    <w:rsid w:val="00175C57"/>
    <w:rsid w:val="001B0507"/>
    <w:rsid w:val="001C5685"/>
    <w:rsid w:val="001D023E"/>
    <w:rsid w:val="001E2945"/>
    <w:rsid w:val="001E506F"/>
    <w:rsid w:val="001F4BB9"/>
    <w:rsid w:val="00202D84"/>
    <w:rsid w:val="002144D9"/>
    <w:rsid w:val="00215FE7"/>
    <w:rsid w:val="002B6F69"/>
    <w:rsid w:val="002C02D6"/>
    <w:rsid w:val="002C0607"/>
    <w:rsid w:val="002E1119"/>
    <w:rsid w:val="002E32EA"/>
    <w:rsid w:val="00313A53"/>
    <w:rsid w:val="0034779F"/>
    <w:rsid w:val="00354519"/>
    <w:rsid w:val="00384CA2"/>
    <w:rsid w:val="003A4086"/>
    <w:rsid w:val="003B3A81"/>
    <w:rsid w:val="003D5DB1"/>
    <w:rsid w:val="003E1C37"/>
    <w:rsid w:val="003E3714"/>
    <w:rsid w:val="003E748C"/>
    <w:rsid w:val="003F4D0E"/>
    <w:rsid w:val="0041398A"/>
    <w:rsid w:val="004166E4"/>
    <w:rsid w:val="00430A2A"/>
    <w:rsid w:val="00453A66"/>
    <w:rsid w:val="00464FC4"/>
    <w:rsid w:val="00486E68"/>
    <w:rsid w:val="0048780D"/>
    <w:rsid w:val="004A0DC4"/>
    <w:rsid w:val="004A589C"/>
    <w:rsid w:val="004E5C69"/>
    <w:rsid w:val="005023D5"/>
    <w:rsid w:val="00516878"/>
    <w:rsid w:val="00521FE4"/>
    <w:rsid w:val="00530603"/>
    <w:rsid w:val="00541676"/>
    <w:rsid w:val="005640A8"/>
    <w:rsid w:val="00566C37"/>
    <w:rsid w:val="005A118B"/>
    <w:rsid w:val="005B7B2E"/>
    <w:rsid w:val="005C2ABF"/>
    <w:rsid w:val="005D4E27"/>
    <w:rsid w:val="005E2755"/>
    <w:rsid w:val="005E459D"/>
    <w:rsid w:val="005F5CF1"/>
    <w:rsid w:val="006120A0"/>
    <w:rsid w:val="00617399"/>
    <w:rsid w:val="006174DE"/>
    <w:rsid w:val="00630B66"/>
    <w:rsid w:val="006348E5"/>
    <w:rsid w:val="006530D6"/>
    <w:rsid w:val="00682403"/>
    <w:rsid w:val="006A4174"/>
    <w:rsid w:val="006B4B14"/>
    <w:rsid w:val="006E2625"/>
    <w:rsid w:val="00710B76"/>
    <w:rsid w:val="0071438E"/>
    <w:rsid w:val="00726DEF"/>
    <w:rsid w:val="007601CF"/>
    <w:rsid w:val="00767A0D"/>
    <w:rsid w:val="007914DA"/>
    <w:rsid w:val="007932C6"/>
    <w:rsid w:val="007B751E"/>
    <w:rsid w:val="007B7D70"/>
    <w:rsid w:val="007C0BA7"/>
    <w:rsid w:val="00802E35"/>
    <w:rsid w:val="008152DA"/>
    <w:rsid w:val="00815572"/>
    <w:rsid w:val="008253FE"/>
    <w:rsid w:val="00831297"/>
    <w:rsid w:val="008417DB"/>
    <w:rsid w:val="008437CF"/>
    <w:rsid w:val="00851E6A"/>
    <w:rsid w:val="00866AE7"/>
    <w:rsid w:val="008832A4"/>
    <w:rsid w:val="00887656"/>
    <w:rsid w:val="00890479"/>
    <w:rsid w:val="008C6BB3"/>
    <w:rsid w:val="008D4F07"/>
    <w:rsid w:val="008E2425"/>
    <w:rsid w:val="00911CFE"/>
    <w:rsid w:val="0091743E"/>
    <w:rsid w:val="00921041"/>
    <w:rsid w:val="0092156B"/>
    <w:rsid w:val="0097354D"/>
    <w:rsid w:val="00976D85"/>
    <w:rsid w:val="009862BE"/>
    <w:rsid w:val="00990909"/>
    <w:rsid w:val="0099311F"/>
    <w:rsid w:val="009A554F"/>
    <w:rsid w:val="009B336B"/>
    <w:rsid w:val="009B5DFE"/>
    <w:rsid w:val="009D35DB"/>
    <w:rsid w:val="009D5498"/>
    <w:rsid w:val="009F13F5"/>
    <w:rsid w:val="009F6C56"/>
    <w:rsid w:val="00A01F71"/>
    <w:rsid w:val="00A1211A"/>
    <w:rsid w:val="00A3202E"/>
    <w:rsid w:val="00A43414"/>
    <w:rsid w:val="00A67D57"/>
    <w:rsid w:val="00A75257"/>
    <w:rsid w:val="00A87D1C"/>
    <w:rsid w:val="00A93372"/>
    <w:rsid w:val="00AB2FEA"/>
    <w:rsid w:val="00AC6710"/>
    <w:rsid w:val="00AE09A5"/>
    <w:rsid w:val="00AE1D67"/>
    <w:rsid w:val="00AF0A79"/>
    <w:rsid w:val="00B148F0"/>
    <w:rsid w:val="00B203C3"/>
    <w:rsid w:val="00B2049D"/>
    <w:rsid w:val="00B20580"/>
    <w:rsid w:val="00B269BF"/>
    <w:rsid w:val="00B430A7"/>
    <w:rsid w:val="00B453DC"/>
    <w:rsid w:val="00B45799"/>
    <w:rsid w:val="00B47AB3"/>
    <w:rsid w:val="00B706A4"/>
    <w:rsid w:val="00B74333"/>
    <w:rsid w:val="00B91303"/>
    <w:rsid w:val="00BD50C8"/>
    <w:rsid w:val="00BF0564"/>
    <w:rsid w:val="00BF7533"/>
    <w:rsid w:val="00C05455"/>
    <w:rsid w:val="00C21B12"/>
    <w:rsid w:val="00C55D97"/>
    <w:rsid w:val="00C576F4"/>
    <w:rsid w:val="00C700B1"/>
    <w:rsid w:val="00C76A9B"/>
    <w:rsid w:val="00C82209"/>
    <w:rsid w:val="00C86E3E"/>
    <w:rsid w:val="00C951A6"/>
    <w:rsid w:val="00CC6598"/>
    <w:rsid w:val="00D13EEC"/>
    <w:rsid w:val="00D218E0"/>
    <w:rsid w:val="00D30AA2"/>
    <w:rsid w:val="00D3282A"/>
    <w:rsid w:val="00D64543"/>
    <w:rsid w:val="00D65782"/>
    <w:rsid w:val="00D71296"/>
    <w:rsid w:val="00D81C2D"/>
    <w:rsid w:val="00D86A20"/>
    <w:rsid w:val="00DA7EEB"/>
    <w:rsid w:val="00DB3D95"/>
    <w:rsid w:val="00DD3196"/>
    <w:rsid w:val="00DD463F"/>
    <w:rsid w:val="00DF3447"/>
    <w:rsid w:val="00E03103"/>
    <w:rsid w:val="00E05B0B"/>
    <w:rsid w:val="00E111EF"/>
    <w:rsid w:val="00E40462"/>
    <w:rsid w:val="00E609B7"/>
    <w:rsid w:val="00E75B8A"/>
    <w:rsid w:val="00E76A05"/>
    <w:rsid w:val="00E76D7A"/>
    <w:rsid w:val="00E80502"/>
    <w:rsid w:val="00E92ED1"/>
    <w:rsid w:val="00E97145"/>
    <w:rsid w:val="00EC6605"/>
    <w:rsid w:val="00EE2A41"/>
    <w:rsid w:val="00F10BDD"/>
    <w:rsid w:val="00F363B4"/>
    <w:rsid w:val="00F424B0"/>
    <w:rsid w:val="00F66361"/>
    <w:rsid w:val="00F777DB"/>
    <w:rsid w:val="00F91035"/>
    <w:rsid w:val="00FC671D"/>
    <w:rsid w:val="00FC6DAE"/>
    <w:rsid w:val="00FD6F1C"/>
    <w:rsid w:val="03F222C2"/>
    <w:rsid w:val="04311588"/>
    <w:rsid w:val="065D0252"/>
    <w:rsid w:val="0A276500"/>
    <w:rsid w:val="0C0B1835"/>
    <w:rsid w:val="0D512CAF"/>
    <w:rsid w:val="0DA26C36"/>
    <w:rsid w:val="0E586394"/>
    <w:rsid w:val="0FD3153D"/>
    <w:rsid w:val="157D7823"/>
    <w:rsid w:val="1670524C"/>
    <w:rsid w:val="16BF1A1F"/>
    <w:rsid w:val="16BF20F4"/>
    <w:rsid w:val="1D7B4C6F"/>
    <w:rsid w:val="1F997359"/>
    <w:rsid w:val="20065196"/>
    <w:rsid w:val="21585896"/>
    <w:rsid w:val="22FC26AB"/>
    <w:rsid w:val="240C0654"/>
    <w:rsid w:val="241616A4"/>
    <w:rsid w:val="248F3AA1"/>
    <w:rsid w:val="251746BC"/>
    <w:rsid w:val="2C180C5F"/>
    <w:rsid w:val="2C696D7D"/>
    <w:rsid w:val="2E217B73"/>
    <w:rsid w:val="2E9C018F"/>
    <w:rsid w:val="2FBC5764"/>
    <w:rsid w:val="32E4261A"/>
    <w:rsid w:val="35261CA3"/>
    <w:rsid w:val="36E437D2"/>
    <w:rsid w:val="37B301C5"/>
    <w:rsid w:val="42A34C04"/>
    <w:rsid w:val="43895EF8"/>
    <w:rsid w:val="45366760"/>
    <w:rsid w:val="45E23AB9"/>
    <w:rsid w:val="46B37E80"/>
    <w:rsid w:val="4EA6693D"/>
    <w:rsid w:val="4F023F89"/>
    <w:rsid w:val="519E555D"/>
    <w:rsid w:val="52692B99"/>
    <w:rsid w:val="544226ED"/>
    <w:rsid w:val="551C08A9"/>
    <w:rsid w:val="57CE326A"/>
    <w:rsid w:val="59906CB6"/>
    <w:rsid w:val="5E941DF4"/>
    <w:rsid w:val="66036246"/>
    <w:rsid w:val="66A9042B"/>
    <w:rsid w:val="6D882C1E"/>
    <w:rsid w:val="6F103286"/>
    <w:rsid w:val="702805F9"/>
    <w:rsid w:val="70B00263"/>
    <w:rsid w:val="726C3CFD"/>
    <w:rsid w:val="73444C5B"/>
    <w:rsid w:val="77D311FE"/>
    <w:rsid w:val="782221A1"/>
    <w:rsid w:val="7CBD4EA3"/>
    <w:rsid w:val="7DAE2E01"/>
    <w:rsid w:val="7EB82B6F"/>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30C6910D"/>
  <w15:docId w15:val="{FB5EAA5D-D999-8E45-8D24-DBA3256C1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Theme="minorHAnsi" w:hAnsiTheme="minorHAnsi" w:cstheme="minorBidi"/>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Times New Roman" w:hAnsi="Times New Roman" w:cs="Times New Roman"/>
      <w:sz w:val="18"/>
      <w:szCs w:val="18"/>
    </w:rPr>
  </w:style>
  <w:style w:type="paragraph" w:styleId="BodyText">
    <w:name w:val="Body Text"/>
    <w:basedOn w:val="Normal"/>
    <w:link w:val="BodyTextChar"/>
    <w:uiPriority w:val="1"/>
    <w:qFormat/>
    <w:pPr>
      <w:widowControl w:val="0"/>
      <w:autoSpaceDE w:val="0"/>
      <w:autoSpaceDN w:val="0"/>
    </w:pPr>
    <w:rPr>
      <w:rFonts w:ascii="Times New Roman" w:eastAsia="Times New Roman" w:hAnsi="Times New Roman" w:cs="Times New Roman"/>
      <w:lang w:val="fr-FR" w:eastAsia="fr-FR" w:bidi="fr-FR"/>
    </w:rPr>
  </w:style>
  <w:style w:type="paragraph" w:styleId="CommentText">
    <w:name w:val="annotation text"/>
    <w:basedOn w:val="Normal"/>
    <w:uiPriority w:val="99"/>
    <w:unhideWhenUsed/>
    <w:qFormat/>
  </w:style>
  <w:style w:type="paragraph" w:styleId="Footer">
    <w:name w:val="footer"/>
    <w:basedOn w:val="Normal"/>
    <w:uiPriority w:val="99"/>
    <w:semiHidden/>
    <w:unhideWhenUsed/>
    <w:qFormat/>
    <w:pPr>
      <w:tabs>
        <w:tab w:val="center" w:pos="4153"/>
        <w:tab w:val="right" w:pos="8306"/>
      </w:tabs>
      <w:snapToGrid w:val="0"/>
    </w:pPr>
    <w:rPr>
      <w:sz w:val="18"/>
      <w:szCs w:val="18"/>
    </w:rPr>
  </w:style>
  <w:style w:type="paragraph" w:styleId="Header">
    <w:name w:val="header"/>
    <w:basedOn w:val="Normal"/>
    <w:uiPriority w:val="99"/>
    <w:semiHidden/>
    <w:unhideWhenUsed/>
    <w:qFormat/>
    <w:pPr>
      <w:tabs>
        <w:tab w:val="center" w:pos="4153"/>
        <w:tab w:val="right" w:pos="8306"/>
      </w:tabs>
      <w:snapToGrid w:val="0"/>
    </w:pPr>
    <w:rPr>
      <w:sz w:val="18"/>
      <w:szCs w:val="18"/>
    </w:r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rPr>
      <w:rFonts w:ascii="Calibri" w:eastAsia="Calibri" w:hAnsi="Calibri" w:cs="Times New Roman"/>
      <w:lang w:val="fr-FR"/>
    </w:rPr>
  </w:style>
  <w:style w:type="character" w:customStyle="1" w:styleId="BalloonTextChar">
    <w:name w:val="Balloon Text Char"/>
    <w:basedOn w:val="DefaultParagraphFont"/>
    <w:link w:val="BalloonText"/>
    <w:uiPriority w:val="99"/>
    <w:semiHidden/>
    <w:qFormat/>
    <w:rPr>
      <w:rFonts w:ascii="Times New Roman" w:hAnsi="Times New Roman" w:cs="Times New Roman"/>
      <w:sz w:val="18"/>
      <w:szCs w:val="18"/>
    </w:rPr>
  </w:style>
  <w:style w:type="character" w:customStyle="1" w:styleId="BodyTextChar">
    <w:name w:val="Body Text Char"/>
    <w:basedOn w:val="DefaultParagraphFont"/>
    <w:link w:val="BodyText"/>
    <w:uiPriority w:val="1"/>
    <w:qFormat/>
    <w:rPr>
      <w:rFonts w:ascii="Times New Roman" w:eastAsia="Times New Roman" w:hAnsi="Times New Roman" w:cs="Times New Roman"/>
      <w:lang w:val="fr-FR" w:eastAsia="fr-FR" w:bidi="fr-FR"/>
    </w:rPr>
  </w:style>
  <w:style w:type="character" w:styleId="LineNumber">
    <w:name w:val="line number"/>
    <w:basedOn w:val="DefaultParagraphFont"/>
    <w:uiPriority w:val="99"/>
    <w:semiHidden/>
    <w:unhideWhenUsed/>
    <w:rsid w:val="00B453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B021C4-DC26-9E46-AD1D-1110B884F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14</Pages>
  <Words>9101</Words>
  <Characters>51881</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Denise Battaglini</dc:creator>
  <cp:lastModifiedBy>Denise Battaglini</cp:lastModifiedBy>
  <cp:revision>83</cp:revision>
  <cp:lastPrinted>2020-07-29T12:43:00Z</cp:lastPrinted>
  <dcterms:created xsi:type="dcterms:W3CDTF">2020-04-27T16:13:00Z</dcterms:created>
  <dcterms:modified xsi:type="dcterms:W3CDTF">2020-08-09T10:11:00Z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dc1920c4-46f6-3cf3-9784-d0e9d3872239</vt:lpwstr>
  </property>
  <property fmtid="{D5CDD505-2E9C-101B-9397-08002B2CF9AE}" pid="4" name="Mendeley Citation Style_1">
    <vt:lpwstr>http://www.zotero.org/styles/frontiers-in-neurology</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http://www.zotero.org/styles/anesthesia-and-analgesia</vt:lpwstr>
  </property>
  <property fmtid="{D5CDD505-2E9C-101B-9397-08002B2CF9AE}" pid="8" name="Mendeley Recent Style Name 1_1">
    <vt:lpwstr>Anesthesia and Analgesia</vt:lpwstr>
  </property>
  <property fmtid="{D5CDD505-2E9C-101B-9397-08002B2CF9AE}" pid="9" name="Mendeley Recent Style Id 2_1">
    <vt:lpwstr>http://www.zotero.org/styles/annals-of-intensive-care</vt:lpwstr>
  </property>
  <property fmtid="{D5CDD505-2E9C-101B-9397-08002B2CF9AE}" pid="10" name="Mendeley Recent Style Name 2_1">
    <vt:lpwstr>Annals of Intensive Care</vt:lpwstr>
  </property>
  <property fmtid="{D5CDD505-2E9C-101B-9397-08002B2CF9AE}" pid="11" name="Mendeley Recent Style Id 3_1">
    <vt:lpwstr>http://csl.mendeley.com/styles/500141571/BMC2</vt:lpwstr>
  </property>
  <property fmtid="{D5CDD505-2E9C-101B-9397-08002B2CF9AE}" pid="12" name="Mendeley Recent Style Name 3_1">
    <vt:lpwstr>BioMed Central - Lorenzo Ball</vt:lpwstr>
  </property>
  <property fmtid="{D5CDD505-2E9C-101B-9397-08002B2CF9AE}" pid="13" name="Mendeley Recent Style Id 4_1">
    <vt:lpwstr>http://www.zotero.org/styles/critical-care</vt:lpwstr>
  </property>
  <property fmtid="{D5CDD505-2E9C-101B-9397-08002B2CF9AE}" pid="14" name="Mendeley Recent Style Name 4_1">
    <vt:lpwstr>Critical Care</vt:lpwstr>
  </property>
  <property fmtid="{D5CDD505-2E9C-101B-9397-08002B2CF9AE}" pid="15" name="Mendeley Recent Style Id 5_1">
    <vt:lpwstr>http://www.zotero.org/styles/frontiers-in-neurology</vt:lpwstr>
  </property>
  <property fmtid="{D5CDD505-2E9C-101B-9397-08002B2CF9AE}" pid="16" name="Mendeley Recent Style Name 5_1">
    <vt:lpwstr>Frontiers in Neurology</vt:lpwstr>
  </property>
  <property fmtid="{D5CDD505-2E9C-101B-9397-08002B2CF9AE}" pid="17" name="Mendeley Recent Style Id 6_1">
    <vt:lpwstr>http://www.zotero.org/styles/neurosurgical-review</vt:lpwstr>
  </property>
  <property fmtid="{D5CDD505-2E9C-101B-9397-08002B2CF9AE}" pid="18" name="Mendeley Recent Style Name 6_1">
    <vt:lpwstr>Neurosurgical Review</vt:lpwstr>
  </property>
  <property fmtid="{D5CDD505-2E9C-101B-9397-08002B2CF9AE}" pid="19" name="Mendeley Recent Style Id 7_1">
    <vt:lpwstr>http://www.zotero.org/styles/respiratory-physiology-and-neurobiology</vt:lpwstr>
  </property>
  <property fmtid="{D5CDD505-2E9C-101B-9397-08002B2CF9AE}" pid="20" name="Mendeley Recent Style Name 7_1">
    <vt:lpwstr>Respiratory Physiology &amp; Neurobiology</vt:lpwstr>
  </property>
  <property fmtid="{D5CDD505-2E9C-101B-9397-08002B2CF9AE}" pid="21" name="Mendeley Recent Style Id 8_1">
    <vt:lpwstr>http://www.zotero.org/styles/sage-vancouver</vt:lpwstr>
  </property>
  <property fmtid="{D5CDD505-2E9C-101B-9397-08002B2CF9AE}" pid="22" name="Mendeley Recent Style Name 8_1">
    <vt:lpwstr>SAGE - Vancouver</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y fmtid="{D5CDD505-2E9C-101B-9397-08002B2CF9AE}" pid="25" name="KSOProductBuildVer">
    <vt:lpwstr>1033-11.2.0.9453</vt:lpwstr>
  </property>
</Properties>
</file>