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DCB5B" w14:textId="19C1E95F" w:rsidR="00C741A3" w:rsidRPr="00C741A3" w:rsidRDefault="00C741A3" w:rsidP="00C741A3">
      <w:pPr>
        <w:widowControl/>
        <w:adjustRightInd w:val="0"/>
        <w:snapToGrid w:val="0"/>
        <w:spacing w:line="360" w:lineRule="auto"/>
        <w:jc w:val="center"/>
        <w:outlineLvl w:val="2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COREQ 32-item checklist</w:t>
      </w:r>
    </w:p>
    <w:p w14:paraId="666F384D" w14:textId="77777777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outlineLvl w:val="3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Domain 1: Research team and reflexivity</w:t>
      </w:r>
    </w:p>
    <w:p w14:paraId="53CFBE6F" w14:textId="77777777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Personal Characteristics</w:t>
      </w:r>
    </w:p>
    <w:p w14:paraId="63C987B5" w14:textId="1FD1853A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1.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Interviewer/facilitator</w:t>
      </w:r>
      <w:r w:rsidRPr="00C741A3">
        <w:rPr>
          <w:rFonts w:ascii="Times New Roman" w:eastAsia="宋体" w:hAnsi="Times New Roman" w:cs="Times New Roman"/>
          <w:kern w:val="0"/>
          <w:sz w:val="24"/>
        </w:rPr>
        <w:t>: The interviews were conducted by the first author,</w:t>
      </w:r>
      <w:r>
        <w:rPr>
          <w:rFonts w:ascii="Times New Roman" w:eastAsia="宋体" w:hAnsi="Times New Roman" w:cs="Times New Roman"/>
          <w:kern w:val="0"/>
          <w:sz w:val="24"/>
        </w:rPr>
        <w:t xml:space="preserve"> Qian Li</w:t>
      </w:r>
      <w:r w:rsidRPr="00C741A3">
        <w:rPr>
          <w:rFonts w:ascii="Times New Roman" w:eastAsia="宋体" w:hAnsi="Times New Roman" w:cs="Times New Roman" w:hint="eastAsia"/>
          <w:kern w:val="0"/>
          <w:sz w:val="24"/>
        </w:rPr>
        <w:t>.</w:t>
      </w:r>
    </w:p>
    <w:p w14:paraId="45680D5C" w14:textId="43F0C9ED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2.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Credentials</w:t>
      </w:r>
      <w:r w:rsidRPr="00C741A3">
        <w:rPr>
          <w:rFonts w:ascii="Times New Roman" w:eastAsia="宋体" w:hAnsi="Times New Roman" w:cs="Times New Roman"/>
          <w:kern w:val="0"/>
          <w:sz w:val="24"/>
        </w:rPr>
        <w:t>: Ph.D. with research experience in qualitative methods.</w:t>
      </w:r>
    </w:p>
    <w:p w14:paraId="43D55DC2" w14:textId="3E1FF60E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3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．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Occupation</w:t>
      </w:r>
      <w:r w:rsidRPr="00C741A3">
        <w:rPr>
          <w:rFonts w:ascii="Times New Roman" w:eastAsia="宋体" w:hAnsi="Times New Roman" w:cs="Times New Roman"/>
          <w:kern w:val="0"/>
          <w:sz w:val="24"/>
        </w:rPr>
        <w:t>: Ph.D. researcher in nursing.</w:t>
      </w:r>
    </w:p>
    <w:p w14:paraId="05C386A9" w14:textId="45E165C9" w:rsid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4.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Gender</w:t>
      </w:r>
      <w:r w:rsidRPr="00C741A3">
        <w:rPr>
          <w:rFonts w:ascii="Times New Roman" w:eastAsia="宋体" w:hAnsi="Times New Roman" w:cs="Times New Roman"/>
          <w:kern w:val="0"/>
          <w:sz w:val="24"/>
        </w:rPr>
        <w:t>: Female.</w:t>
      </w:r>
    </w:p>
    <w:p w14:paraId="5FF4BA4A" w14:textId="7C25E2F3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5.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Experience and training</w:t>
      </w:r>
      <w:r w:rsidRPr="00C741A3">
        <w:rPr>
          <w:rFonts w:ascii="Times New Roman" w:eastAsia="宋体" w:hAnsi="Times New Roman" w:cs="Times New Roman"/>
          <w:kern w:val="0"/>
          <w:sz w:val="24"/>
        </w:rPr>
        <w:t>: Extensive training in qualitative data collection, thematic analysis, and public health research methods.</w:t>
      </w:r>
    </w:p>
    <w:p w14:paraId="501749A6" w14:textId="117D94CB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Relationship with participants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6.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Relationship established</w:t>
      </w:r>
      <w:r w:rsidRPr="00C741A3">
        <w:rPr>
          <w:rFonts w:ascii="Times New Roman" w:eastAsia="宋体" w:hAnsi="Times New Roman" w:cs="Times New Roman"/>
          <w:kern w:val="0"/>
          <w:sz w:val="24"/>
        </w:rPr>
        <w:t>: No prior relationship was established with participants before the study.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7.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Participant knowledge of the interviewer</w:t>
      </w:r>
      <w:r w:rsidRPr="00C741A3">
        <w:rPr>
          <w:rFonts w:ascii="Times New Roman" w:eastAsia="宋体" w:hAnsi="Times New Roman" w:cs="Times New Roman"/>
          <w:kern w:val="0"/>
          <w:sz w:val="24"/>
        </w:rPr>
        <w:t>: Participants were informed about the researcher's role, the purpose of the study, and its relevance to improving nutritional literacy among older adults.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8.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Interviewer characteristics</w:t>
      </w:r>
      <w:r w:rsidRPr="00C741A3">
        <w:rPr>
          <w:rFonts w:ascii="Times New Roman" w:eastAsia="宋体" w:hAnsi="Times New Roman" w:cs="Times New Roman"/>
          <w:kern w:val="0"/>
          <w:sz w:val="24"/>
        </w:rPr>
        <w:t>: The researcher approached the interviews with a neutral perspective, aiming to understand participants’ experiences without bias.</w:t>
      </w:r>
    </w:p>
    <w:p w14:paraId="2871370E" w14:textId="77777777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outlineLvl w:val="3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Domain 2: Study design</w:t>
      </w:r>
    </w:p>
    <w:p w14:paraId="1A59CE15" w14:textId="77777777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Theoretical framework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9.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Methodological orientation and theory</w:t>
      </w:r>
      <w:r w:rsidRPr="00C741A3">
        <w:rPr>
          <w:rFonts w:ascii="Times New Roman" w:eastAsia="宋体" w:hAnsi="Times New Roman" w:cs="Times New Roman"/>
          <w:kern w:val="0"/>
          <w:sz w:val="24"/>
        </w:rPr>
        <w:t>: The study employed thematic analysis following Braun and Clarke’s framework, guided by the COM-B model.</w:t>
      </w:r>
    </w:p>
    <w:p w14:paraId="0243C5BD" w14:textId="77777777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Participant selection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10.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Sampling</w:t>
      </w:r>
      <w:r w:rsidRPr="00C741A3">
        <w:rPr>
          <w:rFonts w:ascii="Times New Roman" w:eastAsia="宋体" w:hAnsi="Times New Roman" w:cs="Times New Roman"/>
          <w:kern w:val="0"/>
          <w:sz w:val="24"/>
        </w:rPr>
        <w:t>: Purposive sampling was used to ensure diverse demographic representation (e.g., age, gender, and socioeconomic status).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11.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Method of approach</w:t>
      </w:r>
      <w:r w:rsidRPr="00C741A3">
        <w:rPr>
          <w:rFonts w:ascii="Times New Roman" w:eastAsia="宋体" w:hAnsi="Times New Roman" w:cs="Times New Roman"/>
          <w:kern w:val="0"/>
          <w:sz w:val="24"/>
        </w:rPr>
        <w:t>: Participants were approached face-to-face in urban and suburban community centers.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12.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Sample size</w:t>
      </w:r>
      <w:r w:rsidRPr="00C741A3">
        <w:rPr>
          <w:rFonts w:ascii="Times New Roman" w:eastAsia="宋体" w:hAnsi="Times New Roman" w:cs="Times New Roman"/>
          <w:kern w:val="0"/>
          <w:sz w:val="24"/>
        </w:rPr>
        <w:t>: A total of 20 participants were interviewed.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13.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Non-participation</w:t>
      </w:r>
      <w:r w:rsidRPr="00C741A3">
        <w:rPr>
          <w:rFonts w:ascii="Times New Roman" w:eastAsia="宋体" w:hAnsi="Times New Roman" w:cs="Times New Roman"/>
          <w:kern w:val="0"/>
          <w:sz w:val="24"/>
        </w:rPr>
        <w:t>: No participants refused to participate or dropped out during the study.</w:t>
      </w:r>
    </w:p>
    <w:p w14:paraId="7D05896C" w14:textId="77777777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Setting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14.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Setting of data collection</w:t>
      </w:r>
      <w:r w:rsidRPr="00C741A3">
        <w:rPr>
          <w:rFonts w:ascii="Times New Roman" w:eastAsia="宋体" w:hAnsi="Times New Roman" w:cs="Times New Roman"/>
          <w:kern w:val="0"/>
          <w:sz w:val="24"/>
        </w:rPr>
        <w:t>: Interviews were conducted in participants’ homes or community spaces in Jiangsu Province.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15.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Presence of non-participants</w:t>
      </w:r>
      <w:r w:rsidRPr="00C741A3">
        <w:rPr>
          <w:rFonts w:ascii="Times New Roman" w:eastAsia="宋体" w:hAnsi="Times New Roman" w:cs="Times New Roman"/>
          <w:kern w:val="0"/>
          <w:sz w:val="24"/>
        </w:rPr>
        <w:t xml:space="preserve">: No one else was present during the interviews </w:t>
      </w:r>
      <w:r w:rsidRPr="00C741A3">
        <w:rPr>
          <w:rFonts w:ascii="Times New Roman" w:eastAsia="宋体" w:hAnsi="Times New Roman" w:cs="Times New Roman"/>
          <w:kern w:val="0"/>
          <w:sz w:val="24"/>
        </w:rPr>
        <w:lastRenderedPageBreak/>
        <w:t>except the participant and the researcher.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16.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Description of sample</w:t>
      </w:r>
      <w:r w:rsidRPr="00C741A3">
        <w:rPr>
          <w:rFonts w:ascii="Times New Roman" w:eastAsia="宋体" w:hAnsi="Times New Roman" w:cs="Times New Roman"/>
          <w:kern w:val="0"/>
          <w:sz w:val="24"/>
        </w:rPr>
        <w:t>: Participants were aged 60 years or older, had lived in the area for at least five years, and represented varying educational and socioeconomic backgrounds.</w:t>
      </w:r>
    </w:p>
    <w:p w14:paraId="5875E30E" w14:textId="77777777" w:rsidR="00C741A3" w:rsidRPr="00C741A3" w:rsidRDefault="00C741A3" w:rsidP="00C741A3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Data collection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17.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Interview guide</w:t>
      </w:r>
      <w:r w:rsidRPr="00C741A3">
        <w:rPr>
          <w:rFonts w:ascii="Times New Roman" w:eastAsia="宋体" w:hAnsi="Times New Roman" w:cs="Times New Roman"/>
          <w:kern w:val="0"/>
          <w:sz w:val="24"/>
        </w:rPr>
        <w:t>: A semi-structured interview guide was used, developed and pilot-tested before the study.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18.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Repeat interviews</w:t>
      </w:r>
      <w:r w:rsidRPr="00C741A3">
        <w:rPr>
          <w:rFonts w:ascii="Times New Roman" w:eastAsia="宋体" w:hAnsi="Times New Roman" w:cs="Times New Roman"/>
          <w:kern w:val="0"/>
          <w:sz w:val="24"/>
        </w:rPr>
        <w:t>: No repeat interviews were conducted.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19.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Audio/visual recording</w:t>
      </w:r>
      <w:r w:rsidRPr="00C741A3">
        <w:rPr>
          <w:rFonts w:ascii="Times New Roman" w:eastAsia="宋体" w:hAnsi="Times New Roman" w:cs="Times New Roman"/>
          <w:kern w:val="0"/>
          <w:sz w:val="24"/>
        </w:rPr>
        <w:t>: Interviews were audio-recorded with participant consent.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20.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Field notes</w:t>
      </w:r>
      <w:r w:rsidRPr="00C741A3">
        <w:rPr>
          <w:rFonts w:ascii="Times New Roman" w:eastAsia="宋体" w:hAnsi="Times New Roman" w:cs="Times New Roman"/>
          <w:kern w:val="0"/>
          <w:sz w:val="24"/>
        </w:rPr>
        <w:t>: Field notes were taken during and after the interviews to capture non-verbal cues and contextual details.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21.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Duration</w:t>
      </w:r>
      <w:r w:rsidRPr="00C741A3">
        <w:rPr>
          <w:rFonts w:ascii="Times New Roman" w:eastAsia="宋体" w:hAnsi="Times New Roman" w:cs="Times New Roman"/>
          <w:kern w:val="0"/>
          <w:sz w:val="24"/>
        </w:rPr>
        <w:t>: Interviews lasted 20–40 minutes.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22.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Data saturation</w:t>
      </w:r>
      <w:r w:rsidRPr="00C741A3">
        <w:rPr>
          <w:rFonts w:ascii="Times New Roman" w:eastAsia="宋体" w:hAnsi="Times New Roman" w:cs="Times New Roman"/>
          <w:kern w:val="0"/>
          <w:sz w:val="24"/>
        </w:rPr>
        <w:t>: Data saturation was achieved after 20 interviews, with no new themes emerging.</w:t>
      </w:r>
      <w:r w:rsidRPr="00C741A3">
        <w:rPr>
          <w:rFonts w:ascii="Times New Roman" w:eastAsia="宋体" w:hAnsi="Times New Roman" w:cs="Times New Roman"/>
          <w:kern w:val="0"/>
          <w:sz w:val="24"/>
        </w:rPr>
        <w:br/>
        <w:t xml:space="preserve">23. </w:t>
      </w:r>
      <w:r w:rsidRPr="00C741A3">
        <w:rPr>
          <w:rFonts w:ascii="Times New Roman" w:eastAsia="宋体" w:hAnsi="Times New Roman" w:cs="Times New Roman"/>
          <w:b/>
          <w:bCs/>
          <w:kern w:val="0"/>
          <w:sz w:val="24"/>
        </w:rPr>
        <w:t>Transcripts returned</w:t>
      </w:r>
      <w:r w:rsidRPr="00C741A3">
        <w:rPr>
          <w:rFonts w:ascii="Times New Roman" w:eastAsia="宋体" w:hAnsi="Times New Roman" w:cs="Times New Roman"/>
          <w:kern w:val="0"/>
          <w:sz w:val="24"/>
        </w:rPr>
        <w:t>: Transcripts were not returned to participants for comment or correction.</w:t>
      </w:r>
    </w:p>
    <w:p w14:paraId="40BA1225" w14:textId="77777777" w:rsidR="00C741A3" w:rsidRPr="00C741A3" w:rsidRDefault="00C741A3" w:rsidP="00C741A3"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C741A3">
        <w:rPr>
          <w:rStyle w:val="a3"/>
          <w:rFonts w:ascii="Times New Roman" w:hAnsi="Times New Roman" w:cs="Times New Roman"/>
          <w:b/>
          <w:bCs/>
        </w:rPr>
        <w:t>Domain 3: Analysis and findings</w:t>
      </w:r>
    </w:p>
    <w:p w14:paraId="3D56F0C8" w14:textId="77777777" w:rsidR="00C741A3" w:rsidRPr="00C741A3" w:rsidRDefault="00C741A3" w:rsidP="00C741A3">
      <w:pPr>
        <w:pStyle w:val="a4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C741A3">
        <w:rPr>
          <w:rStyle w:val="a3"/>
          <w:rFonts w:ascii="Times New Roman" w:hAnsi="Times New Roman" w:cs="Times New Roman"/>
        </w:rPr>
        <w:t>Data analysis</w:t>
      </w:r>
      <w:r w:rsidRPr="00C741A3">
        <w:rPr>
          <w:rFonts w:ascii="Times New Roman" w:hAnsi="Times New Roman" w:cs="Times New Roman"/>
        </w:rPr>
        <w:br/>
        <w:t xml:space="preserve">24. </w:t>
      </w:r>
      <w:r w:rsidRPr="00C741A3">
        <w:rPr>
          <w:rStyle w:val="a3"/>
          <w:rFonts w:ascii="Times New Roman" w:hAnsi="Times New Roman" w:cs="Times New Roman"/>
        </w:rPr>
        <w:t>Number of data coders</w:t>
      </w:r>
      <w:r w:rsidRPr="00C741A3">
        <w:rPr>
          <w:rFonts w:ascii="Times New Roman" w:hAnsi="Times New Roman" w:cs="Times New Roman"/>
        </w:rPr>
        <w:t>: Two researchers independently coded the data and resolved discrepancies through discussion.</w:t>
      </w:r>
      <w:r w:rsidRPr="00C741A3">
        <w:rPr>
          <w:rFonts w:ascii="Times New Roman" w:hAnsi="Times New Roman" w:cs="Times New Roman"/>
        </w:rPr>
        <w:br/>
        <w:t xml:space="preserve">25. </w:t>
      </w:r>
      <w:r w:rsidRPr="00C741A3">
        <w:rPr>
          <w:rStyle w:val="a3"/>
          <w:rFonts w:ascii="Times New Roman" w:hAnsi="Times New Roman" w:cs="Times New Roman"/>
        </w:rPr>
        <w:t>Description of the coding tree</w:t>
      </w:r>
      <w:r w:rsidRPr="00C741A3">
        <w:rPr>
          <w:rFonts w:ascii="Times New Roman" w:hAnsi="Times New Roman" w:cs="Times New Roman"/>
        </w:rPr>
        <w:t>: A detailed coding framework was developed iteratively and refined during the analysis process.</w:t>
      </w:r>
      <w:r w:rsidRPr="00C741A3">
        <w:rPr>
          <w:rFonts w:ascii="Times New Roman" w:hAnsi="Times New Roman" w:cs="Times New Roman"/>
        </w:rPr>
        <w:br/>
        <w:t xml:space="preserve">26. </w:t>
      </w:r>
      <w:r w:rsidRPr="00C741A3">
        <w:rPr>
          <w:rStyle w:val="a3"/>
          <w:rFonts w:ascii="Times New Roman" w:hAnsi="Times New Roman" w:cs="Times New Roman"/>
        </w:rPr>
        <w:t>Derivation of themes</w:t>
      </w:r>
      <w:r w:rsidRPr="00C741A3">
        <w:rPr>
          <w:rFonts w:ascii="Times New Roman" w:hAnsi="Times New Roman" w:cs="Times New Roman"/>
        </w:rPr>
        <w:t>: Themes were derived inductively from the data.</w:t>
      </w:r>
      <w:r w:rsidRPr="00C741A3">
        <w:rPr>
          <w:rFonts w:ascii="Times New Roman" w:hAnsi="Times New Roman" w:cs="Times New Roman"/>
        </w:rPr>
        <w:br/>
        <w:t xml:space="preserve">27. </w:t>
      </w:r>
      <w:r w:rsidRPr="00C741A3">
        <w:rPr>
          <w:rStyle w:val="a3"/>
          <w:rFonts w:ascii="Times New Roman" w:hAnsi="Times New Roman" w:cs="Times New Roman"/>
        </w:rPr>
        <w:t>Software</w:t>
      </w:r>
      <w:r w:rsidRPr="00C741A3">
        <w:rPr>
          <w:rFonts w:ascii="Times New Roman" w:hAnsi="Times New Roman" w:cs="Times New Roman"/>
        </w:rPr>
        <w:t>: NVivo software was used to manage and code the data.</w:t>
      </w:r>
      <w:r w:rsidRPr="00C741A3">
        <w:rPr>
          <w:rFonts w:ascii="Times New Roman" w:hAnsi="Times New Roman" w:cs="Times New Roman"/>
        </w:rPr>
        <w:br/>
        <w:t xml:space="preserve">28. </w:t>
      </w:r>
      <w:r w:rsidRPr="00C741A3">
        <w:rPr>
          <w:rStyle w:val="a3"/>
          <w:rFonts w:ascii="Times New Roman" w:hAnsi="Times New Roman" w:cs="Times New Roman"/>
        </w:rPr>
        <w:t>Participant checking</w:t>
      </w:r>
      <w:r w:rsidRPr="00C741A3">
        <w:rPr>
          <w:rFonts w:ascii="Times New Roman" w:hAnsi="Times New Roman" w:cs="Times New Roman"/>
        </w:rPr>
        <w:t>: Selected participants provided feedback on the preliminary findings to validate interpretations.</w:t>
      </w:r>
    </w:p>
    <w:p w14:paraId="4B5FEC3E" w14:textId="77777777" w:rsidR="00C741A3" w:rsidRPr="00C741A3" w:rsidRDefault="00C741A3" w:rsidP="00C741A3">
      <w:pPr>
        <w:pStyle w:val="a4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C741A3">
        <w:rPr>
          <w:rStyle w:val="a3"/>
          <w:rFonts w:ascii="Times New Roman" w:hAnsi="Times New Roman" w:cs="Times New Roman"/>
        </w:rPr>
        <w:t>Reporting</w:t>
      </w:r>
      <w:r w:rsidRPr="00C741A3">
        <w:rPr>
          <w:rFonts w:ascii="Times New Roman" w:hAnsi="Times New Roman" w:cs="Times New Roman"/>
        </w:rPr>
        <w:br/>
        <w:t xml:space="preserve">29. </w:t>
      </w:r>
      <w:r w:rsidRPr="00C741A3">
        <w:rPr>
          <w:rStyle w:val="a3"/>
          <w:rFonts w:ascii="Times New Roman" w:hAnsi="Times New Roman" w:cs="Times New Roman"/>
        </w:rPr>
        <w:t>Quotations presented</w:t>
      </w:r>
      <w:r w:rsidRPr="00C741A3">
        <w:rPr>
          <w:rFonts w:ascii="Times New Roman" w:hAnsi="Times New Roman" w:cs="Times New Roman"/>
        </w:rPr>
        <w:t>: Participant quotations were included to illustrate themes and were attributed by participant number, gender, and age.</w:t>
      </w:r>
      <w:r w:rsidRPr="00C741A3">
        <w:rPr>
          <w:rFonts w:ascii="Times New Roman" w:hAnsi="Times New Roman" w:cs="Times New Roman"/>
        </w:rPr>
        <w:br/>
        <w:t xml:space="preserve">30. </w:t>
      </w:r>
      <w:r w:rsidRPr="00C741A3">
        <w:rPr>
          <w:rStyle w:val="a3"/>
          <w:rFonts w:ascii="Times New Roman" w:hAnsi="Times New Roman" w:cs="Times New Roman"/>
        </w:rPr>
        <w:t>Data and findings consistent</w:t>
      </w:r>
      <w:r w:rsidRPr="00C741A3">
        <w:rPr>
          <w:rFonts w:ascii="Times New Roman" w:hAnsi="Times New Roman" w:cs="Times New Roman"/>
        </w:rPr>
        <w:t>: Findings were consistent with the data presented and reflected participants’ perspectives accurately.</w:t>
      </w:r>
      <w:r w:rsidRPr="00C741A3">
        <w:rPr>
          <w:rFonts w:ascii="Times New Roman" w:hAnsi="Times New Roman" w:cs="Times New Roman"/>
        </w:rPr>
        <w:br/>
        <w:t xml:space="preserve">31. </w:t>
      </w:r>
      <w:r w:rsidRPr="00C741A3">
        <w:rPr>
          <w:rStyle w:val="a3"/>
          <w:rFonts w:ascii="Times New Roman" w:hAnsi="Times New Roman" w:cs="Times New Roman"/>
        </w:rPr>
        <w:t>Clarity of major themes</w:t>
      </w:r>
      <w:r w:rsidRPr="00C741A3">
        <w:rPr>
          <w:rFonts w:ascii="Times New Roman" w:hAnsi="Times New Roman" w:cs="Times New Roman"/>
        </w:rPr>
        <w:t>: Major themes were clearly presented and supported by data.</w:t>
      </w:r>
      <w:r w:rsidRPr="00C741A3">
        <w:rPr>
          <w:rFonts w:ascii="Times New Roman" w:hAnsi="Times New Roman" w:cs="Times New Roman"/>
        </w:rPr>
        <w:br/>
      </w:r>
      <w:r w:rsidRPr="00C741A3">
        <w:rPr>
          <w:rFonts w:ascii="Times New Roman" w:hAnsi="Times New Roman" w:cs="Times New Roman"/>
        </w:rPr>
        <w:lastRenderedPageBreak/>
        <w:t xml:space="preserve">32. </w:t>
      </w:r>
      <w:r w:rsidRPr="00C741A3">
        <w:rPr>
          <w:rStyle w:val="a3"/>
          <w:rFonts w:ascii="Times New Roman" w:hAnsi="Times New Roman" w:cs="Times New Roman"/>
        </w:rPr>
        <w:t>Clarity of minor themes</w:t>
      </w:r>
      <w:r w:rsidRPr="00C741A3">
        <w:rPr>
          <w:rFonts w:ascii="Times New Roman" w:hAnsi="Times New Roman" w:cs="Times New Roman"/>
        </w:rPr>
        <w:t>: Minor themes and diverse cases were described and discussed where relevant.</w:t>
      </w:r>
    </w:p>
    <w:p w14:paraId="3E410E7C" w14:textId="77777777" w:rsidR="00C87FF5" w:rsidRPr="00C741A3" w:rsidRDefault="00C87FF5" w:rsidP="00C741A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 w14:paraId="69C43CE8" w14:textId="77777777" w:rsidR="00C741A3" w:rsidRPr="00C741A3" w:rsidRDefault="00C741A3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sectPr w:rsidR="00C741A3" w:rsidRPr="00C74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44383"/>
    <w:multiLevelType w:val="multilevel"/>
    <w:tmpl w:val="68841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A3"/>
    <w:rsid w:val="00005239"/>
    <w:rsid w:val="00016003"/>
    <w:rsid w:val="00036467"/>
    <w:rsid w:val="000610D7"/>
    <w:rsid w:val="0006668D"/>
    <w:rsid w:val="00073A35"/>
    <w:rsid w:val="000A0E4C"/>
    <w:rsid w:val="000A57E3"/>
    <w:rsid w:val="000B32C0"/>
    <w:rsid w:val="000C226B"/>
    <w:rsid w:val="000C46AA"/>
    <w:rsid w:val="000C489F"/>
    <w:rsid w:val="000C79C7"/>
    <w:rsid w:val="000D35F5"/>
    <w:rsid w:val="000D5D72"/>
    <w:rsid w:val="0010186C"/>
    <w:rsid w:val="00103C37"/>
    <w:rsid w:val="00104B78"/>
    <w:rsid w:val="00107886"/>
    <w:rsid w:val="00122C22"/>
    <w:rsid w:val="00125A79"/>
    <w:rsid w:val="00126B3F"/>
    <w:rsid w:val="00131D8D"/>
    <w:rsid w:val="001407DD"/>
    <w:rsid w:val="00146386"/>
    <w:rsid w:val="00152041"/>
    <w:rsid w:val="00152793"/>
    <w:rsid w:val="001558F3"/>
    <w:rsid w:val="001560A8"/>
    <w:rsid w:val="00171712"/>
    <w:rsid w:val="00175089"/>
    <w:rsid w:val="001847D8"/>
    <w:rsid w:val="00187BE0"/>
    <w:rsid w:val="001A0C45"/>
    <w:rsid w:val="001A35A5"/>
    <w:rsid w:val="001B1452"/>
    <w:rsid w:val="001C12EA"/>
    <w:rsid w:val="001E49EB"/>
    <w:rsid w:val="001F20C9"/>
    <w:rsid w:val="002067D2"/>
    <w:rsid w:val="0021187B"/>
    <w:rsid w:val="00211B0A"/>
    <w:rsid w:val="00216103"/>
    <w:rsid w:val="002215B0"/>
    <w:rsid w:val="00233B8A"/>
    <w:rsid w:val="00235C21"/>
    <w:rsid w:val="00250C72"/>
    <w:rsid w:val="00250C9F"/>
    <w:rsid w:val="00253CEE"/>
    <w:rsid w:val="00257232"/>
    <w:rsid w:val="00261853"/>
    <w:rsid w:val="00282445"/>
    <w:rsid w:val="00290A9B"/>
    <w:rsid w:val="002A1BCD"/>
    <w:rsid w:val="002A4E74"/>
    <w:rsid w:val="002B11CA"/>
    <w:rsid w:val="002B2E4A"/>
    <w:rsid w:val="002C323D"/>
    <w:rsid w:val="002C7C4E"/>
    <w:rsid w:val="002E27FE"/>
    <w:rsid w:val="002E4571"/>
    <w:rsid w:val="002F346E"/>
    <w:rsid w:val="002F521E"/>
    <w:rsid w:val="002F5E10"/>
    <w:rsid w:val="00322E4E"/>
    <w:rsid w:val="00327064"/>
    <w:rsid w:val="00327657"/>
    <w:rsid w:val="0032767A"/>
    <w:rsid w:val="00346648"/>
    <w:rsid w:val="0036477D"/>
    <w:rsid w:val="00382EC9"/>
    <w:rsid w:val="00395214"/>
    <w:rsid w:val="00395667"/>
    <w:rsid w:val="003A596A"/>
    <w:rsid w:val="003B2413"/>
    <w:rsid w:val="003B5379"/>
    <w:rsid w:val="003C0229"/>
    <w:rsid w:val="003C3455"/>
    <w:rsid w:val="003D0913"/>
    <w:rsid w:val="003D0BC1"/>
    <w:rsid w:val="003D468C"/>
    <w:rsid w:val="003E7094"/>
    <w:rsid w:val="003F6C6E"/>
    <w:rsid w:val="00401E9B"/>
    <w:rsid w:val="00402F3F"/>
    <w:rsid w:val="00420DD1"/>
    <w:rsid w:val="00423D8F"/>
    <w:rsid w:val="00445609"/>
    <w:rsid w:val="00445636"/>
    <w:rsid w:val="004519D1"/>
    <w:rsid w:val="00461626"/>
    <w:rsid w:val="00467308"/>
    <w:rsid w:val="00481EFE"/>
    <w:rsid w:val="004A5032"/>
    <w:rsid w:val="004B2208"/>
    <w:rsid w:val="004B3DD3"/>
    <w:rsid w:val="004B6783"/>
    <w:rsid w:val="004C2472"/>
    <w:rsid w:val="004C676E"/>
    <w:rsid w:val="004D693E"/>
    <w:rsid w:val="004D70B3"/>
    <w:rsid w:val="00500E68"/>
    <w:rsid w:val="005265C1"/>
    <w:rsid w:val="00551317"/>
    <w:rsid w:val="00554214"/>
    <w:rsid w:val="00555C7F"/>
    <w:rsid w:val="005675F1"/>
    <w:rsid w:val="00580F02"/>
    <w:rsid w:val="00596385"/>
    <w:rsid w:val="0059693D"/>
    <w:rsid w:val="005977E7"/>
    <w:rsid w:val="005A0B63"/>
    <w:rsid w:val="005A3BFB"/>
    <w:rsid w:val="005A73F0"/>
    <w:rsid w:val="005B6034"/>
    <w:rsid w:val="005D752A"/>
    <w:rsid w:val="005D7B6D"/>
    <w:rsid w:val="005F3BAF"/>
    <w:rsid w:val="005F7AE6"/>
    <w:rsid w:val="00601AA8"/>
    <w:rsid w:val="00616D7F"/>
    <w:rsid w:val="006206A5"/>
    <w:rsid w:val="00624FC7"/>
    <w:rsid w:val="00643194"/>
    <w:rsid w:val="00667617"/>
    <w:rsid w:val="006973DD"/>
    <w:rsid w:val="006A3061"/>
    <w:rsid w:val="006C64EC"/>
    <w:rsid w:val="006D0015"/>
    <w:rsid w:val="006E0F9F"/>
    <w:rsid w:val="006E4C8D"/>
    <w:rsid w:val="006E7FFC"/>
    <w:rsid w:val="00721D04"/>
    <w:rsid w:val="00730C26"/>
    <w:rsid w:val="00731BC1"/>
    <w:rsid w:val="00740AEA"/>
    <w:rsid w:val="00751A54"/>
    <w:rsid w:val="00752D78"/>
    <w:rsid w:val="00767974"/>
    <w:rsid w:val="00770A85"/>
    <w:rsid w:val="00784682"/>
    <w:rsid w:val="007A6091"/>
    <w:rsid w:val="007A749E"/>
    <w:rsid w:val="007B3DDB"/>
    <w:rsid w:val="007D2244"/>
    <w:rsid w:val="007D53DF"/>
    <w:rsid w:val="0080704A"/>
    <w:rsid w:val="0081241A"/>
    <w:rsid w:val="00822EFB"/>
    <w:rsid w:val="00833478"/>
    <w:rsid w:val="00833EF7"/>
    <w:rsid w:val="00836B2B"/>
    <w:rsid w:val="00843B09"/>
    <w:rsid w:val="00852573"/>
    <w:rsid w:val="0085337D"/>
    <w:rsid w:val="00856887"/>
    <w:rsid w:val="00875034"/>
    <w:rsid w:val="008803C0"/>
    <w:rsid w:val="008A1807"/>
    <w:rsid w:val="008A52FC"/>
    <w:rsid w:val="008A7216"/>
    <w:rsid w:val="008B4890"/>
    <w:rsid w:val="008D1F47"/>
    <w:rsid w:val="00900F52"/>
    <w:rsid w:val="00903A49"/>
    <w:rsid w:val="00906690"/>
    <w:rsid w:val="009268C2"/>
    <w:rsid w:val="00927A0D"/>
    <w:rsid w:val="00957FA5"/>
    <w:rsid w:val="00964C49"/>
    <w:rsid w:val="00967A4A"/>
    <w:rsid w:val="00984C0A"/>
    <w:rsid w:val="00993972"/>
    <w:rsid w:val="009A196D"/>
    <w:rsid w:val="009A2812"/>
    <w:rsid w:val="009B04EF"/>
    <w:rsid w:val="009B2122"/>
    <w:rsid w:val="009B544C"/>
    <w:rsid w:val="009D5669"/>
    <w:rsid w:val="009E057C"/>
    <w:rsid w:val="009E089D"/>
    <w:rsid w:val="009E3587"/>
    <w:rsid w:val="009E47C6"/>
    <w:rsid w:val="009F2D1A"/>
    <w:rsid w:val="00A11FDC"/>
    <w:rsid w:val="00A13120"/>
    <w:rsid w:val="00A27DD0"/>
    <w:rsid w:val="00A37A09"/>
    <w:rsid w:val="00A724E0"/>
    <w:rsid w:val="00AA3D50"/>
    <w:rsid w:val="00AA7700"/>
    <w:rsid w:val="00AB4974"/>
    <w:rsid w:val="00AC25D0"/>
    <w:rsid w:val="00AE59B9"/>
    <w:rsid w:val="00AE77EF"/>
    <w:rsid w:val="00AF493F"/>
    <w:rsid w:val="00AF4E4F"/>
    <w:rsid w:val="00B0694A"/>
    <w:rsid w:val="00B06CE9"/>
    <w:rsid w:val="00B138E1"/>
    <w:rsid w:val="00B23C24"/>
    <w:rsid w:val="00B27E11"/>
    <w:rsid w:val="00B30838"/>
    <w:rsid w:val="00B424E4"/>
    <w:rsid w:val="00B648DA"/>
    <w:rsid w:val="00B85398"/>
    <w:rsid w:val="00BA11B8"/>
    <w:rsid w:val="00BA4BE2"/>
    <w:rsid w:val="00BB6FCF"/>
    <w:rsid w:val="00BE2709"/>
    <w:rsid w:val="00BF055E"/>
    <w:rsid w:val="00BF2AA7"/>
    <w:rsid w:val="00BF4386"/>
    <w:rsid w:val="00BF52E0"/>
    <w:rsid w:val="00C01FF2"/>
    <w:rsid w:val="00C13230"/>
    <w:rsid w:val="00C16A0B"/>
    <w:rsid w:val="00C23F1B"/>
    <w:rsid w:val="00C25F90"/>
    <w:rsid w:val="00C45EA4"/>
    <w:rsid w:val="00C55FF5"/>
    <w:rsid w:val="00C6682E"/>
    <w:rsid w:val="00C741A3"/>
    <w:rsid w:val="00C7501D"/>
    <w:rsid w:val="00C87FF5"/>
    <w:rsid w:val="00C91533"/>
    <w:rsid w:val="00CA0567"/>
    <w:rsid w:val="00CA5864"/>
    <w:rsid w:val="00CB368A"/>
    <w:rsid w:val="00CB4A26"/>
    <w:rsid w:val="00CC1E3B"/>
    <w:rsid w:val="00CC4888"/>
    <w:rsid w:val="00CC6AF0"/>
    <w:rsid w:val="00CD70A8"/>
    <w:rsid w:val="00CF24F4"/>
    <w:rsid w:val="00D13CC2"/>
    <w:rsid w:val="00D2721D"/>
    <w:rsid w:val="00D27B2E"/>
    <w:rsid w:val="00D407D6"/>
    <w:rsid w:val="00D50997"/>
    <w:rsid w:val="00D525C2"/>
    <w:rsid w:val="00D5567D"/>
    <w:rsid w:val="00D65477"/>
    <w:rsid w:val="00D754DE"/>
    <w:rsid w:val="00D95955"/>
    <w:rsid w:val="00DA59F4"/>
    <w:rsid w:val="00DA7645"/>
    <w:rsid w:val="00DC2069"/>
    <w:rsid w:val="00DC5CCD"/>
    <w:rsid w:val="00DD1903"/>
    <w:rsid w:val="00DD4CF4"/>
    <w:rsid w:val="00DD72AB"/>
    <w:rsid w:val="00DE359B"/>
    <w:rsid w:val="00E053E1"/>
    <w:rsid w:val="00E07893"/>
    <w:rsid w:val="00E5437D"/>
    <w:rsid w:val="00E5636F"/>
    <w:rsid w:val="00E71AA8"/>
    <w:rsid w:val="00E756BF"/>
    <w:rsid w:val="00E84030"/>
    <w:rsid w:val="00EA6A3E"/>
    <w:rsid w:val="00EB632F"/>
    <w:rsid w:val="00EC3BAF"/>
    <w:rsid w:val="00EC5873"/>
    <w:rsid w:val="00EC7CD5"/>
    <w:rsid w:val="00ED16CE"/>
    <w:rsid w:val="00ED6D52"/>
    <w:rsid w:val="00F02658"/>
    <w:rsid w:val="00F14EBD"/>
    <w:rsid w:val="00F2287F"/>
    <w:rsid w:val="00F25955"/>
    <w:rsid w:val="00F25C4E"/>
    <w:rsid w:val="00F424AB"/>
    <w:rsid w:val="00F47835"/>
    <w:rsid w:val="00F55728"/>
    <w:rsid w:val="00F73AC2"/>
    <w:rsid w:val="00F76C4E"/>
    <w:rsid w:val="00F860F9"/>
    <w:rsid w:val="00F86D1E"/>
    <w:rsid w:val="00F93CE9"/>
    <w:rsid w:val="00FC52BF"/>
    <w:rsid w:val="00FD0D48"/>
    <w:rsid w:val="00FD66DA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0296E"/>
  <w15:chartTrackingRefBased/>
  <w15:docId w15:val="{8D0BC42C-210D-B94A-9E03-63443CDE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C741A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C741A3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741A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0">
    <w:name w:val="标题 4 字符"/>
    <w:basedOn w:val="a0"/>
    <w:link w:val="4"/>
    <w:uiPriority w:val="9"/>
    <w:rsid w:val="00C741A3"/>
    <w:rPr>
      <w:rFonts w:ascii="宋体" w:eastAsia="宋体" w:hAnsi="宋体" w:cs="宋体"/>
      <w:b/>
      <w:bCs/>
      <w:kern w:val="0"/>
      <w:sz w:val="24"/>
    </w:rPr>
  </w:style>
  <w:style w:type="character" w:styleId="a3">
    <w:name w:val="Strong"/>
    <w:basedOn w:val="a0"/>
    <w:uiPriority w:val="22"/>
    <w:qFormat/>
    <w:rsid w:val="00C741A3"/>
    <w:rPr>
      <w:b/>
      <w:bCs/>
    </w:rPr>
  </w:style>
  <w:style w:type="paragraph" w:styleId="a4">
    <w:name w:val="Normal (Web)"/>
    <w:basedOn w:val="a"/>
    <w:uiPriority w:val="99"/>
    <w:semiHidden/>
    <w:unhideWhenUsed/>
    <w:rsid w:val="00C741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2025-01-01T09:32:00Z</dcterms:created>
  <dcterms:modified xsi:type="dcterms:W3CDTF">2025-01-01T09:36:00Z</dcterms:modified>
</cp:coreProperties>
</file>