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1EE" w:rsidRPr="006B2D48" w:rsidRDefault="001C61EE" w:rsidP="006B2D48">
      <w:pPr>
        <w:spacing w:beforeLines="50" w:before="156" w:afterLines="50" w:after="156" w:line="276" w:lineRule="auto"/>
        <w:rPr>
          <w:rFonts w:ascii="Times New Roman" w:hAnsi="Times New Roman" w:cs="Times New Roman"/>
          <w:b/>
          <w:sz w:val="24"/>
        </w:rPr>
      </w:pPr>
      <w:r w:rsidRPr="006B2D48">
        <w:rPr>
          <w:rFonts w:ascii="Times New Roman" w:hAnsi="Times New Roman" w:cs="Times New Roman"/>
          <w:b/>
          <w:sz w:val="24"/>
        </w:rPr>
        <w:t xml:space="preserve">Supporting figures: </w:t>
      </w:r>
    </w:p>
    <w:p w:rsidR="00B6363D" w:rsidRDefault="00BD7C15" w:rsidP="001C61EE">
      <w:pPr>
        <w:spacing w:line="276" w:lineRule="auto"/>
        <w:rPr>
          <w:rFonts w:ascii="Times New Roman" w:hAnsi="Times New Roman" w:cs="Times New Roman"/>
          <w:sz w:val="24"/>
        </w:rPr>
      </w:pPr>
      <w:r>
        <w:rPr>
          <w:rFonts w:ascii="Times New Roman" w:hAnsi="Times New Roman" w:cs="Times New Roman"/>
          <w:sz w:val="24"/>
        </w:rPr>
        <w:t xml:space="preserve">Figure </w:t>
      </w:r>
      <w:r w:rsidR="001C61EE" w:rsidRPr="001C61EE">
        <w:rPr>
          <w:rFonts w:ascii="Times New Roman" w:hAnsi="Times New Roman" w:cs="Times New Roman"/>
          <w:sz w:val="24"/>
        </w:rPr>
        <w:t xml:space="preserve">S1 Annotation comparison of </w:t>
      </w:r>
      <w:r w:rsidR="001C61EE" w:rsidRPr="001C61EE">
        <w:rPr>
          <w:rFonts w:ascii="Times New Roman" w:hAnsi="Times New Roman" w:cs="Times New Roman"/>
          <w:i/>
          <w:sz w:val="24"/>
        </w:rPr>
        <w:t>A1</w:t>
      </w:r>
      <w:r w:rsidR="001C61EE" w:rsidRPr="001C61EE">
        <w:rPr>
          <w:rFonts w:ascii="Times New Roman" w:hAnsi="Times New Roman" w:cs="Times New Roman"/>
          <w:sz w:val="24"/>
        </w:rPr>
        <w:t xml:space="preserve"> (A) and </w:t>
      </w:r>
      <w:r w:rsidR="001C61EE" w:rsidRPr="001C61EE">
        <w:rPr>
          <w:rFonts w:ascii="Times New Roman" w:hAnsi="Times New Roman" w:cs="Times New Roman"/>
          <w:i/>
          <w:sz w:val="24"/>
        </w:rPr>
        <w:t>A2</w:t>
      </w:r>
      <w:r w:rsidR="001C61EE" w:rsidRPr="001C61EE">
        <w:rPr>
          <w:rFonts w:ascii="Times New Roman" w:hAnsi="Times New Roman" w:cs="Times New Roman"/>
          <w:sz w:val="24"/>
        </w:rPr>
        <w:t xml:space="preserve"> (B) between IWGSCv1.1 and LMWgsFinder.</w:t>
      </w:r>
    </w:p>
    <w:p w:rsidR="001C61EE" w:rsidRDefault="001C61EE" w:rsidP="001C61EE">
      <w:pPr>
        <w:spacing w:line="276" w:lineRule="auto"/>
        <w:rPr>
          <w:rFonts w:ascii="Times New Roman" w:hAnsi="Times New Roman" w:cs="Times New Roman"/>
          <w:sz w:val="24"/>
        </w:rPr>
      </w:pPr>
    </w:p>
    <w:p w:rsidR="00211326" w:rsidRPr="00211326" w:rsidRDefault="00BD7C15" w:rsidP="00211326">
      <w:pPr>
        <w:spacing w:line="276" w:lineRule="auto"/>
        <w:rPr>
          <w:rFonts w:ascii="Times New Roman" w:hAnsi="Times New Roman" w:cs="Times New Roman"/>
          <w:sz w:val="24"/>
        </w:rPr>
      </w:pPr>
      <w:r>
        <w:rPr>
          <w:rFonts w:ascii="Times New Roman" w:hAnsi="Times New Roman" w:cs="Times New Roman"/>
          <w:sz w:val="24"/>
        </w:rPr>
        <w:t xml:space="preserve">Figure </w:t>
      </w:r>
      <w:r w:rsidR="00211326" w:rsidRPr="00211326">
        <w:rPr>
          <w:rFonts w:ascii="Times New Roman" w:hAnsi="Times New Roman" w:cs="Times New Roman"/>
          <w:sz w:val="24"/>
        </w:rPr>
        <w:t xml:space="preserve">S2 Annotation comparison of </w:t>
      </w:r>
      <w:r w:rsidR="00211326" w:rsidRPr="00211326">
        <w:rPr>
          <w:rFonts w:ascii="Times New Roman" w:hAnsi="Times New Roman" w:cs="Times New Roman"/>
          <w:i/>
          <w:iCs/>
          <w:sz w:val="24"/>
        </w:rPr>
        <w:t>A1</w:t>
      </w:r>
      <w:r w:rsidR="00211326" w:rsidRPr="00211326">
        <w:rPr>
          <w:rFonts w:ascii="Times New Roman" w:hAnsi="Times New Roman" w:cs="Times New Roman"/>
          <w:sz w:val="24"/>
        </w:rPr>
        <w:t xml:space="preserve"> (A) and </w:t>
      </w:r>
      <w:r w:rsidR="00211326" w:rsidRPr="00211326">
        <w:rPr>
          <w:rFonts w:ascii="Times New Roman" w:hAnsi="Times New Roman" w:cs="Times New Roman"/>
          <w:i/>
          <w:iCs/>
          <w:sz w:val="24"/>
        </w:rPr>
        <w:t>A2</w:t>
      </w:r>
      <w:r w:rsidR="00211326" w:rsidRPr="00211326">
        <w:rPr>
          <w:rFonts w:ascii="Times New Roman" w:hAnsi="Times New Roman" w:cs="Times New Roman"/>
          <w:sz w:val="24"/>
        </w:rPr>
        <w:t xml:space="preserve"> (B) between IWGSCv2.1 and LMWgsFinder.</w:t>
      </w:r>
    </w:p>
    <w:p w:rsidR="001C61EE" w:rsidRDefault="001C61EE" w:rsidP="001C61EE">
      <w:pPr>
        <w:spacing w:line="276" w:lineRule="auto"/>
        <w:rPr>
          <w:rFonts w:ascii="Times New Roman" w:hAnsi="Times New Roman" w:cs="Times New Roman"/>
          <w:sz w:val="24"/>
        </w:rPr>
      </w:pPr>
    </w:p>
    <w:p w:rsidR="00211326" w:rsidRPr="00211326" w:rsidRDefault="00BD7C15" w:rsidP="00211326">
      <w:pPr>
        <w:spacing w:line="276" w:lineRule="auto"/>
        <w:rPr>
          <w:rFonts w:ascii="Times New Roman" w:hAnsi="Times New Roman" w:cs="Times New Roman"/>
          <w:sz w:val="24"/>
        </w:rPr>
      </w:pPr>
      <w:r>
        <w:rPr>
          <w:rFonts w:ascii="Times New Roman" w:hAnsi="Times New Roman" w:cs="Times New Roman"/>
          <w:sz w:val="24"/>
        </w:rPr>
        <w:t xml:space="preserve">Figure </w:t>
      </w:r>
      <w:r w:rsidR="00211326" w:rsidRPr="00211326">
        <w:rPr>
          <w:rFonts w:ascii="Times New Roman" w:hAnsi="Times New Roman" w:cs="Times New Roman"/>
          <w:sz w:val="24"/>
        </w:rPr>
        <w:t xml:space="preserve">S3 Annotation comparison of </w:t>
      </w:r>
      <w:r w:rsidR="00211326" w:rsidRPr="00211326">
        <w:rPr>
          <w:rFonts w:ascii="Times New Roman" w:hAnsi="Times New Roman" w:cs="Times New Roman"/>
          <w:i/>
          <w:iCs/>
          <w:sz w:val="24"/>
        </w:rPr>
        <w:t>B2</w:t>
      </w:r>
      <w:r w:rsidR="00211326" w:rsidRPr="00211326">
        <w:rPr>
          <w:rFonts w:ascii="Times New Roman" w:hAnsi="Times New Roman" w:cs="Times New Roman"/>
          <w:sz w:val="24"/>
        </w:rPr>
        <w:t xml:space="preserve"> between IWGSCv2.1 (containing "03G" in gene names) and LMWgsFinder (A) and between IWGSCv1.1 (containing "02G" in gene names) and LMWgsFinder (B).</w:t>
      </w:r>
    </w:p>
    <w:p w:rsidR="00211326" w:rsidRDefault="00211326" w:rsidP="001C61EE">
      <w:pPr>
        <w:spacing w:line="276" w:lineRule="auto"/>
        <w:rPr>
          <w:rFonts w:ascii="Times New Roman" w:hAnsi="Times New Roman" w:cs="Times New Roman"/>
          <w:sz w:val="24"/>
        </w:rPr>
      </w:pPr>
    </w:p>
    <w:p w:rsidR="00211326" w:rsidRPr="00211326" w:rsidRDefault="00BD7C15" w:rsidP="00211326">
      <w:pPr>
        <w:spacing w:line="276" w:lineRule="auto"/>
        <w:rPr>
          <w:rFonts w:ascii="Times New Roman" w:hAnsi="Times New Roman" w:cs="Times New Roman"/>
          <w:sz w:val="24"/>
        </w:rPr>
      </w:pPr>
      <w:r>
        <w:rPr>
          <w:rFonts w:ascii="Times New Roman" w:hAnsi="Times New Roman" w:cs="Times New Roman"/>
          <w:sz w:val="24"/>
        </w:rPr>
        <w:t xml:space="preserve">Figure </w:t>
      </w:r>
      <w:r w:rsidR="00211326" w:rsidRPr="00211326">
        <w:rPr>
          <w:rFonts w:ascii="Times New Roman" w:hAnsi="Times New Roman" w:cs="Times New Roman"/>
          <w:sz w:val="24"/>
        </w:rPr>
        <w:t xml:space="preserve">S4 Annotation comparison of </w:t>
      </w:r>
      <w:r w:rsidR="00211326" w:rsidRPr="00211326">
        <w:rPr>
          <w:rFonts w:ascii="Times New Roman" w:hAnsi="Times New Roman" w:cs="Times New Roman"/>
          <w:i/>
          <w:iCs/>
          <w:sz w:val="24"/>
        </w:rPr>
        <w:t>D2</w:t>
      </w:r>
      <w:r w:rsidR="00211326" w:rsidRPr="00211326">
        <w:rPr>
          <w:rFonts w:ascii="Times New Roman" w:hAnsi="Times New Roman" w:cs="Times New Roman"/>
          <w:sz w:val="24"/>
        </w:rPr>
        <w:t xml:space="preserve"> between IWGSCv2.1 (containing “03G” in gene names) and LMWgsFinder (A) and annotation comparison of </w:t>
      </w:r>
      <w:r w:rsidR="00211326" w:rsidRPr="00211326">
        <w:rPr>
          <w:rFonts w:ascii="Times New Roman" w:hAnsi="Times New Roman" w:cs="Times New Roman"/>
          <w:i/>
          <w:iCs/>
          <w:sz w:val="24"/>
        </w:rPr>
        <w:t>D1</w:t>
      </w:r>
      <w:r w:rsidR="00211326" w:rsidRPr="00211326">
        <w:rPr>
          <w:rFonts w:ascii="Times New Roman" w:hAnsi="Times New Roman" w:cs="Times New Roman"/>
          <w:sz w:val="24"/>
        </w:rPr>
        <w:t xml:space="preserve"> and </w:t>
      </w:r>
      <w:r w:rsidR="00211326" w:rsidRPr="00211326">
        <w:rPr>
          <w:rFonts w:ascii="Times New Roman" w:hAnsi="Times New Roman" w:cs="Times New Roman"/>
          <w:i/>
          <w:iCs/>
          <w:sz w:val="24"/>
        </w:rPr>
        <w:t>D2</w:t>
      </w:r>
      <w:r w:rsidR="00211326" w:rsidRPr="00211326">
        <w:rPr>
          <w:rFonts w:ascii="Times New Roman" w:hAnsi="Times New Roman" w:cs="Times New Roman"/>
          <w:sz w:val="24"/>
        </w:rPr>
        <w:t xml:space="preserve"> in IWGSCv2.1 (B).</w:t>
      </w:r>
    </w:p>
    <w:p w:rsidR="00211326" w:rsidRDefault="00211326" w:rsidP="001C61EE">
      <w:pPr>
        <w:spacing w:line="276" w:lineRule="auto"/>
        <w:rPr>
          <w:rFonts w:ascii="Times New Roman" w:hAnsi="Times New Roman" w:cs="Times New Roman"/>
          <w:sz w:val="24"/>
        </w:rPr>
      </w:pPr>
    </w:p>
    <w:p w:rsidR="00211326" w:rsidRPr="00211326" w:rsidRDefault="00BD7C15" w:rsidP="00211326">
      <w:pPr>
        <w:spacing w:line="276" w:lineRule="auto"/>
        <w:rPr>
          <w:rFonts w:ascii="Times New Roman" w:hAnsi="Times New Roman" w:cs="Times New Roman"/>
          <w:sz w:val="24"/>
        </w:rPr>
      </w:pPr>
      <w:r>
        <w:rPr>
          <w:rFonts w:ascii="Times New Roman" w:hAnsi="Times New Roman" w:cs="Times New Roman"/>
          <w:sz w:val="24"/>
        </w:rPr>
        <w:t xml:space="preserve">Figure </w:t>
      </w:r>
      <w:r w:rsidR="00211326" w:rsidRPr="00211326">
        <w:rPr>
          <w:rFonts w:ascii="Times New Roman" w:hAnsi="Times New Roman" w:cs="Times New Roman"/>
          <w:sz w:val="24"/>
        </w:rPr>
        <w:t xml:space="preserve">S5 Annotation comparison of </w:t>
      </w:r>
      <w:r w:rsidR="00211326" w:rsidRPr="00211326">
        <w:rPr>
          <w:rFonts w:ascii="Times New Roman" w:hAnsi="Times New Roman" w:cs="Times New Roman"/>
          <w:i/>
          <w:iCs/>
          <w:sz w:val="24"/>
        </w:rPr>
        <w:t>B3</w:t>
      </w:r>
      <w:r w:rsidR="00211326" w:rsidRPr="00211326">
        <w:rPr>
          <w:rFonts w:ascii="Times New Roman" w:hAnsi="Times New Roman" w:cs="Times New Roman"/>
          <w:sz w:val="24"/>
        </w:rPr>
        <w:t xml:space="preserve"> (A) and </w:t>
      </w:r>
      <w:r w:rsidR="00211326" w:rsidRPr="00211326">
        <w:rPr>
          <w:rFonts w:ascii="Times New Roman" w:hAnsi="Times New Roman" w:cs="Times New Roman"/>
          <w:i/>
          <w:iCs/>
          <w:sz w:val="24"/>
        </w:rPr>
        <w:t>D5</w:t>
      </w:r>
      <w:r w:rsidR="00211326" w:rsidRPr="00211326">
        <w:rPr>
          <w:rFonts w:ascii="Times New Roman" w:hAnsi="Times New Roman" w:cs="Times New Roman"/>
          <w:sz w:val="24"/>
        </w:rPr>
        <w:t xml:space="preserve"> (B) between LMWgsFinder and frontiers in plant science (FinPS) (containing "LMW-" in gene names).</w:t>
      </w:r>
    </w:p>
    <w:p w:rsidR="00211326" w:rsidRDefault="00211326" w:rsidP="001C61EE">
      <w:pPr>
        <w:spacing w:line="276" w:lineRule="auto"/>
        <w:rPr>
          <w:rFonts w:ascii="Times New Roman" w:hAnsi="Times New Roman" w:cs="Times New Roman"/>
          <w:sz w:val="24"/>
        </w:rPr>
      </w:pPr>
    </w:p>
    <w:p w:rsidR="00211326" w:rsidRPr="00211326" w:rsidRDefault="00BD7C15" w:rsidP="00211326">
      <w:pPr>
        <w:spacing w:line="276" w:lineRule="auto"/>
        <w:rPr>
          <w:rFonts w:ascii="Times New Roman" w:hAnsi="Times New Roman" w:cs="Times New Roman"/>
          <w:sz w:val="24"/>
        </w:rPr>
      </w:pPr>
      <w:r>
        <w:rPr>
          <w:rFonts w:ascii="Times New Roman" w:hAnsi="Times New Roman" w:cs="Times New Roman"/>
          <w:sz w:val="24"/>
        </w:rPr>
        <w:t xml:space="preserve">Figure </w:t>
      </w:r>
      <w:r w:rsidR="00211326" w:rsidRPr="00211326">
        <w:rPr>
          <w:rFonts w:ascii="Times New Roman" w:hAnsi="Times New Roman" w:cs="Times New Roman"/>
          <w:sz w:val="24"/>
        </w:rPr>
        <w:t xml:space="preserve">S6 Annotation comparison of </w:t>
      </w:r>
      <w:r w:rsidR="00211326" w:rsidRPr="00211326">
        <w:rPr>
          <w:rFonts w:ascii="Times New Roman" w:hAnsi="Times New Roman" w:cs="Times New Roman"/>
          <w:i/>
          <w:iCs/>
          <w:sz w:val="24"/>
        </w:rPr>
        <w:t>A6-I</w:t>
      </w:r>
      <w:r w:rsidR="00211326" w:rsidRPr="00211326">
        <w:rPr>
          <w:rFonts w:ascii="Times New Roman" w:hAnsi="Times New Roman" w:cs="Times New Roman"/>
          <w:sz w:val="24"/>
        </w:rPr>
        <w:t xml:space="preserve"> and </w:t>
      </w:r>
      <w:r w:rsidR="00211326" w:rsidRPr="00211326">
        <w:rPr>
          <w:rFonts w:ascii="Times New Roman" w:hAnsi="Times New Roman" w:cs="Times New Roman"/>
          <w:i/>
          <w:iCs/>
          <w:sz w:val="24"/>
        </w:rPr>
        <w:t>A6-II</w:t>
      </w:r>
      <w:r w:rsidR="00211326" w:rsidRPr="00211326">
        <w:rPr>
          <w:rFonts w:ascii="Times New Roman" w:hAnsi="Times New Roman" w:cs="Times New Roman"/>
          <w:sz w:val="24"/>
        </w:rPr>
        <w:t xml:space="preserve"> identified in TaAK58 (A) and TaKN9204 (B) by LMWgsFinder.</w:t>
      </w:r>
    </w:p>
    <w:p w:rsidR="00211326" w:rsidRDefault="00211326" w:rsidP="001C61EE">
      <w:pPr>
        <w:spacing w:line="276" w:lineRule="auto"/>
        <w:rPr>
          <w:rFonts w:ascii="Times New Roman" w:hAnsi="Times New Roman" w:cs="Times New Roman"/>
          <w:sz w:val="24"/>
        </w:rPr>
      </w:pPr>
    </w:p>
    <w:p w:rsidR="00211326" w:rsidRPr="00211326" w:rsidRDefault="00BD7C15" w:rsidP="00211326">
      <w:pPr>
        <w:spacing w:line="276" w:lineRule="auto"/>
        <w:rPr>
          <w:rFonts w:ascii="Times New Roman" w:hAnsi="Times New Roman" w:cs="Times New Roman"/>
          <w:sz w:val="24"/>
        </w:rPr>
      </w:pPr>
      <w:r>
        <w:rPr>
          <w:rFonts w:ascii="Times New Roman" w:hAnsi="Times New Roman" w:cs="Times New Roman"/>
          <w:sz w:val="24"/>
        </w:rPr>
        <w:t xml:space="preserve">Figure </w:t>
      </w:r>
      <w:r w:rsidR="00211326" w:rsidRPr="00211326">
        <w:rPr>
          <w:rFonts w:ascii="Times New Roman" w:hAnsi="Times New Roman" w:cs="Times New Roman"/>
          <w:sz w:val="24"/>
        </w:rPr>
        <w:t xml:space="preserve">S7 Annotation comparison between </w:t>
      </w:r>
      <w:r w:rsidR="00211326" w:rsidRPr="00211326">
        <w:rPr>
          <w:rFonts w:ascii="Times New Roman" w:hAnsi="Times New Roman" w:cs="Times New Roman"/>
          <w:i/>
          <w:iCs/>
          <w:sz w:val="24"/>
        </w:rPr>
        <w:t>A3-I</w:t>
      </w:r>
      <w:r w:rsidR="00211326" w:rsidRPr="00211326">
        <w:rPr>
          <w:rFonts w:ascii="Times New Roman" w:hAnsi="Times New Roman" w:cs="Times New Roman"/>
          <w:sz w:val="24"/>
        </w:rPr>
        <w:t xml:space="preserve"> (</w:t>
      </w:r>
      <w:r w:rsidR="00211326" w:rsidRPr="00211326">
        <w:rPr>
          <w:rFonts w:ascii="Times New Roman" w:hAnsi="Times New Roman" w:cs="Times New Roman"/>
          <w:i/>
          <w:iCs/>
          <w:sz w:val="24"/>
        </w:rPr>
        <w:t>Takari_1AgA3p9257664s885bp</w:t>
      </w:r>
      <w:r w:rsidR="00211326" w:rsidRPr="00211326">
        <w:rPr>
          <w:rFonts w:ascii="Times New Roman" w:hAnsi="Times New Roman" w:cs="Times New Roman"/>
          <w:sz w:val="24"/>
        </w:rPr>
        <w:t xml:space="preserve">) and </w:t>
      </w:r>
      <w:r w:rsidR="00211326" w:rsidRPr="00211326">
        <w:rPr>
          <w:rFonts w:ascii="Times New Roman" w:hAnsi="Times New Roman" w:cs="Times New Roman"/>
          <w:i/>
          <w:iCs/>
          <w:sz w:val="24"/>
        </w:rPr>
        <w:t>A3-II</w:t>
      </w:r>
      <w:r w:rsidR="00211326" w:rsidRPr="00211326">
        <w:rPr>
          <w:rFonts w:ascii="Times New Roman" w:hAnsi="Times New Roman" w:cs="Times New Roman"/>
          <w:sz w:val="24"/>
        </w:rPr>
        <w:t xml:space="preserve"> (</w:t>
      </w:r>
      <w:r w:rsidR="00211326" w:rsidRPr="00211326">
        <w:rPr>
          <w:rFonts w:ascii="Times New Roman" w:hAnsi="Times New Roman" w:cs="Times New Roman"/>
          <w:i/>
          <w:iCs/>
          <w:sz w:val="24"/>
        </w:rPr>
        <w:t>Takari_1AgA3p9322052s906bp</w:t>
      </w:r>
      <w:r w:rsidR="00211326" w:rsidRPr="00211326">
        <w:rPr>
          <w:rFonts w:ascii="Times New Roman" w:hAnsi="Times New Roman" w:cs="Times New Roman"/>
          <w:sz w:val="24"/>
        </w:rPr>
        <w:t xml:space="preserve">) (A), and between </w:t>
      </w:r>
      <w:r w:rsidR="00211326" w:rsidRPr="00211326">
        <w:rPr>
          <w:rFonts w:ascii="Times New Roman" w:hAnsi="Times New Roman" w:cs="Times New Roman"/>
          <w:i/>
          <w:iCs/>
          <w:sz w:val="24"/>
        </w:rPr>
        <w:t>A3-II</w:t>
      </w:r>
      <w:r w:rsidR="00211326" w:rsidRPr="00211326">
        <w:rPr>
          <w:rFonts w:ascii="Times New Roman" w:hAnsi="Times New Roman" w:cs="Times New Roman"/>
          <w:sz w:val="24"/>
        </w:rPr>
        <w:t xml:space="preserve"> and </w:t>
      </w:r>
      <w:r w:rsidR="00211326" w:rsidRPr="00211326">
        <w:rPr>
          <w:rFonts w:ascii="Times New Roman" w:hAnsi="Times New Roman" w:cs="Times New Roman"/>
          <w:i/>
          <w:iCs/>
          <w:sz w:val="24"/>
        </w:rPr>
        <w:t>A3-III</w:t>
      </w:r>
      <w:r w:rsidR="00211326" w:rsidRPr="00211326">
        <w:rPr>
          <w:rFonts w:ascii="Times New Roman" w:hAnsi="Times New Roman" w:cs="Times New Roman"/>
          <w:sz w:val="24"/>
        </w:rPr>
        <w:t xml:space="preserve"> (</w:t>
      </w:r>
      <w:r w:rsidR="00211326" w:rsidRPr="00211326">
        <w:rPr>
          <w:rFonts w:ascii="Times New Roman" w:hAnsi="Times New Roman" w:cs="Times New Roman"/>
          <w:i/>
          <w:iCs/>
          <w:sz w:val="24"/>
        </w:rPr>
        <w:t>Takari_1AgA3p9361500s906bp</w:t>
      </w:r>
      <w:r w:rsidR="00211326" w:rsidRPr="00211326">
        <w:rPr>
          <w:rFonts w:ascii="Times New Roman" w:hAnsi="Times New Roman" w:cs="Times New Roman"/>
          <w:sz w:val="24"/>
        </w:rPr>
        <w:t>) (B) identified in TaKari by LMWgsFinder.</w:t>
      </w:r>
    </w:p>
    <w:p w:rsidR="00211326" w:rsidRDefault="00211326" w:rsidP="001C61EE">
      <w:pPr>
        <w:spacing w:line="276" w:lineRule="auto"/>
        <w:rPr>
          <w:rFonts w:ascii="Times New Roman" w:hAnsi="Times New Roman" w:cs="Times New Roman"/>
          <w:sz w:val="24"/>
        </w:rPr>
      </w:pPr>
    </w:p>
    <w:p w:rsidR="0061579F" w:rsidRPr="0061579F" w:rsidRDefault="00BD7C15" w:rsidP="0061579F">
      <w:pPr>
        <w:spacing w:line="276" w:lineRule="auto"/>
        <w:rPr>
          <w:rFonts w:ascii="Times New Roman" w:hAnsi="Times New Roman" w:cs="Times New Roman"/>
          <w:sz w:val="24"/>
        </w:rPr>
      </w:pPr>
      <w:r>
        <w:rPr>
          <w:rFonts w:ascii="Times New Roman" w:hAnsi="Times New Roman" w:cs="Times New Roman"/>
          <w:sz w:val="24"/>
        </w:rPr>
        <w:t xml:space="preserve">Figure </w:t>
      </w:r>
      <w:r w:rsidR="0061579F" w:rsidRPr="0061579F">
        <w:rPr>
          <w:rFonts w:ascii="Times New Roman" w:hAnsi="Times New Roman" w:cs="Times New Roman"/>
          <w:sz w:val="24"/>
        </w:rPr>
        <w:t xml:space="preserve">S8 Annotation comparison of </w:t>
      </w:r>
      <w:r w:rsidR="0061579F" w:rsidRPr="0061579F">
        <w:rPr>
          <w:rFonts w:ascii="Times New Roman" w:hAnsi="Times New Roman" w:cs="Times New Roman"/>
          <w:i/>
          <w:iCs/>
          <w:sz w:val="24"/>
        </w:rPr>
        <w:t>TaKN9204_A6-I</w:t>
      </w:r>
      <w:r w:rsidR="0061579F" w:rsidRPr="0061579F">
        <w:rPr>
          <w:rFonts w:ascii="Times New Roman" w:hAnsi="Times New Roman" w:cs="Times New Roman"/>
          <w:sz w:val="24"/>
        </w:rPr>
        <w:t xml:space="preserve"> vs. </w:t>
      </w:r>
      <w:r w:rsidR="0061579F" w:rsidRPr="0061579F">
        <w:rPr>
          <w:rFonts w:ascii="Times New Roman" w:hAnsi="Times New Roman" w:cs="Times New Roman"/>
          <w:i/>
          <w:iCs/>
          <w:sz w:val="24"/>
        </w:rPr>
        <w:t>A3-3xy54</w:t>
      </w:r>
      <w:r w:rsidR="0061579F" w:rsidRPr="0061579F">
        <w:rPr>
          <w:rFonts w:ascii="Times New Roman" w:hAnsi="Times New Roman" w:cs="Times New Roman"/>
          <w:sz w:val="24"/>
        </w:rPr>
        <w:t xml:space="preserve"> (85.6%, A) and </w:t>
      </w:r>
      <w:r w:rsidR="0061579F" w:rsidRPr="0061579F">
        <w:rPr>
          <w:rFonts w:ascii="Times New Roman" w:hAnsi="Times New Roman" w:cs="Times New Roman"/>
          <w:i/>
          <w:iCs/>
          <w:sz w:val="24"/>
        </w:rPr>
        <w:t>TaKN9204_A6-II</w:t>
      </w:r>
      <w:r w:rsidR="0061579F" w:rsidRPr="0061579F">
        <w:rPr>
          <w:rFonts w:ascii="Times New Roman" w:hAnsi="Times New Roman" w:cs="Times New Roman"/>
          <w:sz w:val="24"/>
        </w:rPr>
        <w:t xml:space="preserve"> vs. </w:t>
      </w:r>
      <w:r w:rsidR="0061579F" w:rsidRPr="0061579F">
        <w:rPr>
          <w:rFonts w:ascii="Times New Roman" w:hAnsi="Times New Roman" w:cs="Times New Roman"/>
          <w:i/>
          <w:iCs/>
          <w:sz w:val="24"/>
        </w:rPr>
        <w:t>A3-2xy54</w:t>
      </w:r>
      <w:r w:rsidR="0061579F" w:rsidRPr="0061579F">
        <w:rPr>
          <w:rFonts w:ascii="Times New Roman" w:hAnsi="Times New Roman" w:cs="Times New Roman"/>
          <w:sz w:val="24"/>
        </w:rPr>
        <w:t xml:space="preserve"> (100%, B) identified in TaKN9204 and Xiaoyan54.</w:t>
      </w:r>
    </w:p>
    <w:p w:rsidR="00211326" w:rsidRDefault="00211326" w:rsidP="001C61EE">
      <w:pPr>
        <w:spacing w:line="276" w:lineRule="auto"/>
        <w:rPr>
          <w:rFonts w:ascii="Times New Roman" w:hAnsi="Times New Roman" w:cs="Times New Roman"/>
          <w:sz w:val="24"/>
        </w:rPr>
      </w:pPr>
    </w:p>
    <w:p w:rsidR="0061579F" w:rsidRPr="0061579F" w:rsidRDefault="00BD7C15" w:rsidP="0061579F">
      <w:pPr>
        <w:spacing w:line="276" w:lineRule="auto"/>
        <w:rPr>
          <w:rFonts w:ascii="Times New Roman" w:hAnsi="Times New Roman" w:cs="Times New Roman"/>
          <w:sz w:val="24"/>
        </w:rPr>
      </w:pPr>
      <w:r>
        <w:rPr>
          <w:rFonts w:ascii="Times New Roman" w:hAnsi="Times New Roman" w:cs="Times New Roman"/>
          <w:sz w:val="24"/>
        </w:rPr>
        <w:t xml:space="preserve">Figure </w:t>
      </w:r>
      <w:r w:rsidR="0061579F" w:rsidRPr="0061579F">
        <w:rPr>
          <w:rFonts w:ascii="Times New Roman" w:hAnsi="Times New Roman" w:cs="Times New Roman"/>
          <w:sz w:val="24"/>
        </w:rPr>
        <w:t xml:space="preserve">S9 DNA sequence alignment of </w:t>
      </w:r>
      <w:r w:rsidR="0061579F" w:rsidRPr="0061579F">
        <w:rPr>
          <w:rFonts w:ascii="Times New Roman" w:hAnsi="Times New Roman" w:cs="Times New Roman"/>
          <w:i/>
          <w:iCs/>
          <w:sz w:val="24"/>
        </w:rPr>
        <w:t>Ts_B6-I</w:t>
      </w:r>
      <w:r w:rsidR="0061579F" w:rsidRPr="0061579F">
        <w:rPr>
          <w:rFonts w:ascii="Times New Roman" w:hAnsi="Times New Roman" w:cs="Times New Roman"/>
          <w:sz w:val="24"/>
        </w:rPr>
        <w:t xml:space="preserve"> (</w:t>
      </w:r>
      <w:r w:rsidR="0061579F" w:rsidRPr="0061579F">
        <w:rPr>
          <w:rFonts w:ascii="Times New Roman" w:hAnsi="Times New Roman" w:cs="Times New Roman"/>
          <w:i/>
          <w:iCs/>
          <w:sz w:val="24"/>
        </w:rPr>
        <w:t>Ts_1BgB6p10351698a996bp</w:t>
      </w:r>
      <w:r w:rsidR="0061579F" w:rsidRPr="0061579F">
        <w:rPr>
          <w:rFonts w:ascii="Times New Roman" w:hAnsi="Times New Roman" w:cs="Times New Roman"/>
          <w:sz w:val="24"/>
        </w:rPr>
        <w:t xml:space="preserve">) and </w:t>
      </w:r>
      <w:r w:rsidR="0061579F" w:rsidRPr="0061579F">
        <w:rPr>
          <w:rFonts w:ascii="Times New Roman" w:hAnsi="Times New Roman" w:cs="Times New Roman"/>
          <w:i/>
          <w:iCs/>
          <w:sz w:val="24"/>
        </w:rPr>
        <w:t>Ts_B6-II</w:t>
      </w:r>
      <w:r w:rsidR="0061579F" w:rsidRPr="0061579F">
        <w:rPr>
          <w:rFonts w:ascii="Times New Roman" w:hAnsi="Times New Roman" w:cs="Times New Roman"/>
          <w:sz w:val="24"/>
        </w:rPr>
        <w:t xml:space="preserve"> (</w:t>
      </w:r>
      <w:r w:rsidR="0061579F" w:rsidRPr="0061579F">
        <w:rPr>
          <w:rFonts w:ascii="Times New Roman" w:hAnsi="Times New Roman" w:cs="Times New Roman"/>
          <w:i/>
          <w:iCs/>
          <w:sz w:val="24"/>
        </w:rPr>
        <w:t>Ts_1BgB6p10373389a1179bp</w:t>
      </w:r>
      <w:r w:rsidR="0061579F" w:rsidRPr="0061579F">
        <w:rPr>
          <w:rFonts w:ascii="Times New Roman" w:hAnsi="Times New Roman" w:cs="Times New Roman"/>
          <w:sz w:val="24"/>
        </w:rPr>
        <w:t>) before (A) and after (B) gap/corresponding-part deletion.</w:t>
      </w:r>
    </w:p>
    <w:p w:rsidR="0061579F" w:rsidRDefault="0061579F" w:rsidP="001C61EE">
      <w:pPr>
        <w:spacing w:line="276" w:lineRule="auto"/>
        <w:rPr>
          <w:rFonts w:ascii="Times New Roman" w:hAnsi="Times New Roman" w:cs="Times New Roman"/>
          <w:sz w:val="24"/>
        </w:rPr>
      </w:pPr>
    </w:p>
    <w:p w:rsidR="0061579F" w:rsidRPr="0061579F" w:rsidRDefault="00BD7C15" w:rsidP="0061579F">
      <w:pPr>
        <w:spacing w:line="276" w:lineRule="auto"/>
        <w:rPr>
          <w:rFonts w:ascii="Times New Roman" w:hAnsi="Times New Roman" w:cs="Times New Roman"/>
          <w:sz w:val="24"/>
        </w:rPr>
      </w:pPr>
      <w:r>
        <w:rPr>
          <w:rFonts w:ascii="Times New Roman" w:hAnsi="Times New Roman" w:cs="Times New Roman"/>
          <w:sz w:val="24"/>
        </w:rPr>
        <w:t xml:space="preserve">Figure </w:t>
      </w:r>
      <w:r w:rsidR="0061579F" w:rsidRPr="0061579F">
        <w:rPr>
          <w:rFonts w:ascii="Times New Roman" w:hAnsi="Times New Roman" w:cs="Times New Roman"/>
          <w:sz w:val="24"/>
        </w:rPr>
        <w:t xml:space="preserve">S10 Sequence comparison of </w:t>
      </w:r>
      <w:r w:rsidR="0061579F" w:rsidRPr="0061579F">
        <w:rPr>
          <w:rFonts w:ascii="Times New Roman" w:hAnsi="Times New Roman" w:cs="Times New Roman"/>
          <w:i/>
          <w:iCs/>
          <w:sz w:val="24"/>
        </w:rPr>
        <w:t>Aet_1DgD10p5071820a1067bp</w:t>
      </w:r>
      <w:r w:rsidR="0061579F" w:rsidRPr="0061579F">
        <w:rPr>
          <w:rFonts w:ascii="Times New Roman" w:hAnsi="Times New Roman" w:cs="Times New Roman"/>
          <w:sz w:val="24"/>
        </w:rPr>
        <w:t xml:space="preserve"> (annotated by LMWgsFinder) with </w:t>
      </w:r>
      <w:r w:rsidR="0061579F" w:rsidRPr="0061579F">
        <w:rPr>
          <w:rFonts w:ascii="Times New Roman" w:hAnsi="Times New Roman" w:cs="Times New Roman"/>
          <w:i/>
          <w:iCs/>
          <w:sz w:val="24"/>
        </w:rPr>
        <w:t>AetG53-LMW1</w:t>
      </w:r>
      <w:r w:rsidR="0061579F" w:rsidRPr="0061579F">
        <w:rPr>
          <w:rFonts w:ascii="Times New Roman" w:hAnsi="Times New Roman" w:cs="Times New Roman"/>
          <w:sz w:val="24"/>
        </w:rPr>
        <w:t xml:space="preserve"> (annotated by Dong et al., 2016) (A, B) and expression profiles of LMW-GS genes in the Aet genome based on RNA-seq data (</w:t>
      </w:r>
      <w:proofErr w:type="spellStart"/>
      <w:r w:rsidR="0061579F" w:rsidRPr="0061579F">
        <w:rPr>
          <w:rFonts w:ascii="Times New Roman" w:hAnsi="Times New Roman" w:cs="Times New Roman"/>
          <w:sz w:val="24"/>
        </w:rPr>
        <w:t>Jia</w:t>
      </w:r>
      <w:proofErr w:type="spellEnd"/>
      <w:r w:rsidR="0061579F" w:rsidRPr="0061579F">
        <w:rPr>
          <w:rFonts w:ascii="Times New Roman" w:hAnsi="Times New Roman" w:cs="Times New Roman"/>
          <w:sz w:val="24"/>
        </w:rPr>
        <w:t xml:space="preserve"> et al., 2013) (C). </w:t>
      </w:r>
    </w:p>
    <w:p w:rsidR="0061579F" w:rsidRDefault="0061579F" w:rsidP="001C61EE">
      <w:pPr>
        <w:spacing w:line="276" w:lineRule="auto"/>
        <w:rPr>
          <w:rFonts w:ascii="Times New Roman" w:hAnsi="Times New Roman" w:cs="Times New Roman"/>
          <w:sz w:val="24"/>
        </w:rPr>
      </w:pPr>
    </w:p>
    <w:p w:rsidR="0061579F" w:rsidRPr="0061579F" w:rsidRDefault="00BD7C15" w:rsidP="0061579F">
      <w:pPr>
        <w:spacing w:line="276" w:lineRule="auto"/>
        <w:rPr>
          <w:rFonts w:ascii="Times New Roman" w:hAnsi="Times New Roman" w:cs="Times New Roman"/>
          <w:sz w:val="24"/>
        </w:rPr>
      </w:pPr>
      <w:r>
        <w:rPr>
          <w:rFonts w:ascii="Times New Roman" w:hAnsi="Times New Roman" w:cs="Times New Roman"/>
          <w:sz w:val="24"/>
        </w:rPr>
        <w:t xml:space="preserve">Figure </w:t>
      </w:r>
      <w:r w:rsidR="0061579F" w:rsidRPr="0061579F">
        <w:rPr>
          <w:rFonts w:ascii="Times New Roman" w:hAnsi="Times New Roman" w:cs="Times New Roman"/>
          <w:sz w:val="24"/>
        </w:rPr>
        <w:t xml:space="preserve">S11 Quantity and amino acid sequence composition characteristics of </w:t>
      </w:r>
      <w:proofErr w:type="gramStart"/>
      <w:r w:rsidR="0061579F" w:rsidRPr="0061579F">
        <w:rPr>
          <w:rFonts w:ascii="Times New Roman" w:hAnsi="Times New Roman" w:cs="Times New Roman"/>
          <w:sz w:val="24"/>
        </w:rPr>
        <w:t>the i</w:t>
      </w:r>
      <w:proofErr w:type="gramEnd"/>
      <w:r w:rsidR="0061579F" w:rsidRPr="0061579F">
        <w:rPr>
          <w:rFonts w:ascii="Times New Roman" w:hAnsi="Times New Roman" w:cs="Times New Roman"/>
          <w:sz w:val="24"/>
        </w:rPr>
        <w:t xml:space="preserve"> (A), </w:t>
      </w:r>
      <w:r w:rsidR="0061579F" w:rsidRPr="0061579F">
        <w:rPr>
          <w:rFonts w:ascii="Times New Roman" w:hAnsi="Times New Roman" w:cs="Times New Roman"/>
          <w:sz w:val="24"/>
        </w:rPr>
        <w:lastRenderedPageBreak/>
        <w:t>s (B), and m (C) types of LMW-GS genes identified in this study. Multiple alignments of the amino acid sequences deduced from the active LMW-GS genes in this research are shown. Among the deduced proteins, 9, 33, and 107 were highly similar to typical i-, s-, and m-type subunits, respectively (see Table S7 for details)</w:t>
      </w:r>
      <w:proofErr w:type="gramStart"/>
      <w:r w:rsidR="0061579F" w:rsidRPr="0061579F">
        <w:rPr>
          <w:rFonts w:ascii="Times New Roman" w:hAnsi="Times New Roman" w:cs="Times New Roman"/>
          <w:sz w:val="24"/>
        </w:rPr>
        <w:t>.</w:t>
      </w:r>
      <w:proofErr w:type="gramEnd"/>
      <w:r w:rsidR="0061579F" w:rsidRPr="0061579F">
        <w:rPr>
          <w:rFonts w:ascii="Times New Roman" w:hAnsi="Times New Roman" w:cs="Times New Roman"/>
          <w:sz w:val="24"/>
        </w:rPr>
        <w:t xml:space="preserve"> The 33 s-type and 107 m-type subunits all possessed a signal peptide (Sig, removed upon maturation), an N-terminal (N-ter) domain, a repetitive (Rep) domain, and a C-terminal (C-ter) domain in their primary structure. The 9 i-type subunits are usually similar to s- and m-type proteins in primary structure but lack a complete N-terminal domain. Eight cysteine residues (marked with a red rectangle) were found in each of the 149 deduced subunits. Cysteine residues pointed to by the green or blue arrows can form intermolecular disulfide bonds, while other cysteine residues form intramolecular disulfide bonds.</w:t>
      </w:r>
      <w:r w:rsidR="000D3C59">
        <w:rPr>
          <w:rFonts w:ascii="Times New Roman" w:hAnsi="Times New Roman" w:cs="Times New Roman" w:hint="eastAsia"/>
          <w:sz w:val="24"/>
        </w:rPr>
        <w:t xml:space="preserve"> </w:t>
      </w:r>
    </w:p>
    <w:p w:rsidR="0061579F" w:rsidRDefault="0061579F" w:rsidP="001C61EE">
      <w:pPr>
        <w:spacing w:line="276" w:lineRule="auto"/>
        <w:rPr>
          <w:rFonts w:ascii="Times New Roman" w:hAnsi="Times New Roman" w:cs="Times New Roman"/>
          <w:sz w:val="24"/>
        </w:rPr>
      </w:pPr>
    </w:p>
    <w:p w:rsidR="0061579F" w:rsidRPr="0061579F" w:rsidRDefault="00BD7C15" w:rsidP="0061579F">
      <w:pPr>
        <w:spacing w:line="276" w:lineRule="auto"/>
        <w:rPr>
          <w:rFonts w:ascii="Times New Roman" w:hAnsi="Times New Roman" w:cs="Times New Roman"/>
          <w:sz w:val="24"/>
        </w:rPr>
      </w:pPr>
      <w:r>
        <w:rPr>
          <w:rFonts w:ascii="Times New Roman" w:hAnsi="Times New Roman" w:cs="Times New Roman"/>
          <w:sz w:val="24"/>
        </w:rPr>
        <w:t xml:space="preserve">Figure </w:t>
      </w:r>
      <w:r w:rsidR="0061579F" w:rsidRPr="0061579F">
        <w:rPr>
          <w:rFonts w:ascii="Times New Roman" w:hAnsi="Times New Roman" w:cs="Times New Roman"/>
          <w:sz w:val="24"/>
        </w:rPr>
        <w:t>S12 Phylogenetic relationships and conserved amino acid motif composition of LMW-GS genes identified in this study. (A) Phylogenetic tree (left) conducted in MEGA11 using the Neighbor-Joining method, with dashed boxes in green, blue, and purple respectively enclosing the i-, s-, and m-type LMW-GS genes, and conserved amino acid motifs (right) identified by MEME; (B) Amino acid composition of the conserved motifs in LMW-GS proteins.</w:t>
      </w:r>
    </w:p>
    <w:p w:rsidR="0061579F" w:rsidRDefault="0061579F" w:rsidP="001C61EE">
      <w:pPr>
        <w:spacing w:line="276" w:lineRule="auto"/>
        <w:rPr>
          <w:rFonts w:ascii="Times New Roman" w:hAnsi="Times New Roman" w:cs="Times New Roman"/>
          <w:sz w:val="24"/>
        </w:rPr>
      </w:pPr>
    </w:p>
    <w:p w:rsidR="0061579F" w:rsidRDefault="00BD7C15" w:rsidP="0061579F">
      <w:pPr>
        <w:spacing w:line="276" w:lineRule="auto"/>
        <w:rPr>
          <w:rFonts w:ascii="Times New Roman" w:hAnsi="Times New Roman" w:cs="Times New Roman"/>
          <w:sz w:val="24"/>
        </w:rPr>
      </w:pPr>
      <w:r>
        <w:rPr>
          <w:rFonts w:ascii="Times New Roman" w:hAnsi="Times New Roman" w:cs="Times New Roman"/>
          <w:sz w:val="24"/>
        </w:rPr>
        <w:t xml:space="preserve">Figure </w:t>
      </w:r>
      <w:r w:rsidR="0061579F" w:rsidRPr="0061579F">
        <w:rPr>
          <w:rFonts w:ascii="Times New Roman" w:hAnsi="Times New Roman" w:cs="Times New Roman"/>
          <w:sz w:val="24"/>
        </w:rPr>
        <w:t xml:space="preserve">S13 Composition and chromosomal relative position of LMW-GS genes in the A (A), B (B), and D (C) subgenomes of different wheat varieties and their related species identified in this study. Different colored boxes represent different LMW-GS genes (with i, s, and m types labeled with corresponding letters for genes with normal coding regions), and the length of the boxes corresponds to the length of the coding region of the gene. </w:t>
      </w:r>
      <w:r w:rsidR="0061579F" w:rsidRPr="0061579F">
        <w:rPr>
          <w:rFonts w:ascii="Times New Roman" w:hAnsi="Times New Roman" w:cs="Times New Roman"/>
          <w:i/>
          <w:iCs/>
          <w:sz w:val="24"/>
        </w:rPr>
        <w:t>A5</w:t>
      </w:r>
      <w:r w:rsidR="0061579F" w:rsidRPr="0061579F">
        <w:rPr>
          <w:rFonts w:ascii="Times New Roman" w:hAnsi="Times New Roman" w:cs="Times New Roman"/>
          <w:sz w:val="24"/>
        </w:rPr>
        <w:t xml:space="preserve">, </w:t>
      </w:r>
      <w:r w:rsidR="0061579F" w:rsidRPr="0061579F">
        <w:rPr>
          <w:rFonts w:ascii="Times New Roman" w:hAnsi="Times New Roman" w:cs="Times New Roman"/>
          <w:i/>
          <w:iCs/>
          <w:sz w:val="24"/>
        </w:rPr>
        <w:t>D10</w:t>
      </w:r>
      <w:r w:rsidR="0061579F" w:rsidRPr="0061579F">
        <w:rPr>
          <w:rFonts w:ascii="Times New Roman" w:hAnsi="Times New Roman" w:cs="Times New Roman"/>
          <w:sz w:val="24"/>
        </w:rPr>
        <w:t xml:space="preserve">, </w:t>
      </w:r>
      <w:r w:rsidR="0061579F" w:rsidRPr="0061579F">
        <w:rPr>
          <w:rFonts w:ascii="Times New Roman" w:hAnsi="Times New Roman" w:cs="Times New Roman"/>
          <w:i/>
          <w:iCs/>
          <w:sz w:val="24"/>
        </w:rPr>
        <w:t>D9</w:t>
      </w:r>
      <w:r w:rsidR="0061579F" w:rsidRPr="0061579F">
        <w:rPr>
          <w:rFonts w:ascii="Times New Roman" w:hAnsi="Times New Roman" w:cs="Times New Roman"/>
          <w:sz w:val="24"/>
        </w:rPr>
        <w:t xml:space="preserve">, and </w:t>
      </w:r>
      <w:r w:rsidR="0061579F" w:rsidRPr="0061579F">
        <w:rPr>
          <w:rFonts w:ascii="Times New Roman" w:hAnsi="Times New Roman" w:cs="Times New Roman"/>
          <w:i/>
          <w:iCs/>
          <w:sz w:val="24"/>
        </w:rPr>
        <w:t>D11</w:t>
      </w:r>
      <w:r w:rsidR="0061579F" w:rsidRPr="0061579F">
        <w:rPr>
          <w:rFonts w:ascii="Times New Roman" w:hAnsi="Times New Roman" w:cs="Times New Roman"/>
          <w:sz w:val="24"/>
        </w:rPr>
        <w:t xml:space="preserve"> are orthologous to </w:t>
      </w:r>
      <w:r w:rsidR="0061579F" w:rsidRPr="0061579F">
        <w:rPr>
          <w:rFonts w:ascii="Times New Roman" w:hAnsi="Times New Roman" w:cs="Times New Roman"/>
          <w:i/>
          <w:iCs/>
          <w:sz w:val="24"/>
        </w:rPr>
        <w:t>A3</w:t>
      </w:r>
      <w:r w:rsidR="0061579F" w:rsidRPr="0061579F">
        <w:rPr>
          <w:rFonts w:ascii="Times New Roman" w:hAnsi="Times New Roman" w:cs="Times New Roman"/>
          <w:sz w:val="24"/>
        </w:rPr>
        <w:t xml:space="preserve">, </w:t>
      </w:r>
      <w:r w:rsidR="0061579F" w:rsidRPr="0061579F">
        <w:rPr>
          <w:rFonts w:ascii="Times New Roman" w:hAnsi="Times New Roman" w:cs="Times New Roman"/>
          <w:i/>
          <w:iCs/>
          <w:sz w:val="24"/>
        </w:rPr>
        <w:t>D1</w:t>
      </w:r>
      <w:r w:rsidR="0061579F" w:rsidRPr="0061579F">
        <w:rPr>
          <w:rFonts w:ascii="Times New Roman" w:hAnsi="Times New Roman" w:cs="Times New Roman"/>
          <w:sz w:val="24"/>
        </w:rPr>
        <w:t xml:space="preserve">, </w:t>
      </w:r>
      <w:r w:rsidR="0061579F" w:rsidRPr="0061579F">
        <w:rPr>
          <w:rFonts w:ascii="Times New Roman" w:hAnsi="Times New Roman" w:cs="Times New Roman"/>
          <w:i/>
          <w:iCs/>
          <w:sz w:val="24"/>
        </w:rPr>
        <w:t>D2</w:t>
      </w:r>
      <w:r w:rsidR="0061579F" w:rsidRPr="0061579F">
        <w:rPr>
          <w:rFonts w:ascii="Times New Roman" w:hAnsi="Times New Roman" w:cs="Times New Roman"/>
          <w:sz w:val="24"/>
        </w:rPr>
        <w:t xml:space="preserve">, and </w:t>
      </w:r>
      <w:r w:rsidR="0061579F" w:rsidRPr="0061579F">
        <w:rPr>
          <w:rFonts w:ascii="Times New Roman" w:hAnsi="Times New Roman" w:cs="Times New Roman"/>
          <w:i/>
          <w:iCs/>
          <w:sz w:val="24"/>
        </w:rPr>
        <w:t>D7</w:t>
      </w:r>
      <w:r w:rsidR="0061579F" w:rsidRPr="0061579F">
        <w:rPr>
          <w:rFonts w:ascii="Times New Roman" w:hAnsi="Times New Roman" w:cs="Times New Roman"/>
          <w:sz w:val="24"/>
        </w:rPr>
        <w:t xml:space="preserve"> in the CS genome, respectively (see Table S1 for details). Arrows indicate the transcription direction of the genes. The number on the line connecting LMW-GS genes on the same chromosome represents the actual distance between the two genes, measured in kb (Kilobase pairs). For visual clarity and convenience, the distance between LMW-GS genes on the same chromosome is assumed to be 1000 bp, as detailed in the annotations of Table S6. Using the homologous region of the TaCSv2.1 genome as a reference, this figure shows whether the corresponding DNA fragments in other wheat varieties or their related species have undergone inversion. The figure was created using the R program with two R packages, tidyverse and gggenes.</w:t>
      </w:r>
      <w:r w:rsidR="000D3C59">
        <w:rPr>
          <w:rFonts w:ascii="Times New Roman" w:hAnsi="Times New Roman" w:cs="Times New Roman" w:hint="eastAsia"/>
          <w:sz w:val="24"/>
        </w:rPr>
        <w:t xml:space="preserve"> </w:t>
      </w:r>
    </w:p>
    <w:p w:rsidR="0061579F" w:rsidRDefault="0061579F" w:rsidP="0061579F">
      <w:pPr>
        <w:spacing w:line="276" w:lineRule="auto"/>
        <w:rPr>
          <w:rFonts w:ascii="Times New Roman" w:hAnsi="Times New Roman" w:cs="Times New Roman"/>
          <w:sz w:val="24"/>
        </w:rPr>
      </w:pPr>
    </w:p>
    <w:p w:rsidR="009F30E0" w:rsidRPr="009F30E0" w:rsidRDefault="00BD7C15" w:rsidP="009F30E0">
      <w:pPr>
        <w:spacing w:line="276" w:lineRule="auto"/>
        <w:rPr>
          <w:rFonts w:ascii="Times New Roman" w:hAnsi="Times New Roman" w:cs="Times New Roman"/>
          <w:sz w:val="24"/>
        </w:rPr>
      </w:pPr>
      <w:r>
        <w:rPr>
          <w:rFonts w:ascii="Times New Roman" w:hAnsi="Times New Roman" w:cs="Times New Roman"/>
          <w:sz w:val="24"/>
        </w:rPr>
        <w:t xml:space="preserve">Figure </w:t>
      </w:r>
      <w:r w:rsidR="009F30E0" w:rsidRPr="009F30E0">
        <w:rPr>
          <w:rFonts w:ascii="Times New Roman" w:hAnsi="Times New Roman" w:cs="Times New Roman"/>
          <w:sz w:val="24"/>
        </w:rPr>
        <w:t xml:space="preserve">S14 Phylogenetic analysis of new LMW-GS genes identified in different genomes of wheat and its related species in this study. Statistical method: Neighbor-Joining; Phylogeny test: Bootstrap method with 1000 replications; </w:t>
      </w:r>
      <w:r w:rsidR="009F30E0" w:rsidRPr="009F30E0">
        <w:rPr>
          <w:rFonts w:ascii="Times New Roman" w:hAnsi="Times New Roman" w:cs="Times New Roman"/>
          <w:sz w:val="24"/>
        </w:rPr>
        <w:lastRenderedPageBreak/>
        <w:t>Model/Method: p-distance; Gaps/Missing Data Treatment: Pairwise deletion.</w:t>
      </w:r>
      <w:r w:rsidR="000D3C59">
        <w:rPr>
          <w:rFonts w:ascii="Times New Roman" w:hAnsi="Times New Roman" w:cs="Times New Roman" w:hint="eastAsia"/>
          <w:sz w:val="24"/>
        </w:rPr>
        <w:t xml:space="preserve"> </w:t>
      </w:r>
    </w:p>
    <w:p w:rsidR="0061579F" w:rsidRDefault="0061579F" w:rsidP="0061579F">
      <w:pPr>
        <w:spacing w:line="276" w:lineRule="auto"/>
        <w:rPr>
          <w:rFonts w:ascii="Times New Roman" w:hAnsi="Times New Roman" w:cs="Times New Roman"/>
          <w:sz w:val="24"/>
        </w:rPr>
      </w:pPr>
    </w:p>
    <w:p w:rsidR="009F30E0" w:rsidRDefault="00BD7C15" w:rsidP="0061579F">
      <w:pPr>
        <w:spacing w:line="276" w:lineRule="auto"/>
        <w:rPr>
          <w:rFonts w:ascii="Times New Roman" w:hAnsi="Times New Roman" w:cs="Times New Roman"/>
          <w:sz w:val="24"/>
        </w:rPr>
      </w:pPr>
      <w:r>
        <w:rPr>
          <w:rFonts w:ascii="Times New Roman" w:hAnsi="Times New Roman" w:cs="Times New Roman"/>
          <w:sz w:val="24"/>
        </w:rPr>
        <w:t xml:space="preserve">Figure </w:t>
      </w:r>
      <w:r w:rsidR="009F30E0" w:rsidRPr="009F30E0">
        <w:rPr>
          <w:rFonts w:ascii="Times New Roman" w:hAnsi="Times New Roman" w:cs="Times New Roman"/>
          <w:sz w:val="24"/>
        </w:rPr>
        <w:t xml:space="preserve">S15 Micro-collinearity analysis of </w:t>
      </w:r>
      <w:r w:rsidR="009F30E0" w:rsidRPr="00F703A2">
        <w:rPr>
          <w:rFonts w:ascii="Times New Roman" w:hAnsi="Times New Roman" w:cs="Times New Roman"/>
          <w:i/>
          <w:sz w:val="24"/>
        </w:rPr>
        <w:t>D5</w:t>
      </w:r>
      <w:r w:rsidR="009F30E0" w:rsidRPr="009F30E0">
        <w:rPr>
          <w:rFonts w:ascii="Times New Roman" w:hAnsi="Times New Roman" w:cs="Times New Roman"/>
          <w:sz w:val="24"/>
        </w:rPr>
        <w:t xml:space="preserve"> homologous regions (extending 20 genes upstream and downstream, respectively) within 16 D genomes of common wheat and its closely related species. Except for TaCSv1.0 (where the gene annotation version is v1.1), the LMW-GS gene coding region sequences in the annotations provided by these different genome sequencing research groups were not sufficiently complete (see Tables S10 and S12 for details). This image was generated using the TGT website (</w:t>
      </w:r>
      <w:r w:rsidR="000D3C59" w:rsidRPr="000D3C59">
        <w:rPr>
          <w:rFonts w:ascii="Times New Roman" w:hAnsi="Times New Roman" w:cs="Times New Roman"/>
          <w:sz w:val="24"/>
        </w:rPr>
        <w:t>http://wheat.cau.edu.cn/TGT/</w:t>
      </w:r>
      <w:r w:rsidR="009F30E0" w:rsidRPr="009F30E0">
        <w:rPr>
          <w:rFonts w:ascii="Times New Roman" w:hAnsi="Times New Roman" w:cs="Times New Roman"/>
          <w:sz w:val="24"/>
        </w:rPr>
        <w:t>).</w:t>
      </w:r>
      <w:r w:rsidR="000D3C59">
        <w:rPr>
          <w:rFonts w:ascii="Times New Roman" w:hAnsi="Times New Roman" w:cs="Times New Roman" w:hint="eastAsia"/>
          <w:sz w:val="24"/>
        </w:rPr>
        <w:t xml:space="preserve"> </w:t>
      </w:r>
    </w:p>
    <w:p w:rsidR="009F30E0" w:rsidRDefault="009F30E0" w:rsidP="0061579F">
      <w:pPr>
        <w:spacing w:line="276" w:lineRule="auto"/>
        <w:rPr>
          <w:rFonts w:ascii="Times New Roman" w:hAnsi="Times New Roman" w:cs="Times New Roman"/>
          <w:sz w:val="24"/>
        </w:rPr>
      </w:pPr>
    </w:p>
    <w:p w:rsidR="009F30E0" w:rsidRDefault="00BD7C15" w:rsidP="0061579F">
      <w:pPr>
        <w:spacing w:line="276" w:lineRule="auto"/>
        <w:rPr>
          <w:rFonts w:ascii="Times New Roman" w:hAnsi="Times New Roman" w:cs="Times New Roman"/>
          <w:sz w:val="24"/>
        </w:rPr>
      </w:pPr>
      <w:r>
        <w:rPr>
          <w:rFonts w:ascii="Times New Roman" w:hAnsi="Times New Roman" w:cs="Times New Roman"/>
          <w:sz w:val="24"/>
        </w:rPr>
        <w:t xml:space="preserve">Figure </w:t>
      </w:r>
      <w:r w:rsidR="00F703A2" w:rsidRPr="00F703A2">
        <w:rPr>
          <w:rFonts w:ascii="Times New Roman" w:hAnsi="Times New Roman" w:cs="Times New Roman"/>
          <w:sz w:val="24"/>
        </w:rPr>
        <w:t xml:space="preserve">S16 Micro-collinearity analysis of </w:t>
      </w:r>
      <w:r w:rsidR="00F703A2" w:rsidRPr="00F703A2">
        <w:rPr>
          <w:rFonts w:ascii="Times New Roman" w:hAnsi="Times New Roman" w:cs="Times New Roman"/>
          <w:i/>
          <w:sz w:val="24"/>
        </w:rPr>
        <w:t>D5</w:t>
      </w:r>
      <w:r w:rsidR="00F703A2" w:rsidRPr="00F703A2">
        <w:rPr>
          <w:rFonts w:ascii="Times New Roman" w:hAnsi="Times New Roman" w:cs="Times New Roman"/>
          <w:sz w:val="24"/>
        </w:rPr>
        <w:t xml:space="preserve"> homologous regions (extending 20 genes upstream and downstream, respectively) within 6 D genomes (including the D subgenome of CS and the D genomes of five different Aegilops tauschii varieties). This image was generated using the TGT website (http://wheat.cau.edu.cn/TGT/).</w:t>
      </w:r>
    </w:p>
    <w:p w:rsidR="00F703A2" w:rsidRDefault="00F703A2" w:rsidP="0061579F">
      <w:pPr>
        <w:spacing w:line="276" w:lineRule="auto"/>
        <w:rPr>
          <w:rFonts w:ascii="Times New Roman" w:hAnsi="Times New Roman" w:cs="Times New Roman"/>
          <w:sz w:val="24"/>
        </w:rPr>
      </w:pPr>
    </w:p>
    <w:p w:rsidR="00F703A2" w:rsidRDefault="00BD7C15" w:rsidP="0061579F">
      <w:pPr>
        <w:spacing w:line="276" w:lineRule="auto"/>
        <w:rPr>
          <w:rFonts w:ascii="Times New Roman" w:hAnsi="Times New Roman" w:cs="Times New Roman"/>
          <w:sz w:val="24"/>
        </w:rPr>
      </w:pPr>
      <w:r>
        <w:rPr>
          <w:rFonts w:ascii="Times New Roman" w:hAnsi="Times New Roman" w:cs="Times New Roman"/>
          <w:sz w:val="24"/>
        </w:rPr>
        <w:t xml:space="preserve">Figure </w:t>
      </w:r>
      <w:r w:rsidR="00F703A2" w:rsidRPr="00F703A2">
        <w:rPr>
          <w:rFonts w:ascii="Times New Roman" w:hAnsi="Times New Roman" w:cs="Times New Roman"/>
          <w:sz w:val="24"/>
        </w:rPr>
        <w:t xml:space="preserve">S17 Micro-collinearity analysis of </w:t>
      </w:r>
      <w:r w:rsidR="00F703A2" w:rsidRPr="00F703A2">
        <w:rPr>
          <w:rFonts w:ascii="Times New Roman" w:hAnsi="Times New Roman" w:cs="Times New Roman"/>
          <w:i/>
          <w:sz w:val="24"/>
        </w:rPr>
        <w:t>D5</w:t>
      </w:r>
      <w:r w:rsidR="00F703A2" w:rsidRPr="00F703A2">
        <w:rPr>
          <w:rFonts w:ascii="Times New Roman" w:hAnsi="Times New Roman" w:cs="Times New Roman"/>
          <w:sz w:val="24"/>
        </w:rPr>
        <w:t xml:space="preserve"> homologous regions (extending 20 genes upstream and downstream, respectively) within 12 representative species in the Poaceae family. No collinear blocks were found in Arabidopsis thaliana (TAIR10). This image was generated using the TGT website (http://wheat.cau.edu.cn/TGT/).</w:t>
      </w:r>
      <w:r w:rsidR="00F703A2">
        <w:rPr>
          <w:rFonts w:ascii="Times New Roman" w:hAnsi="Times New Roman" w:cs="Times New Roman" w:hint="eastAsia"/>
          <w:sz w:val="24"/>
        </w:rPr>
        <w:t xml:space="preserve"> </w:t>
      </w:r>
    </w:p>
    <w:p w:rsidR="00F703A2" w:rsidRPr="009F30E0" w:rsidRDefault="00F703A2" w:rsidP="0061579F">
      <w:pPr>
        <w:spacing w:line="276" w:lineRule="auto"/>
        <w:rPr>
          <w:rFonts w:ascii="Times New Roman" w:hAnsi="Times New Roman" w:cs="Times New Roman"/>
          <w:sz w:val="24"/>
        </w:rPr>
      </w:pPr>
    </w:p>
    <w:p w:rsidR="00F703A2" w:rsidRPr="00F703A2" w:rsidRDefault="00BD7C15" w:rsidP="00F703A2">
      <w:pPr>
        <w:spacing w:line="276" w:lineRule="auto"/>
        <w:rPr>
          <w:rFonts w:ascii="Times New Roman" w:hAnsi="Times New Roman" w:cs="Times New Roman"/>
          <w:sz w:val="24"/>
        </w:rPr>
      </w:pPr>
      <w:r>
        <w:rPr>
          <w:rFonts w:ascii="Times New Roman" w:hAnsi="Times New Roman" w:cs="Times New Roman"/>
          <w:sz w:val="24"/>
        </w:rPr>
        <w:t xml:space="preserve">Figure </w:t>
      </w:r>
      <w:r w:rsidR="00F703A2" w:rsidRPr="00F703A2">
        <w:rPr>
          <w:rFonts w:ascii="Times New Roman" w:hAnsi="Times New Roman" w:cs="Times New Roman"/>
          <w:sz w:val="24"/>
        </w:rPr>
        <w:t xml:space="preserve">S18 Comparison of CDS sequences of </w:t>
      </w:r>
      <w:r w:rsidR="00F703A2" w:rsidRPr="00F703A2">
        <w:rPr>
          <w:rFonts w:ascii="Times New Roman" w:hAnsi="Times New Roman" w:cs="Times New Roman"/>
          <w:i/>
          <w:iCs/>
          <w:sz w:val="24"/>
        </w:rPr>
        <w:t>D1</w:t>
      </w:r>
      <w:r w:rsidR="00F703A2" w:rsidRPr="00F703A2">
        <w:rPr>
          <w:rFonts w:ascii="Times New Roman" w:hAnsi="Times New Roman" w:cs="Times New Roman"/>
          <w:sz w:val="24"/>
        </w:rPr>
        <w:t xml:space="preserve"> and </w:t>
      </w:r>
      <w:r w:rsidR="00F703A2" w:rsidRPr="00F703A2">
        <w:rPr>
          <w:rFonts w:ascii="Times New Roman" w:hAnsi="Times New Roman" w:cs="Times New Roman"/>
          <w:i/>
          <w:iCs/>
          <w:sz w:val="24"/>
        </w:rPr>
        <w:t>D10</w:t>
      </w:r>
      <w:r w:rsidR="00F703A2" w:rsidRPr="00F703A2">
        <w:rPr>
          <w:rFonts w:ascii="Times New Roman" w:hAnsi="Times New Roman" w:cs="Times New Roman"/>
          <w:sz w:val="24"/>
        </w:rPr>
        <w:t xml:space="preserve"> (</w:t>
      </w:r>
      <w:r w:rsidR="00F703A2" w:rsidRPr="00F703A2">
        <w:rPr>
          <w:rFonts w:ascii="Times New Roman" w:hAnsi="Times New Roman" w:cs="Times New Roman"/>
          <w:i/>
          <w:iCs/>
          <w:sz w:val="24"/>
        </w:rPr>
        <w:t>D3-3xy54</w:t>
      </w:r>
      <w:r w:rsidR="00F703A2" w:rsidRPr="00F703A2">
        <w:rPr>
          <w:rFonts w:ascii="Times New Roman" w:hAnsi="Times New Roman" w:cs="Times New Roman"/>
          <w:sz w:val="24"/>
        </w:rPr>
        <w:t xml:space="preserve">) (A), and </w:t>
      </w:r>
      <w:r w:rsidR="00F703A2" w:rsidRPr="00F703A2">
        <w:rPr>
          <w:rFonts w:ascii="Times New Roman" w:hAnsi="Times New Roman" w:cs="Times New Roman"/>
          <w:i/>
          <w:iCs/>
          <w:sz w:val="24"/>
        </w:rPr>
        <w:t>D2</w:t>
      </w:r>
      <w:r w:rsidR="00F703A2" w:rsidRPr="00F703A2">
        <w:rPr>
          <w:rFonts w:ascii="Times New Roman" w:hAnsi="Times New Roman" w:cs="Times New Roman"/>
          <w:sz w:val="24"/>
        </w:rPr>
        <w:t xml:space="preserve"> and </w:t>
      </w:r>
      <w:r w:rsidR="00F703A2" w:rsidRPr="00F703A2">
        <w:rPr>
          <w:rFonts w:ascii="Times New Roman" w:hAnsi="Times New Roman" w:cs="Times New Roman"/>
          <w:i/>
          <w:iCs/>
          <w:sz w:val="24"/>
        </w:rPr>
        <w:t>D9</w:t>
      </w:r>
      <w:r w:rsidR="00F703A2" w:rsidRPr="00F703A2">
        <w:rPr>
          <w:rFonts w:ascii="Times New Roman" w:hAnsi="Times New Roman" w:cs="Times New Roman"/>
          <w:sz w:val="24"/>
        </w:rPr>
        <w:t xml:space="preserve"> (</w:t>
      </w:r>
      <w:r w:rsidR="00F703A2" w:rsidRPr="00F703A2">
        <w:rPr>
          <w:rFonts w:ascii="Times New Roman" w:hAnsi="Times New Roman" w:cs="Times New Roman"/>
          <w:i/>
          <w:iCs/>
          <w:sz w:val="24"/>
        </w:rPr>
        <w:t>D3-2xy54</w:t>
      </w:r>
      <w:r w:rsidR="00F703A2" w:rsidRPr="00F703A2">
        <w:rPr>
          <w:rFonts w:ascii="Times New Roman" w:hAnsi="Times New Roman" w:cs="Times New Roman"/>
          <w:sz w:val="24"/>
        </w:rPr>
        <w:t>) (B) genes.</w:t>
      </w:r>
    </w:p>
    <w:p w:rsidR="0061579F" w:rsidRDefault="0061579F" w:rsidP="001C61EE">
      <w:pPr>
        <w:spacing w:line="276" w:lineRule="auto"/>
        <w:rPr>
          <w:rFonts w:ascii="Times New Roman" w:hAnsi="Times New Roman" w:cs="Times New Roman"/>
          <w:sz w:val="24"/>
        </w:rPr>
      </w:pPr>
    </w:p>
    <w:p w:rsidR="00F703A2" w:rsidRPr="00F703A2" w:rsidRDefault="00BD7C15" w:rsidP="00F703A2">
      <w:pPr>
        <w:spacing w:line="276" w:lineRule="auto"/>
        <w:rPr>
          <w:rFonts w:ascii="Times New Roman" w:hAnsi="Times New Roman" w:cs="Times New Roman"/>
          <w:sz w:val="24"/>
        </w:rPr>
      </w:pPr>
      <w:r>
        <w:rPr>
          <w:rFonts w:ascii="Times New Roman" w:hAnsi="Times New Roman" w:cs="Times New Roman"/>
          <w:sz w:val="24"/>
        </w:rPr>
        <w:t xml:space="preserve">Figure </w:t>
      </w:r>
      <w:r w:rsidR="00F703A2" w:rsidRPr="00F703A2">
        <w:rPr>
          <w:rFonts w:ascii="Times New Roman" w:hAnsi="Times New Roman" w:cs="Times New Roman"/>
          <w:sz w:val="24"/>
        </w:rPr>
        <w:t xml:space="preserve">S19 BioNano genome map alignments with the sequence of genomic regions harboring the </w:t>
      </w:r>
      <w:r w:rsidR="00F703A2" w:rsidRPr="00F703A2">
        <w:rPr>
          <w:rFonts w:ascii="Times New Roman" w:hAnsi="Times New Roman" w:cs="Times New Roman"/>
          <w:i/>
          <w:iCs/>
          <w:sz w:val="24"/>
        </w:rPr>
        <w:t>Glu3 loci</w:t>
      </w:r>
      <w:r w:rsidR="00F703A2" w:rsidRPr="00F703A2">
        <w:rPr>
          <w:rFonts w:ascii="Times New Roman" w:hAnsi="Times New Roman" w:cs="Times New Roman"/>
          <w:sz w:val="24"/>
        </w:rPr>
        <w:t xml:space="preserve"> of wheat 1A and 1B subgenome. The optical maps were constructed using the restriction profiles produced by Bionano’s DLE-1 enzyme, which recognizes the sequence CTTAAG. The assembled sequences were digested in silicon with the same recognition sequences to generate cmaps, which were then aligned with the whole genome optical maps of Chinese Spring. The connected black lines indicate matching recognition sites, while the yellow bars show the mismatches. The red arrow indicates the location of the LMW-GS gene.</w:t>
      </w:r>
      <w:bookmarkStart w:id="0" w:name="_GoBack"/>
      <w:bookmarkEnd w:id="0"/>
    </w:p>
    <w:p w:rsidR="00F703A2" w:rsidRDefault="00F703A2" w:rsidP="001C61EE">
      <w:pPr>
        <w:spacing w:line="276" w:lineRule="auto"/>
        <w:rPr>
          <w:rFonts w:ascii="Times New Roman" w:hAnsi="Times New Roman" w:cs="Times New Roman"/>
          <w:sz w:val="24"/>
        </w:rPr>
      </w:pPr>
    </w:p>
    <w:p w:rsidR="003A06E8" w:rsidRPr="003A06E8" w:rsidRDefault="003A06E8" w:rsidP="003A06E8">
      <w:pPr>
        <w:spacing w:line="276" w:lineRule="auto"/>
        <w:rPr>
          <w:rFonts w:ascii="Times New Roman" w:hAnsi="Times New Roman" w:cs="Times New Roman"/>
          <w:sz w:val="24"/>
        </w:rPr>
      </w:pPr>
      <w:r w:rsidRPr="00A35217">
        <w:rPr>
          <w:rFonts w:ascii="Times New Roman" w:hAnsi="Times New Roman" w:cs="Times New Roman"/>
          <w:color w:val="FF0000"/>
          <w:sz w:val="24"/>
        </w:rPr>
        <w:t xml:space="preserve">Figure S20 Pairwise comparison of genome regions harboring </w:t>
      </w:r>
      <w:r w:rsidRPr="00A35217">
        <w:rPr>
          <w:rFonts w:ascii="Times New Roman" w:hAnsi="Times New Roman" w:cs="Times New Roman"/>
          <w:i/>
          <w:iCs/>
          <w:color w:val="FF0000"/>
          <w:sz w:val="24"/>
        </w:rPr>
        <w:t>B2</w:t>
      </w:r>
      <w:r w:rsidRPr="00A35217">
        <w:rPr>
          <w:rFonts w:ascii="Times New Roman" w:hAnsi="Times New Roman" w:cs="Times New Roman"/>
          <w:color w:val="FF0000"/>
          <w:sz w:val="24"/>
        </w:rPr>
        <w:t xml:space="preserve"> genes. (A) The dot plot between TaCSv2.1 and TaFiel genome regions harboring </w:t>
      </w:r>
      <w:r w:rsidRPr="00A35217">
        <w:rPr>
          <w:rFonts w:ascii="Times New Roman" w:hAnsi="Times New Roman" w:cs="Times New Roman"/>
          <w:i/>
          <w:iCs/>
          <w:color w:val="FF0000"/>
          <w:sz w:val="24"/>
        </w:rPr>
        <w:t>B2</w:t>
      </w:r>
      <w:r w:rsidRPr="00A35217">
        <w:rPr>
          <w:rFonts w:ascii="Times New Roman" w:hAnsi="Times New Roman" w:cs="Times New Roman"/>
          <w:color w:val="FF0000"/>
          <w:sz w:val="24"/>
        </w:rPr>
        <w:t xml:space="preserve"> genes is shown in Figure A. The approximately 1 Mb sequences used here are the same as those relevant sequences used in Figure 1D. (B) The dot plot between </w:t>
      </w:r>
      <w:r w:rsidRPr="00A35217">
        <w:rPr>
          <w:rFonts w:ascii="Times New Roman" w:hAnsi="Times New Roman" w:cs="Times New Roman"/>
          <w:i/>
          <w:iCs/>
          <w:color w:val="FF0000"/>
          <w:sz w:val="24"/>
        </w:rPr>
        <w:t>TaFiel_B2-I</w:t>
      </w:r>
      <w:r w:rsidRPr="00A35217">
        <w:rPr>
          <w:rFonts w:ascii="Times New Roman" w:hAnsi="Times New Roman" w:cs="Times New Roman"/>
          <w:color w:val="FF0000"/>
          <w:sz w:val="24"/>
        </w:rPr>
        <w:t xml:space="preserve"> and </w:t>
      </w:r>
      <w:r w:rsidRPr="00A35217">
        <w:rPr>
          <w:rFonts w:ascii="Times New Roman" w:hAnsi="Times New Roman" w:cs="Times New Roman"/>
          <w:i/>
          <w:iCs/>
          <w:color w:val="FF0000"/>
          <w:sz w:val="24"/>
        </w:rPr>
        <w:t>TaFiel_B2-II</w:t>
      </w:r>
      <w:r w:rsidRPr="00A35217">
        <w:rPr>
          <w:rFonts w:ascii="Times New Roman" w:hAnsi="Times New Roman" w:cs="Times New Roman"/>
          <w:color w:val="FF0000"/>
          <w:sz w:val="24"/>
        </w:rPr>
        <w:t xml:space="preserve"> genomic DNA fragments (approximately 11 kb, extended by 5 kb upstream and downstream of the genes, respectively) is shown in Figure B. The dot plot was performed using the r2cat program with default parameter settings (</w:t>
      </w:r>
      <w:proofErr w:type="spellStart"/>
      <w:r w:rsidRPr="00A35217">
        <w:rPr>
          <w:rFonts w:ascii="Times New Roman" w:hAnsi="Times New Roman" w:cs="Times New Roman"/>
          <w:color w:val="FF0000"/>
          <w:sz w:val="24"/>
        </w:rPr>
        <w:t>Husemann</w:t>
      </w:r>
      <w:proofErr w:type="spellEnd"/>
      <w:r w:rsidRPr="00A35217">
        <w:rPr>
          <w:rFonts w:ascii="Times New Roman" w:hAnsi="Times New Roman" w:cs="Times New Roman"/>
          <w:color w:val="FF0000"/>
          <w:sz w:val="24"/>
        </w:rPr>
        <w:t xml:space="preserve"> and </w:t>
      </w:r>
      <w:proofErr w:type="spellStart"/>
      <w:r w:rsidRPr="00A35217">
        <w:rPr>
          <w:rFonts w:ascii="Times New Roman" w:hAnsi="Times New Roman" w:cs="Times New Roman"/>
          <w:color w:val="FF0000"/>
          <w:sz w:val="24"/>
        </w:rPr>
        <w:lastRenderedPageBreak/>
        <w:t>Stoye</w:t>
      </w:r>
      <w:proofErr w:type="spellEnd"/>
      <w:r w:rsidRPr="00A35217">
        <w:rPr>
          <w:rFonts w:ascii="Times New Roman" w:hAnsi="Times New Roman" w:cs="Times New Roman"/>
          <w:color w:val="FF0000"/>
          <w:sz w:val="24"/>
        </w:rPr>
        <w:t xml:space="preserve">, 2010). It can be inferred that the duplication region harboring </w:t>
      </w:r>
      <w:r w:rsidRPr="00A35217">
        <w:rPr>
          <w:rFonts w:ascii="Times New Roman" w:hAnsi="Times New Roman" w:cs="Times New Roman"/>
          <w:i/>
          <w:iCs/>
          <w:color w:val="FF0000"/>
          <w:sz w:val="24"/>
        </w:rPr>
        <w:t>B2</w:t>
      </w:r>
      <w:r w:rsidRPr="00A35217">
        <w:rPr>
          <w:rFonts w:ascii="Times New Roman" w:hAnsi="Times New Roman" w:cs="Times New Roman"/>
          <w:color w:val="FF0000"/>
          <w:sz w:val="24"/>
        </w:rPr>
        <w:t xml:space="preserve"> genes in the TaFiel genome is approximately 37 kb. </w:t>
      </w:r>
    </w:p>
    <w:p w:rsidR="003A06E8" w:rsidRPr="003A06E8" w:rsidRDefault="003A06E8" w:rsidP="001C61EE">
      <w:pPr>
        <w:spacing w:line="276" w:lineRule="auto"/>
        <w:rPr>
          <w:rFonts w:ascii="Times New Roman" w:hAnsi="Times New Roman" w:cs="Times New Roman"/>
          <w:sz w:val="24"/>
        </w:rPr>
      </w:pPr>
    </w:p>
    <w:p w:rsidR="00F703A2" w:rsidRDefault="00F703A2" w:rsidP="001C61EE">
      <w:pPr>
        <w:spacing w:line="276" w:lineRule="auto"/>
        <w:rPr>
          <w:rFonts w:ascii="Times New Roman" w:hAnsi="Times New Roman" w:cs="Times New Roman"/>
          <w:sz w:val="24"/>
        </w:rPr>
      </w:pPr>
    </w:p>
    <w:p w:rsidR="00BD7C15" w:rsidRPr="006B2D48" w:rsidRDefault="00BD7C15" w:rsidP="006B2D48">
      <w:pPr>
        <w:spacing w:beforeLines="50" w:before="156" w:afterLines="50" w:after="156" w:line="276" w:lineRule="auto"/>
        <w:rPr>
          <w:rFonts w:ascii="Times New Roman" w:hAnsi="Times New Roman" w:cs="Times New Roman"/>
          <w:b/>
          <w:sz w:val="24"/>
        </w:rPr>
      </w:pPr>
      <w:r w:rsidRPr="006B2D48">
        <w:rPr>
          <w:rFonts w:ascii="Times New Roman" w:hAnsi="Times New Roman" w:cs="Times New Roman"/>
          <w:b/>
          <w:sz w:val="24"/>
        </w:rPr>
        <w:t xml:space="preserve">Supporting tables: </w:t>
      </w:r>
    </w:p>
    <w:p w:rsidR="00BD7C15" w:rsidRDefault="005E32CF" w:rsidP="001C61EE">
      <w:pPr>
        <w:spacing w:line="276" w:lineRule="auto"/>
        <w:rPr>
          <w:rFonts w:ascii="Times New Roman" w:hAnsi="Times New Roman" w:cs="Times New Roman"/>
          <w:sz w:val="24"/>
        </w:rPr>
      </w:pPr>
      <w:r w:rsidRPr="005E32CF">
        <w:rPr>
          <w:rFonts w:ascii="Times New Roman" w:hAnsi="Times New Roman" w:cs="Times New Roman"/>
          <w:sz w:val="24"/>
        </w:rPr>
        <w:t xml:space="preserve">Table S1 </w:t>
      </w:r>
      <w:proofErr w:type="gramStart"/>
      <w:r w:rsidRPr="005E32CF">
        <w:rPr>
          <w:rFonts w:ascii="Times New Roman" w:hAnsi="Times New Roman" w:cs="Times New Roman"/>
          <w:sz w:val="24"/>
        </w:rPr>
        <w:t>The</w:t>
      </w:r>
      <w:proofErr w:type="gramEnd"/>
      <w:r w:rsidRPr="005E32CF">
        <w:rPr>
          <w:rFonts w:ascii="Times New Roman" w:hAnsi="Times New Roman" w:cs="Times New Roman"/>
          <w:sz w:val="24"/>
        </w:rPr>
        <w:t xml:space="preserve"> begin or end 90 bp sequences of LMW-GS genes used in this research.</w:t>
      </w:r>
    </w:p>
    <w:p w:rsidR="005F0642" w:rsidRDefault="005F0642" w:rsidP="001C61EE">
      <w:pPr>
        <w:spacing w:line="276" w:lineRule="auto"/>
        <w:rPr>
          <w:rFonts w:ascii="Times New Roman" w:hAnsi="Times New Roman" w:cs="Times New Roman"/>
          <w:sz w:val="24"/>
        </w:rPr>
      </w:pPr>
    </w:p>
    <w:p w:rsidR="005F0642" w:rsidRDefault="005F0642" w:rsidP="001C61EE">
      <w:pPr>
        <w:spacing w:line="276" w:lineRule="auto"/>
        <w:rPr>
          <w:rFonts w:ascii="Times New Roman" w:hAnsi="Times New Roman" w:cs="Times New Roman"/>
          <w:sz w:val="24"/>
        </w:rPr>
      </w:pPr>
      <w:r w:rsidRPr="005F0642">
        <w:rPr>
          <w:rFonts w:ascii="Times New Roman" w:hAnsi="Times New Roman" w:cs="Times New Roman"/>
          <w:sz w:val="24"/>
        </w:rPr>
        <w:t>Table S2 Alignment results of BLASTN for the CDS of LMW-GS genes in the CS genome between LMWgsFinder and IWGSC, or between LMWgsFinder and FinPS.</w:t>
      </w:r>
    </w:p>
    <w:p w:rsidR="005F0642" w:rsidRDefault="005F0642" w:rsidP="001C61EE">
      <w:pPr>
        <w:spacing w:line="276" w:lineRule="auto"/>
        <w:rPr>
          <w:rFonts w:ascii="Times New Roman" w:hAnsi="Times New Roman" w:cs="Times New Roman"/>
          <w:sz w:val="24"/>
        </w:rPr>
      </w:pPr>
    </w:p>
    <w:p w:rsidR="005F0642" w:rsidRDefault="005F0642" w:rsidP="001C61EE">
      <w:pPr>
        <w:spacing w:line="276" w:lineRule="auto"/>
        <w:rPr>
          <w:rFonts w:ascii="Times New Roman" w:hAnsi="Times New Roman" w:cs="Times New Roman"/>
          <w:sz w:val="24"/>
        </w:rPr>
      </w:pPr>
      <w:r w:rsidRPr="005F0642">
        <w:rPr>
          <w:rFonts w:ascii="Times New Roman" w:hAnsi="Times New Roman" w:cs="Times New Roman"/>
          <w:sz w:val="24"/>
        </w:rPr>
        <w:t>Table S3 LMW-GS gene duplications in the A, B, and D subgenomes of wheat and its related species identified by LMWgsFinder</w:t>
      </w:r>
      <w:r>
        <w:rPr>
          <w:rFonts w:ascii="Times New Roman" w:hAnsi="Times New Roman" w:cs="Times New Roman" w:hint="eastAsia"/>
          <w:sz w:val="24"/>
        </w:rPr>
        <w:t xml:space="preserve">. </w:t>
      </w:r>
    </w:p>
    <w:p w:rsidR="005F0642" w:rsidRDefault="005F0642" w:rsidP="001C61EE">
      <w:pPr>
        <w:spacing w:line="276" w:lineRule="auto"/>
        <w:rPr>
          <w:rFonts w:ascii="Times New Roman" w:hAnsi="Times New Roman" w:cs="Times New Roman"/>
          <w:sz w:val="24"/>
        </w:rPr>
      </w:pPr>
    </w:p>
    <w:p w:rsidR="005F0642" w:rsidRDefault="005F0642" w:rsidP="001C61EE">
      <w:pPr>
        <w:spacing w:line="276" w:lineRule="auto"/>
        <w:rPr>
          <w:rFonts w:ascii="Times New Roman" w:hAnsi="Times New Roman" w:cs="Times New Roman"/>
          <w:sz w:val="24"/>
        </w:rPr>
      </w:pPr>
      <w:proofErr w:type="gramStart"/>
      <w:r w:rsidRPr="005F0642">
        <w:rPr>
          <w:rFonts w:ascii="Times New Roman" w:hAnsi="Times New Roman" w:cs="Times New Roman"/>
          <w:sz w:val="24"/>
        </w:rPr>
        <w:t>Table S4 LMW-GS genes in the A, B, and D subgenomes of CS and xy54.</w:t>
      </w:r>
      <w:proofErr w:type="gramEnd"/>
      <w:r w:rsidR="00037052">
        <w:rPr>
          <w:rFonts w:ascii="Times New Roman" w:hAnsi="Times New Roman" w:cs="Times New Roman" w:hint="eastAsia"/>
          <w:sz w:val="24"/>
        </w:rPr>
        <w:t xml:space="preserve"> </w:t>
      </w:r>
    </w:p>
    <w:p w:rsidR="005F0642" w:rsidRDefault="005F0642" w:rsidP="001C61EE">
      <w:pPr>
        <w:spacing w:line="276" w:lineRule="auto"/>
        <w:rPr>
          <w:rFonts w:ascii="Times New Roman" w:hAnsi="Times New Roman" w:cs="Times New Roman"/>
          <w:sz w:val="24"/>
        </w:rPr>
      </w:pPr>
    </w:p>
    <w:p w:rsidR="005F0642" w:rsidRDefault="005F0642" w:rsidP="001C61EE">
      <w:pPr>
        <w:spacing w:line="276" w:lineRule="auto"/>
        <w:rPr>
          <w:rFonts w:ascii="Times New Roman" w:hAnsi="Times New Roman" w:cs="Times New Roman"/>
          <w:sz w:val="24"/>
        </w:rPr>
      </w:pPr>
      <w:r w:rsidRPr="005F0642">
        <w:rPr>
          <w:rFonts w:ascii="Times New Roman" w:hAnsi="Times New Roman" w:cs="Times New Roman"/>
          <w:sz w:val="24"/>
        </w:rPr>
        <w:t>Table S5 Alignment results of BLASTN for the annotated CDS of LMW-GS genes in the Aet genome between LMWgsFinder and Aet_v4.0 or PJ_Dong.</w:t>
      </w:r>
      <w:r w:rsidR="000D3C59">
        <w:rPr>
          <w:rFonts w:ascii="Times New Roman" w:hAnsi="Times New Roman" w:cs="Times New Roman" w:hint="eastAsia"/>
          <w:sz w:val="24"/>
        </w:rPr>
        <w:t xml:space="preserve"> </w:t>
      </w:r>
    </w:p>
    <w:p w:rsidR="005F0642" w:rsidRDefault="005F0642" w:rsidP="001C61EE">
      <w:pPr>
        <w:spacing w:line="276" w:lineRule="auto"/>
        <w:rPr>
          <w:rFonts w:ascii="Times New Roman" w:hAnsi="Times New Roman" w:cs="Times New Roman"/>
          <w:sz w:val="24"/>
        </w:rPr>
      </w:pPr>
    </w:p>
    <w:p w:rsidR="005F0642" w:rsidRDefault="005F0642" w:rsidP="001C61EE">
      <w:pPr>
        <w:spacing w:line="276" w:lineRule="auto"/>
        <w:rPr>
          <w:rFonts w:ascii="Times New Roman" w:hAnsi="Times New Roman" w:cs="Times New Roman"/>
          <w:sz w:val="24"/>
        </w:rPr>
      </w:pPr>
      <w:r w:rsidRPr="005F0642">
        <w:rPr>
          <w:rFonts w:ascii="Times New Roman" w:hAnsi="Times New Roman" w:cs="Times New Roman"/>
          <w:sz w:val="24"/>
        </w:rPr>
        <w:t>Table S6 List of names, Locus, and chromosome positions of LMW-GS genes identified in this study.</w:t>
      </w:r>
    </w:p>
    <w:p w:rsidR="005F0642" w:rsidRDefault="005F0642" w:rsidP="001C61EE">
      <w:pPr>
        <w:spacing w:line="276" w:lineRule="auto"/>
        <w:rPr>
          <w:rFonts w:ascii="Times New Roman" w:hAnsi="Times New Roman" w:cs="Times New Roman"/>
          <w:sz w:val="24"/>
        </w:rPr>
      </w:pPr>
    </w:p>
    <w:p w:rsidR="005F0642" w:rsidRDefault="005F0642" w:rsidP="001C61EE">
      <w:pPr>
        <w:spacing w:line="276" w:lineRule="auto"/>
        <w:rPr>
          <w:rFonts w:ascii="Times New Roman" w:hAnsi="Times New Roman" w:cs="Times New Roman"/>
          <w:sz w:val="24"/>
        </w:rPr>
      </w:pPr>
      <w:proofErr w:type="gramStart"/>
      <w:r w:rsidRPr="005F0642">
        <w:rPr>
          <w:rFonts w:ascii="Times New Roman" w:hAnsi="Times New Roman" w:cs="Times New Roman"/>
          <w:sz w:val="24"/>
        </w:rPr>
        <w:t>Table S7 Statistics on the quantity and position of cysteine residues in different types of LMW-GS genes.</w:t>
      </w:r>
      <w:proofErr w:type="gramEnd"/>
      <w:r w:rsidR="00037052">
        <w:rPr>
          <w:rFonts w:ascii="Times New Roman" w:hAnsi="Times New Roman" w:cs="Times New Roman" w:hint="eastAsia"/>
          <w:sz w:val="24"/>
        </w:rPr>
        <w:t xml:space="preserve"> </w:t>
      </w:r>
    </w:p>
    <w:p w:rsidR="005F0642" w:rsidRDefault="005F0642" w:rsidP="001C61EE">
      <w:pPr>
        <w:spacing w:line="276" w:lineRule="auto"/>
        <w:rPr>
          <w:rFonts w:ascii="Times New Roman" w:hAnsi="Times New Roman" w:cs="Times New Roman"/>
          <w:sz w:val="24"/>
        </w:rPr>
      </w:pPr>
    </w:p>
    <w:p w:rsidR="005F0642" w:rsidRDefault="00037052" w:rsidP="001C61EE">
      <w:pPr>
        <w:spacing w:line="276" w:lineRule="auto"/>
        <w:rPr>
          <w:rFonts w:ascii="Times New Roman" w:hAnsi="Times New Roman" w:cs="Times New Roman"/>
          <w:sz w:val="24"/>
        </w:rPr>
      </w:pPr>
      <w:r w:rsidRPr="00037052">
        <w:rPr>
          <w:rFonts w:ascii="Times New Roman" w:hAnsi="Times New Roman" w:cs="Times New Roman"/>
          <w:sz w:val="24"/>
        </w:rPr>
        <w:t xml:space="preserve">Table S8 NCBI-BLASTN results for the </w:t>
      </w:r>
      <w:r w:rsidRPr="006B2D48">
        <w:rPr>
          <w:rFonts w:ascii="Times New Roman" w:hAnsi="Times New Roman" w:cs="Times New Roman"/>
          <w:i/>
          <w:sz w:val="24"/>
        </w:rPr>
        <w:t>A5.B4</w:t>
      </w:r>
      <w:r w:rsidRPr="00037052">
        <w:rPr>
          <w:rFonts w:ascii="Times New Roman" w:hAnsi="Times New Roman" w:cs="Times New Roman"/>
          <w:sz w:val="24"/>
        </w:rPr>
        <w:t xml:space="preserve"> gene (</w:t>
      </w:r>
      <w:r w:rsidRPr="006B2D48">
        <w:rPr>
          <w:rFonts w:ascii="Times New Roman" w:hAnsi="Times New Roman" w:cs="Times New Roman"/>
          <w:i/>
          <w:sz w:val="24"/>
        </w:rPr>
        <w:t>Tajagg_1DgA5.B4p3104157s897bp</w:t>
      </w:r>
      <w:r w:rsidRPr="00037052">
        <w:rPr>
          <w:rFonts w:ascii="Times New Roman" w:hAnsi="Times New Roman" w:cs="Times New Roman"/>
          <w:sz w:val="24"/>
        </w:rPr>
        <w:t>) identified in the Tajagg genome (only the top 20 sequences are listed).</w:t>
      </w:r>
      <w:r w:rsidR="000D3C59">
        <w:rPr>
          <w:rFonts w:ascii="Times New Roman" w:hAnsi="Times New Roman" w:cs="Times New Roman" w:hint="eastAsia"/>
          <w:sz w:val="24"/>
        </w:rPr>
        <w:t xml:space="preserve"> </w:t>
      </w:r>
    </w:p>
    <w:p w:rsidR="00037052" w:rsidRDefault="00037052" w:rsidP="001C61EE">
      <w:pPr>
        <w:spacing w:line="276" w:lineRule="auto"/>
        <w:rPr>
          <w:rFonts w:ascii="Times New Roman" w:hAnsi="Times New Roman" w:cs="Times New Roman"/>
          <w:sz w:val="24"/>
        </w:rPr>
      </w:pPr>
    </w:p>
    <w:p w:rsidR="005F0642" w:rsidRDefault="00BF51B7" w:rsidP="001C61EE">
      <w:pPr>
        <w:spacing w:line="276" w:lineRule="auto"/>
        <w:rPr>
          <w:rFonts w:ascii="Times New Roman" w:hAnsi="Times New Roman" w:cs="Times New Roman"/>
          <w:sz w:val="24"/>
        </w:rPr>
      </w:pPr>
      <w:r w:rsidRPr="00BF51B7">
        <w:rPr>
          <w:rFonts w:ascii="Times New Roman" w:hAnsi="Times New Roman" w:cs="Times New Roman"/>
          <w:sz w:val="24"/>
        </w:rPr>
        <w:t xml:space="preserve">Table S9 NCBI-BLASTN results for the </w:t>
      </w:r>
      <w:r w:rsidRPr="006B2D48">
        <w:rPr>
          <w:rFonts w:ascii="Times New Roman" w:hAnsi="Times New Roman" w:cs="Times New Roman"/>
          <w:i/>
          <w:sz w:val="24"/>
        </w:rPr>
        <w:t>B1B3B6.D2</w:t>
      </w:r>
      <w:r w:rsidRPr="00BF51B7">
        <w:rPr>
          <w:rFonts w:ascii="Times New Roman" w:hAnsi="Times New Roman" w:cs="Times New Roman"/>
          <w:sz w:val="24"/>
        </w:rPr>
        <w:t xml:space="preserve"> gene (</w:t>
      </w:r>
      <w:r w:rsidRPr="006B2D48">
        <w:rPr>
          <w:rFonts w:ascii="Times New Roman" w:hAnsi="Times New Roman" w:cs="Times New Roman"/>
          <w:i/>
          <w:sz w:val="24"/>
        </w:rPr>
        <w:t>Td_1BgB1B3B6.D2p8808379s996bp</w:t>
      </w:r>
      <w:r w:rsidRPr="00BF51B7">
        <w:rPr>
          <w:rFonts w:ascii="Times New Roman" w:hAnsi="Times New Roman" w:cs="Times New Roman"/>
          <w:sz w:val="24"/>
        </w:rPr>
        <w:t>) identified in the Td genome (only the top 100 sequences are listed).</w:t>
      </w:r>
      <w:r w:rsidR="000D3C59">
        <w:rPr>
          <w:rFonts w:ascii="Times New Roman" w:hAnsi="Times New Roman" w:cs="Times New Roman" w:hint="eastAsia"/>
          <w:sz w:val="24"/>
        </w:rPr>
        <w:t xml:space="preserve"> </w:t>
      </w:r>
    </w:p>
    <w:p w:rsidR="00BF51B7" w:rsidRDefault="00BF51B7" w:rsidP="001C61EE">
      <w:pPr>
        <w:spacing w:line="276" w:lineRule="auto"/>
        <w:rPr>
          <w:rFonts w:ascii="Times New Roman" w:hAnsi="Times New Roman" w:cs="Times New Roman"/>
          <w:sz w:val="24"/>
        </w:rPr>
      </w:pPr>
    </w:p>
    <w:p w:rsidR="00BF51B7" w:rsidRDefault="00BF51B7" w:rsidP="001C61EE">
      <w:pPr>
        <w:spacing w:line="276" w:lineRule="auto"/>
        <w:rPr>
          <w:rFonts w:ascii="Times New Roman" w:hAnsi="Times New Roman" w:cs="Times New Roman"/>
          <w:sz w:val="24"/>
        </w:rPr>
      </w:pPr>
      <w:r w:rsidRPr="00BF51B7">
        <w:rPr>
          <w:rFonts w:ascii="Times New Roman" w:hAnsi="Times New Roman" w:cs="Times New Roman"/>
          <w:sz w:val="24"/>
        </w:rPr>
        <w:t>Table S10 Annotations of LMW-GS genes by the original genome sequencing research groups and their comparison with the annotations made by LMWgsFinder in the corresponding genomes.</w:t>
      </w:r>
      <w:r w:rsidR="000D3C59">
        <w:rPr>
          <w:rFonts w:ascii="Times New Roman" w:hAnsi="Times New Roman" w:cs="Times New Roman" w:hint="eastAsia"/>
          <w:sz w:val="24"/>
        </w:rPr>
        <w:t xml:space="preserve"> </w:t>
      </w:r>
    </w:p>
    <w:p w:rsidR="00BF51B7" w:rsidRDefault="00BF51B7" w:rsidP="001C61EE">
      <w:pPr>
        <w:spacing w:line="276" w:lineRule="auto"/>
        <w:rPr>
          <w:rFonts w:ascii="Times New Roman" w:hAnsi="Times New Roman" w:cs="Times New Roman"/>
          <w:sz w:val="24"/>
        </w:rPr>
      </w:pPr>
    </w:p>
    <w:p w:rsidR="00BF51B7" w:rsidRDefault="00BF51B7" w:rsidP="001C61EE">
      <w:pPr>
        <w:spacing w:line="276" w:lineRule="auto"/>
        <w:rPr>
          <w:rFonts w:ascii="Times New Roman" w:hAnsi="Times New Roman" w:cs="Times New Roman"/>
          <w:sz w:val="24"/>
        </w:rPr>
      </w:pPr>
      <w:r w:rsidRPr="00BF51B7">
        <w:rPr>
          <w:rFonts w:ascii="Times New Roman" w:hAnsi="Times New Roman" w:cs="Times New Roman"/>
          <w:sz w:val="24"/>
        </w:rPr>
        <w:t>Table S11 Copy number variations of LMW-GS genes in the genomes of different wheat varieties and related species involved in this study.</w:t>
      </w:r>
      <w:r w:rsidR="000D3C59">
        <w:rPr>
          <w:rFonts w:ascii="Times New Roman" w:hAnsi="Times New Roman" w:cs="Times New Roman" w:hint="eastAsia"/>
          <w:sz w:val="24"/>
        </w:rPr>
        <w:t xml:space="preserve"> </w:t>
      </w:r>
    </w:p>
    <w:p w:rsidR="00BF51B7" w:rsidRDefault="00BF51B7" w:rsidP="001C61EE">
      <w:pPr>
        <w:spacing w:line="276" w:lineRule="auto"/>
        <w:rPr>
          <w:rFonts w:ascii="Times New Roman" w:hAnsi="Times New Roman" w:cs="Times New Roman"/>
          <w:sz w:val="24"/>
        </w:rPr>
      </w:pPr>
    </w:p>
    <w:p w:rsidR="00BF51B7" w:rsidRDefault="006B2D48" w:rsidP="001C61EE">
      <w:pPr>
        <w:spacing w:line="276" w:lineRule="auto"/>
        <w:rPr>
          <w:rFonts w:ascii="Times New Roman" w:hAnsi="Times New Roman" w:cs="Times New Roman"/>
          <w:sz w:val="24"/>
        </w:rPr>
      </w:pPr>
      <w:r w:rsidRPr="006B2D48">
        <w:rPr>
          <w:rFonts w:ascii="Times New Roman" w:hAnsi="Times New Roman" w:cs="Times New Roman"/>
          <w:sz w:val="24"/>
        </w:rPr>
        <w:t>Table S12 BLASTX results of all LMW-GS CDSs identified by LMWgsFinder in the AK58 genome.</w:t>
      </w:r>
      <w:r w:rsidR="000D3C59">
        <w:rPr>
          <w:rFonts w:ascii="Times New Roman" w:hAnsi="Times New Roman" w:cs="Times New Roman" w:hint="eastAsia"/>
          <w:sz w:val="24"/>
        </w:rPr>
        <w:t xml:space="preserve"> </w:t>
      </w:r>
    </w:p>
    <w:p w:rsidR="006B2D48" w:rsidRDefault="006B2D48" w:rsidP="001C61EE">
      <w:pPr>
        <w:spacing w:line="276" w:lineRule="auto"/>
        <w:rPr>
          <w:rFonts w:ascii="Times New Roman" w:hAnsi="Times New Roman" w:cs="Times New Roman"/>
          <w:sz w:val="24"/>
        </w:rPr>
      </w:pPr>
    </w:p>
    <w:p w:rsidR="006B2D48" w:rsidRDefault="004141C1" w:rsidP="001C61EE">
      <w:pPr>
        <w:spacing w:line="276" w:lineRule="auto"/>
        <w:rPr>
          <w:rFonts w:ascii="Times New Roman" w:hAnsi="Times New Roman" w:cs="Times New Roman"/>
          <w:sz w:val="24"/>
        </w:rPr>
      </w:pPr>
      <w:r w:rsidRPr="004141C1">
        <w:rPr>
          <w:rFonts w:ascii="Times New Roman" w:hAnsi="Times New Roman" w:cs="Times New Roman"/>
          <w:sz w:val="24"/>
        </w:rPr>
        <w:t>Table S13 Primers for selected LMW-GS genes used in qRT-PCR or regular PCR.</w:t>
      </w:r>
    </w:p>
    <w:p w:rsidR="004141C1" w:rsidRDefault="004141C1" w:rsidP="001C61EE">
      <w:pPr>
        <w:spacing w:line="276" w:lineRule="auto"/>
        <w:rPr>
          <w:rFonts w:ascii="Times New Roman" w:hAnsi="Times New Roman" w:cs="Times New Roman"/>
          <w:sz w:val="24"/>
        </w:rPr>
      </w:pPr>
    </w:p>
    <w:p w:rsidR="003A06E8" w:rsidRDefault="003A06E8" w:rsidP="001C61EE">
      <w:pPr>
        <w:spacing w:line="276" w:lineRule="auto"/>
        <w:rPr>
          <w:rFonts w:ascii="Times New Roman" w:hAnsi="Times New Roman" w:cs="Times New Roman"/>
          <w:sz w:val="24"/>
        </w:rPr>
      </w:pPr>
      <w:r w:rsidRPr="00A35217">
        <w:rPr>
          <w:rFonts w:ascii="Times New Roman" w:hAnsi="Times New Roman" w:cs="Times New Roman"/>
          <w:color w:val="FF0000"/>
          <w:sz w:val="24"/>
        </w:rPr>
        <w:t>Table S14 Comparative analysis of LMW-GS gene annotations</w:t>
      </w:r>
      <w:r w:rsidR="006B7A82" w:rsidRPr="00A35217">
        <w:rPr>
          <w:rFonts w:ascii="Times New Roman" w:hAnsi="Times New Roman" w:cs="Times New Roman" w:hint="eastAsia"/>
          <w:color w:val="FF0000"/>
          <w:sz w:val="24"/>
        </w:rPr>
        <w:t xml:space="preserve"> between</w:t>
      </w:r>
      <w:r w:rsidRPr="00A35217">
        <w:rPr>
          <w:rFonts w:ascii="Times New Roman" w:hAnsi="Times New Roman" w:cs="Times New Roman"/>
          <w:color w:val="FF0000"/>
          <w:sz w:val="24"/>
        </w:rPr>
        <w:t xml:space="preserve"> LMWgsFinder and BLASTN with CSxy54 CDS query against Whole-Genome DNA</w:t>
      </w:r>
      <w:r w:rsidR="004A5DCC" w:rsidRPr="00A35217">
        <w:rPr>
          <w:rFonts w:ascii="Times New Roman" w:hAnsi="Times New Roman" w:cs="Times New Roman" w:hint="eastAsia"/>
          <w:color w:val="FF0000"/>
          <w:sz w:val="24"/>
        </w:rPr>
        <w:t xml:space="preserve"> sequence</w:t>
      </w:r>
    </w:p>
    <w:p w:rsidR="004141C1" w:rsidRDefault="004141C1" w:rsidP="001C61EE">
      <w:pPr>
        <w:spacing w:line="276" w:lineRule="auto"/>
        <w:rPr>
          <w:rFonts w:ascii="Times New Roman" w:hAnsi="Times New Roman" w:cs="Times New Roman"/>
          <w:sz w:val="24"/>
        </w:rPr>
      </w:pPr>
    </w:p>
    <w:p w:rsidR="00452BA5" w:rsidRDefault="00452BA5" w:rsidP="00452BA5">
      <w:pPr>
        <w:widowControl/>
        <w:jc w:val="left"/>
        <w:rPr>
          <w:rFonts w:ascii="Times New Roman" w:hAnsi="Times New Roman" w:cs="Times New Roman"/>
          <w:b/>
          <w:sz w:val="24"/>
        </w:rPr>
      </w:pPr>
      <w:r w:rsidRPr="00452BA5">
        <w:rPr>
          <w:rFonts w:ascii="Times New Roman" w:hAnsi="Times New Roman" w:cs="Times New Roman"/>
          <w:b/>
          <w:sz w:val="24"/>
        </w:rPr>
        <w:t xml:space="preserve">Text-based Supporting Information: </w:t>
      </w:r>
    </w:p>
    <w:p w:rsidR="00452BA5" w:rsidRPr="00452BA5" w:rsidRDefault="00452BA5" w:rsidP="001C61EE">
      <w:pPr>
        <w:spacing w:line="276" w:lineRule="auto"/>
        <w:rPr>
          <w:rFonts w:ascii="Times New Roman" w:hAnsi="Times New Roman" w:cs="Times New Roman"/>
          <w:sz w:val="24"/>
        </w:rPr>
      </w:pPr>
    </w:p>
    <w:p w:rsidR="00452BA5" w:rsidRPr="00F703A2" w:rsidRDefault="00452BA5" w:rsidP="001C61EE">
      <w:pPr>
        <w:spacing w:line="276" w:lineRule="auto"/>
        <w:rPr>
          <w:rFonts w:ascii="Times New Roman" w:hAnsi="Times New Roman" w:cs="Times New Roman"/>
          <w:sz w:val="24"/>
        </w:rPr>
      </w:pPr>
      <w:r w:rsidRPr="00452BA5">
        <w:rPr>
          <w:rFonts w:ascii="Times New Roman" w:hAnsi="Times New Roman" w:cs="Times New Roman"/>
          <w:sz w:val="24"/>
        </w:rPr>
        <w:t>Appendix S1</w:t>
      </w:r>
      <w:r w:rsidR="000D3C59">
        <w:rPr>
          <w:rFonts w:ascii="Times New Roman" w:hAnsi="Times New Roman" w:cs="Times New Roman" w:hint="eastAsia"/>
          <w:sz w:val="24"/>
        </w:rPr>
        <w:t xml:space="preserve"> </w:t>
      </w:r>
    </w:p>
    <w:sectPr w:rsidR="00452BA5" w:rsidRPr="00F703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3FBB" w:rsidRDefault="00893FBB" w:rsidP="002A71C1">
      <w:r>
        <w:separator/>
      </w:r>
    </w:p>
  </w:endnote>
  <w:endnote w:type="continuationSeparator" w:id="0">
    <w:p w:rsidR="00893FBB" w:rsidRDefault="00893FBB" w:rsidP="002A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3FBB" w:rsidRDefault="00893FBB" w:rsidP="002A71C1">
      <w:r>
        <w:separator/>
      </w:r>
    </w:p>
  </w:footnote>
  <w:footnote w:type="continuationSeparator" w:id="0">
    <w:p w:rsidR="00893FBB" w:rsidRDefault="00893FBB" w:rsidP="002A71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356"/>
    <w:rsid w:val="00037052"/>
    <w:rsid w:val="000D3C59"/>
    <w:rsid w:val="00161FD9"/>
    <w:rsid w:val="001C61EE"/>
    <w:rsid w:val="00211326"/>
    <w:rsid w:val="00244356"/>
    <w:rsid w:val="002A71C1"/>
    <w:rsid w:val="003A06E8"/>
    <w:rsid w:val="004141C1"/>
    <w:rsid w:val="00452BA5"/>
    <w:rsid w:val="0049071F"/>
    <w:rsid w:val="004A5DCC"/>
    <w:rsid w:val="005E32CF"/>
    <w:rsid w:val="005F0642"/>
    <w:rsid w:val="0061579F"/>
    <w:rsid w:val="006B2D48"/>
    <w:rsid w:val="006B7A82"/>
    <w:rsid w:val="00726125"/>
    <w:rsid w:val="00893FBB"/>
    <w:rsid w:val="008E51EB"/>
    <w:rsid w:val="009166D8"/>
    <w:rsid w:val="009F30E0"/>
    <w:rsid w:val="00A35217"/>
    <w:rsid w:val="00B6363D"/>
    <w:rsid w:val="00BD7C15"/>
    <w:rsid w:val="00BF51B7"/>
    <w:rsid w:val="00D859AD"/>
    <w:rsid w:val="00E317E4"/>
    <w:rsid w:val="00E62750"/>
    <w:rsid w:val="00F70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71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A71C1"/>
    <w:rPr>
      <w:sz w:val="18"/>
      <w:szCs w:val="18"/>
    </w:rPr>
  </w:style>
  <w:style w:type="paragraph" w:styleId="a4">
    <w:name w:val="footer"/>
    <w:basedOn w:val="a"/>
    <w:link w:val="Char0"/>
    <w:uiPriority w:val="99"/>
    <w:unhideWhenUsed/>
    <w:rsid w:val="002A71C1"/>
    <w:pPr>
      <w:tabs>
        <w:tab w:val="center" w:pos="4153"/>
        <w:tab w:val="right" w:pos="8306"/>
      </w:tabs>
      <w:snapToGrid w:val="0"/>
      <w:jc w:val="left"/>
    </w:pPr>
    <w:rPr>
      <w:sz w:val="18"/>
      <w:szCs w:val="18"/>
    </w:rPr>
  </w:style>
  <w:style w:type="character" w:customStyle="1" w:styleId="Char0">
    <w:name w:val="页脚 Char"/>
    <w:basedOn w:val="a0"/>
    <w:link w:val="a4"/>
    <w:uiPriority w:val="99"/>
    <w:rsid w:val="002A71C1"/>
    <w:rPr>
      <w:sz w:val="18"/>
      <w:szCs w:val="18"/>
    </w:rPr>
  </w:style>
  <w:style w:type="character" w:styleId="a5">
    <w:name w:val="Hyperlink"/>
    <w:basedOn w:val="a0"/>
    <w:uiPriority w:val="99"/>
    <w:unhideWhenUsed/>
    <w:rsid w:val="009F30E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71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A71C1"/>
    <w:rPr>
      <w:sz w:val="18"/>
      <w:szCs w:val="18"/>
    </w:rPr>
  </w:style>
  <w:style w:type="paragraph" w:styleId="a4">
    <w:name w:val="footer"/>
    <w:basedOn w:val="a"/>
    <w:link w:val="Char0"/>
    <w:uiPriority w:val="99"/>
    <w:unhideWhenUsed/>
    <w:rsid w:val="002A71C1"/>
    <w:pPr>
      <w:tabs>
        <w:tab w:val="center" w:pos="4153"/>
        <w:tab w:val="right" w:pos="8306"/>
      </w:tabs>
      <w:snapToGrid w:val="0"/>
      <w:jc w:val="left"/>
    </w:pPr>
    <w:rPr>
      <w:sz w:val="18"/>
      <w:szCs w:val="18"/>
    </w:rPr>
  </w:style>
  <w:style w:type="character" w:customStyle="1" w:styleId="Char0">
    <w:name w:val="页脚 Char"/>
    <w:basedOn w:val="a0"/>
    <w:link w:val="a4"/>
    <w:uiPriority w:val="99"/>
    <w:rsid w:val="002A71C1"/>
    <w:rPr>
      <w:sz w:val="18"/>
      <w:szCs w:val="18"/>
    </w:rPr>
  </w:style>
  <w:style w:type="character" w:styleId="a5">
    <w:name w:val="Hyperlink"/>
    <w:basedOn w:val="a0"/>
    <w:uiPriority w:val="99"/>
    <w:unhideWhenUsed/>
    <w:rsid w:val="009F30E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89135">
      <w:bodyDiv w:val="1"/>
      <w:marLeft w:val="0"/>
      <w:marRight w:val="0"/>
      <w:marTop w:val="0"/>
      <w:marBottom w:val="0"/>
      <w:divBdr>
        <w:top w:val="none" w:sz="0" w:space="0" w:color="auto"/>
        <w:left w:val="none" w:sz="0" w:space="0" w:color="auto"/>
        <w:bottom w:val="none" w:sz="0" w:space="0" w:color="auto"/>
        <w:right w:val="none" w:sz="0" w:space="0" w:color="auto"/>
      </w:divBdr>
    </w:div>
    <w:div w:id="358431974">
      <w:bodyDiv w:val="1"/>
      <w:marLeft w:val="0"/>
      <w:marRight w:val="0"/>
      <w:marTop w:val="0"/>
      <w:marBottom w:val="0"/>
      <w:divBdr>
        <w:top w:val="none" w:sz="0" w:space="0" w:color="auto"/>
        <w:left w:val="none" w:sz="0" w:space="0" w:color="auto"/>
        <w:bottom w:val="none" w:sz="0" w:space="0" w:color="auto"/>
        <w:right w:val="none" w:sz="0" w:space="0" w:color="auto"/>
      </w:divBdr>
    </w:div>
    <w:div w:id="566232646">
      <w:bodyDiv w:val="1"/>
      <w:marLeft w:val="0"/>
      <w:marRight w:val="0"/>
      <w:marTop w:val="0"/>
      <w:marBottom w:val="0"/>
      <w:divBdr>
        <w:top w:val="none" w:sz="0" w:space="0" w:color="auto"/>
        <w:left w:val="none" w:sz="0" w:space="0" w:color="auto"/>
        <w:bottom w:val="none" w:sz="0" w:space="0" w:color="auto"/>
        <w:right w:val="none" w:sz="0" w:space="0" w:color="auto"/>
      </w:divBdr>
    </w:div>
    <w:div w:id="644696791">
      <w:bodyDiv w:val="1"/>
      <w:marLeft w:val="0"/>
      <w:marRight w:val="0"/>
      <w:marTop w:val="0"/>
      <w:marBottom w:val="0"/>
      <w:divBdr>
        <w:top w:val="none" w:sz="0" w:space="0" w:color="auto"/>
        <w:left w:val="none" w:sz="0" w:space="0" w:color="auto"/>
        <w:bottom w:val="none" w:sz="0" w:space="0" w:color="auto"/>
        <w:right w:val="none" w:sz="0" w:space="0" w:color="auto"/>
      </w:divBdr>
    </w:div>
    <w:div w:id="719866277">
      <w:bodyDiv w:val="1"/>
      <w:marLeft w:val="0"/>
      <w:marRight w:val="0"/>
      <w:marTop w:val="0"/>
      <w:marBottom w:val="0"/>
      <w:divBdr>
        <w:top w:val="none" w:sz="0" w:space="0" w:color="auto"/>
        <w:left w:val="none" w:sz="0" w:space="0" w:color="auto"/>
        <w:bottom w:val="none" w:sz="0" w:space="0" w:color="auto"/>
        <w:right w:val="none" w:sz="0" w:space="0" w:color="auto"/>
      </w:divBdr>
    </w:div>
    <w:div w:id="727192722">
      <w:bodyDiv w:val="1"/>
      <w:marLeft w:val="0"/>
      <w:marRight w:val="0"/>
      <w:marTop w:val="0"/>
      <w:marBottom w:val="0"/>
      <w:divBdr>
        <w:top w:val="none" w:sz="0" w:space="0" w:color="auto"/>
        <w:left w:val="none" w:sz="0" w:space="0" w:color="auto"/>
        <w:bottom w:val="none" w:sz="0" w:space="0" w:color="auto"/>
        <w:right w:val="none" w:sz="0" w:space="0" w:color="auto"/>
      </w:divBdr>
    </w:div>
    <w:div w:id="835262373">
      <w:bodyDiv w:val="1"/>
      <w:marLeft w:val="0"/>
      <w:marRight w:val="0"/>
      <w:marTop w:val="0"/>
      <w:marBottom w:val="0"/>
      <w:divBdr>
        <w:top w:val="none" w:sz="0" w:space="0" w:color="auto"/>
        <w:left w:val="none" w:sz="0" w:space="0" w:color="auto"/>
        <w:bottom w:val="none" w:sz="0" w:space="0" w:color="auto"/>
        <w:right w:val="none" w:sz="0" w:space="0" w:color="auto"/>
      </w:divBdr>
    </w:div>
    <w:div w:id="1055542990">
      <w:bodyDiv w:val="1"/>
      <w:marLeft w:val="0"/>
      <w:marRight w:val="0"/>
      <w:marTop w:val="0"/>
      <w:marBottom w:val="0"/>
      <w:divBdr>
        <w:top w:val="none" w:sz="0" w:space="0" w:color="auto"/>
        <w:left w:val="none" w:sz="0" w:space="0" w:color="auto"/>
        <w:bottom w:val="none" w:sz="0" w:space="0" w:color="auto"/>
        <w:right w:val="none" w:sz="0" w:space="0" w:color="auto"/>
      </w:divBdr>
    </w:div>
    <w:div w:id="1250310343">
      <w:bodyDiv w:val="1"/>
      <w:marLeft w:val="0"/>
      <w:marRight w:val="0"/>
      <w:marTop w:val="0"/>
      <w:marBottom w:val="0"/>
      <w:divBdr>
        <w:top w:val="none" w:sz="0" w:space="0" w:color="auto"/>
        <w:left w:val="none" w:sz="0" w:space="0" w:color="auto"/>
        <w:bottom w:val="none" w:sz="0" w:space="0" w:color="auto"/>
        <w:right w:val="none" w:sz="0" w:space="0" w:color="auto"/>
      </w:divBdr>
    </w:div>
    <w:div w:id="1350915818">
      <w:bodyDiv w:val="1"/>
      <w:marLeft w:val="0"/>
      <w:marRight w:val="0"/>
      <w:marTop w:val="0"/>
      <w:marBottom w:val="0"/>
      <w:divBdr>
        <w:top w:val="none" w:sz="0" w:space="0" w:color="auto"/>
        <w:left w:val="none" w:sz="0" w:space="0" w:color="auto"/>
        <w:bottom w:val="none" w:sz="0" w:space="0" w:color="auto"/>
        <w:right w:val="none" w:sz="0" w:space="0" w:color="auto"/>
      </w:divBdr>
    </w:div>
    <w:div w:id="1403064796">
      <w:bodyDiv w:val="1"/>
      <w:marLeft w:val="0"/>
      <w:marRight w:val="0"/>
      <w:marTop w:val="0"/>
      <w:marBottom w:val="0"/>
      <w:divBdr>
        <w:top w:val="none" w:sz="0" w:space="0" w:color="auto"/>
        <w:left w:val="none" w:sz="0" w:space="0" w:color="auto"/>
        <w:bottom w:val="none" w:sz="0" w:space="0" w:color="auto"/>
        <w:right w:val="none" w:sz="0" w:space="0" w:color="auto"/>
      </w:divBdr>
    </w:div>
    <w:div w:id="1432704450">
      <w:bodyDiv w:val="1"/>
      <w:marLeft w:val="0"/>
      <w:marRight w:val="0"/>
      <w:marTop w:val="0"/>
      <w:marBottom w:val="0"/>
      <w:divBdr>
        <w:top w:val="none" w:sz="0" w:space="0" w:color="auto"/>
        <w:left w:val="none" w:sz="0" w:space="0" w:color="auto"/>
        <w:bottom w:val="none" w:sz="0" w:space="0" w:color="auto"/>
        <w:right w:val="none" w:sz="0" w:space="0" w:color="auto"/>
      </w:divBdr>
    </w:div>
    <w:div w:id="1502742305">
      <w:bodyDiv w:val="1"/>
      <w:marLeft w:val="0"/>
      <w:marRight w:val="0"/>
      <w:marTop w:val="0"/>
      <w:marBottom w:val="0"/>
      <w:divBdr>
        <w:top w:val="none" w:sz="0" w:space="0" w:color="auto"/>
        <w:left w:val="none" w:sz="0" w:space="0" w:color="auto"/>
        <w:bottom w:val="none" w:sz="0" w:space="0" w:color="auto"/>
        <w:right w:val="none" w:sz="0" w:space="0" w:color="auto"/>
      </w:divBdr>
    </w:div>
    <w:div w:id="1638412582">
      <w:bodyDiv w:val="1"/>
      <w:marLeft w:val="0"/>
      <w:marRight w:val="0"/>
      <w:marTop w:val="0"/>
      <w:marBottom w:val="0"/>
      <w:divBdr>
        <w:top w:val="none" w:sz="0" w:space="0" w:color="auto"/>
        <w:left w:val="none" w:sz="0" w:space="0" w:color="auto"/>
        <w:bottom w:val="none" w:sz="0" w:space="0" w:color="auto"/>
        <w:right w:val="none" w:sz="0" w:space="0" w:color="auto"/>
      </w:divBdr>
    </w:div>
    <w:div w:id="1785880362">
      <w:bodyDiv w:val="1"/>
      <w:marLeft w:val="0"/>
      <w:marRight w:val="0"/>
      <w:marTop w:val="0"/>
      <w:marBottom w:val="0"/>
      <w:divBdr>
        <w:top w:val="none" w:sz="0" w:space="0" w:color="auto"/>
        <w:left w:val="none" w:sz="0" w:space="0" w:color="auto"/>
        <w:bottom w:val="none" w:sz="0" w:space="0" w:color="auto"/>
        <w:right w:val="none" w:sz="0" w:space="0" w:color="auto"/>
      </w:divBdr>
    </w:div>
    <w:div w:id="1829635572">
      <w:bodyDiv w:val="1"/>
      <w:marLeft w:val="0"/>
      <w:marRight w:val="0"/>
      <w:marTop w:val="0"/>
      <w:marBottom w:val="0"/>
      <w:divBdr>
        <w:top w:val="none" w:sz="0" w:space="0" w:color="auto"/>
        <w:left w:val="none" w:sz="0" w:space="0" w:color="auto"/>
        <w:bottom w:val="none" w:sz="0" w:space="0" w:color="auto"/>
        <w:right w:val="none" w:sz="0" w:space="0" w:color="auto"/>
      </w:divBdr>
    </w:div>
    <w:div w:id="1962687596">
      <w:bodyDiv w:val="1"/>
      <w:marLeft w:val="0"/>
      <w:marRight w:val="0"/>
      <w:marTop w:val="0"/>
      <w:marBottom w:val="0"/>
      <w:divBdr>
        <w:top w:val="none" w:sz="0" w:space="0" w:color="auto"/>
        <w:left w:val="none" w:sz="0" w:space="0" w:color="auto"/>
        <w:bottom w:val="none" w:sz="0" w:space="0" w:color="auto"/>
        <w:right w:val="none" w:sz="0" w:space="0" w:color="auto"/>
      </w:divBdr>
    </w:div>
    <w:div w:id="1969433659">
      <w:bodyDiv w:val="1"/>
      <w:marLeft w:val="0"/>
      <w:marRight w:val="0"/>
      <w:marTop w:val="0"/>
      <w:marBottom w:val="0"/>
      <w:divBdr>
        <w:top w:val="none" w:sz="0" w:space="0" w:color="auto"/>
        <w:left w:val="none" w:sz="0" w:space="0" w:color="auto"/>
        <w:bottom w:val="none" w:sz="0" w:space="0" w:color="auto"/>
        <w:right w:val="none" w:sz="0" w:space="0" w:color="auto"/>
      </w:divBdr>
    </w:div>
    <w:div w:id="2106920644">
      <w:bodyDiv w:val="1"/>
      <w:marLeft w:val="0"/>
      <w:marRight w:val="0"/>
      <w:marTop w:val="0"/>
      <w:marBottom w:val="0"/>
      <w:divBdr>
        <w:top w:val="none" w:sz="0" w:space="0" w:color="auto"/>
        <w:left w:val="none" w:sz="0" w:space="0" w:color="auto"/>
        <w:bottom w:val="none" w:sz="0" w:space="0" w:color="auto"/>
        <w:right w:val="none" w:sz="0" w:space="0" w:color="auto"/>
      </w:divBdr>
    </w:div>
    <w:div w:id="2129659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1338</Words>
  <Characters>7630</Characters>
  <Application>Microsoft Office Word</Application>
  <DocSecurity>0</DocSecurity>
  <Lines>63</Lines>
  <Paragraphs>17</Paragraphs>
  <ScaleCrop>false</ScaleCrop>
  <Company/>
  <LinksUpToDate>false</LinksUpToDate>
  <CharactersWithSpaces>8951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张胜利</dc:creator>
  <cp:lastModifiedBy>张胜利</cp:lastModifiedBy>
  <cp:revision>4</cp:revision>
  <dcterms:created xsi:type="dcterms:W3CDTF">2025-04-13T12:38:00Z</dcterms:created>
  <dcterms:modified xsi:type="dcterms:W3CDTF">2025-04-14T04:33:00Z</dcterms:modified>
</cp:coreProperties>
</file>