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FDF82" w14:textId="77777777" w:rsidR="0084173D" w:rsidRDefault="007D6C6B">
      <w:pPr>
        <w:spacing w:line="360" w:lineRule="auto"/>
        <w:jc w:val="center"/>
        <w:rPr>
          <w:rFonts w:eastAsia="楷体" w:cs="Times New Roman"/>
          <w:b/>
          <w:sz w:val="32"/>
          <w:szCs w:val="30"/>
        </w:rPr>
      </w:pPr>
      <w:r>
        <w:rPr>
          <w:rFonts w:eastAsia="楷体" w:cs="Times New Roman"/>
          <w:b/>
          <w:sz w:val="32"/>
          <w:szCs w:val="30"/>
        </w:rPr>
        <w:t>Supporting Information</w:t>
      </w:r>
    </w:p>
    <w:p w14:paraId="0B793864" w14:textId="77777777" w:rsidR="0084173D" w:rsidRDefault="0084173D">
      <w:pPr>
        <w:spacing w:line="360" w:lineRule="auto"/>
        <w:rPr>
          <w:rFonts w:eastAsia="楷体" w:cs="Times New Roman"/>
          <w:b/>
          <w:sz w:val="30"/>
          <w:szCs w:val="30"/>
        </w:rPr>
      </w:pPr>
    </w:p>
    <w:p w14:paraId="20A4D33B" w14:textId="77777777" w:rsidR="0084173D" w:rsidRDefault="007D6C6B">
      <w:pPr>
        <w:spacing w:line="360" w:lineRule="auto"/>
        <w:jc w:val="center"/>
        <w:rPr>
          <w:b/>
          <w:bCs/>
          <w:sz w:val="30"/>
          <w:szCs w:val="30"/>
        </w:rPr>
      </w:pPr>
      <w:bookmarkStart w:id="0" w:name="OLE_LINK110"/>
      <w:bookmarkStart w:id="1" w:name="OLE_LINK124"/>
      <w:bookmarkStart w:id="2" w:name="_Hlk183969364"/>
      <w:r>
        <w:rPr>
          <w:b/>
          <w:bCs/>
          <w:sz w:val="30"/>
          <w:szCs w:val="30"/>
        </w:rPr>
        <w:t xml:space="preserve">XA-Novo: an accurate and high-throughput mass spectrometry-based </w:t>
      </w:r>
      <w:r>
        <w:rPr>
          <w:b/>
          <w:bCs/>
          <w:i/>
          <w:sz w:val="30"/>
          <w:szCs w:val="30"/>
        </w:rPr>
        <w:t>de novo</w:t>
      </w:r>
      <w:r>
        <w:rPr>
          <w:b/>
          <w:bCs/>
          <w:sz w:val="30"/>
          <w:szCs w:val="30"/>
        </w:rPr>
        <w:t xml:space="preserve"> sequencing technology for monoclonal antibodies and antibody mixtures</w:t>
      </w:r>
      <w:bookmarkEnd w:id="0"/>
      <w:bookmarkEnd w:id="1"/>
    </w:p>
    <w:p w14:paraId="384CCBEC" w14:textId="77777777" w:rsidR="0084173D" w:rsidRDefault="007D6C6B">
      <w:pPr>
        <w:spacing w:line="360" w:lineRule="auto"/>
        <w:rPr>
          <w:sz w:val="24"/>
          <w:szCs w:val="24"/>
          <w:vertAlign w:val="superscript"/>
        </w:rPr>
      </w:pPr>
      <w:r>
        <w:rPr>
          <w:sz w:val="24"/>
          <w:szCs w:val="24"/>
        </w:rPr>
        <w:t>Yueting Xiong</w:t>
      </w:r>
      <w:r>
        <w:rPr>
          <w:sz w:val="24"/>
          <w:szCs w:val="24"/>
          <w:vertAlign w:val="superscript"/>
        </w:rPr>
        <w:t>1, #, *</w:t>
      </w:r>
      <w:r>
        <w:rPr>
          <w:sz w:val="24"/>
          <w:szCs w:val="24"/>
        </w:rPr>
        <w:t xml:space="preserve">, </w:t>
      </w:r>
      <w:proofErr w:type="spellStart"/>
      <w:r>
        <w:rPr>
          <w:sz w:val="24"/>
          <w:szCs w:val="24"/>
        </w:rPr>
        <w:t>Wenbin</w:t>
      </w:r>
      <w:proofErr w:type="spellEnd"/>
      <w:r>
        <w:rPr>
          <w:sz w:val="24"/>
          <w:szCs w:val="24"/>
        </w:rPr>
        <w:t xml:space="preserve"> Jiang</w:t>
      </w:r>
      <w:r>
        <w:rPr>
          <w:sz w:val="24"/>
          <w:szCs w:val="24"/>
          <w:vertAlign w:val="superscript"/>
        </w:rPr>
        <w:t>1, #</w:t>
      </w:r>
      <w:r>
        <w:rPr>
          <w:sz w:val="24"/>
          <w:szCs w:val="24"/>
        </w:rPr>
        <w:t xml:space="preserve">, </w:t>
      </w:r>
      <w:proofErr w:type="spellStart"/>
      <w:r>
        <w:rPr>
          <w:sz w:val="24"/>
          <w:szCs w:val="24"/>
        </w:rPr>
        <w:t>Jin</w:t>
      </w:r>
      <w:proofErr w:type="spellEnd"/>
      <w:r>
        <w:rPr>
          <w:sz w:val="24"/>
          <w:szCs w:val="24"/>
        </w:rPr>
        <w:t xml:space="preserve"> Xiao</w:t>
      </w:r>
      <w:r>
        <w:rPr>
          <w:sz w:val="24"/>
          <w:szCs w:val="24"/>
          <w:vertAlign w:val="superscript"/>
        </w:rPr>
        <w:t>1, #</w:t>
      </w:r>
      <w:r>
        <w:rPr>
          <w:sz w:val="24"/>
          <w:szCs w:val="24"/>
        </w:rPr>
        <w:t xml:space="preserve">, </w:t>
      </w:r>
      <w:proofErr w:type="spellStart"/>
      <w:r>
        <w:rPr>
          <w:sz w:val="24"/>
          <w:szCs w:val="24"/>
        </w:rPr>
        <w:t>Qingfang</w:t>
      </w:r>
      <w:proofErr w:type="spellEnd"/>
      <w:r>
        <w:rPr>
          <w:sz w:val="24"/>
          <w:szCs w:val="24"/>
        </w:rPr>
        <w:t xml:space="preserve"> Bu</w:t>
      </w:r>
      <w:bookmarkStart w:id="3" w:name="OLE_LINK82"/>
      <w:bookmarkStart w:id="4" w:name="OLE_LINK35"/>
      <w:r>
        <w:rPr>
          <w:sz w:val="24"/>
          <w:szCs w:val="24"/>
          <w:vertAlign w:val="superscript"/>
        </w:rPr>
        <w:t>1</w:t>
      </w:r>
      <w:bookmarkEnd w:id="3"/>
      <w:bookmarkEnd w:id="4"/>
      <w:r>
        <w:rPr>
          <w:sz w:val="24"/>
          <w:szCs w:val="24"/>
        </w:rPr>
        <w:t xml:space="preserve">, </w:t>
      </w:r>
      <w:proofErr w:type="spellStart"/>
      <w:r>
        <w:rPr>
          <w:sz w:val="24"/>
          <w:szCs w:val="24"/>
        </w:rPr>
        <w:t>Jingyi</w:t>
      </w:r>
      <w:proofErr w:type="spellEnd"/>
      <w:r>
        <w:rPr>
          <w:sz w:val="24"/>
          <w:szCs w:val="24"/>
        </w:rPr>
        <w:t xml:space="preserve"> Wang</w:t>
      </w:r>
      <w:r>
        <w:rPr>
          <w:sz w:val="24"/>
          <w:szCs w:val="24"/>
          <w:vertAlign w:val="superscript"/>
        </w:rPr>
        <w:t>1</w:t>
      </w:r>
      <w:r>
        <w:rPr>
          <w:sz w:val="24"/>
          <w:szCs w:val="24"/>
        </w:rPr>
        <w:t xml:space="preserve">, </w:t>
      </w:r>
      <w:proofErr w:type="spellStart"/>
      <w:r>
        <w:rPr>
          <w:sz w:val="24"/>
          <w:szCs w:val="24"/>
        </w:rPr>
        <w:t>Zhenjian</w:t>
      </w:r>
      <w:proofErr w:type="spellEnd"/>
      <w:r>
        <w:rPr>
          <w:sz w:val="24"/>
          <w:szCs w:val="24"/>
        </w:rPr>
        <w:t xml:space="preserve"> Jiang</w:t>
      </w:r>
      <w:r>
        <w:rPr>
          <w:rFonts w:hint="eastAsia"/>
          <w:sz w:val="24"/>
          <w:szCs w:val="24"/>
          <w:vertAlign w:val="superscript"/>
        </w:rPr>
        <w:t>2</w:t>
      </w:r>
      <w:r>
        <w:rPr>
          <w:sz w:val="24"/>
          <w:szCs w:val="24"/>
        </w:rPr>
        <w:t>, Ling Luo</w:t>
      </w:r>
      <w:r>
        <w:rPr>
          <w:sz w:val="24"/>
          <w:szCs w:val="24"/>
          <w:vertAlign w:val="superscript"/>
        </w:rPr>
        <w:t>1</w:t>
      </w:r>
      <w:r>
        <w:rPr>
          <w:sz w:val="24"/>
          <w:szCs w:val="24"/>
        </w:rPr>
        <w:t>, Xiaoqing Chen</w:t>
      </w:r>
      <w:r>
        <w:rPr>
          <w:sz w:val="24"/>
          <w:szCs w:val="24"/>
          <w:vertAlign w:val="superscript"/>
        </w:rPr>
        <w:t>1</w:t>
      </w:r>
      <w:r>
        <w:rPr>
          <w:sz w:val="24"/>
          <w:szCs w:val="24"/>
        </w:rPr>
        <w:t xml:space="preserve">, </w:t>
      </w:r>
      <w:proofErr w:type="spellStart"/>
      <w:r>
        <w:rPr>
          <w:sz w:val="24"/>
          <w:szCs w:val="24"/>
        </w:rPr>
        <w:t>Y</w:t>
      </w:r>
      <w:r>
        <w:rPr>
          <w:rFonts w:eastAsiaTheme="minorEastAsia"/>
          <w:sz w:val="24"/>
          <w:szCs w:val="24"/>
        </w:rPr>
        <w:t>ijie</w:t>
      </w:r>
      <w:proofErr w:type="spellEnd"/>
      <w:r>
        <w:rPr>
          <w:sz w:val="24"/>
          <w:szCs w:val="24"/>
        </w:rPr>
        <w:t xml:space="preserve"> Qiu</w:t>
      </w:r>
      <w:r>
        <w:rPr>
          <w:sz w:val="24"/>
          <w:szCs w:val="24"/>
          <w:vertAlign w:val="superscript"/>
        </w:rPr>
        <w:t>1</w:t>
      </w:r>
      <w:r>
        <w:rPr>
          <w:sz w:val="24"/>
          <w:szCs w:val="24"/>
        </w:rPr>
        <w:t xml:space="preserve">, </w:t>
      </w:r>
      <w:proofErr w:type="spellStart"/>
      <w:r>
        <w:rPr>
          <w:sz w:val="24"/>
          <w:szCs w:val="24"/>
        </w:rPr>
        <w:t>Yangtao</w:t>
      </w:r>
      <w:proofErr w:type="spellEnd"/>
      <w:r>
        <w:rPr>
          <w:sz w:val="24"/>
          <w:szCs w:val="24"/>
        </w:rPr>
        <w:t xml:space="preserve"> Wu</w:t>
      </w:r>
      <w:r>
        <w:rPr>
          <w:sz w:val="24"/>
          <w:szCs w:val="24"/>
          <w:vertAlign w:val="superscript"/>
        </w:rPr>
        <w:t>1</w:t>
      </w:r>
      <w:r>
        <w:rPr>
          <w:sz w:val="24"/>
          <w:szCs w:val="24"/>
        </w:rPr>
        <w:t>, Fan Liu</w:t>
      </w:r>
      <w:r>
        <w:rPr>
          <w:sz w:val="24"/>
          <w:szCs w:val="24"/>
          <w:vertAlign w:val="superscript"/>
        </w:rPr>
        <w:t>1</w:t>
      </w:r>
      <w:r>
        <w:rPr>
          <w:sz w:val="24"/>
          <w:szCs w:val="24"/>
        </w:rPr>
        <w:t xml:space="preserve">, </w:t>
      </w:r>
      <w:proofErr w:type="spellStart"/>
      <w:r>
        <w:rPr>
          <w:sz w:val="24"/>
          <w:szCs w:val="24"/>
        </w:rPr>
        <w:t>Rongshan</w:t>
      </w:r>
      <w:proofErr w:type="spellEnd"/>
      <w:r>
        <w:rPr>
          <w:sz w:val="24"/>
          <w:szCs w:val="24"/>
        </w:rPr>
        <w:t xml:space="preserve"> Yu</w:t>
      </w:r>
      <w:r>
        <w:rPr>
          <w:sz w:val="24"/>
          <w:szCs w:val="24"/>
          <w:vertAlign w:val="superscript"/>
        </w:rPr>
        <w:t>1,</w:t>
      </w:r>
      <w:r>
        <w:rPr>
          <w:rFonts w:hint="eastAsia"/>
          <w:sz w:val="24"/>
          <w:szCs w:val="24"/>
          <w:vertAlign w:val="superscript"/>
        </w:rPr>
        <w:t>3</w:t>
      </w:r>
      <w:r>
        <w:rPr>
          <w:sz w:val="24"/>
          <w:szCs w:val="24"/>
          <w:vertAlign w:val="superscript"/>
        </w:rPr>
        <w:t>, *</w:t>
      </w:r>
      <w:r>
        <w:rPr>
          <w:sz w:val="24"/>
          <w:szCs w:val="24"/>
        </w:rPr>
        <w:t xml:space="preserve">, </w:t>
      </w:r>
      <w:proofErr w:type="spellStart"/>
      <w:r>
        <w:rPr>
          <w:sz w:val="24"/>
          <w:szCs w:val="24"/>
        </w:rPr>
        <w:t>Ningshao</w:t>
      </w:r>
      <w:proofErr w:type="spellEnd"/>
      <w:r>
        <w:rPr>
          <w:sz w:val="24"/>
          <w:szCs w:val="24"/>
        </w:rPr>
        <w:t xml:space="preserve"> Xia</w:t>
      </w:r>
      <w:r>
        <w:rPr>
          <w:sz w:val="24"/>
          <w:szCs w:val="24"/>
          <w:vertAlign w:val="superscript"/>
        </w:rPr>
        <w:t>1, *</w:t>
      </w:r>
      <w:r>
        <w:rPr>
          <w:sz w:val="24"/>
          <w:szCs w:val="24"/>
        </w:rPr>
        <w:t>, Quan Yuan</w:t>
      </w:r>
      <w:r>
        <w:rPr>
          <w:sz w:val="24"/>
          <w:szCs w:val="24"/>
          <w:vertAlign w:val="superscript"/>
        </w:rPr>
        <w:t>1, *</w:t>
      </w:r>
      <w:r>
        <w:rPr>
          <w:sz w:val="24"/>
          <w:szCs w:val="24"/>
        </w:rPr>
        <w:t xml:space="preserve"> </w:t>
      </w:r>
    </w:p>
    <w:bookmarkEnd w:id="2"/>
    <w:p w14:paraId="0B2C3B92" w14:textId="77777777" w:rsidR="0084173D" w:rsidRDefault="007D6C6B">
      <w:pPr>
        <w:pStyle w:val="a5"/>
        <w:widowControl w:val="0"/>
        <w:numPr>
          <w:ilvl w:val="0"/>
          <w:numId w:val="1"/>
        </w:numPr>
        <w:ind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Institute for Data Science in Health and Medicine, State Key Laboratory of Vaccines for Infectious Diseases, Xiang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Biomedicine Laboratory, School of Public Health</w:t>
      </w:r>
      <w:r>
        <w:rPr>
          <w:rFonts w:ascii="Times New Roman" w:eastAsia="Times New Roman" w:hAnsi="Times New Roman" w:cs="Times New Roman" w:hint="eastAsia"/>
          <w:sz w:val="24"/>
          <w:szCs w:val="24"/>
        </w:rPr>
        <w:t xml:space="preserve">, </w:t>
      </w:r>
      <w:r>
        <w:rPr>
          <w:rFonts w:ascii="Times New Roman" w:eastAsia="Times New Roman" w:hAnsi="Times New Roman" w:cs="Times New Roman"/>
          <w:sz w:val="24"/>
          <w:szCs w:val="24"/>
        </w:rPr>
        <w:t>School of Informatics, Xiamen University, Fujian, 361102, China.</w:t>
      </w:r>
    </w:p>
    <w:p w14:paraId="1791C586" w14:textId="77777777" w:rsidR="0084173D" w:rsidRDefault="007D6C6B">
      <w:pPr>
        <w:pStyle w:val="a5"/>
        <w:widowControl w:val="0"/>
        <w:numPr>
          <w:ilvl w:val="0"/>
          <w:numId w:val="1"/>
        </w:numPr>
        <w:ind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hint="eastAsia"/>
          <w:sz w:val="24"/>
          <w:szCs w:val="24"/>
        </w:rPr>
        <w:t xml:space="preserve">Department of Pathology, Zhongshan Hospital, Fudan University (Xiamen Branch), </w:t>
      </w:r>
      <w:r>
        <w:rPr>
          <w:rFonts w:ascii="Times New Roman" w:eastAsia="Times New Roman" w:hAnsi="Times New Roman" w:cs="Times New Roman"/>
          <w:sz w:val="24"/>
          <w:szCs w:val="24"/>
        </w:rPr>
        <w:t>Fujian</w:t>
      </w:r>
      <w:r>
        <w:rPr>
          <w:rFonts w:ascii="Times New Roman" w:eastAsia="Times New Roman" w:hAnsi="Times New Roman" w:cs="Times New Roman" w:hint="eastAsia"/>
          <w:sz w:val="24"/>
          <w:szCs w:val="24"/>
        </w:rPr>
        <w:t>, 361015, China.</w:t>
      </w:r>
    </w:p>
    <w:p w14:paraId="51432F98" w14:textId="77777777" w:rsidR="0084173D" w:rsidRDefault="007D6C6B">
      <w:pPr>
        <w:pStyle w:val="a5"/>
        <w:widowControl w:val="0"/>
        <w:numPr>
          <w:ilvl w:val="0"/>
          <w:numId w:val="1"/>
        </w:numPr>
        <w:ind w:left="0" w:firstLineChars="0" w:firstLine="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Aginome</w:t>
      </w:r>
      <w:proofErr w:type="spellEnd"/>
      <w:r>
        <w:rPr>
          <w:rFonts w:ascii="Times New Roman" w:eastAsia="Times New Roman" w:hAnsi="Times New Roman" w:cs="Times New Roman"/>
          <w:sz w:val="24"/>
          <w:szCs w:val="24"/>
        </w:rPr>
        <w:t xml:space="preserve"> Scientific, Xiamen, Fujian, 361005, China.</w:t>
      </w:r>
    </w:p>
    <w:p w14:paraId="38C34510" w14:textId="77777777" w:rsidR="0084173D" w:rsidRDefault="0084173D">
      <w:pPr>
        <w:spacing w:line="360" w:lineRule="auto"/>
        <w:rPr>
          <w:rFonts w:eastAsia="楷体" w:cs="Times New Roman"/>
        </w:rPr>
      </w:pPr>
    </w:p>
    <w:p w14:paraId="6BF7F01A" w14:textId="77777777" w:rsidR="0084173D" w:rsidRDefault="007D6C6B">
      <w:pPr>
        <w:spacing w:line="360" w:lineRule="auto"/>
        <w:rPr>
          <w:rStyle w:val="af"/>
          <w:rFonts w:eastAsia="楷体" w:cs="Times New Roman"/>
          <w:kern w:val="0"/>
          <w:sz w:val="24"/>
          <w:szCs w:val="24"/>
          <w:lang w:val="fr-FR" w:eastAsia="en-US"/>
        </w:rPr>
      </w:pPr>
      <w:bookmarkStart w:id="5" w:name="_Hlk163650469"/>
      <w:r>
        <w:rPr>
          <w:rFonts w:eastAsia="楷体" w:cs="Times New Roman"/>
          <w:sz w:val="24"/>
          <w:szCs w:val="24"/>
        </w:rPr>
        <w:t xml:space="preserve">*: To whom correspondence should be addressed. </w:t>
      </w:r>
      <w:r>
        <w:rPr>
          <w:rFonts w:eastAsia="楷体" w:cs="Times New Roman"/>
          <w:sz w:val="24"/>
          <w:szCs w:val="24"/>
          <w:lang w:val="fr-FR"/>
        </w:rPr>
        <w:t>E-mail: ytxiong@xmu.edu.cn, rsyu@xmu.edu.cn, nsxia@xmu.edu.cn, yuanquan@xmu.edu.cn</w:t>
      </w:r>
    </w:p>
    <w:p w14:paraId="775C1106" w14:textId="77777777" w:rsidR="0084173D" w:rsidRDefault="007D6C6B">
      <w:pPr>
        <w:spacing w:line="360" w:lineRule="auto"/>
        <w:rPr>
          <w:rFonts w:eastAsia="楷体" w:cs="Times New Roman"/>
          <w:sz w:val="24"/>
          <w:szCs w:val="24"/>
          <w:lang w:val="fr-FR"/>
        </w:rPr>
      </w:pPr>
      <w:r>
        <w:rPr>
          <w:rFonts w:eastAsia="楷体" w:cs="Times New Roman"/>
          <w:sz w:val="24"/>
          <w:szCs w:val="24"/>
          <w:lang w:val="fr-FR"/>
        </w:rPr>
        <w:t>Fax: +86 0592-2881160; Phone: +86 0592-2881160</w:t>
      </w:r>
    </w:p>
    <w:bookmarkEnd w:id="5"/>
    <w:p w14:paraId="354E6479" w14:textId="77777777" w:rsidR="0084173D" w:rsidRDefault="007D6C6B">
      <w:pPr>
        <w:widowControl/>
        <w:spacing w:line="360" w:lineRule="auto"/>
        <w:jc w:val="left"/>
        <w:rPr>
          <w:rFonts w:eastAsia="楷体" w:cs="Times New Roman"/>
          <w:szCs w:val="21"/>
        </w:rPr>
      </w:pPr>
      <w:r>
        <w:rPr>
          <w:rFonts w:eastAsia="楷体" w:cs="Times New Roman"/>
          <w:szCs w:val="21"/>
        </w:rPr>
        <w:br w:type="page"/>
      </w:r>
    </w:p>
    <w:sdt>
      <w:sdtPr>
        <w:rPr>
          <w:rFonts w:ascii="Times New Roman" w:eastAsia="Times New Roman" w:hAnsi="Times New Roman" w:cstheme="minorBidi"/>
          <w:color w:val="auto"/>
          <w:kern w:val="2"/>
          <w:sz w:val="21"/>
          <w:szCs w:val="22"/>
          <w:lang w:val="zh-CN"/>
        </w:rPr>
        <w:id w:val="1801490404"/>
        <w:docPartObj>
          <w:docPartGallery w:val="Table of Contents"/>
          <w:docPartUnique/>
        </w:docPartObj>
      </w:sdtPr>
      <w:sdtEndPr>
        <w:rPr>
          <w:b/>
          <w:bCs/>
        </w:rPr>
      </w:sdtEndPr>
      <w:sdtContent>
        <w:p w14:paraId="1328F03C" w14:textId="77777777" w:rsidR="0084173D" w:rsidRDefault="007D6C6B">
          <w:pPr>
            <w:pStyle w:val="TOC10"/>
            <w:rPr>
              <w:rFonts w:ascii="Times New Roman" w:hAnsi="Times New Roman" w:cs="Times New Roman"/>
              <w:b/>
              <w:color w:val="000000" w:themeColor="text1"/>
            </w:rPr>
          </w:pPr>
          <w:r>
            <w:rPr>
              <w:rFonts w:ascii="Times New Roman" w:hAnsi="Times New Roman" w:cs="Times New Roman"/>
              <w:b/>
              <w:color w:val="000000" w:themeColor="text1"/>
              <w:lang w:val="zh-CN"/>
            </w:rPr>
            <w:t>Table of content</w:t>
          </w:r>
        </w:p>
        <w:p w14:paraId="27B4BDBA" w14:textId="77777777" w:rsidR="0084173D" w:rsidRDefault="007D6C6B">
          <w:pPr>
            <w:pStyle w:val="TOC1"/>
            <w:tabs>
              <w:tab w:val="right" w:leader="dot" w:pos="8296"/>
            </w:tabs>
            <w:rPr>
              <w:rFonts w:ascii="Times New Roman" w:hAnsi="Times New Roman"/>
              <w:kern w:val="2"/>
              <w:sz w:val="21"/>
            </w:rPr>
          </w:pPr>
          <w:r>
            <w:rPr>
              <w:rFonts w:ascii="Times New Roman" w:eastAsia="Times New Roman" w:hAnsi="Times New Roman"/>
              <w:b/>
              <w:bCs/>
              <w:color w:val="000000" w:themeColor="text1"/>
              <w:u w:val="single"/>
              <w:lang w:val="zh-CN"/>
            </w:rPr>
            <w:fldChar w:fldCharType="begin"/>
          </w:r>
          <w:r>
            <w:rPr>
              <w:rFonts w:ascii="Times New Roman" w:eastAsia="Times New Roman" w:hAnsi="Times New Roman"/>
              <w:b/>
              <w:bCs/>
              <w:color w:val="000000" w:themeColor="text1"/>
              <w:u w:val="single"/>
              <w:lang w:val="zh-CN"/>
            </w:rPr>
            <w:instrText xml:space="preserve"> TOC \o "1-3" \h \z \u </w:instrText>
          </w:r>
          <w:r>
            <w:rPr>
              <w:rFonts w:ascii="Times New Roman" w:eastAsia="Times New Roman" w:hAnsi="Times New Roman"/>
              <w:b/>
              <w:bCs/>
              <w:color w:val="000000" w:themeColor="text1"/>
              <w:u w:val="single"/>
              <w:lang w:val="zh-CN"/>
            </w:rPr>
            <w:fldChar w:fldCharType="separate"/>
          </w:r>
          <w:hyperlink w:anchor="_Toc184725957" w:history="1">
            <w:r>
              <w:rPr>
                <w:rStyle w:val="af"/>
                <w:rFonts w:ascii="Times New Roman" w:eastAsia="楷体" w:hAnsi="Times New Roman"/>
              </w:rPr>
              <w:t>Supplemental Methods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_Toc184725957 \h </w:instrText>
            </w:r>
            <w:r>
              <w:rPr>
                <w:rFonts w:ascii="Times New Roman" w:hAnsi="Times New Roman"/>
              </w:rPr>
            </w:r>
            <w:r>
              <w:rPr>
                <w:rFonts w:ascii="Times New Roman" w:hAnsi="Times New Roman"/>
              </w:rPr>
              <w:fldChar w:fldCharType="separate"/>
            </w:r>
            <w:r>
              <w:rPr>
                <w:rFonts w:ascii="Times New Roman" w:hAnsi="Times New Roman"/>
              </w:rPr>
              <w:t>3</w:t>
            </w:r>
            <w:r>
              <w:rPr>
                <w:rFonts w:ascii="Times New Roman" w:hAnsi="Times New Roman"/>
              </w:rPr>
              <w:fldChar w:fldCharType="end"/>
            </w:r>
          </w:hyperlink>
        </w:p>
        <w:p w14:paraId="1C7FC46A" w14:textId="77777777" w:rsidR="0084173D" w:rsidRDefault="00B768F7">
          <w:pPr>
            <w:pStyle w:val="TOC2"/>
            <w:tabs>
              <w:tab w:val="right" w:leader="dot" w:pos="8296"/>
            </w:tabs>
            <w:rPr>
              <w:rFonts w:ascii="Times New Roman" w:hAnsi="Times New Roman"/>
              <w:kern w:val="2"/>
              <w:sz w:val="21"/>
            </w:rPr>
          </w:pPr>
          <w:hyperlink w:anchor="_Toc184725958" w:history="1">
            <w:r w:rsidR="007D6C6B">
              <w:rPr>
                <w:rStyle w:val="af"/>
                <w:rFonts w:ascii="Times New Roman" w:eastAsia="楷体" w:hAnsi="Times New Roman"/>
              </w:rPr>
              <w:t>Chemicals and reagents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_Toc184725958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3</w:t>
            </w:r>
            <w:r w:rsidR="007D6C6B">
              <w:rPr>
                <w:rFonts w:ascii="Times New Roman" w:hAnsi="Times New Roman"/>
              </w:rPr>
              <w:fldChar w:fldCharType="end"/>
            </w:r>
          </w:hyperlink>
        </w:p>
        <w:p w14:paraId="0F11F20F" w14:textId="77777777" w:rsidR="0084173D" w:rsidRDefault="00B768F7">
          <w:pPr>
            <w:pStyle w:val="TOC2"/>
            <w:tabs>
              <w:tab w:val="right" w:leader="dot" w:pos="8296"/>
            </w:tabs>
            <w:rPr>
              <w:rFonts w:ascii="Times New Roman" w:hAnsi="Times New Roman"/>
              <w:kern w:val="2"/>
              <w:sz w:val="21"/>
            </w:rPr>
          </w:pPr>
          <w:hyperlink w:anchor="_Toc184725959" w:history="1">
            <w:r w:rsidR="007D6C6B">
              <w:rPr>
                <w:rStyle w:val="af"/>
                <w:rFonts w:ascii="Times New Roman" w:eastAsia="楷体" w:hAnsi="Times New Roman"/>
              </w:rPr>
              <w:t>Cell culture and collection</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_Toc184725959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3</w:t>
            </w:r>
            <w:r w:rsidR="007D6C6B">
              <w:rPr>
                <w:rFonts w:ascii="Times New Roman" w:hAnsi="Times New Roman"/>
              </w:rPr>
              <w:fldChar w:fldCharType="end"/>
            </w:r>
          </w:hyperlink>
        </w:p>
        <w:p w14:paraId="0BAE75FF" w14:textId="77777777" w:rsidR="0084173D" w:rsidRDefault="00B768F7">
          <w:pPr>
            <w:pStyle w:val="TOC2"/>
            <w:tabs>
              <w:tab w:val="right" w:leader="dot" w:pos="8296"/>
            </w:tabs>
            <w:rPr>
              <w:rFonts w:ascii="Times New Roman" w:hAnsi="Times New Roman"/>
              <w:kern w:val="2"/>
              <w:sz w:val="21"/>
            </w:rPr>
          </w:pPr>
          <w:hyperlink w:anchor="_Toc184725960" w:history="1">
            <w:r w:rsidR="007D6C6B">
              <w:rPr>
                <w:rStyle w:val="af"/>
                <w:rFonts w:ascii="Times New Roman" w:eastAsia="楷体" w:hAnsi="Times New Roman"/>
              </w:rPr>
              <w:t>Protein purification</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_Toc184725960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3</w:t>
            </w:r>
            <w:r w:rsidR="007D6C6B">
              <w:rPr>
                <w:rFonts w:ascii="Times New Roman" w:hAnsi="Times New Roman"/>
              </w:rPr>
              <w:fldChar w:fldCharType="end"/>
            </w:r>
          </w:hyperlink>
        </w:p>
        <w:p w14:paraId="230FC658" w14:textId="77777777" w:rsidR="0084173D" w:rsidRDefault="00B768F7">
          <w:pPr>
            <w:pStyle w:val="TOC2"/>
            <w:tabs>
              <w:tab w:val="right" w:leader="dot" w:pos="8296"/>
            </w:tabs>
            <w:rPr>
              <w:rFonts w:ascii="Times New Roman" w:hAnsi="Times New Roman"/>
              <w:kern w:val="2"/>
              <w:sz w:val="21"/>
            </w:rPr>
          </w:pPr>
          <w:hyperlink w:anchor="_Toc184725961" w:history="1">
            <w:r w:rsidR="007D6C6B">
              <w:rPr>
                <w:rStyle w:val="af"/>
                <w:rFonts w:ascii="Times New Roman" w:eastAsia="楷体" w:hAnsi="Times New Roman"/>
              </w:rPr>
              <w:t>Desalted by Sep-Pak C18 column</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_Toc184725961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4</w:t>
            </w:r>
            <w:r w:rsidR="007D6C6B">
              <w:rPr>
                <w:rFonts w:ascii="Times New Roman" w:hAnsi="Times New Roman"/>
              </w:rPr>
              <w:fldChar w:fldCharType="end"/>
            </w:r>
          </w:hyperlink>
        </w:p>
        <w:p w14:paraId="3E48F343" w14:textId="77777777" w:rsidR="0084173D" w:rsidRDefault="00B768F7">
          <w:pPr>
            <w:pStyle w:val="TOC2"/>
            <w:tabs>
              <w:tab w:val="right" w:leader="dot" w:pos="8296"/>
            </w:tabs>
            <w:rPr>
              <w:rFonts w:ascii="Times New Roman" w:hAnsi="Times New Roman"/>
              <w:kern w:val="2"/>
              <w:sz w:val="21"/>
            </w:rPr>
          </w:pPr>
          <w:hyperlink w:anchor="_Toc184725962" w:history="1">
            <w:r w:rsidR="007D6C6B">
              <w:rPr>
                <w:rStyle w:val="af"/>
                <w:rFonts w:ascii="Times New Roman" w:eastAsia="楷体" w:hAnsi="Times New Roman"/>
              </w:rPr>
              <w:t>Sample preparation based on EasyPept-Micro Kit</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_Toc184725962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4</w:t>
            </w:r>
            <w:r w:rsidR="007D6C6B">
              <w:rPr>
                <w:rFonts w:ascii="Times New Roman" w:hAnsi="Times New Roman"/>
              </w:rPr>
              <w:fldChar w:fldCharType="end"/>
            </w:r>
          </w:hyperlink>
        </w:p>
        <w:p w14:paraId="367C9C14" w14:textId="77777777" w:rsidR="0084173D" w:rsidRDefault="00B768F7">
          <w:pPr>
            <w:pStyle w:val="TOC2"/>
            <w:tabs>
              <w:tab w:val="right" w:leader="dot" w:pos="8296"/>
            </w:tabs>
            <w:rPr>
              <w:rFonts w:ascii="Times New Roman" w:hAnsi="Times New Roman"/>
              <w:kern w:val="2"/>
              <w:sz w:val="21"/>
            </w:rPr>
          </w:pPr>
          <w:hyperlink w:anchor="_Toc184725963" w:history="1">
            <w:r w:rsidR="007D6C6B">
              <w:rPr>
                <w:rStyle w:val="af"/>
                <w:rFonts w:ascii="Times New Roman" w:eastAsia="楷体" w:hAnsi="Times New Roman"/>
                <w:i/>
              </w:rPr>
              <w:t>De Novo</w:t>
            </w:r>
            <w:r w:rsidR="007D6C6B">
              <w:rPr>
                <w:rStyle w:val="af"/>
                <w:rFonts w:ascii="Times New Roman" w:eastAsia="楷体" w:hAnsi="Times New Roman"/>
              </w:rPr>
              <w:t xml:space="preserve"> LC–MS/MS analysis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_Toc184725963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4</w:t>
            </w:r>
            <w:r w:rsidR="007D6C6B">
              <w:rPr>
                <w:rFonts w:ascii="Times New Roman" w:hAnsi="Times New Roman"/>
              </w:rPr>
              <w:fldChar w:fldCharType="end"/>
            </w:r>
          </w:hyperlink>
        </w:p>
        <w:p w14:paraId="212B1CB3" w14:textId="77777777" w:rsidR="0084173D" w:rsidRDefault="00B768F7">
          <w:pPr>
            <w:pStyle w:val="TOC2"/>
            <w:tabs>
              <w:tab w:val="right" w:leader="dot" w:pos="8296"/>
            </w:tabs>
            <w:rPr>
              <w:rFonts w:ascii="Times New Roman" w:hAnsi="Times New Roman"/>
              <w:kern w:val="2"/>
              <w:sz w:val="21"/>
            </w:rPr>
          </w:pPr>
          <w:hyperlink w:anchor="_Toc184725964" w:history="1">
            <w:r w:rsidR="007D6C6B">
              <w:rPr>
                <w:rStyle w:val="af"/>
                <w:rFonts w:ascii="Times New Roman" w:eastAsia="楷体" w:hAnsi="Times New Roman"/>
              </w:rPr>
              <w:t>Verification of molecular weights for light and heavy chains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_Toc184725964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5</w:t>
            </w:r>
            <w:r w:rsidR="007D6C6B">
              <w:rPr>
                <w:rFonts w:ascii="Times New Roman" w:hAnsi="Times New Roman"/>
              </w:rPr>
              <w:fldChar w:fldCharType="end"/>
            </w:r>
          </w:hyperlink>
        </w:p>
        <w:p w14:paraId="25FF9A2E" w14:textId="77777777" w:rsidR="0084173D" w:rsidRDefault="00B768F7">
          <w:pPr>
            <w:pStyle w:val="TOC2"/>
            <w:tabs>
              <w:tab w:val="right" w:leader="dot" w:pos="8296"/>
            </w:tabs>
            <w:rPr>
              <w:rFonts w:ascii="Times New Roman" w:hAnsi="Times New Roman"/>
              <w:kern w:val="2"/>
              <w:sz w:val="21"/>
            </w:rPr>
          </w:pPr>
          <w:hyperlink w:anchor="_Toc184725965" w:history="1">
            <w:r w:rsidR="007D6C6B">
              <w:rPr>
                <w:rStyle w:val="af"/>
                <w:rFonts w:ascii="Times New Roman" w:eastAsia="楷体" w:hAnsi="Times New Roman"/>
              </w:rPr>
              <w:t>LC-MS analysis of intact light and heavy chains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_Toc184725965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5</w:t>
            </w:r>
            <w:r w:rsidR="007D6C6B">
              <w:rPr>
                <w:rFonts w:ascii="Times New Roman" w:hAnsi="Times New Roman"/>
              </w:rPr>
              <w:fldChar w:fldCharType="end"/>
            </w:r>
          </w:hyperlink>
        </w:p>
        <w:p w14:paraId="473D935F" w14:textId="77777777" w:rsidR="0084173D" w:rsidRDefault="00B768F7">
          <w:pPr>
            <w:pStyle w:val="TOC2"/>
            <w:tabs>
              <w:tab w:val="right" w:leader="dot" w:pos="8296"/>
            </w:tabs>
            <w:rPr>
              <w:rFonts w:ascii="Times New Roman" w:hAnsi="Times New Roman"/>
              <w:kern w:val="2"/>
              <w:sz w:val="21"/>
            </w:rPr>
          </w:pPr>
          <w:hyperlink w:anchor="_Toc184725966" w:history="1">
            <w:r w:rsidR="007D6C6B">
              <w:rPr>
                <w:rStyle w:val="af"/>
                <w:rFonts w:ascii="Times New Roman" w:eastAsia="楷体" w:hAnsi="Times New Roman"/>
              </w:rPr>
              <w:t>Data analysis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_Toc184725966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5</w:t>
            </w:r>
            <w:r w:rsidR="007D6C6B">
              <w:rPr>
                <w:rFonts w:ascii="Times New Roman" w:hAnsi="Times New Roman"/>
              </w:rPr>
              <w:fldChar w:fldCharType="end"/>
            </w:r>
          </w:hyperlink>
        </w:p>
        <w:p w14:paraId="61F6AA62" w14:textId="77777777" w:rsidR="0084173D" w:rsidRDefault="00B768F7">
          <w:pPr>
            <w:pStyle w:val="TOC2"/>
            <w:tabs>
              <w:tab w:val="right" w:leader="dot" w:pos="8296"/>
            </w:tabs>
            <w:rPr>
              <w:rFonts w:ascii="Times New Roman" w:hAnsi="Times New Roman"/>
              <w:kern w:val="2"/>
              <w:sz w:val="21"/>
            </w:rPr>
          </w:pPr>
          <w:hyperlink w:anchor="_Toc184725967" w:history="1">
            <w:r w:rsidR="007D6C6B">
              <w:rPr>
                <w:rStyle w:val="af"/>
                <w:rFonts w:ascii="Times New Roman" w:eastAsia="楷体" w:hAnsi="Times New Roman"/>
              </w:rPr>
              <w:t xml:space="preserve">Quality control of </w:t>
            </w:r>
            <w:r w:rsidR="007D6C6B">
              <w:rPr>
                <w:rStyle w:val="af"/>
                <w:rFonts w:ascii="Times New Roman" w:eastAsia="楷体" w:hAnsi="Times New Roman"/>
                <w:i/>
              </w:rPr>
              <w:t>de novo</w:t>
            </w:r>
            <w:r w:rsidR="007D6C6B">
              <w:rPr>
                <w:rStyle w:val="af"/>
                <w:rFonts w:ascii="Times New Roman" w:eastAsia="楷体" w:hAnsi="Times New Roman"/>
              </w:rPr>
              <w:t xml:space="preserve"> LC-MS/MS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_Toc184725967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6</w:t>
            </w:r>
            <w:r w:rsidR="007D6C6B">
              <w:rPr>
                <w:rFonts w:ascii="Times New Roman" w:hAnsi="Times New Roman"/>
              </w:rPr>
              <w:fldChar w:fldCharType="end"/>
            </w:r>
          </w:hyperlink>
        </w:p>
        <w:p w14:paraId="12E96A65" w14:textId="77777777" w:rsidR="0084173D" w:rsidRDefault="00B768F7">
          <w:pPr>
            <w:pStyle w:val="TOC1"/>
            <w:tabs>
              <w:tab w:val="right" w:leader="dot" w:pos="8296"/>
            </w:tabs>
            <w:rPr>
              <w:rFonts w:ascii="Times New Roman" w:hAnsi="Times New Roman"/>
              <w:kern w:val="2"/>
              <w:sz w:val="21"/>
            </w:rPr>
          </w:pPr>
          <w:hyperlink w:anchor="_Toc184725968" w:history="1">
            <w:r w:rsidR="007D6C6B">
              <w:rPr>
                <w:rStyle w:val="af"/>
                <w:rFonts w:ascii="Times New Roman" w:eastAsia="楷体" w:hAnsi="Times New Roman"/>
              </w:rPr>
              <w:t>Supplemental Figures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_Toc184725968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7</w:t>
            </w:r>
            <w:r w:rsidR="007D6C6B">
              <w:rPr>
                <w:rFonts w:ascii="Times New Roman" w:hAnsi="Times New Roman"/>
              </w:rPr>
              <w:fldChar w:fldCharType="end"/>
            </w:r>
          </w:hyperlink>
        </w:p>
        <w:p w14:paraId="6E297687" w14:textId="77777777" w:rsidR="0084173D" w:rsidRDefault="00B768F7">
          <w:pPr>
            <w:pStyle w:val="TOC1"/>
            <w:tabs>
              <w:tab w:val="right" w:leader="dot" w:pos="8296"/>
            </w:tabs>
            <w:rPr>
              <w:rFonts w:ascii="Times New Roman" w:hAnsi="Times New Roman"/>
              <w:kern w:val="2"/>
              <w:sz w:val="21"/>
            </w:rPr>
          </w:pPr>
          <w:hyperlink w:anchor="_Toc184725969" w:history="1">
            <w:r w:rsidR="007D6C6B">
              <w:rPr>
                <w:rStyle w:val="af"/>
                <w:rFonts w:ascii="Times New Roman" w:eastAsia="楷体" w:hAnsi="Times New Roman"/>
              </w:rPr>
              <w:t>Supplemental Tables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_Toc184725969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17</w:t>
            </w:r>
            <w:r w:rsidR="007D6C6B">
              <w:rPr>
                <w:rFonts w:ascii="Times New Roman" w:hAnsi="Times New Roman"/>
              </w:rPr>
              <w:fldChar w:fldCharType="end"/>
            </w:r>
          </w:hyperlink>
        </w:p>
        <w:p w14:paraId="6239A255" w14:textId="77777777" w:rsidR="0084173D" w:rsidRDefault="00B768F7">
          <w:pPr>
            <w:pStyle w:val="TOC2"/>
            <w:tabs>
              <w:tab w:val="right" w:leader="dot" w:pos="8296"/>
            </w:tabs>
            <w:rPr>
              <w:rFonts w:ascii="Times New Roman" w:hAnsi="Times New Roman"/>
              <w:kern w:val="2"/>
              <w:sz w:val="21"/>
            </w:rPr>
          </w:pPr>
          <w:hyperlink w:anchor="_Toc184725970" w:history="1">
            <w:r w:rsidR="007D6C6B">
              <w:rPr>
                <w:rStyle w:val="af"/>
                <w:rFonts w:ascii="Times New Roman" w:eastAsia="楷体" w:hAnsi="Times New Roman"/>
              </w:rPr>
              <w:t>Table S1. The mean depth of coverage in the CDRs, variable domain, and overall chain for COVID-19 neutralizing antibodies.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_Toc184725970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17</w:t>
            </w:r>
            <w:r w:rsidR="007D6C6B">
              <w:rPr>
                <w:rFonts w:ascii="Times New Roman" w:hAnsi="Times New Roman"/>
              </w:rPr>
              <w:fldChar w:fldCharType="end"/>
            </w:r>
          </w:hyperlink>
        </w:p>
        <w:p w14:paraId="255444AC" w14:textId="77777777" w:rsidR="0084173D" w:rsidRDefault="00B768F7">
          <w:pPr>
            <w:pStyle w:val="TOC2"/>
            <w:tabs>
              <w:tab w:val="right" w:leader="dot" w:pos="8296"/>
            </w:tabs>
            <w:rPr>
              <w:rFonts w:ascii="Times New Roman" w:hAnsi="Times New Roman"/>
              <w:kern w:val="2"/>
              <w:sz w:val="21"/>
            </w:rPr>
          </w:pPr>
          <w:hyperlink w:anchor="_Toc184725971" w:history="1">
            <w:r w:rsidR="007D6C6B">
              <w:rPr>
                <w:rStyle w:val="af"/>
                <w:rFonts w:ascii="Times New Roman" w:eastAsia="楷体" w:hAnsi="Times New Roman"/>
              </w:rPr>
              <w:t>Table S2. The mean depth of coverage in the CDRs, variable domain, and overall chain for commercial therapeutic antibodies.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_Toc184725971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17</w:t>
            </w:r>
            <w:r w:rsidR="007D6C6B">
              <w:rPr>
                <w:rFonts w:ascii="Times New Roman" w:hAnsi="Times New Roman"/>
              </w:rPr>
              <w:fldChar w:fldCharType="end"/>
            </w:r>
          </w:hyperlink>
        </w:p>
        <w:p w14:paraId="7CCC0853" w14:textId="77777777" w:rsidR="0084173D" w:rsidRDefault="00B768F7">
          <w:pPr>
            <w:pStyle w:val="TOC2"/>
            <w:tabs>
              <w:tab w:val="right" w:leader="dot" w:pos="8296"/>
            </w:tabs>
            <w:rPr>
              <w:rFonts w:ascii="Times New Roman" w:hAnsi="Times New Roman"/>
              <w:kern w:val="2"/>
              <w:sz w:val="21"/>
            </w:rPr>
          </w:pPr>
          <w:hyperlink w:anchor="_Toc184725972" w:history="1">
            <w:r w:rsidR="007D6C6B">
              <w:rPr>
                <w:rStyle w:val="af"/>
                <w:rFonts w:ascii="Times New Roman" w:eastAsia="楷体" w:hAnsi="Times New Roman"/>
              </w:rPr>
              <w:t>Table S3. Summary of Intact Mass Analysis.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_Toc184725972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18</w:t>
            </w:r>
            <w:r w:rsidR="007D6C6B">
              <w:rPr>
                <w:rFonts w:ascii="Times New Roman" w:hAnsi="Times New Roman"/>
              </w:rPr>
              <w:fldChar w:fldCharType="end"/>
            </w:r>
          </w:hyperlink>
        </w:p>
        <w:p w14:paraId="46DD4FAA" w14:textId="77777777" w:rsidR="0084173D" w:rsidRDefault="00B768F7">
          <w:pPr>
            <w:pStyle w:val="TOC2"/>
            <w:tabs>
              <w:tab w:val="right" w:leader="dot" w:pos="8296"/>
            </w:tabs>
            <w:rPr>
              <w:rFonts w:ascii="Times New Roman" w:hAnsi="Times New Roman"/>
              <w:kern w:val="2"/>
              <w:sz w:val="21"/>
            </w:rPr>
          </w:pPr>
          <w:hyperlink w:anchor="_Toc184725973" w:history="1">
            <w:r w:rsidR="007D6C6B">
              <w:rPr>
                <w:rStyle w:val="af"/>
                <w:rFonts w:ascii="Times New Roman" w:eastAsia="楷体" w:hAnsi="Times New Roman"/>
              </w:rPr>
              <w:t>Table S4. The sequence information of COVID-19 neutralizing antibody datasets.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_Toc184725973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20</w:t>
            </w:r>
            <w:r w:rsidR="007D6C6B">
              <w:rPr>
                <w:rFonts w:ascii="Times New Roman" w:hAnsi="Times New Roman"/>
              </w:rPr>
              <w:fldChar w:fldCharType="end"/>
            </w:r>
          </w:hyperlink>
        </w:p>
        <w:p w14:paraId="53657ECD" w14:textId="77777777" w:rsidR="0084173D" w:rsidRDefault="00B768F7">
          <w:pPr>
            <w:pStyle w:val="TOC2"/>
            <w:tabs>
              <w:tab w:val="right" w:leader="dot" w:pos="8296"/>
            </w:tabs>
            <w:rPr>
              <w:rFonts w:ascii="Times New Roman" w:hAnsi="Times New Roman"/>
              <w:kern w:val="2"/>
              <w:sz w:val="21"/>
            </w:rPr>
          </w:pPr>
          <w:hyperlink w:anchor="_Toc184725974" w:history="1">
            <w:r w:rsidR="007D6C6B">
              <w:rPr>
                <w:rStyle w:val="af"/>
                <w:rFonts w:ascii="Times New Roman" w:eastAsia="楷体" w:hAnsi="Times New Roman"/>
              </w:rPr>
              <w:t>Table S5. The sequence information of monoclonal antibody mixture datasets.</w:t>
            </w:r>
            <w:r w:rsidR="007D6C6B">
              <w:rPr>
                <w:rFonts w:ascii="Times New Roman" w:hAnsi="Times New Roman"/>
              </w:rPr>
              <w:tab/>
            </w:r>
            <w:r w:rsidR="007D6C6B">
              <w:rPr>
                <w:rFonts w:ascii="Times New Roman" w:hAnsi="Times New Roman"/>
              </w:rPr>
              <w:fldChar w:fldCharType="begin"/>
            </w:r>
            <w:r w:rsidR="007D6C6B">
              <w:rPr>
                <w:rFonts w:ascii="Times New Roman" w:hAnsi="Times New Roman"/>
              </w:rPr>
              <w:instrText xml:space="preserve"> PAGEREF _Toc184725974 \h </w:instrText>
            </w:r>
            <w:r w:rsidR="007D6C6B">
              <w:rPr>
                <w:rFonts w:ascii="Times New Roman" w:hAnsi="Times New Roman"/>
              </w:rPr>
            </w:r>
            <w:r w:rsidR="007D6C6B">
              <w:rPr>
                <w:rFonts w:ascii="Times New Roman" w:hAnsi="Times New Roman"/>
              </w:rPr>
              <w:fldChar w:fldCharType="separate"/>
            </w:r>
            <w:r w:rsidR="007D6C6B">
              <w:rPr>
                <w:rFonts w:ascii="Times New Roman" w:hAnsi="Times New Roman"/>
              </w:rPr>
              <w:t>20</w:t>
            </w:r>
            <w:r w:rsidR="007D6C6B">
              <w:rPr>
                <w:rFonts w:ascii="Times New Roman" w:hAnsi="Times New Roman"/>
              </w:rPr>
              <w:fldChar w:fldCharType="end"/>
            </w:r>
          </w:hyperlink>
        </w:p>
        <w:p w14:paraId="5DB272B7" w14:textId="77777777" w:rsidR="0084173D" w:rsidRDefault="007D6C6B">
          <w:r>
            <w:rPr>
              <w:rFonts w:cs="Times New Roman"/>
              <w:bCs/>
              <w:color w:val="000000" w:themeColor="text1"/>
              <w:sz w:val="22"/>
              <w:u w:val="single"/>
              <w:lang w:val="zh-CN"/>
            </w:rPr>
            <w:fldChar w:fldCharType="end"/>
          </w:r>
        </w:p>
      </w:sdtContent>
    </w:sdt>
    <w:p w14:paraId="731CA032" w14:textId="77777777" w:rsidR="0084173D" w:rsidRDefault="007D6C6B">
      <w:pPr>
        <w:widowControl/>
        <w:jc w:val="left"/>
        <w:rPr>
          <w:rFonts w:eastAsia="楷体" w:cs="Times New Roman"/>
          <w:b/>
          <w:sz w:val="30"/>
          <w:szCs w:val="24"/>
        </w:rPr>
      </w:pPr>
      <w:r>
        <w:rPr>
          <w:rFonts w:eastAsia="楷体"/>
        </w:rPr>
        <w:br w:type="page"/>
      </w:r>
    </w:p>
    <w:p w14:paraId="793F9DDF" w14:textId="77777777" w:rsidR="0084173D" w:rsidRDefault="007D6C6B">
      <w:pPr>
        <w:pStyle w:val="1"/>
        <w:rPr>
          <w:rFonts w:eastAsia="楷体"/>
        </w:rPr>
      </w:pPr>
      <w:bookmarkStart w:id="6" w:name="_Toc28975"/>
      <w:bookmarkStart w:id="7" w:name="_Toc20930"/>
      <w:bookmarkStart w:id="8" w:name="_Toc184725957"/>
      <w:r>
        <w:rPr>
          <w:rFonts w:eastAsia="楷体"/>
        </w:rPr>
        <w:lastRenderedPageBreak/>
        <w:t>Supplemental Methods</w:t>
      </w:r>
      <w:bookmarkEnd w:id="6"/>
      <w:bookmarkEnd w:id="7"/>
      <w:bookmarkEnd w:id="8"/>
    </w:p>
    <w:p w14:paraId="056CB9C3" w14:textId="77777777" w:rsidR="0084173D" w:rsidRDefault="007D6C6B">
      <w:pPr>
        <w:pStyle w:val="2"/>
      </w:pPr>
      <w:bookmarkStart w:id="9" w:name="_Toc184725958"/>
      <w:bookmarkStart w:id="10" w:name="_Toc31300"/>
      <w:bookmarkStart w:id="11" w:name="_Toc23462"/>
      <w:r>
        <w:rPr>
          <w:rFonts w:eastAsia="楷体"/>
        </w:rPr>
        <w:t>Chemicals and reagents</w:t>
      </w:r>
      <w:bookmarkEnd w:id="9"/>
      <w:bookmarkEnd w:id="10"/>
      <w:bookmarkEnd w:id="11"/>
    </w:p>
    <w:p w14:paraId="650BBB73" w14:textId="77777777" w:rsidR="0084173D" w:rsidRDefault="007D6C6B">
      <w:pPr>
        <w:rPr>
          <w:rFonts w:eastAsia="楷体"/>
        </w:rPr>
      </w:pPr>
      <w:r>
        <w:rPr>
          <w:rFonts w:eastAsia="楷体"/>
        </w:rPr>
        <w:t>Guanidine Hydrochloride (</w:t>
      </w:r>
      <w:proofErr w:type="spellStart"/>
      <w:proofErr w:type="gramStart"/>
      <w:r>
        <w:rPr>
          <w:rFonts w:eastAsia="楷体"/>
        </w:rPr>
        <w:t>Gu.HCl</w:t>
      </w:r>
      <w:proofErr w:type="spellEnd"/>
      <w:proofErr w:type="gramEnd"/>
      <w:r>
        <w:rPr>
          <w:rFonts w:eastAsia="楷体"/>
        </w:rPr>
        <w:t xml:space="preserve">) and iodoacetamide (IAA) were purchased from Sigma-Aldrich (St. Louis, MO, USA). Dithiothreitol (DTT) was purchased from </w:t>
      </w:r>
      <w:proofErr w:type="spellStart"/>
      <w:r>
        <w:rPr>
          <w:rFonts w:eastAsia="楷体"/>
        </w:rPr>
        <w:t>Inalco</w:t>
      </w:r>
      <w:proofErr w:type="spellEnd"/>
      <w:r>
        <w:rPr>
          <w:rFonts w:eastAsia="楷体"/>
        </w:rPr>
        <w:t xml:space="preserve"> (</w:t>
      </w:r>
      <w:proofErr w:type="spellStart"/>
      <w:r>
        <w:rPr>
          <w:rFonts w:eastAsia="楷体"/>
        </w:rPr>
        <w:t>Inalco</w:t>
      </w:r>
      <w:proofErr w:type="spellEnd"/>
      <w:r>
        <w:rPr>
          <w:rFonts w:eastAsia="楷体"/>
        </w:rPr>
        <w:t>, USA). Chromatographic-grade trypsin, chymotrypsin, elastase, pepsin, and Asp-N were purchased from Promega (Madison, WI, USA). Sep-Pak C18 Cartridges were purchased from Waters (WAT043345). Acetonitrile (ACN, MS grade), trifluoroacetic acid (TFA, MS grade), formic acid (FA, MS grade), tris-(2-carboxyethyl)-phosphine (TCEP), and Protein Quantification Kit were purchased from Thermo Scientific (St. Louis, MO, USA). Culture media such as Dulbecco's Modified Eagle's Medium (DMEM), penicillin/streptomycin (P/S), fetal bovine serum (FBS), and trypsin-EDTA were from Gibco Life Technologies (New York, USA). Deionized water used in the experiments was prepared by the Milli-Q50SP system (Millipore, Milford, MA).</w:t>
      </w:r>
    </w:p>
    <w:p w14:paraId="1A2F07A2" w14:textId="77777777" w:rsidR="0084173D" w:rsidRDefault="0084173D">
      <w:pPr>
        <w:spacing w:line="360" w:lineRule="auto"/>
        <w:rPr>
          <w:rFonts w:eastAsia="楷体" w:cs="Times New Roman"/>
          <w:b/>
          <w:sz w:val="24"/>
          <w:szCs w:val="24"/>
        </w:rPr>
      </w:pPr>
    </w:p>
    <w:p w14:paraId="51003C1F" w14:textId="77777777" w:rsidR="0084173D" w:rsidRDefault="007D6C6B">
      <w:pPr>
        <w:pStyle w:val="2"/>
        <w:rPr>
          <w:rFonts w:eastAsia="楷体"/>
        </w:rPr>
      </w:pPr>
      <w:bookmarkStart w:id="12" w:name="_Toc184725959"/>
      <w:bookmarkStart w:id="13" w:name="_Toc4088"/>
      <w:bookmarkStart w:id="14" w:name="_Toc26064"/>
      <w:r>
        <w:rPr>
          <w:rFonts w:eastAsia="楷体"/>
        </w:rPr>
        <w:t>Cell culture and collection</w:t>
      </w:r>
      <w:bookmarkEnd w:id="12"/>
      <w:bookmarkEnd w:id="13"/>
      <w:bookmarkEnd w:id="14"/>
    </w:p>
    <w:p w14:paraId="5C734047" w14:textId="7C072D8D" w:rsidR="0084173D" w:rsidRDefault="007D6C6B">
      <w:pPr>
        <w:rPr>
          <w:rFonts w:eastAsia="楷体"/>
        </w:rPr>
      </w:pPr>
      <w:r>
        <w:rPr>
          <w:rFonts w:eastAsia="楷体"/>
        </w:rPr>
        <w:t>The human cervical cancer cell line HeLa (CCL-2, ATCC, USA) was cultured at 37°C and 5% CO</w:t>
      </w:r>
      <w:r>
        <w:rPr>
          <w:rFonts w:eastAsia="楷体"/>
          <w:vertAlign w:val="subscript"/>
        </w:rPr>
        <w:t>2</w:t>
      </w:r>
      <w:r>
        <w:rPr>
          <w:rFonts w:eastAsia="楷体"/>
        </w:rPr>
        <w:t xml:space="preserve"> in DMEM with 10% FBS and 1% penicillin/streptomycin. The culture medium was refreshed every 2-3 days. Cells were harvested at &gt;80% confluency following treatment with 0.25% trypsin-EDTA solution to obtain a cell suspension. Subsequently, the cells were dispersed in a growth medium, and the cell density was measured using an automated cell counter (</w:t>
      </w:r>
      <w:proofErr w:type="spellStart"/>
      <w:r>
        <w:rPr>
          <w:rFonts w:eastAsia="楷体"/>
        </w:rPr>
        <w:t>Cellometer</w:t>
      </w:r>
      <w:proofErr w:type="spellEnd"/>
      <w:r>
        <w:rPr>
          <w:rFonts w:eastAsia="楷体"/>
        </w:rPr>
        <w:t xml:space="preserve"> AutoT4, </w:t>
      </w:r>
      <w:proofErr w:type="spellStart"/>
      <w:r>
        <w:rPr>
          <w:rFonts w:eastAsia="楷体"/>
        </w:rPr>
        <w:t>Nexcelom</w:t>
      </w:r>
      <w:proofErr w:type="spellEnd"/>
      <w:r>
        <w:rPr>
          <w:rFonts w:eastAsia="楷体"/>
        </w:rPr>
        <w:t>, USA). Afterward, the defined number of cells was washed three times with ice-cold PBS and centrifuged at 1</w:t>
      </w:r>
      <w:r>
        <w:rPr>
          <w:rFonts w:eastAsia="楷体" w:hint="eastAsia"/>
        </w:rPr>
        <w:t>,</w:t>
      </w:r>
      <w:r>
        <w:rPr>
          <w:rFonts w:eastAsia="楷体"/>
        </w:rPr>
        <w:t>000 g for 10 min at 4°C. Approximately 5 × 10</w:t>
      </w:r>
      <w:r>
        <w:rPr>
          <w:rFonts w:eastAsia="楷体"/>
          <w:vertAlign w:val="superscript"/>
        </w:rPr>
        <w:t>5</w:t>
      </w:r>
      <w:r>
        <w:rPr>
          <w:rFonts w:eastAsia="楷体"/>
        </w:rPr>
        <w:t xml:space="preserve"> cells were then placed into a 1.5</w:t>
      </w:r>
      <w:r w:rsidR="00AA7CBC">
        <w:rPr>
          <w:rFonts w:eastAsia="楷体"/>
        </w:rPr>
        <w:t xml:space="preserve"> </w:t>
      </w:r>
      <w:r>
        <w:rPr>
          <w:rFonts w:eastAsia="楷体"/>
        </w:rPr>
        <w:t xml:space="preserve">mL protein </w:t>
      </w:r>
      <w:proofErr w:type="spellStart"/>
      <w:r>
        <w:rPr>
          <w:rFonts w:eastAsia="楷体"/>
        </w:rPr>
        <w:t>LoBind</w:t>
      </w:r>
      <w:proofErr w:type="spellEnd"/>
      <w:r>
        <w:rPr>
          <w:rFonts w:eastAsia="楷体"/>
        </w:rPr>
        <w:t xml:space="preserve"> tube (Eppendorf, cat. no. 0030108116) and stored at </w:t>
      </w:r>
      <w:r>
        <w:rPr>
          <w:rFonts w:eastAsia="微软雅黑"/>
        </w:rPr>
        <w:t>−</w:t>
      </w:r>
      <w:r>
        <w:rPr>
          <w:rFonts w:eastAsia="楷体"/>
        </w:rPr>
        <w:t>80</w:t>
      </w:r>
      <w:bookmarkStart w:id="15" w:name="_GoBack"/>
      <w:bookmarkEnd w:id="15"/>
      <w:r>
        <w:rPr>
          <w:rFonts w:eastAsia="楷体"/>
        </w:rPr>
        <w:t xml:space="preserve">°C for future analysis. </w:t>
      </w:r>
      <w:proofErr w:type="spellStart"/>
      <w:r>
        <w:rPr>
          <w:rFonts w:eastAsia="楷体"/>
        </w:rPr>
        <w:t>ExpiCHO</w:t>
      </w:r>
      <w:proofErr w:type="spellEnd"/>
      <w:r>
        <w:rPr>
          <w:rFonts w:eastAsia="楷体"/>
        </w:rPr>
        <w:t xml:space="preserve">-S™ Cells (Thermo Fisher Cat# A29133) were cultured in the </w:t>
      </w:r>
      <w:proofErr w:type="spellStart"/>
      <w:r>
        <w:rPr>
          <w:rFonts w:eastAsia="楷体"/>
        </w:rPr>
        <w:t>ExpiCHO</w:t>
      </w:r>
      <w:proofErr w:type="spellEnd"/>
      <w:r>
        <w:rPr>
          <w:rFonts w:eastAsia="楷体"/>
        </w:rPr>
        <w:t>™ Expression System (Thermo Fisher Cat# A29133) at 37°C with 8% CO</w:t>
      </w:r>
      <w:r>
        <w:rPr>
          <w:rFonts w:eastAsia="楷体"/>
          <w:vertAlign w:val="subscript"/>
        </w:rPr>
        <w:t>2</w:t>
      </w:r>
      <w:r>
        <w:rPr>
          <w:rFonts w:eastAsia="楷体"/>
        </w:rPr>
        <w:t xml:space="preserve"> on an orbital shaker platform. When their density reached 4</w:t>
      </w:r>
      <w:r>
        <w:rPr>
          <w:rFonts w:eastAsia="楷体" w:hint="eastAsia"/>
        </w:rPr>
        <w:t>E</w:t>
      </w:r>
      <w:r>
        <w:rPr>
          <w:rFonts w:eastAsia="楷体"/>
        </w:rPr>
        <w:t>6 to 6</w:t>
      </w:r>
      <w:r>
        <w:rPr>
          <w:rFonts w:eastAsia="楷体" w:hint="eastAsia"/>
        </w:rPr>
        <w:t>E</w:t>
      </w:r>
      <w:r>
        <w:rPr>
          <w:rFonts w:eastAsia="楷体"/>
        </w:rPr>
        <w:t xml:space="preserve">6 cells/mL, </w:t>
      </w:r>
      <w:proofErr w:type="spellStart"/>
      <w:r>
        <w:rPr>
          <w:rFonts w:eastAsia="楷体"/>
        </w:rPr>
        <w:t>ExpiCHO</w:t>
      </w:r>
      <w:proofErr w:type="spellEnd"/>
      <w:r>
        <w:rPr>
          <w:rFonts w:eastAsia="楷体"/>
        </w:rPr>
        <w:t xml:space="preserve">-S™ cells were </w:t>
      </w:r>
      <w:proofErr w:type="spellStart"/>
      <w:r>
        <w:rPr>
          <w:rFonts w:eastAsia="楷体"/>
        </w:rPr>
        <w:t>subcultured</w:t>
      </w:r>
      <w:proofErr w:type="spellEnd"/>
      <w:r>
        <w:rPr>
          <w:rFonts w:eastAsia="楷体"/>
        </w:rPr>
        <w:t xml:space="preserve"> to a density of 0.3</w:t>
      </w:r>
      <w:r>
        <w:rPr>
          <w:rFonts w:eastAsia="楷体" w:hint="eastAsia"/>
        </w:rPr>
        <w:t>E</w:t>
      </w:r>
      <w:r>
        <w:rPr>
          <w:rFonts w:eastAsia="楷体"/>
        </w:rPr>
        <w:t>6 to 0.5</w:t>
      </w:r>
      <w:r>
        <w:rPr>
          <w:rFonts w:eastAsia="楷体" w:hint="eastAsia"/>
        </w:rPr>
        <w:t>E</w:t>
      </w:r>
      <w:r>
        <w:rPr>
          <w:rFonts w:eastAsia="楷体"/>
        </w:rPr>
        <w:t>6 cells/</w:t>
      </w:r>
      <w:proofErr w:type="spellStart"/>
      <w:r>
        <w:rPr>
          <w:rFonts w:eastAsia="楷体"/>
        </w:rPr>
        <w:t>mL.</w:t>
      </w:r>
      <w:proofErr w:type="spellEnd"/>
      <w:r>
        <w:rPr>
          <w:rFonts w:eastAsia="楷体"/>
        </w:rPr>
        <w:t xml:space="preserve"> The culture medium was refreshed every 3-4 days. </w:t>
      </w:r>
    </w:p>
    <w:p w14:paraId="13B79F36" w14:textId="77777777" w:rsidR="0084173D" w:rsidRDefault="0084173D">
      <w:pPr>
        <w:spacing w:line="360" w:lineRule="auto"/>
        <w:rPr>
          <w:rFonts w:eastAsia="楷体" w:cs="Times New Roman"/>
          <w:sz w:val="24"/>
          <w:szCs w:val="24"/>
        </w:rPr>
      </w:pPr>
    </w:p>
    <w:p w14:paraId="26BF500C" w14:textId="77777777" w:rsidR="0084173D" w:rsidRDefault="007D6C6B">
      <w:pPr>
        <w:pStyle w:val="2"/>
        <w:rPr>
          <w:rFonts w:eastAsia="楷体"/>
        </w:rPr>
      </w:pPr>
      <w:bookmarkStart w:id="16" w:name="_Toc16190"/>
      <w:bookmarkStart w:id="17" w:name="_Toc184725960"/>
      <w:bookmarkStart w:id="18" w:name="_Toc5986"/>
      <w:r>
        <w:rPr>
          <w:rFonts w:eastAsia="楷体"/>
        </w:rPr>
        <w:t>Protein purification</w:t>
      </w:r>
      <w:bookmarkEnd w:id="16"/>
      <w:bookmarkEnd w:id="17"/>
      <w:bookmarkEnd w:id="18"/>
    </w:p>
    <w:p w14:paraId="342148DA" w14:textId="77777777" w:rsidR="0084173D" w:rsidRDefault="007D6C6B">
      <w:pPr>
        <w:rPr>
          <w:rFonts w:eastAsia="楷体"/>
        </w:rPr>
      </w:pPr>
      <w:r>
        <w:rPr>
          <w:rFonts w:eastAsia="楷体"/>
        </w:rPr>
        <w:t xml:space="preserve">The sequences of the </w:t>
      </w:r>
      <w:r>
        <w:rPr>
          <w:rFonts w:eastAsia="楷体" w:hint="eastAsia"/>
        </w:rPr>
        <w:t>S2P6</w:t>
      </w:r>
      <w:r>
        <w:rPr>
          <w:rFonts w:eastAsia="楷体"/>
        </w:rPr>
        <w:t xml:space="preserve">, </w:t>
      </w:r>
      <w:r>
        <w:rPr>
          <w:rFonts w:eastAsia="楷体" w:hint="eastAsia"/>
        </w:rPr>
        <w:t>SA55</w:t>
      </w:r>
      <w:r>
        <w:rPr>
          <w:rFonts w:eastAsia="楷体"/>
        </w:rPr>
        <w:t xml:space="preserve">, and </w:t>
      </w:r>
      <w:r>
        <w:rPr>
          <w:rFonts w:eastAsia="楷体" w:hint="eastAsia"/>
        </w:rPr>
        <w:t>SA58</w:t>
      </w:r>
      <w:r>
        <w:rPr>
          <w:rFonts w:eastAsia="楷体"/>
        </w:rPr>
        <w:t xml:space="preserve"> used for analysis were obtained directly from published scientific literature. </w:t>
      </w:r>
      <w:proofErr w:type="spellStart"/>
      <w:r>
        <w:rPr>
          <w:rFonts w:eastAsia="楷体"/>
        </w:rPr>
        <w:t>ExpiCHO</w:t>
      </w:r>
      <w:proofErr w:type="spellEnd"/>
      <w:r>
        <w:rPr>
          <w:rFonts w:eastAsia="楷体"/>
        </w:rPr>
        <w:t xml:space="preserve">-S™ cells were transfected using the </w:t>
      </w:r>
      <w:proofErr w:type="spellStart"/>
      <w:r>
        <w:rPr>
          <w:rFonts w:eastAsia="楷体"/>
        </w:rPr>
        <w:t>ExpiFectamine</w:t>
      </w:r>
      <w:proofErr w:type="spellEnd"/>
      <w:r>
        <w:rPr>
          <w:rFonts w:eastAsia="楷体"/>
        </w:rPr>
        <w:t xml:space="preserve">™ CHO Transfection Kit (Thermo Fisher Cat#A29129) following the manufacturer’s recommended protocol. Recombinant proteins with an Fc tag at the N-terminus were then expressed in </w:t>
      </w:r>
      <w:proofErr w:type="spellStart"/>
      <w:r>
        <w:rPr>
          <w:rFonts w:eastAsia="楷体"/>
        </w:rPr>
        <w:t>ExpiCHO</w:t>
      </w:r>
      <w:proofErr w:type="spellEnd"/>
      <w:r>
        <w:rPr>
          <w:rFonts w:eastAsia="楷体"/>
        </w:rPr>
        <w:t>-S Cells. The Fc-tag proteins were purified from culture supernatants collected on day 7 after transfection using a Protein A column (</w:t>
      </w:r>
      <w:proofErr w:type="spellStart"/>
      <w:r>
        <w:rPr>
          <w:rFonts w:eastAsia="楷体"/>
        </w:rPr>
        <w:t>Cytiva</w:t>
      </w:r>
      <w:proofErr w:type="spellEnd"/>
      <w:r>
        <w:rPr>
          <w:rFonts w:eastAsia="楷体"/>
        </w:rPr>
        <w:t>). The protein was eluted from the column with 70 mM citric acid monohydrate and 20 mM sodium phosphate dibasic dodecahydrate. The eluted fractions were pooled and concentrated using Protein Quantification Kit.</w:t>
      </w:r>
    </w:p>
    <w:p w14:paraId="11D83CCE" w14:textId="77777777" w:rsidR="0084173D" w:rsidRDefault="0084173D">
      <w:pPr>
        <w:spacing w:line="360" w:lineRule="auto"/>
        <w:rPr>
          <w:rFonts w:eastAsia="楷体" w:cs="Times New Roman"/>
          <w:sz w:val="24"/>
          <w:szCs w:val="24"/>
        </w:rPr>
      </w:pPr>
    </w:p>
    <w:p w14:paraId="0EA4694D" w14:textId="77777777" w:rsidR="0084173D" w:rsidRDefault="007D6C6B">
      <w:pPr>
        <w:pStyle w:val="2"/>
        <w:rPr>
          <w:rFonts w:eastAsia="楷体"/>
        </w:rPr>
      </w:pPr>
      <w:bookmarkStart w:id="19" w:name="_Toc184725961"/>
      <w:bookmarkStart w:id="20" w:name="_Toc1441"/>
      <w:bookmarkStart w:id="21" w:name="_Toc16259"/>
      <w:r>
        <w:rPr>
          <w:rFonts w:eastAsia="楷体"/>
        </w:rPr>
        <w:t>Desalted by Sep-Pak C18 column</w:t>
      </w:r>
      <w:bookmarkEnd w:id="19"/>
      <w:bookmarkEnd w:id="20"/>
      <w:bookmarkEnd w:id="21"/>
    </w:p>
    <w:p w14:paraId="383FC19A" w14:textId="77777777" w:rsidR="0084173D" w:rsidRDefault="007D6C6B">
      <w:pPr>
        <w:rPr>
          <w:rFonts w:eastAsia="楷体"/>
        </w:rPr>
      </w:pPr>
      <w:r>
        <w:rPr>
          <w:rFonts w:eastAsia="楷体"/>
        </w:rPr>
        <w:t>1) Place the Sep-Pak C18 column into the waste tube.</w:t>
      </w:r>
    </w:p>
    <w:p w14:paraId="52A9D130" w14:textId="77777777" w:rsidR="0084173D" w:rsidRDefault="007D6C6B">
      <w:pPr>
        <w:rPr>
          <w:rFonts w:eastAsia="楷体"/>
        </w:rPr>
      </w:pPr>
      <w:r>
        <w:rPr>
          <w:rFonts w:eastAsia="楷体"/>
        </w:rPr>
        <w:t xml:space="preserve">2) Wet the column by adding 400 </w:t>
      </w:r>
      <w:proofErr w:type="spellStart"/>
      <w:r>
        <w:rPr>
          <w:rFonts w:eastAsia="楷体"/>
        </w:rPr>
        <w:t>μL</w:t>
      </w:r>
      <w:proofErr w:type="spellEnd"/>
      <w:r>
        <w:rPr>
          <w:rFonts w:eastAsia="楷体"/>
        </w:rPr>
        <w:t xml:space="preserve"> of 100%</w:t>
      </w:r>
      <w:r>
        <w:rPr>
          <w:rStyle w:val="af0"/>
          <w:rFonts w:eastAsia="宋体" w:hint="eastAsia"/>
        </w:rPr>
        <w:t xml:space="preserve"> </w:t>
      </w:r>
      <w:r>
        <w:rPr>
          <w:rFonts w:eastAsia="楷体"/>
        </w:rPr>
        <w:t>ACN and allow for natural liquid drainage due to gravity.</w:t>
      </w:r>
    </w:p>
    <w:p w14:paraId="79348608" w14:textId="77777777" w:rsidR="0084173D" w:rsidRDefault="007D6C6B">
      <w:pPr>
        <w:rPr>
          <w:rFonts w:eastAsia="楷体"/>
        </w:rPr>
      </w:pPr>
      <w:r>
        <w:rPr>
          <w:rFonts w:eastAsia="楷体"/>
        </w:rPr>
        <w:t xml:space="preserve">3) Equilibrate the column by adding 600 </w:t>
      </w:r>
      <w:proofErr w:type="spellStart"/>
      <w:r>
        <w:rPr>
          <w:rFonts w:eastAsia="楷体"/>
        </w:rPr>
        <w:t>μL</w:t>
      </w:r>
      <w:proofErr w:type="spellEnd"/>
      <w:r>
        <w:rPr>
          <w:rFonts w:eastAsia="楷体"/>
        </w:rPr>
        <w:t xml:space="preserve"> of 0.1%</w:t>
      </w:r>
      <w:r>
        <w:rPr>
          <w:rFonts w:eastAsia="楷体" w:hint="eastAsia"/>
        </w:rPr>
        <w:t xml:space="preserve"> </w:t>
      </w:r>
      <w:r>
        <w:rPr>
          <w:rFonts w:eastAsia="楷体"/>
        </w:rPr>
        <w:t>TFA and allow for natural liquid drainage due to gravity.</w:t>
      </w:r>
    </w:p>
    <w:p w14:paraId="74EB349B" w14:textId="77777777" w:rsidR="0084173D" w:rsidRDefault="007D6C6B">
      <w:pPr>
        <w:rPr>
          <w:rFonts w:eastAsia="楷体"/>
        </w:rPr>
      </w:pPr>
      <w:r>
        <w:rPr>
          <w:rFonts w:eastAsia="楷体"/>
        </w:rPr>
        <w:t>4) Add the digested sample to the column and harness gravity for natural liquid drainage.</w:t>
      </w:r>
    </w:p>
    <w:p w14:paraId="6E92BEC5" w14:textId="77777777" w:rsidR="0084173D" w:rsidRDefault="007D6C6B">
      <w:pPr>
        <w:rPr>
          <w:rFonts w:eastAsia="楷体"/>
        </w:rPr>
      </w:pPr>
      <w:r>
        <w:rPr>
          <w:rFonts w:eastAsia="楷体"/>
        </w:rPr>
        <w:t xml:space="preserve">5) Wash the column by adding 600 </w:t>
      </w:r>
      <w:proofErr w:type="spellStart"/>
      <w:r>
        <w:rPr>
          <w:rFonts w:eastAsia="楷体"/>
        </w:rPr>
        <w:t>μL</w:t>
      </w:r>
      <w:proofErr w:type="spellEnd"/>
      <w:r>
        <w:rPr>
          <w:rFonts w:eastAsia="楷体"/>
        </w:rPr>
        <w:t xml:space="preserve"> of 0.1% TFA and allow for natural liquid drainage due to gravity.</w:t>
      </w:r>
    </w:p>
    <w:p w14:paraId="6681EB5D" w14:textId="77777777" w:rsidR="0084173D" w:rsidRDefault="007D6C6B">
      <w:pPr>
        <w:rPr>
          <w:rFonts w:eastAsia="楷体"/>
        </w:rPr>
      </w:pPr>
      <w:r>
        <w:rPr>
          <w:rFonts w:eastAsia="楷体"/>
        </w:rPr>
        <w:t xml:space="preserve">6) Transfer the C18 column to the recovery tube. Elute the sample by adding 400 </w:t>
      </w:r>
      <w:proofErr w:type="spellStart"/>
      <w:r>
        <w:rPr>
          <w:rFonts w:eastAsia="楷体"/>
        </w:rPr>
        <w:t>μL</w:t>
      </w:r>
      <w:proofErr w:type="spellEnd"/>
      <w:r>
        <w:rPr>
          <w:rFonts w:eastAsia="楷体"/>
        </w:rPr>
        <w:t xml:space="preserve"> of 0.1% TFA in 50% ACN and harness gravity for natural liquid drainage. </w:t>
      </w:r>
    </w:p>
    <w:p w14:paraId="4E28C182" w14:textId="5D052F39" w:rsidR="0084173D" w:rsidRDefault="007D6C6B">
      <w:pPr>
        <w:rPr>
          <w:rFonts w:eastAsia="楷体"/>
        </w:rPr>
      </w:pPr>
      <w:r>
        <w:rPr>
          <w:rFonts w:eastAsia="楷体"/>
        </w:rPr>
        <w:t xml:space="preserve">7) Then lyophilize to dryness, and store at </w:t>
      </w:r>
      <w:r>
        <w:rPr>
          <w:rFonts w:eastAsia="微软雅黑"/>
        </w:rPr>
        <w:t>−</w:t>
      </w:r>
      <w:r>
        <w:rPr>
          <w:rFonts w:eastAsia="楷体"/>
        </w:rPr>
        <w:t xml:space="preserve">20°C or </w:t>
      </w:r>
      <w:proofErr w:type="spellStart"/>
      <w:r>
        <w:rPr>
          <w:rFonts w:eastAsia="楷体"/>
        </w:rPr>
        <w:t>redissolve</w:t>
      </w:r>
      <w:proofErr w:type="spellEnd"/>
      <w:r>
        <w:rPr>
          <w:rFonts w:eastAsia="楷体"/>
        </w:rPr>
        <w:t xml:space="preserve"> in 0.1% formic acid (FA) for </w:t>
      </w:r>
      <w:proofErr w:type="spellStart"/>
      <w:r>
        <w:rPr>
          <w:rFonts w:eastAsia="楷体"/>
        </w:rPr>
        <w:t>nano</w:t>
      </w:r>
      <w:proofErr w:type="spellEnd"/>
      <w:r>
        <w:rPr>
          <w:rFonts w:eastAsia="楷体"/>
        </w:rPr>
        <w:t>-LC</w:t>
      </w:r>
      <w:r>
        <w:rPr>
          <w:rFonts w:eastAsia="微软雅黑"/>
        </w:rPr>
        <w:t>−</w:t>
      </w:r>
      <w:r>
        <w:rPr>
          <w:rFonts w:eastAsia="楷体"/>
        </w:rPr>
        <w:t xml:space="preserve">MS/MS analysis. </w:t>
      </w:r>
    </w:p>
    <w:p w14:paraId="75EA100F" w14:textId="77777777" w:rsidR="0084173D" w:rsidRDefault="0084173D">
      <w:pPr>
        <w:spacing w:line="360" w:lineRule="auto"/>
        <w:rPr>
          <w:rFonts w:eastAsia="楷体" w:cs="Times New Roman"/>
          <w:sz w:val="24"/>
          <w:szCs w:val="24"/>
        </w:rPr>
      </w:pPr>
    </w:p>
    <w:p w14:paraId="56BE7928" w14:textId="77777777" w:rsidR="0084173D" w:rsidRDefault="007D6C6B">
      <w:pPr>
        <w:pStyle w:val="2"/>
        <w:rPr>
          <w:rFonts w:eastAsia="楷体"/>
        </w:rPr>
      </w:pPr>
      <w:bookmarkStart w:id="22" w:name="_Toc19236"/>
      <w:bookmarkStart w:id="23" w:name="_Toc1073"/>
      <w:bookmarkStart w:id="24" w:name="_Toc184725962"/>
      <w:r>
        <w:rPr>
          <w:rFonts w:eastAsia="楷体"/>
        </w:rPr>
        <w:t xml:space="preserve">Sample preparation based on </w:t>
      </w:r>
      <w:proofErr w:type="spellStart"/>
      <w:r>
        <w:rPr>
          <w:rFonts w:eastAsia="楷体"/>
        </w:rPr>
        <w:t>EasyPept</w:t>
      </w:r>
      <w:proofErr w:type="spellEnd"/>
      <w:r>
        <w:rPr>
          <w:rFonts w:eastAsia="楷体"/>
        </w:rPr>
        <w:t>-Micro Kit</w:t>
      </w:r>
      <w:bookmarkEnd w:id="22"/>
      <w:bookmarkEnd w:id="23"/>
      <w:bookmarkEnd w:id="24"/>
    </w:p>
    <w:p w14:paraId="13CA2F28" w14:textId="2AF18256" w:rsidR="0084173D" w:rsidRDefault="007D6C6B">
      <w:pPr>
        <w:rPr>
          <w:rFonts w:eastAsia="楷体"/>
        </w:rPr>
      </w:pPr>
      <w:proofErr w:type="spellStart"/>
      <w:r>
        <w:rPr>
          <w:rFonts w:eastAsia="楷体"/>
        </w:rPr>
        <w:t>EasyPept</w:t>
      </w:r>
      <w:proofErr w:type="spellEnd"/>
      <w:r>
        <w:rPr>
          <w:rFonts w:eastAsia="楷体"/>
        </w:rPr>
        <w:t xml:space="preserve">-Micro Kit sample preparation was conducted following the standard protocol. In brief, a solution was prepared by combining 192 </w:t>
      </w:r>
      <w:proofErr w:type="spellStart"/>
      <w:r>
        <w:rPr>
          <w:rFonts w:eastAsia="楷体"/>
        </w:rPr>
        <w:t>μL</w:t>
      </w:r>
      <w:proofErr w:type="spellEnd"/>
      <w:r>
        <w:rPr>
          <w:rFonts w:eastAsia="楷体"/>
        </w:rPr>
        <w:t xml:space="preserve"> of Reagent A with 12 </w:t>
      </w:r>
      <w:proofErr w:type="spellStart"/>
      <w:r>
        <w:rPr>
          <w:rFonts w:eastAsia="楷体"/>
        </w:rPr>
        <w:t>μL</w:t>
      </w:r>
      <w:proofErr w:type="spellEnd"/>
      <w:r>
        <w:rPr>
          <w:rFonts w:eastAsia="楷体"/>
        </w:rPr>
        <w:t xml:space="preserve"> of Reagent B. Subsequently, a 200 </w:t>
      </w:r>
      <w:proofErr w:type="spellStart"/>
      <w:r>
        <w:rPr>
          <w:rFonts w:eastAsia="楷体"/>
        </w:rPr>
        <w:t>μg</w:t>
      </w:r>
      <w:proofErr w:type="spellEnd"/>
      <w:r>
        <w:rPr>
          <w:rFonts w:eastAsia="楷体"/>
        </w:rPr>
        <w:t xml:space="preserve"> antibody sample was diluted to a final concentration of 1 </w:t>
      </w:r>
      <w:proofErr w:type="spellStart"/>
      <w:r>
        <w:rPr>
          <w:rFonts w:eastAsia="楷体"/>
        </w:rPr>
        <w:t>μg</w:t>
      </w:r>
      <w:proofErr w:type="spellEnd"/>
      <w:r>
        <w:rPr>
          <w:rFonts w:eastAsia="楷体"/>
        </w:rPr>
        <w:t>/</w:t>
      </w:r>
      <w:proofErr w:type="spellStart"/>
      <w:r>
        <w:rPr>
          <w:rFonts w:eastAsia="楷体"/>
        </w:rPr>
        <w:t>μL</w:t>
      </w:r>
      <w:proofErr w:type="spellEnd"/>
      <w:r>
        <w:rPr>
          <w:rFonts w:eastAsia="楷体"/>
        </w:rPr>
        <w:t xml:space="preserve"> using the AB mixture. This solution was then evenly divided into eight aliquots. Each aliquot was mixed with 1.25 </w:t>
      </w:r>
      <w:proofErr w:type="spellStart"/>
      <w:r>
        <w:rPr>
          <w:rFonts w:eastAsia="楷体"/>
        </w:rPr>
        <w:t>μg</w:t>
      </w:r>
      <w:proofErr w:type="spellEnd"/>
      <w:r>
        <w:rPr>
          <w:rFonts w:eastAsia="楷体"/>
        </w:rPr>
        <w:t xml:space="preserve"> of one of the following enzymes: trypsin-kit, trypsin, chymotrypsin, elastase, pepsin, or Asp-N—along with 1 </w:t>
      </w:r>
      <w:proofErr w:type="spellStart"/>
      <w:r>
        <w:rPr>
          <w:rFonts w:eastAsia="楷体"/>
        </w:rPr>
        <w:t>μL</w:t>
      </w:r>
      <w:proofErr w:type="spellEnd"/>
      <w:r>
        <w:rPr>
          <w:rFonts w:eastAsia="楷体"/>
        </w:rPr>
        <w:t xml:space="preserve"> of Reagent C to aid mixing and reaction. The enzymatic digestion was carried out at 37°C for 30 min. The supernatant was desalted using Pierce™ C18 Spin Tips Columns (Thermo Fisher Cat#A84850), lyophilized to dryness, and stored at </w:t>
      </w:r>
      <w:r>
        <w:rPr>
          <w:rFonts w:eastAsia="微软雅黑"/>
        </w:rPr>
        <w:t>−</w:t>
      </w:r>
      <w:r>
        <w:rPr>
          <w:rFonts w:eastAsia="楷体"/>
        </w:rPr>
        <w:t xml:space="preserve">20°C or </w:t>
      </w:r>
      <w:proofErr w:type="spellStart"/>
      <w:r>
        <w:rPr>
          <w:rFonts w:eastAsia="楷体"/>
        </w:rPr>
        <w:t>redissolved</w:t>
      </w:r>
      <w:proofErr w:type="spellEnd"/>
      <w:r>
        <w:rPr>
          <w:rFonts w:eastAsia="楷体"/>
        </w:rPr>
        <w:t xml:space="preserve"> in 0.1% FA for </w:t>
      </w:r>
      <w:proofErr w:type="spellStart"/>
      <w:r>
        <w:rPr>
          <w:rFonts w:eastAsia="楷体"/>
        </w:rPr>
        <w:t>nano</w:t>
      </w:r>
      <w:proofErr w:type="spellEnd"/>
      <w:r>
        <w:rPr>
          <w:rFonts w:eastAsia="楷体"/>
        </w:rPr>
        <w:t>-LC</w:t>
      </w:r>
      <w:r>
        <w:rPr>
          <w:rFonts w:eastAsia="微软雅黑"/>
        </w:rPr>
        <w:t>−</w:t>
      </w:r>
      <w:r>
        <w:rPr>
          <w:rFonts w:eastAsia="楷体"/>
        </w:rPr>
        <w:t xml:space="preserve">MS/MS analysis. </w:t>
      </w:r>
    </w:p>
    <w:p w14:paraId="0EE219D2" w14:textId="77777777" w:rsidR="0084173D" w:rsidRDefault="0084173D">
      <w:pPr>
        <w:rPr>
          <w:rFonts w:eastAsia="楷体"/>
        </w:rPr>
      </w:pPr>
    </w:p>
    <w:p w14:paraId="7E8699DD" w14:textId="77777777" w:rsidR="0084173D" w:rsidRDefault="007D6C6B">
      <w:pPr>
        <w:pStyle w:val="2"/>
        <w:rPr>
          <w:rFonts w:eastAsia="楷体"/>
        </w:rPr>
      </w:pPr>
      <w:bookmarkStart w:id="25" w:name="_Toc22122"/>
      <w:bookmarkStart w:id="26" w:name="_Toc184725963"/>
      <w:bookmarkStart w:id="27" w:name="_Toc16009"/>
      <w:r>
        <w:rPr>
          <w:rFonts w:eastAsia="楷体"/>
          <w:i/>
        </w:rPr>
        <w:t>De Novo</w:t>
      </w:r>
      <w:r>
        <w:rPr>
          <w:rFonts w:eastAsia="楷体"/>
        </w:rPr>
        <w:t xml:space="preserve"> LC–MS/MS analysis</w:t>
      </w:r>
      <w:bookmarkStart w:id="28" w:name="OLE_LINK177"/>
      <w:bookmarkEnd w:id="25"/>
      <w:bookmarkEnd w:id="26"/>
      <w:bookmarkEnd w:id="27"/>
    </w:p>
    <w:p w14:paraId="72DDDA84" w14:textId="47BD560D" w:rsidR="0084173D" w:rsidRDefault="007D6C6B">
      <w:pPr>
        <w:rPr>
          <w:rFonts w:eastAsia="楷体"/>
        </w:rPr>
      </w:pPr>
      <w:r>
        <w:rPr>
          <w:rFonts w:eastAsia="楷体"/>
        </w:rPr>
        <w:t xml:space="preserve">The digested peptides were separated using reversed phase chromatography on a Vanquish™ Neo UHPLC (equipped with a column packed with </w:t>
      </w:r>
      <w:proofErr w:type="spellStart"/>
      <w:r>
        <w:rPr>
          <w:rFonts w:eastAsia="楷体"/>
        </w:rPr>
        <w:t>PepMap</w:t>
      </w:r>
      <w:proofErr w:type="spellEnd"/>
      <w:r>
        <w:rPr>
          <w:rFonts w:eastAsia="楷体"/>
        </w:rPr>
        <w:t xml:space="preserve">™ 100 C18, 75 μm×50 cm, 2 </w:t>
      </w:r>
      <w:proofErr w:type="spellStart"/>
      <w:r>
        <w:rPr>
          <w:rFonts w:eastAsia="楷体"/>
        </w:rPr>
        <w:t>μm</w:t>
      </w:r>
      <w:proofErr w:type="spellEnd"/>
      <w:r>
        <w:rPr>
          <w:rFonts w:eastAsia="楷体"/>
        </w:rPr>
        <w:t>, Thermo Fisher Scientific, USA) coupled to an Orbitrap Eclipse mass spectrometer. Peptides were eluted over a 70</w:t>
      </w:r>
      <w:r w:rsidR="00694F9D">
        <w:rPr>
          <w:rFonts w:eastAsia="楷体"/>
        </w:rPr>
        <w:t xml:space="preserve"> </w:t>
      </w:r>
      <w:r>
        <w:rPr>
          <w:rFonts w:eastAsia="楷体"/>
        </w:rPr>
        <w:t xml:space="preserve">min gradient from 0 to 35% solvent B (0.1% FA in 80% ACN) at a flow rate of 300 </w:t>
      </w:r>
      <w:proofErr w:type="spellStart"/>
      <w:r>
        <w:rPr>
          <w:rFonts w:eastAsia="楷体"/>
        </w:rPr>
        <w:t>nL</w:t>
      </w:r>
      <w:proofErr w:type="spellEnd"/>
      <w:r>
        <w:rPr>
          <w:rFonts w:eastAsia="楷体"/>
        </w:rPr>
        <w:t>/min. Solvent A consisted of 0.1% FA in water. Peptides were acquired in data-dependent acquisition mode (DDA). Full MS1 scans were acquired over the m/z range of 350</w:t>
      </w:r>
      <w:r>
        <w:rPr>
          <w:rFonts w:eastAsia="微软雅黑"/>
        </w:rPr>
        <w:t>−</w:t>
      </w:r>
      <w:r>
        <w:rPr>
          <w:rFonts w:eastAsia="楷体"/>
        </w:rPr>
        <w:t>2</w:t>
      </w:r>
      <w:r>
        <w:rPr>
          <w:rFonts w:eastAsia="楷体" w:hint="eastAsia"/>
        </w:rPr>
        <w:t>,</w:t>
      </w:r>
      <w:r>
        <w:rPr>
          <w:rFonts w:eastAsia="楷体"/>
        </w:rPr>
        <w:t>000 with a resolution of 120</w:t>
      </w:r>
      <w:r>
        <w:rPr>
          <w:rFonts w:eastAsia="楷体" w:hint="eastAsia"/>
        </w:rPr>
        <w:t>,</w:t>
      </w:r>
      <w:r>
        <w:rPr>
          <w:rFonts w:eastAsia="楷体"/>
        </w:rPr>
        <w:t xml:space="preserve">000. MS1 scans utilized standard automatic gain control (AGC) target settings, a maximum injection time of 100 </w:t>
      </w:r>
      <w:proofErr w:type="spellStart"/>
      <w:r>
        <w:rPr>
          <w:rFonts w:eastAsia="楷体"/>
        </w:rPr>
        <w:t>ms</w:t>
      </w:r>
      <w:proofErr w:type="spellEnd"/>
      <w:r>
        <w:rPr>
          <w:rFonts w:eastAsia="楷体"/>
        </w:rPr>
        <w:t xml:space="preserve">, and a </w:t>
      </w:r>
      <w:proofErr w:type="spellStart"/>
      <w:r>
        <w:rPr>
          <w:rFonts w:eastAsia="楷体"/>
        </w:rPr>
        <w:t>microscan</w:t>
      </w:r>
      <w:proofErr w:type="spellEnd"/>
      <w:r>
        <w:rPr>
          <w:rFonts w:eastAsia="楷体"/>
        </w:rPr>
        <w:t xml:space="preserve"> value of 1. Top speed mode was employed to select the most intense peaks with charge states of 2</w:t>
      </w:r>
      <w:r>
        <w:rPr>
          <w:rFonts w:eastAsia="微软雅黑"/>
        </w:rPr>
        <w:t>−</w:t>
      </w:r>
      <w:r>
        <w:rPr>
          <w:rFonts w:eastAsia="楷体"/>
        </w:rPr>
        <w:t xml:space="preserve">8 for fragmentation. The FAMIS voltage was set to -45 V. Parent ions were selected for secondary fragmentation using the Top Speed mode during each </w:t>
      </w:r>
      <w:r>
        <w:rPr>
          <w:rFonts w:eastAsia="楷体"/>
        </w:rPr>
        <w:lastRenderedPageBreak/>
        <w:t>cycle, with a cycle time of 1.5 seconds. The dynamic exclusion time was set to 30 seconds. The precursors underwent fragmented by stepped high-energy collision dissociation (HCD) as well as electron-transfer high-energy collision dissociation (</w:t>
      </w:r>
      <w:proofErr w:type="spellStart"/>
      <w:r>
        <w:rPr>
          <w:rFonts w:eastAsia="楷体"/>
        </w:rPr>
        <w:t>EThcD</w:t>
      </w:r>
      <w:proofErr w:type="spellEnd"/>
      <w:r>
        <w:rPr>
          <w:rFonts w:eastAsia="楷体"/>
        </w:rPr>
        <w:t xml:space="preserve">). The stepped HCD fragmentation involved steps at normalized collision energies (NCE) levels of 27, 35, and 40%. </w:t>
      </w:r>
      <w:proofErr w:type="spellStart"/>
      <w:r>
        <w:rPr>
          <w:rFonts w:eastAsia="楷体"/>
        </w:rPr>
        <w:t>EThcD</w:t>
      </w:r>
      <w:proofErr w:type="spellEnd"/>
      <w:r>
        <w:rPr>
          <w:rFonts w:eastAsia="楷体"/>
        </w:rPr>
        <w:t xml:space="preserve"> fragmentation was performed using calibrated charge-dependent electron-transfer dissociation (ETD) parameters and supplemental activation at NCE level of 30%. For both types of fragmentation, MS2 scans were acquired at a 30</w:t>
      </w:r>
      <w:r>
        <w:rPr>
          <w:rFonts w:eastAsia="楷体" w:hint="eastAsia"/>
        </w:rPr>
        <w:t>,</w:t>
      </w:r>
      <w:r>
        <w:rPr>
          <w:rFonts w:eastAsia="楷体"/>
        </w:rPr>
        <w:t>000 resolution, a 5</w:t>
      </w:r>
      <w:r>
        <w:rPr>
          <w:rFonts w:eastAsia="楷体" w:hint="eastAsia"/>
        </w:rPr>
        <w:t>E</w:t>
      </w:r>
      <w:r>
        <w:rPr>
          <w:rFonts w:eastAsia="楷体"/>
        </w:rPr>
        <w:t xml:space="preserve">4, AGC target, a 250 </w:t>
      </w:r>
      <w:proofErr w:type="spellStart"/>
      <w:r>
        <w:rPr>
          <w:rFonts w:eastAsia="楷体"/>
        </w:rPr>
        <w:t>ms</w:t>
      </w:r>
      <w:proofErr w:type="spellEnd"/>
      <w:r>
        <w:rPr>
          <w:rFonts w:eastAsia="楷体"/>
        </w:rPr>
        <w:t xml:space="preserve"> maximum injection time, and a scan range of the first mass method (100 m/z). </w:t>
      </w:r>
    </w:p>
    <w:bookmarkEnd w:id="28"/>
    <w:p w14:paraId="3E7F8678" w14:textId="77777777" w:rsidR="0084173D" w:rsidRDefault="0084173D">
      <w:pPr>
        <w:spacing w:line="360" w:lineRule="auto"/>
        <w:rPr>
          <w:rFonts w:eastAsia="楷体" w:cs="Times New Roman"/>
          <w:sz w:val="24"/>
          <w:szCs w:val="24"/>
        </w:rPr>
      </w:pPr>
    </w:p>
    <w:p w14:paraId="1B913E2D" w14:textId="77777777" w:rsidR="0084173D" w:rsidRDefault="007D6C6B">
      <w:pPr>
        <w:pStyle w:val="2"/>
        <w:rPr>
          <w:rFonts w:eastAsia="楷体"/>
        </w:rPr>
      </w:pPr>
      <w:bookmarkStart w:id="29" w:name="_Toc11964"/>
      <w:bookmarkStart w:id="30" w:name="_Toc14503"/>
      <w:bookmarkStart w:id="31" w:name="_Toc184725964"/>
      <w:r>
        <w:rPr>
          <w:rFonts w:eastAsia="楷体"/>
        </w:rPr>
        <w:t>Verification of molecular weights for light and heavy chains</w:t>
      </w:r>
      <w:bookmarkEnd w:id="29"/>
      <w:bookmarkEnd w:id="30"/>
      <w:bookmarkEnd w:id="31"/>
    </w:p>
    <w:p w14:paraId="28295BD5" w14:textId="77777777" w:rsidR="0084173D" w:rsidRDefault="007D6C6B">
      <w:pPr>
        <w:rPr>
          <w:rFonts w:eastAsia="楷体"/>
        </w:rPr>
      </w:pPr>
      <w:r>
        <w:rPr>
          <w:rFonts w:eastAsia="楷体"/>
        </w:rPr>
        <w:t>One hundred micrograms of each antibody were dissolved in 95 µL sterile water to achieve a final antibody concentration of up to 1</w:t>
      </w:r>
      <w:r>
        <w:rPr>
          <w:rFonts w:eastAsia="楷体" w:hint="eastAsia"/>
        </w:rPr>
        <w:t xml:space="preserve"> </w:t>
      </w:r>
      <w:r>
        <w:rPr>
          <w:rFonts w:eastAsia="楷体"/>
        </w:rPr>
        <w:t>µg/µL. The antibody mixture was then treated with 50 mM DTT for 45 min at 57°C with shaking at a speed of 950 rpm, followed by ultrafiltration with 500 µL of sterile water at 14,000</w:t>
      </w:r>
      <w:r>
        <w:rPr>
          <w:rFonts w:eastAsia="楷体" w:hint="eastAsia"/>
        </w:rPr>
        <w:t xml:space="preserve"> </w:t>
      </w:r>
      <w:r>
        <w:rPr>
          <w:rFonts w:eastAsia="楷体"/>
        </w:rPr>
        <w:t xml:space="preserve">g for 10 min. Subsequently, the mixture was subjected to treatment with 2 µL </w:t>
      </w:r>
      <w:proofErr w:type="spellStart"/>
      <w:r>
        <w:rPr>
          <w:rFonts w:eastAsia="楷体"/>
        </w:rPr>
        <w:t>PNGase</w:t>
      </w:r>
      <w:proofErr w:type="spellEnd"/>
      <w:r>
        <w:rPr>
          <w:rFonts w:eastAsia="楷体"/>
        </w:rPr>
        <w:t xml:space="preserve"> F (Promega, USA) at 37°C for over 16</w:t>
      </w:r>
      <w:r>
        <w:rPr>
          <w:rFonts w:eastAsia="楷体" w:hint="eastAsia"/>
        </w:rPr>
        <w:t xml:space="preserve"> </w:t>
      </w:r>
      <w:r>
        <w:rPr>
          <w:rFonts w:eastAsia="楷体"/>
        </w:rPr>
        <w:t xml:space="preserve">h with stirring before being ultra-filtered and transferred to a new vial with the sample concentration around 0.5 µg/µL for LC-MS analysis. </w:t>
      </w:r>
    </w:p>
    <w:p w14:paraId="639467E1" w14:textId="77777777" w:rsidR="0084173D" w:rsidRDefault="0084173D">
      <w:pPr>
        <w:spacing w:line="360" w:lineRule="auto"/>
        <w:rPr>
          <w:rFonts w:eastAsia="楷体" w:cs="Times New Roman"/>
          <w:sz w:val="24"/>
          <w:szCs w:val="24"/>
        </w:rPr>
      </w:pPr>
    </w:p>
    <w:p w14:paraId="7C6AF409" w14:textId="77777777" w:rsidR="0084173D" w:rsidRDefault="007D6C6B">
      <w:pPr>
        <w:pStyle w:val="2"/>
        <w:rPr>
          <w:rFonts w:eastAsia="楷体"/>
        </w:rPr>
      </w:pPr>
      <w:bookmarkStart w:id="32" w:name="_Toc184725965"/>
      <w:bookmarkStart w:id="33" w:name="_Toc6694"/>
      <w:bookmarkStart w:id="34" w:name="_Toc31857"/>
      <w:r>
        <w:rPr>
          <w:rFonts w:eastAsia="楷体"/>
        </w:rPr>
        <w:t>LC-MS analysis of intact light and heavy chains</w:t>
      </w:r>
      <w:bookmarkEnd w:id="32"/>
      <w:bookmarkEnd w:id="33"/>
      <w:bookmarkEnd w:id="34"/>
      <w:r>
        <w:rPr>
          <w:rFonts w:eastAsia="楷体"/>
        </w:rPr>
        <w:t xml:space="preserve"> </w:t>
      </w:r>
    </w:p>
    <w:p w14:paraId="4E27D748" w14:textId="4E7474E4" w:rsidR="0084173D" w:rsidRDefault="007D6C6B">
      <w:pPr>
        <w:rPr>
          <w:rFonts w:eastAsia="楷体"/>
        </w:rPr>
      </w:pPr>
      <w:r>
        <w:rPr>
          <w:rFonts w:eastAsia="楷体"/>
        </w:rPr>
        <w:t>Intact LCs and HCs were analyzed using an Orbitrap Eclipse mass spectrometer (Thermo Fisher Scientific, USA) coupled to a Vanquish™ Flex UHPLC (Thermo Fisher Scientific, USA). Solvent A was 0.1% FA in water, while solvent B was 0.1% FA in 80% acetonitrile. Peptides were eluted through the analytical column (</w:t>
      </w:r>
      <w:proofErr w:type="spellStart"/>
      <w:r>
        <w:rPr>
          <w:rFonts w:eastAsia="楷体"/>
        </w:rPr>
        <w:t>MAbPacTM</w:t>
      </w:r>
      <w:proofErr w:type="spellEnd"/>
      <w:r>
        <w:rPr>
          <w:rFonts w:eastAsia="楷体"/>
        </w:rPr>
        <w:t xml:space="preserve"> RP, 4 </w:t>
      </w:r>
      <w:proofErr w:type="spellStart"/>
      <w:r>
        <w:rPr>
          <w:rFonts w:eastAsia="楷体"/>
        </w:rPr>
        <w:t>μm</w:t>
      </w:r>
      <w:proofErr w:type="spellEnd"/>
      <w:r>
        <w:rPr>
          <w:rFonts w:eastAsia="楷体"/>
        </w:rPr>
        <w:t>, 2.1 x 50 mm) at a flow rate of 0.25 mL/min over a 20</w:t>
      </w:r>
      <w:r w:rsidR="00694F9D">
        <w:rPr>
          <w:rFonts w:eastAsia="楷体"/>
        </w:rPr>
        <w:t xml:space="preserve"> </w:t>
      </w:r>
      <w:r>
        <w:rPr>
          <w:rFonts w:eastAsia="楷体"/>
        </w:rPr>
        <w:t>min gradient as follows: 0</w:t>
      </w:r>
      <w:r>
        <w:rPr>
          <w:rFonts w:eastAsia="微软雅黑"/>
        </w:rPr>
        <w:t>−</w:t>
      </w:r>
      <w:r>
        <w:rPr>
          <w:rFonts w:eastAsia="楷体"/>
        </w:rPr>
        <w:t>1 min, 25% B; 1</w:t>
      </w:r>
      <w:r>
        <w:rPr>
          <w:rFonts w:eastAsia="微软雅黑"/>
        </w:rPr>
        <w:t>−</w:t>
      </w:r>
      <w:r>
        <w:rPr>
          <w:rFonts w:eastAsia="楷体"/>
        </w:rPr>
        <w:t>13 min, 25</w:t>
      </w:r>
      <w:r>
        <w:rPr>
          <w:rFonts w:eastAsia="微软雅黑"/>
        </w:rPr>
        <w:t>−</w:t>
      </w:r>
      <w:r>
        <w:rPr>
          <w:rFonts w:eastAsia="楷体"/>
        </w:rPr>
        <w:t>32% B; 13</w:t>
      </w:r>
      <w:r>
        <w:rPr>
          <w:rFonts w:eastAsia="微软雅黑"/>
        </w:rPr>
        <w:t>−</w:t>
      </w:r>
      <w:r>
        <w:rPr>
          <w:rFonts w:eastAsia="楷体"/>
        </w:rPr>
        <w:t>14 min, 32</w:t>
      </w:r>
      <w:r>
        <w:rPr>
          <w:rFonts w:eastAsia="微软雅黑"/>
        </w:rPr>
        <w:t>−</w:t>
      </w:r>
      <w:r>
        <w:rPr>
          <w:rFonts w:eastAsia="楷体"/>
        </w:rPr>
        <w:t>80% B; 14</w:t>
      </w:r>
      <w:r>
        <w:rPr>
          <w:rFonts w:eastAsia="微软雅黑"/>
        </w:rPr>
        <w:t>−</w:t>
      </w:r>
      <w:r>
        <w:rPr>
          <w:rFonts w:eastAsia="楷体"/>
        </w:rPr>
        <w:t>16 min, 80% B; 16-16.5min, 80-25% B; and 16.5-20 min, 25% B. The column temperature was set at 80℃.</w:t>
      </w:r>
    </w:p>
    <w:p w14:paraId="441F9E8B" w14:textId="77777777" w:rsidR="0084173D" w:rsidRDefault="0084173D">
      <w:pPr>
        <w:rPr>
          <w:rFonts w:eastAsia="楷体"/>
        </w:rPr>
      </w:pPr>
    </w:p>
    <w:p w14:paraId="05FB4343" w14:textId="77777777" w:rsidR="0084173D" w:rsidRDefault="007D6C6B">
      <w:pPr>
        <w:pStyle w:val="2"/>
        <w:rPr>
          <w:rFonts w:eastAsia="楷体"/>
        </w:rPr>
      </w:pPr>
      <w:bookmarkStart w:id="35" w:name="_Toc25649"/>
      <w:bookmarkStart w:id="36" w:name="_Toc23"/>
      <w:bookmarkStart w:id="37" w:name="_Toc184725966"/>
      <w:r>
        <w:rPr>
          <w:rFonts w:eastAsia="楷体"/>
        </w:rPr>
        <w:t>Data analysis</w:t>
      </w:r>
      <w:bookmarkEnd w:id="35"/>
      <w:bookmarkEnd w:id="36"/>
      <w:bookmarkEnd w:id="37"/>
    </w:p>
    <w:p w14:paraId="577F6B09" w14:textId="77777777" w:rsidR="0084173D" w:rsidRDefault="007D6C6B">
      <w:pPr>
        <w:rPr>
          <w:rFonts w:eastAsia="楷体"/>
        </w:rPr>
      </w:pPr>
      <w:r>
        <w:rPr>
          <w:rFonts w:eastAsia="楷体"/>
        </w:rPr>
        <w:t xml:space="preserve">For the bottom-up analysis, the raw data were searched with PEAKS AB (v.3.0). The mass tolerance in MS was set to 10.0 ppm for the precursor, and the fragment ion mass tolerance to 0.02 Da. </w:t>
      </w:r>
      <w:proofErr w:type="spellStart"/>
      <w:r>
        <w:rPr>
          <w:rFonts w:eastAsia="楷体"/>
        </w:rPr>
        <w:t>Carbamidomethylation</w:t>
      </w:r>
      <w:proofErr w:type="spellEnd"/>
      <w:r>
        <w:rPr>
          <w:rFonts w:eastAsia="楷体"/>
        </w:rPr>
        <w:t xml:space="preserve"> of cysteine was considered a fixed modification, while oxidation, deamidation, and pyro-</w:t>
      </w:r>
      <w:proofErr w:type="spellStart"/>
      <w:r>
        <w:rPr>
          <w:rFonts w:eastAsia="楷体"/>
        </w:rPr>
        <w:t>glu</w:t>
      </w:r>
      <w:proofErr w:type="spellEnd"/>
      <w:r>
        <w:rPr>
          <w:rFonts w:eastAsia="楷体"/>
        </w:rPr>
        <w:t xml:space="preserve"> from Q were set as variable modifications. For quality control analysis, the raw data of HeLa cell samples were searched with Proteome Discoverer (v.3.1) against the</w:t>
      </w:r>
      <w:r>
        <w:t xml:space="preserve"> </w:t>
      </w:r>
      <w:r>
        <w:rPr>
          <w:rFonts w:eastAsia="楷体"/>
        </w:rPr>
        <w:t>human Swiss-</w:t>
      </w:r>
      <w:proofErr w:type="spellStart"/>
      <w:r>
        <w:rPr>
          <w:rFonts w:eastAsia="楷体"/>
        </w:rPr>
        <w:t>Prot</w:t>
      </w:r>
      <w:proofErr w:type="spellEnd"/>
      <w:r>
        <w:rPr>
          <w:rFonts w:eastAsia="楷体"/>
        </w:rPr>
        <w:t xml:space="preserve"> database (20,184 entries), using trypsin as a specific enzyme with a maximum of 4 miss cleavages. The sequence coverage of antibodies was analyzed and intact mass spectra were processed and deconvoluted using </w:t>
      </w:r>
      <w:proofErr w:type="spellStart"/>
      <w:r>
        <w:rPr>
          <w:rFonts w:eastAsia="楷体"/>
        </w:rPr>
        <w:t>BioPharma</w:t>
      </w:r>
      <w:proofErr w:type="spellEnd"/>
      <w:r>
        <w:rPr>
          <w:rFonts w:eastAsia="楷体"/>
        </w:rPr>
        <w:t xml:space="preserve"> Finder 5.2 software (Thermo Fisher Scientific, USA), subsequently enabling the comparison of mass information for light and heavy chains. The alignment of antibody sequence information was performed quickly using </w:t>
      </w:r>
      <w:proofErr w:type="spellStart"/>
      <w:r>
        <w:rPr>
          <w:rFonts w:eastAsia="楷体"/>
        </w:rPr>
        <w:t>TBtools</w:t>
      </w:r>
      <w:proofErr w:type="spellEnd"/>
      <w:r>
        <w:rPr>
          <w:rFonts w:eastAsia="楷体"/>
        </w:rPr>
        <w:t xml:space="preserve">-Ⅱ software. </w:t>
      </w:r>
    </w:p>
    <w:p w14:paraId="3967B4EB" w14:textId="77777777" w:rsidR="0084173D" w:rsidRDefault="007D6C6B">
      <w:pPr>
        <w:rPr>
          <w:rFonts w:eastAsia="楷体"/>
        </w:rPr>
      </w:pPr>
      <w:r>
        <w:rPr>
          <w:rFonts w:eastAsia="楷体"/>
        </w:rPr>
        <w:lastRenderedPageBreak/>
        <w:t>For data visualization, dot plots or bar graphs</w:t>
      </w:r>
      <w:r>
        <w:t xml:space="preserve"> </w:t>
      </w:r>
      <w:r>
        <w:rPr>
          <w:rFonts w:eastAsia="楷体"/>
        </w:rPr>
        <w:t xml:space="preserve">were constructed using GraphPad Prism 10 software. The graphic and the schematic illustration of the SP-MEGD method were created with </w:t>
      </w:r>
      <w:proofErr w:type="spellStart"/>
      <w:r>
        <w:rPr>
          <w:rFonts w:eastAsia="楷体"/>
        </w:rPr>
        <w:t>BioRender</w:t>
      </w:r>
      <w:proofErr w:type="spellEnd"/>
      <w:r>
        <w:rPr>
          <w:rFonts w:eastAsia="楷体"/>
        </w:rPr>
        <w:t xml:space="preserve"> (https://www.biorender.com/). Statistical significance was gauged using the Student’s t-test in GraphPad Prism 10 software. </w:t>
      </w:r>
      <w:r>
        <w:rPr>
          <w:rFonts w:eastAsia="楷体"/>
          <w:i/>
        </w:rPr>
        <w:t>P</w:t>
      </w:r>
      <w:r>
        <w:rPr>
          <w:rFonts w:eastAsia="MS Mincho"/>
        </w:rPr>
        <w:t> </w:t>
      </w:r>
      <w:r>
        <w:rPr>
          <w:rFonts w:eastAsia="楷体"/>
        </w:rPr>
        <w:t>&lt;</w:t>
      </w:r>
      <w:r>
        <w:rPr>
          <w:rFonts w:eastAsia="MS Mincho"/>
        </w:rPr>
        <w:t> </w:t>
      </w:r>
      <w:r>
        <w:rPr>
          <w:rFonts w:eastAsia="楷体"/>
        </w:rPr>
        <w:t xml:space="preserve">0.05 was considered significant. </w:t>
      </w:r>
    </w:p>
    <w:p w14:paraId="419815BE" w14:textId="77777777" w:rsidR="0084173D" w:rsidRDefault="0084173D">
      <w:pPr>
        <w:spacing w:line="360" w:lineRule="auto"/>
        <w:rPr>
          <w:rFonts w:eastAsia="楷体" w:cs="Times New Roman"/>
          <w:sz w:val="24"/>
          <w:szCs w:val="24"/>
        </w:rPr>
      </w:pPr>
    </w:p>
    <w:p w14:paraId="57D79102" w14:textId="77777777" w:rsidR="0084173D" w:rsidRDefault="007D6C6B">
      <w:pPr>
        <w:pStyle w:val="2"/>
        <w:rPr>
          <w:rFonts w:eastAsia="楷体"/>
        </w:rPr>
      </w:pPr>
      <w:bookmarkStart w:id="38" w:name="_Toc6084"/>
      <w:bookmarkStart w:id="39" w:name="_Toc184725967"/>
      <w:bookmarkStart w:id="40" w:name="_Toc1770"/>
      <w:r>
        <w:rPr>
          <w:rFonts w:eastAsia="楷体"/>
        </w:rPr>
        <w:t>Q</w:t>
      </w:r>
      <w:r>
        <w:rPr>
          <w:rFonts w:eastAsia="楷体" w:hint="eastAsia"/>
        </w:rPr>
        <w:t>uality</w:t>
      </w:r>
      <w:r>
        <w:rPr>
          <w:rFonts w:eastAsia="楷体"/>
        </w:rPr>
        <w:t xml:space="preserve"> control of </w:t>
      </w:r>
      <w:r>
        <w:rPr>
          <w:rFonts w:eastAsia="楷体"/>
          <w:i/>
        </w:rPr>
        <w:t>de novo</w:t>
      </w:r>
      <w:r>
        <w:rPr>
          <w:rFonts w:eastAsia="楷体"/>
        </w:rPr>
        <w:t xml:space="preserve"> LC-MS/MS</w:t>
      </w:r>
      <w:bookmarkEnd w:id="38"/>
      <w:bookmarkEnd w:id="39"/>
      <w:bookmarkEnd w:id="40"/>
    </w:p>
    <w:p w14:paraId="4E617551" w14:textId="77777777" w:rsidR="0084173D" w:rsidRDefault="007D6C6B">
      <w:pPr>
        <w:rPr>
          <w:rFonts w:eastAsia="楷体"/>
        </w:rPr>
      </w:pPr>
      <w:r>
        <w:t>T</w:t>
      </w:r>
      <w:r>
        <w:rPr>
          <w:rFonts w:hint="eastAsia"/>
        </w:rPr>
        <w:t>o</w:t>
      </w:r>
      <w:r>
        <w:t xml:space="preserve"> assess quantitative precision in our study, we set HeLa samples</w:t>
      </w:r>
      <w:r>
        <w:rPr>
          <w:rFonts w:eastAsia="楷体"/>
        </w:rPr>
        <w:t xml:space="preserve"> (</w:t>
      </w:r>
      <w:r>
        <w:t>quality control, QC</w:t>
      </w:r>
      <w:r>
        <w:rPr>
          <w:rFonts w:eastAsia="楷体"/>
        </w:rPr>
        <w:t>)</w:t>
      </w:r>
      <w:r>
        <w:t xml:space="preserve"> uniformly inserted throughout the experiment</w:t>
      </w:r>
      <w:r>
        <w:rPr>
          <w:rFonts w:eastAsia="楷体" w:hint="eastAsia"/>
        </w:rPr>
        <w:t xml:space="preserve"> </w:t>
      </w:r>
      <w:r>
        <w:rPr>
          <w:rFonts w:eastAsia="楷体"/>
        </w:rPr>
        <w:t>to evaluate instrument status and method robustness. Ten HeLa samples were treated in parallel and similar quantifications were obtained, with an average of 8</w:t>
      </w:r>
      <w:r>
        <w:rPr>
          <w:rFonts w:eastAsia="楷体" w:hint="eastAsia"/>
        </w:rPr>
        <w:t>,</w:t>
      </w:r>
      <w:r>
        <w:rPr>
          <w:rFonts w:eastAsia="楷体"/>
        </w:rPr>
        <w:t>746 protein groups and 10</w:t>
      </w:r>
      <w:r>
        <w:rPr>
          <w:rFonts w:eastAsia="楷体" w:hint="eastAsia"/>
        </w:rPr>
        <w:t>,</w:t>
      </w:r>
      <w:r>
        <w:rPr>
          <w:rFonts w:eastAsia="楷体"/>
        </w:rPr>
        <w:t>627 peptides (</w:t>
      </w:r>
      <w:r>
        <w:rPr>
          <w:rFonts w:eastAsia="楷体"/>
          <w:b/>
        </w:rPr>
        <w:t>Fig</w:t>
      </w:r>
      <w:r>
        <w:rPr>
          <w:rFonts w:eastAsia="楷体" w:hint="eastAsia"/>
          <w:b/>
        </w:rPr>
        <w:t>.</w:t>
      </w:r>
      <w:r>
        <w:rPr>
          <w:rFonts w:eastAsia="楷体"/>
          <w:b/>
        </w:rPr>
        <w:t xml:space="preserve"> S1a-b</w:t>
      </w:r>
      <w:r>
        <w:rPr>
          <w:rFonts w:eastAsia="楷体"/>
        </w:rPr>
        <w:t xml:space="preserve">). </w:t>
      </w:r>
    </w:p>
    <w:p w14:paraId="32870610" w14:textId="77777777" w:rsidR="0084173D" w:rsidRDefault="0084173D">
      <w:pPr>
        <w:spacing w:line="360" w:lineRule="auto"/>
        <w:rPr>
          <w:rFonts w:eastAsia="楷体" w:cs="Times New Roman"/>
          <w:b/>
          <w:sz w:val="24"/>
          <w:szCs w:val="24"/>
        </w:rPr>
      </w:pPr>
    </w:p>
    <w:p w14:paraId="452EF1A2" w14:textId="77777777" w:rsidR="0084173D" w:rsidRDefault="007D6C6B">
      <w:pPr>
        <w:widowControl/>
        <w:jc w:val="left"/>
        <w:rPr>
          <w:rFonts w:eastAsia="楷体" w:cs="Times New Roman"/>
          <w:b/>
          <w:sz w:val="30"/>
          <w:szCs w:val="24"/>
        </w:rPr>
      </w:pPr>
      <w:r>
        <w:rPr>
          <w:rFonts w:eastAsia="楷体"/>
        </w:rPr>
        <w:br w:type="page"/>
      </w:r>
    </w:p>
    <w:p w14:paraId="1025BB01" w14:textId="77777777" w:rsidR="0084173D" w:rsidRDefault="007D6C6B">
      <w:pPr>
        <w:pStyle w:val="1"/>
        <w:rPr>
          <w:rFonts w:eastAsia="楷体"/>
        </w:rPr>
      </w:pPr>
      <w:bookmarkStart w:id="41" w:name="_Toc184725968"/>
      <w:bookmarkStart w:id="42" w:name="_Toc12897"/>
      <w:bookmarkStart w:id="43" w:name="_Toc28174"/>
      <w:bookmarkStart w:id="44" w:name="OLE_LINK2"/>
      <w:r>
        <w:rPr>
          <w:rFonts w:eastAsia="楷体"/>
        </w:rPr>
        <w:lastRenderedPageBreak/>
        <w:t>Supplemental Figures</w:t>
      </w:r>
      <w:bookmarkEnd w:id="41"/>
      <w:bookmarkEnd w:id="42"/>
      <w:bookmarkEnd w:id="43"/>
    </w:p>
    <w:bookmarkEnd w:id="44"/>
    <w:p w14:paraId="4733B15B" w14:textId="4AAE1870" w:rsidR="0084173D" w:rsidRDefault="00835BCC">
      <w:pPr>
        <w:spacing w:line="360" w:lineRule="auto"/>
        <w:rPr>
          <w:rFonts w:eastAsia="楷体" w:cs="Times New Roman"/>
          <w:b/>
          <w:sz w:val="24"/>
          <w:szCs w:val="24"/>
        </w:rPr>
      </w:pPr>
      <w:r>
        <w:rPr>
          <w:noProof/>
        </w:rPr>
        <w:drawing>
          <wp:inline distT="0" distB="0" distL="0" distR="0" wp14:anchorId="6C114FA2" wp14:editId="48AFF846">
            <wp:extent cx="5274310" cy="604907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6049070"/>
                    </a:xfrm>
                    <a:prstGeom prst="rect">
                      <a:avLst/>
                    </a:prstGeom>
                    <a:noFill/>
                    <a:ln>
                      <a:noFill/>
                    </a:ln>
                  </pic:spPr>
                </pic:pic>
              </a:graphicData>
            </a:graphic>
          </wp:inline>
        </w:drawing>
      </w:r>
    </w:p>
    <w:p w14:paraId="521AB0D8" w14:textId="77777777" w:rsidR="0084173D" w:rsidRDefault="007D6C6B">
      <w:pPr>
        <w:spacing w:line="360" w:lineRule="auto"/>
        <w:rPr>
          <w:rFonts w:eastAsia="宋体" w:cs="Times New Roman"/>
          <w:bCs/>
          <w:sz w:val="24"/>
          <w:szCs w:val="24"/>
        </w:rPr>
      </w:pPr>
      <w:r>
        <w:rPr>
          <w:rFonts w:eastAsia="楷体" w:cs="Times New Roman"/>
          <w:b/>
          <w:sz w:val="24"/>
          <w:szCs w:val="24"/>
        </w:rPr>
        <w:t>Fig</w:t>
      </w:r>
      <w:r>
        <w:rPr>
          <w:rFonts w:eastAsia="楷体" w:cs="Times New Roman" w:hint="eastAsia"/>
          <w:b/>
          <w:sz w:val="24"/>
          <w:szCs w:val="24"/>
        </w:rPr>
        <w:t>.</w:t>
      </w:r>
      <w:r>
        <w:rPr>
          <w:rFonts w:eastAsia="楷体" w:cs="Times New Roman"/>
          <w:b/>
          <w:sz w:val="24"/>
          <w:szCs w:val="24"/>
        </w:rPr>
        <w:t xml:space="preserve"> S1</w:t>
      </w:r>
      <w:r>
        <w:rPr>
          <w:rFonts w:eastAsia="楷体" w:cs="Times New Roman" w:hint="eastAsia"/>
          <w:b/>
          <w:sz w:val="24"/>
          <w:szCs w:val="24"/>
        </w:rPr>
        <w:t>.</w:t>
      </w:r>
      <w:r>
        <w:rPr>
          <w:rFonts w:eastAsia="宋体" w:cs="Times New Roman"/>
          <w:b/>
          <w:bCs/>
          <w:color w:val="2E2E2E"/>
          <w:szCs w:val="21"/>
        </w:rPr>
        <w:t xml:space="preserve"> </w:t>
      </w:r>
      <w:r>
        <w:rPr>
          <w:rFonts w:eastAsia="宋体" w:cs="Times New Roman"/>
          <w:b/>
          <w:bCs/>
          <w:color w:val="2E2E2E"/>
          <w:sz w:val="24"/>
          <w:szCs w:val="21"/>
        </w:rPr>
        <w:t>Data quality evaluation and quantitative statistics of SP-MEGD method.</w:t>
      </w:r>
      <w:r>
        <w:rPr>
          <w:rFonts w:eastAsia="宋体" w:cs="Times New Roman"/>
          <w:bCs/>
          <w:sz w:val="24"/>
          <w:szCs w:val="24"/>
        </w:rPr>
        <w:t xml:space="preserve"> </w:t>
      </w:r>
    </w:p>
    <w:p w14:paraId="7200B7AD" w14:textId="16F12242" w:rsidR="0084173D" w:rsidRDefault="007D6C6B">
      <w:pPr>
        <w:spacing w:line="360" w:lineRule="auto"/>
        <w:rPr>
          <w:rFonts w:eastAsia="宋体" w:cs="Times New Roman"/>
          <w:bCs/>
          <w:sz w:val="24"/>
          <w:szCs w:val="24"/>
        </w:rPr>
      </w:pPr>
      <w:r>
        <w:rPr>
          <w:rFonts w:eastAsia="宋体" w:cs="Times New Roman" w:hint="eastAsia"/>
          <w:b/>
          <w:sz w:val="24"/>
          <w:szCs w:val="24"/>
        </w:rPr>
        <w:t>a.</w:t>
      </w:r>
      <w:r>
        <w:rPr>
          <w:rFonts w:eastAsia="宋体" w:cs="Times New Roman"/>
          <w:bCs/>
          <w:sz w:val="24"/>
          <w:szCs w:val="24"/>
        </w:rPr>
        <w:t xml:space="preserve"> The number of protein groups identified in ten QC samples, with an average identification count of 8,746 and a coefficient of variation of 0.14%. </w:t>
      </w:r>
      <w:r>
        <w:rPr>
          <w:rFonts w:eastAsia="宋体" w:cs="Times New Roman" w:hint="eastAsia"/>
          <w:b/>
          <w:sz w:val="24"/>
          <w:szCs w:val="24"/>
        </w:rPr>
        <w:t>b.</w:t>
      </w:r>
      <w:r>
        <w:rPr>
          <w:rFonts w:eastAsia="宋体" w:cs="Times New Roman" w:hint="eastAsia"/>
          <w:bCs/>
          <w:sz w:val="24"/>
          <w:szCs w:val="24"/>
        </w:rPr>
        <w:t xml:space="preserve"> </w:t>
      </w:r>
      <w:r>
        <w:rPr>
          <w:rFonts w:eastAsia="宋体" w:cs="Times New Roman"/>
          <w:bCs/>
          <w:sz w:val="24"/>
          <w:szCs w:val="24"/>
        </w:rPr>
        <w:t xml:space="preserve">The number of peptides identified in QC samples, with an average identification count of 10,627 and a coefficient of variation of 0.34%. </w:t>
      </w:r>
      <w:r>
        <w:rPr>
          <w:rFonts w:eastAsia="宋体" w:cs="Times New Roman" w:hint="eastAsia"/>
          <w:b/>
          <w:sz w:val="24"/>
          <w:szCs w:val="24"/>
        </w:rPr>
        <w:t>c.</w:t>
      </w:r>
      <w:r>
        <w:rPr>
          <w:rFonts w:eastAsia="宋体" w:cs="Times New Roman"/>
          <w:bCs/>
          <w:sz w:val="24"/>
          <w:szCs w:val="24"/>
        </w:rPr>
        <w:t xml:space="preserve"> </w:t>
      </w:r>
      <w:r>
        <w:rPr>
          <w:rFonts w:eastAsia="宋体" w:cs="Times New Roman" w:hint="eastAsia"/>
          <w:bCs/>
          <w:sz w:val="24"/>
          <w:szCs w:val="24"/>
        </w:rPr>
        <w:t>The</w:t>
      </w:r>
      <w:r>
        <w:rPr>
          <w:rFonts w:eastAsia="宋体" w:cs="Times New Roman"/>
          <w:bCs/>
          <w:sz w:val="24"/>
          <w:szCs w:val="24"/>
        </w:rPr>
        <w:t xml:space="preserve"> peptide identification amounts under different digestion ratios of five enzymes, including 1:5, 1:10, 1:20, and 1:50. The types of enzymes employed in these digestions were trypsin, chymotrypsin, pepsin, elastase, and A</w:t>
      </w:r>
      <w:r>
        <w:rPr>
          <w:rFonts w:eastAsia="宋体" w:cs="Times New Roman" w:hint="eastAsia"/>
          <w:bCs/>
          <w:sz w:val="24"/>
          <w:szCs w:val="24"/>
        </w:rPr>
        <w:t>sp-</w:t>
      </w:r>
      <w:r>
        <w:rPr>
          <w:rFonts w:eastAsia="宋体" w:cs="Times New Roman"/>
          <w:bCs/>
          <w:sz w:val="24"/>
          <w:szCs w:val="24"/>
        </w:rPr>
        <w:t>N.</w:t>
      </w:r>
      <w:r>
        <w:rPr>
          <w:rFonts w:eastAsia="宋体" w:cs="Times New Roman" w:hint="eastAsia"/>
          <w:bCs/>
          <w:sz w:val="24"/>
          <w:szCs w:val="24"/>
        </w:rPr>
        <w:t xml:space="preserve"> </w:t>
      </w:r>
      <w:r>
        <w:rPr>
          <w:rFonts w:eastAsia="宋体" w:cs="Times New Roman" w:hint="eastAsia"/>
          <w:b/>
          <w:bCs/>
          <w:sz w:val="24"/>
          <w:szCs w:val="24"/>
        </w:rPr>
        <w:t xml:space="preserve">d. </w:t>
      </w:r>
      <w:r>
        <w:rPr>
          <w:rFonts w:eastAsia="宋体" w:cs="Times New Roman"/>
          <w:bCs/>
          <w:sz w:val="24"/>
          <w:szCs w:val="24"/>
        </w:rPr>
        <w:t xml:space="preserve">Sequence coverage of </w:t>
      </w:r>
      <w:r>
        <w:rPr>
          <w:rFonts w:eastAsia="宋体" w:cs="Times New Roman" w:hint="eastAsia"/>
          <w:bCs/>
          <w:sz w:val="24"/>
          <w:szCs w:val="24"/>
        </w:rPr>
        <w:t>S2P6</w:t>
      </w:r>
      <w:r>
        <w:rPr>
          <w:rFonts w:eastAsia="宋体" w:cs="Times New Roman"/>
          <w:bCs/>
          <w:sz w:val="24"/>
          <w:szCs w:val="24"/>
        </w:rPr>
        <w:t xml:space="preserve"> heavy chain </w:t>
      </w:r>
      <w:r>
        <w:rPr>
          <w:rFonts w:eastAsia="宋体" w:cs="Times New Roman" w:hint="eastAsia"/>
          <w:bCs/>
          <w:sz w:val="24"/>
          <w:szCs w:val="24"/>
        </w:rPr>
        <w:t>and light chain</w:t>
      </w:r>
      <w:r>
        <w:rPr>
          <w:rFonts w:eastAsia="宋体" w:cs="Times New Roman"/>
          <w:bCs/>
          <w:sz w:val="24"/>
          <w:szCs w:val="24"/>
        </w:rPr>
        <w:t xml:space="preserve"> determined by </w:t>
      </w:r>
      <w:r>
        <w:rPr>
          <w:rFonts w:eastAsia="宋体" w:cs="Times New Roman"/>
          <w:bCs/>
          <w:sz w:val="24"/>
          <w:szCs w:val="24"/>
        </w:rPr>
        <w:lastRenderedPageBreak/>
        <w:t>various sample-to-</w:t>
      </w:r>
      <w:proofErr w:type="spellStart"/>
      <w:r>
        <w:rPr>
          <w:rFonts w:eastAsia="宋体" w:cs="Times New Roman" w:hint="eastAsia"/>
          <w:bCs/>
          <w:sz w:val="24"/>
          <w:szCs w:val="24"/>
        </w:rPr>
        <w:t>enyzme</w:t>
      </w:r>
      <w:proofErr w:type="spellEnd"/>
      <w:r>
        <w:rPr>
          <w:rFonts w:eastAsia="宋体" w:cs="Times New Roman"/>
          <w:bCs/>
          <w:sz w:val="24"/>
          <w:szCs w:val="24"/>
        </w:rPr>
        <w:t xml:space="preserve"> digestion ratios</w:t>
      </w:r>
      <w:r>
        <w:rPr>
          <w:rFonts w:eastAsia="宋体" w:cs="Times New Roman" w:hint="eastAsia"/>
          <w:bCs/>
          <w:sz w:val="24"/>
          <w:szCs w:val="24"/>
        </w:rPr>
        <w:t xml:space="preserve"> in HCD mode</w:t>
      </w:r>
      <w:r>
        <w:rPr>
          <w:rFonts w:eastAsia="宋体" w:cs="Times New Roman"/>
          <w:bCs/>
          <w:sz w:val="24"/>
          <w:szCs w:val="24"/>
        </w:rPr>
        <w:t>, including 1:5, 1:10, 1:20, and 1:50.</w:t>
      </w:r>
      <w:r>
        <w:rPr>
          <w:rFonts w:eastAsia="宋体" w:cs="Times New Roman" w:hint="eastAsia"/>
          <w:bCs/>
          <w:sz w:val="24"/>
          <w:szCs w:val="24"/>
        </w:rPr>
        <w:t xml:space="preserve"> </w:t>
      </w:r>
      <w:r>
        <w:rPr>
          <w:rFonts w:eastAsia="宋体" w:cs="Times New Roman" w:hint="eastAsia"/>
          <w:b/>
          <w:bCs/>
          <w:sz w:val="24"/>
          <w:szCs w:val="24"/>
        </w:rPr>
        <w:t xml:space="preserve">e. </w:t>
      </w:r>
      <w:r>
        <w:rPr>
          <w:rFonts w:eastAsia="宋体" w:cs="Times New Roman"/>
          <w:bCs/>
          <w:sz w:val="24"/>
          <w:szCs w:val="24"/>
        </w:rPr>
        <w:t xml:space="preserve">Sequence coverage of </w:t>
      </w:r>
      <w:r>
        <w:rPr>
          <w:rFonts w:eastAsia="宋体" w:cs="Times New Roman" w:hint="eastAsia"/>
          <w:bCs/>
          <w:sz w:val="24"/>
          <w:szCs w:val="24"/>
        </w:rPr>
        <w:t>S2P6</w:t>
      </w:r>
      <w:r>
        <w:rPr>
          <w:rFonts w:eastAsia="宋体" w:cs="Times New Roman"/>
          <w:bCs/>
          <w:sz w:val="24"/>
          <w:szCs w:val="24"/>
        </w:rPr>
        <w:t xml:space="preserve"> heavy chain </w:t>
      </w:r>
      <w:r>
        <w:rPr>
          <w:rFonts w:eastAsia="宋体" w:cs="Times New Roman" w:hint="eastAsia"/>
          <w:bCs/>
          <w:sz w:val="24"/>
          <w:szCs w:val="24"/>
        </w:rPr>
        <w:t>and light chain</w:t>
      </w:r>
      <w:r>
        <w:rPr>
          <w:rFonts w:eastAsia="宋体" w:cs="Times New Roman"/>
          <w:bCs/>
          <w:sz w:val="24"/>
          <w:szCs w:val="24"/>
        </w:rPr>
        <w:t xml:space="preserve"> determined by various sample-to-enzyme digestion ratios</w:t>
      </w:r>
      <w:r>
        <w:rPr>
          <w:rFonts w:eastAsia="宋体" w:cs="Times New Roman" w:hint="eastAsia"/>
          <w:bCs/>
          <w:sz w:val="24"/>
          <w:szCs w:val="24"/>
        </w:rPr>
        <w:t xml:space="preserve"> in </w:t>
      </w:r>
      <w:proofErr w:type="spellStart"/>
      <w:r>
        <w:rPr>
          <w:rFonts w:eastAsia="宋体" w:cs="Times New Roman" w:hint="eastAsia"/>
          <w:bCs/>
          <w:sz w:val="24"/>
          <w:szCs w:val="24"/>
        </w:rPr>
        <w:t>EThcD</w:t>
      </w:r>
      <w:proofErr w:type="spellEnd"/>
      <w:r>
        <w:rPr>
          <w:rFonts w:eastAsia="宋体" w:cs="Times New Roman" w:hint="eastAsia"/>
          <w:bCs/>
          <w:sz w:val="24"/>
          <w:szCs w:val="24"/>
        </w:rPr>
        <w:t xml:space="preserve"> mode</w:t>
      </w:r>
      <w:r>
        <w:rPr>
          <w:rFonts w:eastAsia="宋体" w:cs="Times New Roman"/>
          <w:bCs/>
          <w:sz w:val="24"/>
          <w:szCs w:val="24"/>
        </w:rPr>
        <w:t>, including 1:5, 1:10, 1:20, and 1:50.</w:t>
      </w:r>
    </w:p>
    <w:p w14:paraId="05FC25C4" w14:textId="77777777" w:rsidR="0084173D" w:rsidRDefault="0084173D">
      <w:pPr>
        <w:spacing w:line="360" w:lineRule="auto"/>
        <w:rPr>
          <w:rFonts w:eastAsia="宋体" w:cs="Times New Roman"/>
          <w:bCs/>
          <w:sz w:val="24"/>
          <w:szCs w:val="24"/>
        </w:rPr>
      </w:pPr>
    </w:p>
    <w:p w14:paraId="1D04BF88" w14:textId="255E6B00" w:rsidR="0084173D" w:rsidRDefault="00835BCC">
      <w:pPr>
        <w:spacing w:line="360" w:lineRule="auto"/>
        <w:rPr>
          <w:rFonts w:eastAsia="宋体" w:cs="Times New Roman"/>
          <w:bCs/>
          <w:sz w:val="24"/>
          <w:szCs w:val="24"/>
        </w:rPr>
      </w:pPr>
      <w:r>
        <w:rPr>
          <w:noProof/>
        </w:rPr>
        <w:drawing>
          <wp:inline distT="0" distB="0" distL="0" distR="0" wp14:anchorId="01B76101" wp14:editId="514A46DC">
            <wp:extent cx="5274310" cy="2472801"/>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472801"/>
                    </a:xfrm>
                    <a:prstGeom prst="rect">
                      <a:avLst/>
                    </a:prstGeom>
                    <a:noFill/>
                    <a:ln>
                      <a:noFill/>
                    </a:ln>
                  </pic:spPr>
                </pic:pic>
              </a:graphicData>
            </a:graphic>
          </wp:inline>
        </w:drawing>
      </w:r>
    </w:p>
    <w:p w14:paraId="09004FE5" w14:textId="77777777" w:rsidR="0084173D" w:rsidRDefault="007D6C6B">
      <w:pPr>
        <w:spacing w:line="360" w:lineRule="auto"/>
        <w:rPr>
          <w:rFonts w:eastAsia="宋体" w:cs="Times New Roman"/>
          <w:b/>
          <w:sz w:val="24"/>
          <w:szCs w:val="24"/>
        </w:rPr>
      </w:pPr>
      <w:r>
        <w:rPr>
          <w:rFonts w:eastAsia="楷体" w:cs="Times New Roman"/>
          <w:b/>
          <w:sz w:val="24"/>
          <w:szCs w:val="24"/>
        </w:rPr>
        <w:t>Fig</w:t>
      </w:r>
      <w:r>
        <w:rPr>
          <w:rFonts w:eastAsia="楷体" w:cs="Times New Roman" w:hint="eastAsia"/>
          <w:b/>
          <w:sz w:val="24"/>
          <w:szCs w:val="24"/>
        </w:rPr>
        <w:t>.</w:t>
      </w:r>
      <w:r>
        <w:rPr>
          <w:rFonts w:eastAsia="楷体" w:cs="Times New Roman"/>
          <w:b/>
          <w:sz w:val="24"/>
          <w:szCs w:val="24"/>
        </w:rPr>
        <w:t xml:space="preserve"> S</w:t>
      </w:r>
      <w:r>
        <w:rPr>
          <w:rFonts w:eastAsia="楷体" w:cs="Times New Roman" w:hint="eastAsia"/>
          <w:b/>
          <w:sz w:val="24"/>
          <w:szCs w:val="24"/>
        </w:rPr>
        <w:t>2.</w:t>
      </w:r>
      <w:r>
        <w:rPr>
          <w:rFonts w:eastAsia="宋体" w:cs="Times New Roman"/>
          <w:b/>
          <w:bCs/>
          <w:color w:val="2E2E2E"/>
          <w:szCs w:val="21"/>
        </w:rPr>
        <w:t xml:space="preserve"> </w:t>
      </w:r>
      <w:r>
        <w:rPr>
          <w:rFonts w:eastAsia="宋体" w:cs="Times New Roman"/>
          <w:b/>
          <w:sz w:val="24"/>
          <w:szCs w:val="24"/>
        </w:rPr>
        <w:t>The assembly results</w:t>
      </w:r>
      <w:r>
        <w:rPr>
          <w:rFonts w:eastAsia="宋体" w:cs="Times New Roman"/>
          <w:b/>
          <w:bCs/>
          <w:color w:val="2E2E2E"/>
          <w:sz w:val="24"/>
          <w:szCs w:val="21"/>
        </w:rPr>
        <w:t xml:space="preserve"> of </w:t>
      </w:r>
      <w:r>
        <w:rPr>
          <w:rFonts w:eastAsia="宋体" w:cs="Times New Roman" w:hint="eastAsia"/>
          <w:b/>
          <w:bCs/>
          <w:color w:val="2E2E2E"/>
          <w:sz w:val="24"/>
          <w:szCs w:val="21"/>
        </w:rPr>
        <w:t xml:space="preserve">PEAKS AB for </w:t>
      </w:r>
      <w:r>
        <w:rPr>
          <w:rFonts w:eastAsia="宋体" w:cs="Times New Roman"/>
          <w:b/>
          <w:bCs/>
          <w:color w:val="2E2E2E"/>
          <w:sz w:val="24"/>
          <w:szCs w:val="21"/>
        </w:rPr>
        <w:t xml:space="preserve">the </w:t>
      </w:r>
      <w:r>
        <w:rPr>
          <w:rFonts w:eastAsia="宋体" w:cs="Times New Roman" w:hint="eastAsia"/>
          <w:b/>
          <w:bCs/>
          <w:color w:val="2E2E2E"/>
          <w:sz w:val="24"/>
          <w:szCs w:val="21"/>
        </w:rPr>
        <w:t>S2P6</w:t>
      </w:r>
      <w:r>
        <w:rPr>
          <w:rFonts w:eastAsia="宋体" w:cs="Times New Roman"/>
          <w:b/>
          <w:bCs/>
          <w:color w:val="2E2E2E"/>
          <w:sz w:val="24"/>
          <w:szCs w:val="21"/>
        </w:rPr>
        <w:t xml:space="preserve"> antibod</w:t>
      </w:r>
      <w:r>
        <w:rPr>
          <w:rFonts w:eastAsia="宋体" w:cs="Times New Roman" w:hint="eastAsia"/>
          <w:b/>
          <w:bCs/>
          <w:color w:val="2E2E2E"/>
          <w:sz w:val="24"/>
          <w:szCs w:val="21"/>
        </w:rPr>
        <w:t>ies</w:t>
      </w:r>
      <w:r>
        <w:rPr>
          <w:rFonts w:eastAsia="宋体" w:cs="Times New Roman"/>
          <w:b/>
          <w:bCs/>
          <w:color w:val="2E2E2E"/>
          <w:sz w:val="24"/>
          <w:szCs w:val="21"/>
        </w:rPr>
        <w:t xml:space="preserve"> </w:t>
      </w:r>
      <w:r>
        <w:rPr>
          <w:rFonts w:eastAsia="宋体" w:cs="Times New Roman" w:hint="eastAsia"/>
          <w:b/>
          <w:bCs/>
          <w:color w:val="2E2E2E"/>
          <w:sz w:val="24"/>
          <w:szCs w:val="21"/>
        </w:rPr>
        <w:t>with</w:t>
      </w:r>
      <w:r>
        <w:rPr>
          <w:rFonts w:eastAsia="宋体" w:cs="Times New Roman"/>
          <w:b/>
          <w:bCs/>
          <w:color w:val="2E2E2E"/>
          <w:sz w:val="24"/>
          <w:szCs w:val="21"/>
        </w:rPr>
        <w:t xml:space="preserve"> quantities ranging from 50 µg to 200 µg</w:t>
      </w:r>
      <w:r>
        <w:rPr>
          <w:rFonts w:eastAsia="宋体" w:cs="Times New Roman" w:hint="eastAsia"/>
          <w:b/>
          <w:bCs/>
          <w:color w:val="2E2E2E"/>
          <w:sz w:val="24"/>
          <w:szCs w:val="21"/>
        </w:rPr>
        <w:t xml:space="preserve">. </w:t>
      </w:r>
    </w:p>
    <w:p w14:paraId="0564BD80" w14:textId="77777777" w:rsidR="0084173D" w:rsidRDefault="007D6C6B">
      <w:pPr>
        <w:spacing w:line="360" w:lineRule="auto"/>
        <w:rPr>
          <w:rFonts w:eastAsia="宋体" w:cs="Times New Roman"/>
          <w:b/>
          <w:sz w:val="24"/>
          <w:szCs w:val="24"/>
        </w:rPr>
      </w:pPr>
      <w:r>
        <w:rPr>
          <w:rFonts w:eastAsia="宋体" w:cs="Times New Roman" w:hint="eastAsia"/>
          <w:b/>
          <w:sz w:val="24"/>
          <w:szCs w:val="24"/>
        </w:rPr>
        <w:t xml:space="preserve">a-c. </w:t>
      </w:r>
      <w:r>
        <w:rPr>
          <w:rFonts w:eastAsia="宋体" w:cs="Times New Roman"/>
          <w:bCs/>
          <w:sz w:val="24"/>
          <w:szCs w:val="24"/>
        </w:rPr>
        <w:t xml:space="preserve">The </w:t>
      </w:r>
      <w:r>
        <w:rPr>
          <w:rFonts w:eastAsia="宋体" w:cs="Times New Roman" w:hint="eastAsia"/>
          <w:bCs/>
          <w:sz w:val="24"/>
          <w:szCs w:val="24"/>
        </w:rPr>
        <w:t>S2P6</w:t>
      </w:r>
      <w:r>
        <w:rPr>
          <w:rFonts w:eastAsia="宋体" w:cs="Times New Roman"/>
          <w:bCs/>
          <w:sz w:val="24"/>
          <w:szCs w:val="24"/>
        </w:rPr>
        <w:t xml:space="preserve"> antibody, including its CDR regions, exhibited 100% sequence coverage across a range of quantities from 50 µg to 200 µg.</w:t>
      </w:r>
    </w:p>
    <w:p w14:paraId="26E190EA" w14:textId="77777777" w:rsidR="0084173D" w:rsidRDefault="0084173D">
      <w:pPr>
        <w:spacing w:line="360" w:lineRule="auto"/>
        <w:rPr>
          <w:rFonts w:eastAsia="宋体" w:cs="Times New Roman"/>
          <w:b/>
          <w:bCs/>
          <w:sz w:val="24"/>
          <w:szCs w:val="24"/>
        </w:rPr>
      </w:pPr>
    </w:p>
    <w:p w14:paraId="1AF2F745" w14:textId="7DF2E4D2" w:rsidR="0084173D" w:rsidRDefault="00835BCC">
      <w:pPr>
        <w:spacing w:line="360" w:lineRule="auto"/>
        <w:rPr>
          <w:rFonts w:eastAsia="宋体" w:cs="Times New Roman"/>
          <w:bCs/>
          <w:sz w:val="24"/>
          <w:szCs w:val="24"/>
        </w:rPr>
      </w:pPr>
      <w:r>
        <w:rPr>
          <w:noProof/>
        </w:rPr>
        <w:lastRenderedPageBreak/>
        <w:drawing>
          <wp:inline distT="0" distB="0" distL="0" distR="0" wp14:anchorId="3424EAB4" wp14:editId="338869DA">
            <wp:extent cx="5274310" cy="6425876"/>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6425876"/>
                    </a:xfrm>
                    <a:prstGeom prst="rect">
                      <a:avLst/>
                    </a:prstGeom>
                    <a:noFill/>
                    <a:ln>
                      <a:noFill/>
                    </a:ln>
                  </pic:spPr>
                </pic:pic>
              </a:graphicData>
            </a:graphic>
          </wp:inline>
        </w:drawing>
      </w:r>
    </w:p>
    <w:p w14:paraId="1B627EE6" w14:textId="77777777" w:rsidR="0084173D" w:rsidRDefault="007D6C6B">
      <w:pPr>
        <w:spacing w:line="360" w:lineRule="auto"/>
        <w:rPr>
          <w:rFonts w:eastAsia="宋体" w:cs="Times New Roman"/>
          <w:b/>
          <w:sz w:val="24"/>
          <w:szCs w:val="24"/>
        </w:rPr>
      </w:pPr>
      <w:r>
        <w:rPr>
          <w:rFonts w:eastAsia="宋体" w:cs="Times New Roman"/>
          <w:b/>
          <w:sz w:val="24"/>
          <w:szCs w:val="24"/>
        </w:rPr>
        <w:t>Fig</w:t>
      </w:r>
      <w:r>
        <w:rPr>
          <w:rFonts w:eastAsia="宋体" w:cs="Times New Roman" w:hint="eastAsia"/>
          <w:b/>
          <w:sz w:val="24"/>
          <w:szCs w:val="24"/>
        </w:rPr>
        <w:t>.</w:t>
      </w:r>
      <w:r>
        <w:rPr>
          <w:rFonts w:eastAsia="宋体" w:cs="Times New Roman"/>
          <w:b/>
          <w:sz w:val="24"/>
          <w:szCs w:val="24"/>
        </w:rPr>
        <w:t xml:space="preserve"> S</w:t>
      </w:r>
      <w:r>
        <w:rPr>
          <w:rFonts w:eastAsia="宋体" w:cs="Times New Roman" w:hint="eastAsia"/>
          <w:b/>
          <w:sz w:val="24"/>
          <w:szCs w:val="24"/>
        </w:rPr>
        <w:t>3.</w:t>
      </w:r>
      <w:r>
        <w:rPr>
          <w:rFonts w:eastAsia="宋体" w:cs="Times New Roman"/>
          <w:b/>
          <w:sz w:val="24"/>
          <w:szCs w:val="24"/>
        </w:rPr>
        <w:t xml:space="preserve"> </w:t>
      </w:r>
      <w:r>
        <w:rPr>
          <w:rFonts w:eastAsia="宋体" w:cs="Times New Roman" w:hint="eastAsia"/>
          <w:b/>
          <w:sz w:val="24"/>
          <w:szCs w:val="24"/>
        </w:rPr>
        <w:t>Coverage and depth analysis of light and heavy chains in COVID-19 neutralizing antibodies.</w:t>
      </w:r>
      <w:r>
        <w:rPr>
          <w:rFonts w:eastAsia="宋体" w:cs="Times New Roman"/>
          <w:b/>
          <w:sz w:val="24"/>
          <w:szCs w:val="24"/>
        </w:rPr>
        <w:t xml:space="preserve"> </w:t>
      </w:r>
    </w:p>
    <w:p w14:paraId="6CB37F24" w14:textId="77777777" w:rsidR="0084173D" w:rsidRDefault="007D6C6B">
      <w:pPr>
        <w:spacing w:line="360" w:lineRule="auto"/>
        <w:rPr>
          <w:rFonts w:eastAsia="宋体" w:cs="Times New Roman"/>
          <w:sz w:val="24"/>
          <w:szCs w:val="24"/>
        </w:rPr>
      </w:pPr>
      <w:r>
        <w:rPr>
          <w:rFonts w:eastAsia="宋体" w:cs="Times New Roman" w:hint="eastAsia"/>
          <w:b/>
          <w:bCs/>
          <w:sz w:val="24"/>
          <w:szCs w:val="24"/>
        </w:rPr>
        <w:t>a-b.</w:t>
      </w:r>
      <w:r>
        <w:rPr>
          <w:rFonts w:eastAsia="宋体" w:cs="Times New Roman"/>
          <w:sz w:val="24"/>
          <w:szCs w:val="24"/>
        </w:rPr>
        <w:t xml:space="preserve"> </w:t>
      </w:r>
      <w:r>
        <w:rPr>
          <w:rFonts w:eastAsia="宋体" w:cs="Times New Roman" w:hint="eastAsia"/>
          <w:sz w:val="24"/>
          <w:szCs w:val="24"/>
        </w:rPr>
        <w:t>SA55</w:t>
      </w:r>
      <w:r>
        <w:rPr>
          <w:rFonts w:eastAsia="宋体" w:cs="Times New Roman"/>
          <w:sz w:val="24"/>
          <w:szCs w:val="24"/>
        </w:rPr>
        <w:t xml:space="preserve"> antibody, </w:t>
      </w:r>
      <w:r>
        <w:rPr>
          <w:rFonts w:eastAsia="宋体" w:cs="Times New Roman" w:hint="eastAsia"/>
          <w:b/>
          <w:bCs/>
          <w:sz w:val="24"/>
          <w:szCs w:val="24"/>
        </w:rPr>
        <w:t>c</w:t>
      </w:r>
      <w:r>
        <w:rPr>
          <w:rFonts w:eastAsia="宋体" w:cs="Times New Roman" w:hint="eastAsia"/>
          <w:sz w:val="24"/>
        </w:rPr>
        <w:t>-</w:t>
      </w:r>
      <w:r>
        <w:rPr>
          <w:rFonts w:eastAsia="宋体" w:cs="Times New Roman" w:hint="eastAsia"/>
          <w:b/>
          <w:bCs/>
          <w:sz w:val="24"/>
          <w:szCs w:val="24"/>
        </w:rPr>
        <w:t>d.</w:t>
      </w:r>
      <w:r>
        <w:rPr>
          <w:rFonts w:eastAsia="宋体" w:cs="Times New Roman"/>
          <w:sz w:val="24"/>
          <w:szCs w:val="24"/>
        </w:rPr>
        <w:t xml:space="preserve"> 50</w:t>
      </w:r>
      <w:r>
        <w:rPr>
          <w:rFonts w:eastAsia="宋体" w:cs="Times New Roman" w:hint="eastAsia"/>
          <w:sz w:val="24"/>
          <w:szCs w:val="24"/>
        </w:rPr>
        <w:t xml:space="preserve"> </w:t>
      </w:r>
      <w:r>
        <w:rPr>
          <w:rFonts w:eastAsia="宋体" w:cs="Times New Roman"/>
          <w:sz w:val="24"/>
          <w:szCs w:val="24"/>
        </w:rPr>
        <w:t xml:space="preserve">µg </w:t>
      </w:r>
      <w:r>
        <w:rPr>
          <w:rFonts w:eastAsia="宋体" w:cs="Times New Roman" w:hint="eastAsia"/>
          <w:sz w:val="24"/>
          <w:szCs w:val="24"/>
        </w:rPr>
        <w:t>S2P6</w:t>
      </w:r>
      <w:r>
        <w:rPr>
          <w:rFonts w:eastAsia="宋体" w:cs="Times New Roman"/>
          <w:sz w:val="24"/>
          <w:szCs w:val="24"/>
        </w:rPr>
        <w:t xml:space="preserve"> antibody, </w:t>
      </w:r>
      <w:r>
        <w:rPr>
          <w:rFonts w:eastAsia="宋体" w:cs="Times New Roman" w:hint="eastAsia"/>
          <w:b/>
          <w:bCs/>
          <w:sz w:val="24"/>
          <w:szCs w:val="24"/>
        </w:rPr>
        <w:t>e</w:t>
      </w:r>
      <w:r>
        <w:rPr>
          <w:rFonts w:eastAsia="宋体" w:cs="Times New Roman" w:hint="eastAsia"/>
          <w:sz w:val="24"/>
        </w:rPr>
        <w:t>-</w:t>
      </w:r>
      <w:r>
        <w:rPr>
          <w:rFonts w:eastAsia="宋体" w:cs="Times New Roman" w:hint="eastAsia"/>
          <w:b/>
          <w:bCs/>
          <w:sz w:val="24"/>
          <w:szCs w:val="24"/>
        </w:rPr>
        <w:t>f.</w:t>
      </w:r>
      <w:r>
        <w:rPr>
          <w:rFonts w:eastAsia="宋体" w:cs="Times New Roman"/>
          <w:sz w:val="24"/>
          <w:szCs w:val="24"/>
        </w:rPr>
        <w:t xml:space="preserve"> 100</w:t>
      </w:r>
      <w:r>
        <w:rPr>
          <w:rFonts w:eastAsia="宋体" w:cs="Times New Roman" w:hint="eastAsia"/>
          <w:sz w:val="24"/>
          <w:szCs w:val="24"/>
        </w:rPr>
        <w:t xml:space="preserve"> </w:t>
      </w:r>
      <w:r>
        <w:rPr>
          <w:rFonts w:eastAsia="宋体" w:cs="Times New Roman"/>
          <w:sz w:val="24"/>
          <w:szCs w:val="24"/>
        </w:rPr>
        <w:t xml:space="preserve">µg </w:t>
      </w:r>
      <w:r>
        <w:rPr>
          <w:rFonts w:eastAsia="宋体" w:cs="Times New Roman" w:hint="eastAsia"/>
          <w:sz w:val="24"/>
          <w:szCs w:val="24"/>
        </w:rPr>
        <w:t>S2P6</w:t>
      </w:r>
      <w:r>
        <w:rPr>
          <w:rFonts w:eastAsia="宋体" w:cs="Times New Roman"/>
          <w:sz w:val="24"/>
          <w:szCs w:val="24"/>
        </w:rPr>
        <w:t xml:space="preserve"> antibody, </w:t>
      </w:r>
      <w:r>
        <w:rPr>
          <w:rFonts w:eastAsia="宋体" w:cs="Times New Roman" w:hint="eastAsia"/>
          <w:b/>
          <w:bCs/>
          <w:sz w:val="24"/>
          <w:szCs w:val="24"/>
        </w:rPr>
        <w:t>g</w:t>
      </w:r>
      <w:r>
        <w:rPr>
          <w:rFonts w:eastAsia="宋体" w:cs="Times New Roman" w:hint="eastAsia"/>
          <w:sz w:val="24"/>
        </w:rPr>
        <w:t>-</w:t>
      </w:r>
      <w:r>
        <w:rPr>
          <w:rFonts w:eastAsia="宋体" w:cs="Times New Roman" w:hint="eastAsia"/>
          <w:b/>
          <w:bCs/>
          <w:sz w:val="24"/>
          <w:szCs w:val="24"/>
        </w:rPr>
        <w:t>h.</w:t>
      </w:r>
      <w:r>
        <w:rPr>
          <w:rFonts w:eastAsia="宋体" w:cs="Times New Roman"/>
          <w:sz w:val="24"/>
          <w:szCs w:val="24"/>
        </w:rPr>
        <w:t xml:space="preserve"> 200</w:t>
      </w:r>
      <w:r>
        <w:rPr>
          <w:rFonts w:eastAsia="宋体" w:cs="Times New Roman" w:hint="eastAsia"/>
          <w:sz w:val="24"/>
          <w:szCs w:val="24"/>
        </w:rPr>
        <w:t xml:space="preserve"> </w:t>
      </w:r>
      <w:r>
        <w:rPr>
          <w:rFonts w:eastAsia="宋体" w:cs="Times New Roman"/>
          <w:sz w:val="24"/>
          <w:szCs w:val="24"/>
        </w:rPr>
        <w:t xml:space="preserve">µg </w:t>
      </w:r>
      <w:r>
        <w:rPr>
          <w:rFonts w:eastAsia="宋体" w:cs="Times New Roman" w:hint="eastAsia"/>
          <w:sz w:val="24"/>
          <w:szCs w:val="24"/>
        </w:rPr>
        <w:t>S2P6</w:t>
      </w:r>
      <w:r>
        <w:rPr>
          <w:rFonts w:eastAsia="宋体" w:cs="Times New Roman"/>
          <w:sz w:val="24"/>
          <w:szCs w:val="24"/>
        </w:rPr>
        <w:t xml:space="preserve"> antibody, </w:t>
      </w:r>
      <w:proofErr w:type="spellStart"/>
      <w:r>
        <w:rPr>
          <w:rFonts w:eastAsia="宋体" w:cs="Times New Roman" w:hint="eastAsia"/>
          <w:b/>
          <w:bCs/>
          <w:sz w:val="24"/>
          <w:szCs w:val="24"/>
        </w:rPr>
        <w:t>i</w:t>
      </w:r>
      <w:proofErr w:type="spellEnd"/>
      <w:r>
        <w:rPr>
          <w:rFonts w:eastAsia="宋体" w:cs="Times New Roman" w:hint="eastAsia"/>
          <w:sz w:val="24"/>
        </w:rPr>
        <w:t>-</w:t>
      </w:r>
      <w:r>
        <w:rPr>
          <w:rFonts w:eastAsia="宋体" w:cs="Times New Roman" w:hint="eastAsia"/>
          <w:b/>
          <w:bCs/>
          <w:sz w:val="24"/>
          <w:szCs w:val="24"/>
        </w:rPr>
        <w:t>j.</w:t>
      </w:r>
      <w:r>
        <w:rPr>
          <w:rFonts w:eastAsia="宋体" w:cs="Times New Roman"/>
          <w:sz w:val="24"/>
          <w:szCs w:val="24"/>
        </w:rPr>
        <w:t xml:space="preserve"> 85F7 antibody, </w:t>
      </w:r>
      <w:r>
        <w:rPr>
          <w:rFonts w:eastAsia="宋体" w:cs="Times New Roman" w:hint="eastAsia"/>
          <w:b/>
          <w:bCs/>
          <w:sz w:val="24"/>
          <w:szCs w:val="24"/>
        </w:rPr>
        <w:t>k</w:t>
      </w:r>
      <w:r>
        <w:rPr>
          <w:rFonts w:eastAsia="宋体" w:cs="Times New Roman" w:hint="eastAsia"/>
          <w:sz w:val="24"/>
        </w:rPr>
        <w:t>-</w:t>
      </w:r>
      <w:r>
        <w:rPr>
          <w:rFonts w:eastAsia="宋体" w:cs="Times New Roman" w:hint="eastAsia"/>
          <w:b/>
          <w:bCs/>
          <w:sz w:val="24"/>
          <w:szCs w:val="24"/>
        </w:rPr>
        <w:t>l.</w:t>
      </w:r>
      <w:r>
        <w:rPr>
          <w:rFonts w:eastAsia="宋体" w:cs="Times New Roman"/>
          <w:sz w:val="24"/>
          <w:szCs w:val="24"/>
        </w:rPr>
        <w:t xml:space="preserve"> 36H6 antibody, </w:t>
      </w:r>
      <w:r>
        <w:rPr>
          <w:rFonts w:eastAsia="宋体" w:cs="Times New Roman" w:hint="eastAsia"/>
          <w:b/>
          <w:bCs/>
          <w:sz w:val="24"/>
          <w:szCs w:val="24"/>
        </w:rPr>
        <w:t>m</w:t>
      </w:r>
      <w:r>
        <w:rPr>
          <w:rFonts w:eastAsia="宋体" w:cs="Times New Roman" w:hint="eastAsia"/>
          <w:sz w:val="24"/>
        </w:rPr>
        <w:t>-</w:t>
      </w:r>
      <w:r>
        <w:rPr>
          <w:rFonts w:eastAsia="宋体" w:cs="Times New Roman" w:hint="eastAsia"/>
          <w:b/>
          <w:bCs/>
          <w:sz w:val="24"/>
          <w:szCs w:val="24"/>
        </w:rPr>
        <w:t>n.</w:t>
      </w:r>
      <w:r>
        <w:rPr>
          <w:rFonts w:eastAsia="宋体" w:cs="Times New Roman"/>
          <w:sz w:val="24"/>
          <w:szCs w:val="24"/>
        </w:rPr>
        <w:t xml:space="preserve"> 2B4 antibody.</w:t>
      </w:r>
    </w:p>
    <w:p w14:paraId="42937BA4" w14:textId="77777777" w:rsidR="0084173D" w:rsidRDefault="0084173D">
      <w:pPr>
        <w:spacing w:line="360" w:lineRule="auto"/>
        <w:rPr>
          <w:rFonts w:eastAsia="宋体" w:cs="Times New Roman"/>
          <w:sz w:val="24"/>
          <w:szCs w:val="24"/>
        </w:rPr>
      </w:pPr>
    </w:p>
    <w:p w14:paraId="1D11E32A" w14:textId="77777777" w:rsidR="0084173D" w:rsidRDefault="0084173D">
      <w:pPr>
        <w:spacing w:line="360" w:lineRule="auto"/>
        <w:rPr>
          <w:rFonts w:eastAsia="宋体" w:cs="Times New Roman"/>
          <w:sz w:val="24"/>
          <w:szCs w:val="24"/>
        </w:rPr>
      </w:pPr>
    </w:p>
    <w:p w14:paraId="24081083" w14:textId="4024EFE5" w:rsidR="0084173D" w:rsidRDefault="00835BCC">
      <w:pPr>
        <w:spacing w:line="360" w:lineRule="auto"/>
        <w:rPr>
          <w:rFonts w:eastAsia="等线" w:cs="Times New Roman"/>
          <w:sz w:val="24"/>
          <w:szCs w:val="24"/>
        </w:rPr>
      </w:pPr>
      <w:r>
        <w:rPr>
          <w:noProof/>
        </w:rPr>
        <w:lastRenderedPageBreak/>
        <w:drawing>
          <wp:inline distT="0" distB="0" distL="0" distR="0" wp14:anchorId="4A980997" wp14:editId="78C6F6B2">
            <wp:extent cx="5274310" cy="2475492"/>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475492"/>
                    </a:xfrm>
                    <a:prstGeom prst="rect">
                      <a:avLst/>
                    </a:prstGeom>
                    <a:noFill/>
                    <a:ln>
                      <a:noFill/>
                    </a:ln>
                  </pic:spPr>
                </pic:pic>
              </a:graphicData>
            </a:graphic>
          </wp:inline>
        </w:drawing>
      </w:r>
    </w:p>
    <w:p w14:paraId="6FD89306" w14:textId="77777777" w:rsidR="0084173D" w:rsidRDefault="007D6C6B">
      <w:pPr>
        <w:spacing w:line="360" w:lineRule="auto"/>
        <w:rPr>
          <w:rFonts w:eastAsia="宋体" w:cs="Times New Roman"/>
          <w:b/>
          <w:sz w:val="24"/>
          <w:szCs w:val="24"/>
        </w:rPr>
      </w:pPr>
      <w:r>
        <w:rPr>
          <w:rFonts w:eastAsia="宋体" w:cs="Times New Roman"/>
          <w:b/>
          <w:sz w:val="24"/>
          <w:szCs w:val="24"/>
        </w:rPr>
        <w:t>Fig S</w:t>
      </w:r>
      <w:r>
        <w:rPr>
          <w:rFonts w:eastAsia="宋体" w:cs="Times New Roman" w:hint="eastAsia"/>
          <w:b/>
          <w:sz w:val="24"/>
          <w:szCs w:val="24"/>
        </w:rPr>
        <w:t>4.</w:t>
      </w:r>
      <w:r>
        <w:rPr>
          <w:rFonts w:eastAsia="宋体" w:cs="Times New Roman"/>
          <w:b/>
          <w:sz w:val="24"/>
          <w:szCs w:val="24"/>
        </w:rPr>
        <w:t xml:space="preserve"> </w:t>
      </w:r>
      <w:r>
        <w:rPr>
          <w:rFonts w:eastAsia="宋体" w:cs="Times New Roman" w:hint="eastAsia"/>
          <w:b/>
          <w:sz w:val="24"/>
          <w:szCs w:val="24"/>
        </w:rPr>
        <w:t>The comparison of the alignment of the SA55 antibody across the Fusion, PEAKS AB, and Stitch algorithms.</w:t>
      </w:r>
      <w:r>
        <w:rPr>
          <w:rFonts w:eastAsia="宋体" w:cs="Times New Roman"/>
          <w:b/>
          <w:sz w:val="24"/>
          <w:szCs w:val="24"/>
        </w:rPr>
        <w:t xml:space="preserve"> </w:t>
      </w:r>
    </w:p>
    <w:p w14:paraId="40789921" w14:textId="77777777" w:rsidR="0084173D" w:rsidRDefault="007D6C6B">
      <w:pPr>
        <w:spacing w:line="360" w:lineRule="auto"/>
        <w:rPr>
          <w:rFonts w:eastAsia="宋体" w:cs="Times New Roman"/>
          <w:bCs/>
          <w:sz w:val="24"/>
          <w:szCs w:val="24"/>
        </w:rPr>
      </w:pPr>
      <w:r>
        <w:rPr>
          <w:rFonts w:eastAsia="宋体" w:cs="Times New Roman"/>
          <w:bCs/>
          <w:sz w:val="24"/>
          <w:szCs w:val="24"/>
        </w:rPr>
        <w:t>Sequence alignment of the output sequences with CDRs annotated and sequence conflicts highlighted by red.</w:t>
      </w:r>
    </w:p>
    <w:p w14:paraId="5ED2885C" w14:textId="72F9543F" w:rsidR="0084173D" w:rsidRDefault="00835BCC">
      <w:pPr>
        <w:spacing w:line="360" w:lineRule="auto"/>
        <w:rPr>
          <w:rFonts w:eastAsia="宋体" w:cs="Times New Roman"/>
          <w:b/>
          <w:sz w:val="24"/>
          <w:szCs w:val="24"/>
        </w:rPr>
      </w:pPr>
      <w:r>
        <w:rPr>
          <w:noProof/>
        </w:rPr>
        <w:lastRenderedPageBreak/>
        <w:drawing>
          <wp:inline distT="0" distB="0" distL="0" distR="0" wp14:anchorId="17118997" wp14:editId="7973EF3D">
            <wp:extent cx="5274310" cy="6012535"/>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6012535"/>
                    </a:xfrm>
                    <a:prstGeom prst="rect">
                      <a:avLst/>
                    </a:prstGeom>
                    <a:noFill/>
                    <a:ln>
                      <a:noFill/>
                    </a:ln>
                  </pic:spPr>
                </pic:pic>
              </a:graphicData>
            </a:graphic>
          </wp:inline>
        </w:drawing>
      </w:r>
    </w:p>
    <w:p w14:paraId="7A1B08B8" w14:textId="77777777" w:rsidR="0084173D" w:rsidRDefault="007D6C6B">
      <w:pPr>
        <w:spacing w:line="360" w:lineRule="auto"/>
        <w:rPr>
          <w:rFonts w:eastAsia="宋体" w:cs="Times New Roman"/>
          <w:b/>
          <w:sz w:val="24"/>
          <w:szCs w:val="24"/>
        </w:rPr>
      </w:pPr>
      <w:r>
        <w:rPr>
          <w:rFonts w:eastAsia="宋体" w:cs="Times New Roman"/>
          <w:b/>
          <w:sz w:val="24"/>
          <w:szCs w:val="24"/>
        </w:rPr>
        <w:t>Fig</w:t>
      </w:r>
      <w:r>
        <w:rPr>
          <w:rFonts w:eastAsia="宋体" w:cs="Times New Roman" w:hint="eastAsia"/>
          <w:b/>
          <w:sz w:val="24"/>
          <w:szCs w:val="24"/>
        </w:rPr>
        <w:t>.</w:t>
      </w:r>
      <w:r>
        <w:rPr>
          <w:rFonts w:eastAsia="宋体" w:cs="Times New Roman"/>
          <w:b/>
          <w:sz w:val="24"/>
          <w:szCs w:val="24"/>
        </w:rPr>
        <w:t xml:space="preserve"> S</w:t>
      </w:r>
      <w:r>
        <w:rPr>
          <w:rFonts w:eastAsia="宋体" w:cs="Times New Roman" w:hint="eastAsia"/>
          <w:b/>
          <w:sz w:val="24"/>
          <w:szCs w:val="24"/>
        </w:rPr>
        <w:t>5.</w:t>
      </w:r>
      <w:r>
        <w:rPr>
          <w:rFonts w:eastAsia="宋体" w:cs="Times New Roman"/>
          <w:b/>
          <w:sz w:val="24"/>
          <w:szCs w:val="24"/>
        </w:rPr>
        <w:t xml:space="preserve"> </w:t>
      </w:r>
      <w:r>
        <w:rPr>
          <w:rFonts w:eastAsia="宋体" w:cs="Times New Roman" w:hint="eastAsia"/>
          <w:b/>
          <w:sz w:val="24"/>
          <w:szCs w:val="24"/>
        </w:rPr>
        <w:t>The comparison of the alignment of the S2P6 antibody across the Fusion, PEAKS AB, and Stitch algorithms.</w:t>
      </w:r>
      <w:r>
        <w:rPr>
          <w:rFonts w:eastAsia="宋体" w:cs="Times New Roman"/>
          <w:b/>
          <w:sz w:val="24"/>
          <w:szCs w:val="24"/>
        </w:rPr>
        <w:t xml:space="preserve"> </w:t>
      </w:r>
    </w:p>
    <w:p w14:paraId="54F8FB09" w14:textId="77777777" w:rsidR="0084173D" w:rsidRDefault="007D6C6B">
      <w:pPr>
        <w:spacing w:line="360" w:lineRule="auto"/>
        <w:rPr>
          <w:rFonts w:eastAsia="宋体" w:cs="Times New Roman"/>
          <w:sz w:val="24"/>
          <w:szCs w:val="24"/>
        </w:rPr>
      </w:pPr>
      <w:r>
        <w:rPr>
          <w:rFonts w:eastAsia="宋体" w:cs="Times New Roman"/>
          <w:sz w:val="24"/>
          <w:szCs w:val="24"/>
        </w:rPr>
        <w:t xml:space="preserve">The S2P6 antibodies with quantities ranging from 50 </w:t>
      </w:r>
      <w:r>
        <w:rPr>
          <w:rFonts w:eastAsia="宋体" w:cs="Times New Roman" w:hint="eastAsia"/>
          <w:sz w:val="24"/>
          <w:szCs w:val="24"/>
        </w:rPr>
        <w:t>µ</w:t>
      </w:r>
      <w:r>
        <w:rPr>
          <w:rFonts w:eastAsia="宋体" w:cs="Times New Roman"/>
          <w:sz w:val="24"/>
          <w:szCs w:val="24"/>
        </w:rPr>
        <w:t xml:space="preserve">g to 200 </w:t>
      </w:r>
      <w:r>
        <w:rPr>
          <w:rFonts w:eastAsia="宋体" w:cs="Times New Roman" w:hint="eastAsia"/>
          <w:sz w:val="24"/>
          <w:szCs w:val="24"/>
        </w:rPr>
        <w:t>µ</w:t>
      </w:r>
      <w:r>
        <w:rPr>
          <w:rFonts w:eastAsia="宋体" w:cs="Times New Roman"/>
          <w:sz w:val="24"/>
          <w:szCs w:val="24"/>
        </w:rPr>
        <w:t>g</w:t>
      </w:r>
      <w:r>
        <w:rPr>
          <w:rFonts w:eastAsia="宋体" w:cs="Times New Roman" w:hint="eastAsia"/>
          <w:sz w:val="24"/>
          <w:szCs w:val="24"/>
        </w:rPr>
        <w:t xml:space="preserve">: </w:t>
      </w:r>
      <w:r>
        <w:rPr>
          <w:rFonts w:eastAsia="宋体" w:cs="Times New Roman" w:hint="eastAsia"/>
          <w:b/>
          <w:bCs/>
          <w:sz w:val="24"/>
          <w:szCs w:val="24"/>
        </w:rPr>
        <w:t xml:space="preserve">a. </w:t>
      </w:r>
      <w:r>
        <w:rPr>
          <w:rFonts w:eastAsia="宋体" w:cs="Times New Roman"/>
          <w:color w:val="2E2E2E"/>
          <w:sz w:val="24"/>
          <w:szCs w:val="21"/>
        </w:rPr>
        <w:t>50 µg</w:t>
      </w:r>
      <w:r>
        <w:rPr>
          <w:rFonts w:eastAsia="宋体" w:cs="Times New Roman" w:hint="eastAsia"/>
          <w:color w:val="2E2E2E"/>
          <w:sz w:val="24"/>
          <w:szCs w:val="21"/>
        </w:rPr>
        <w:t xml:space="preserve"> S2P6</w:t>
      </w:r>
      <w:r>
        <w:rPr>
          <w:rFonts w:eastAsia="宋体" w:cs="Times New Roman"/>
          <w:sz w:val="24"/>
          <w:szCs w:val="24"/>
        </w:rPr>
        <w:t>.</w:t>
      </w:r>
      <w:r>
        <w:rPr>
          <w:rFonts w:eastAsia="宋体" w:cs="Times New Roman" w:hint="eastAsia"/>
          <w:sz w:val="24"/>
          <w:szCs w:val="24"/>
        </w:rPr>
        <w:t xml:space="preserve"> </w:t>
      </w:r>
      <w:r>
        <w:rPr>
          <w:rFonts w:eastAsia="宋体" w:cs="Times New Roman" w:hint="eastAsia"/>
          <w:b/>
          <w:bCs/>
          <w:sz w:val="24"/>
          <w:szCs w:val="24"/>
        </w:rPr>
        <w:t xml:space="preserve">b. </w:t>
      </w:r>
      <w:r>
        <w:rPr>
          <w:rFonts w:eastAsia="宋体" w:cs="Times New Roman" w:hint="eastAsia"/>
          <w:color w:val="2E2E2E"/>
          <w:sz w:val="24"/>
          <w:szCs w:val="21"/>
        </w:rPr>
        <w:t>10</w:t>
      </w:r>
      <w:r>
        <w:rPr>
          <w:rFonts w:eastAsia="宋体" w:cs="Times New Roman"/>
          <w:color w:val="2E2E2E"/>
          <w:sz w:val="24"/>
          <w:szCs w:val="21"/>
        </w:rPr>
        <w:t>0 µg</w:t>
      </w:r>
      <w:r>
        <w:rPr>
          <w:rFonts w:eastAsia="宋体" w:cs="Times New Roman" w:hint="eastAsia"/>
          <w:color w:val="2E2E2E"/>
          <w:sz w:val="24"/>
          <w:szCs w:val="21"/>
        </w:rPr>
        <w:t xml:space="preserve"> S2P6</w:t>
      </w:r>
      <w:r>
        <w:rPr>
          <w:rFonts w:eastAsia="宋体" w:cs="Times New Roman"/>
          <w:sz w:val="24"/>
          <w:szCs w:val="24"/>
        </w:rPr>
        <w:t>.</w:t>
      </w:r>
      <w:r>
        <w:rPr>
          <w:rFonts w:eastAsia="宋体" w:cs="Times New Roman" w:hint="eastAsia"/>
          <w:sz w:val="24"/>
          <w:szCs w:val="24"/>
        </w:rPr>
        <w:t xml:space="preserve"> </w:t>
      </w:r>
      <w:r>
        <w:rPr>
          <w:rFonts w:eastAsia="宋体" w:cs="Times New Roman" w:hint="eastAsia"/>
          <w:b/>
          <w:bCs/>
          <w:sz w:val="24"/>
          <w:szCs w:val="24"/>
        </w:rPr>
        <w:t xml:space="preserve">c. </w:t>
      </w:r>
      <w:r>
        <w:rPr>
          <w:rFonts w:eastAsia="宋体" w:cs="Times New Roman" w:hint="eastAsia"/>
          <w:color w:val="2E2E2E"/>
          <w:sz w:val="24"/>
          <w:szCs w:val="21"/>
        </w:rPr>
        <w:t>20</w:t>
      </w:r>
      <w:r>
        <w:rPr>
          <w:rFonts w:eastAsia="宋体" w:cs="Times New Roman"/>
          <w:color w:val="2E2E2E"/>
          <w:sz w:val="24"/>
          <w:szCs w:val="21"/>
        </w:rPr>
        <w:t>0 µg</w:t>
      </w:r>
      <w:r>
        <w:rPr>
          <w:rFonts w:eastAsia="宋体" w:cs="Times New Roman" w:hint="eastAsia"/>
          <w:color w:val="2E2E2E"/>
          <w:sz w:val="24"/>
          <w:szCs w:val="21"/>
        </w:rPr>
        <w:t xml:space="preserve"> S2P6</w:t>
      </w:r>
      <w:r>
        <w:rPr>
          <w:rFonts w:eastAsia="宋体" w:cs="Times New Roman"/>
          <w:sz w:val="24"/>
          <w:szCs w:val="24"/>
        </w:rPr>
        <w:t>.</w:t>
      </w:r>
    </w:p>
    <w:p w14:paraId="514822B5" w14:textId="20734F86" w:rsidR="0084173D" w:rsidRDefault="00835BCC">
      <w:pPr>
        <w:spacing w:line="360" w:lineRule="auto"/>
        <w:rPr>
          <w:rFonts w:eastAsia="宋体" w:cs="Times New Roman"/>
          <w:sz w:val="24"/>
          <w:szCs w:val="24"/>
        </w:rPr>
      </w:pPr>
      <w:r>
        <w:rPr>
          <w:noProof/>
        </w:rPr>
        <w:lastRenderedPageBreak/>
        <w:drawing>
          <wp:inline distT="0" distB="0" distL="0" distR="0" wp14:anchorId="7370AF8F" wp14:editId="416A0C44">
            <wp:extent cx="5274310" cy="6553393"/>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6553393"/>
                    </a:xfrm>
                    <a:prstGeom prst="rect">
                      <a:avLst/>
                    </a:prstGeom>
                    <a:noFill/>
                    <a:ln>
                      <a:noFill/>
                    </a:ln>
                  </pic:spPr>
                </pic:pic>
              </a:graphicData>
            </a:graphic>
          </wp:inline>
        </w:drawing>
      </w:r>
    </w:p>
    <w:p w14:paraId="1E3D25AB" w14:textId="77777777" w:rsidR="0084173D" w:rsidRDefault="007D6C6B">
      <w:pPr>
        <w:spacing w:line="360" w:lineRule="auto"/>
        <w:rPr>
          <w:rFonts w:eastAsia="宋体" w:cs="Times New Roman"/>
          <w:b/>
          <w:sz w:val="24"/>
          <w:szCs w:val="24"/>
        </w:rPr>
      </w:pPr>
      <w:r>
        <w:rPr>
          <w:rFonts w:eastAsia="宋体" w:cs="Times New Roman"/>
          <w:b/>
          <w:sz w:val="24"/>
          <w:szCs w:val="24"/>
        </w:rPr>
        <w:t>Fig</w:t>
      </w:r>
      <w:r>
        <w:rPr>
          <w:rFonts w:eastAsia="宋体" w:cs="Times New Roman" w:hint="eastAsia"/>
          <w:b/>
          <w:sz w:val="24"/>
          <w:szCs w:val="24"/>
        </w:rPr>
        <w:t>.</w:t>
      </w:r>
      <w:r>
        <w:rPr>
          <w:rFonts w:eastAsia="宋体" w:cs="Times New Roman"/>
          <w:b/>
          <w:sz w:val="24"/>
          <w:szCs w:val="24"/>
        </w:rPr>
        <w:t xml:space="preserve"> S</w:t>
      </w:r>
      <w:r>
        <w:rPr>
          <w:rFonts w:eastAsia="宋体" w:cs="Times New Roman" w:hint="eastAsia"/>
          <w:b/>
          <w:sz w:val="24"/>
          <w:szCs w:val="24"/>
        </w:rPr>
        <w:t>6.</w:t>
      </w:r>
      <w:r>
        <w:rPr>
          <w:rFonts w:eastAsia="宋体" w:cs="Times New Roman"/>
          <w:b/>
          <w:sz w:val="24"/>
          <w:szCs w:val="24"/>
        </w:rPr>
        <w:t xml:space="preserve"> </w:t>
      </w:r>
      <w:r>
        <w:rPr>
          <w:rFonts w:eastAsia="宋体" w:cs="Times New Roman" w:hint="eastAsia"/>
          <w:b/>
          <w:sz w:val="24"/>
          <w:szCs w:val="24"/>
        </w:rPr>
        <w:t>The comparison of the alignment of the murine COVID-19 neutralizing antibodies across the Fusion, PEAKS AB, and Stitch algorithms.</w:t>
      </w:r>
      <w:r>
        <w:rPr>
          <w:rFonts w:eastAsia="宋体" w:cs="Times New Roman"/>
          <w:b/>
          <w:sz w:val="24"/>
          <w:szCs w:val="24"/>
        </w:rPr>
        <w:t xml:space="preserve"> </w:t>
      </w:r>
    </w:p>
    <w:p w14:paraId="25ACEFB7" w14:textId="77777777" w:rsidR="0084173D" w:rsidRDefault="007D6C6B">
      <w:pPr>
        <w:spacing w:line="360" w:lineRule="auto"/>
        <w:rPr>
          <w:rFonts w:eastAsia="宋体" w:cs="Times New Roman"/>
          <w:sz w:val="24"/>
          <w:szCs w:val="24"/>
        </w:rPr>
      </w:pPr>
      <w:r>
        <w:rPr>
          <w:rFonts w:eastAsia="宋体" w:cs="Times New Roman" w:hint="eastAsia"/>
          <w:b/>
          <w:bCs/>
          <w:sz w:val="24"/>
          <w:szCs w:val="24"/>
        </w:rPr>
        <w:t xml:space="preserve">a. </w:t>
      </w:r>
      <w:r>
        <w:rPr>
          <w:rFonts w:eastAsia="宋体" w:cs="Times New Roman" w:hint="eastAsia"/>
          <w:color w:val="2E2E2E"/>
          <w:sz w:val="24"/>
          <w:szCs w:val="21"/>
        </w:rPr>
        <w:t>85F7</w:t>
      </w:r>
      <w:r>
        <w:rPr>
          <w:rFonts w:eastAsia="宋体" w:cs="Times New Roman"/>
          <w:sz w:val="24"/>
          <w:szCs w:val="24"/>
        </w:rPr>
        <w:t>.</w:t>
      </w:r>
      <w:r>
        <w:rPr>
          <w:rFonts w:eastAsia="宋体" w:cs="Times New Roman" w:hint="eastAsia"/>
          <w:sz w:val="24"/>
          <w:szCs w:val="24"/>
        </w:rPr>
        <w:t xml:space="preserve"> </w:t>
      </w:r>
      <w:r>
        <w:rPr>
          <w:rFonts w:eastAsia="宋体" w:cs="Times New Roman" w:hint="eastAsia"/>
          <w:b/>
          <w:bCs/>
          <w:sz w:val="24"/>
          <w:szCs w:val="24"/>
        </w:rPr>
        <w:t xml:space="preserve">b. </w:t>
      </w:r>
      <w:r>
        <w:rPr>
          <w:rFonts w:eastAsia="宋体" w:cs="Times New Roman" w:hint="eastAsia"/>
          <w:color w:val="2E2E2E"/>
          <w:sz w:val="24"/>
          <w:szCs w:val="21"/>
        </w:rPr>
        <w:t>36H6</w:t>
      </w:r>
      <w:r>
        <w:rPr>
          <w:rFonts w:eastAsia="宋体" w:cs="Times New Roman"/>
          <w:sz w:val="24"/>
          <w:szCs w:val="24"/>
        </w:rPr>
        <w:t>.</w:t>
      </w:r>
      <w:r>
        <w:rPr>
          <w:rFonts w:eastAsia="宋体" w:cs="Times New Roman" w:hint="eastAsia"/>
          <w:sz w:val="24"/>
          <w:szCs w:val="24"/>
        </w:rPr>
        <w:t xml:space="preserve"> </w:t>
      </w:r>
      <w:r>
        <w:rPr>
          <w:rFonts w:eastAsia="宋体" w:cs="Times New Roman" w:hint="eastAsia"/>
          <w:b/>
          <w:bCs/>
          <w:sz w:val="24"/>
          <w:szCs w:val="24"/>
        </w:rPr>
        <w:t xml:space="preserve">c. </w:t>
      </w:r>
      <w:r>
        <w:rPr>
          <w:rFonts w:eastAsia="宋体" w:cs="Times New Roman" w:hint="eastAsia"/>
          <w:color w:val="2E2E2E"/>
          <w:sz w:val="24"/>
          <w:szCs w:val="21"/>
        </w:rPr>
        <w:t>2B4</w:t>
      </w:r>
      <w:r>
        <w:rPr>
          <w:rFonts w:eastAsia="宋体" w:cs="Times New Roman"/>
          <w:sz w:val="24"/>
          <w:szCs w:val="24"/>
        </w:rPr>
        <w:t>.</w:t>
      </w:r>
    </w:p>
    <w:p w14:paraId="724448BE" w14:textId="77777777" w:rsidR="0084173D" w:rsidRDefault="0084173D">
      <w:pPr>
        <w:spacing w:line="360" w:lineRule="auto"/>
        <w:rPr>
          <w:rFonts w:eastAsia="宋体" w:cs="Times New Roman"/>
          <w:sz w:val="24"/>
          <w:szCs w:val="24"/>
        </w:rPr>
      </w:pPr>
    </w:p>
    <w:p w14:paraId="49787FC1" w14:textId="77777777" w:rsidR="0084173D" w:rsidRDefault="0084173D">
      <w:pPr>
        <w:spacing w:line="360" w:lineRule="auto"/>
        <w:rPr>
          <w:rFonts w:eastAsia="等线" w:cs="Times New Roman"/>
          <w:sz w:val="24"/>
          <w:szCs w:val="24"/>
        </w:rPr>
      </w:pPr>
    </w:p>
    <w:p w14:paraId="16527AB2" w14:textId="38973C6E" w:rsidR="0084173D" w:rsidRDefault="00835BCC">
      <w:pPr>
        <w:spacing w:line="360" w:lineRule="auto"/>
        <w:rPr>
          <w:rFonts w:eastAsia="等线" w:cs="Times New Roman"/>
          <w:sz w:val="24"/>
          <w:szCs w:val="24"/>
        </w:rPr>
      </w:pPr>
      <w:r>
        <w:rPr>
          <w:noProof/>
        </w:rPr>
        <w:lastRenderedPageBreak/>
        <w:drawing>
          <wp:inline distT="0" distB="0" distL="0" distR="0" wp14:anchorId="6B841133" wp14:editId="5AD3BFA5">
            <wp:extent cx="5274310" cy="6590950"/>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6590950"/>
                    </a:xfrm>
                    <a:prstGeom prst="rect">
                      <a:avLst/>
                    </a:prstGeom>
                    <a:noFill/>
                    <a:ln>
                      <a:noFill/>
                    </a:ln>
                  </pic:spPr>
                </pic:pic>
              </a:graphicData>
            </a:graphic>
          </wp:inline>
        </w:drawing>
      </w:r>
    </w:p>
    <w:p w14:paraId="123A085E" w14:textId="77777777" w:rsidR="0084173D" w:rsidRDefault="007D6C6B">
      <w:pPr>
        <w:spacing w:line="360" w:lineRule="auto"/>
        <w:rPr>
          <w:rFonts w:eastAsia="宋体" w:cs="Times New Roman"/>
          <w:b/>
          <w:sz w:val="24"/>
          <w:szCs w:val="24"/>
        </w:rPr>
      </w:pPr>
      <w:r>
        <w:rPr>
          <w:rFonts w:eastAsia="宋体" w:cs="Times New Roman"/>
          <w:b/>
          <w:sz w:val="24"/>
          <w:szCs w:val="24"/>
        </w:rPr>
        <w:t>Fig</w:t>
      </w:r>
      <w:r>
        <w:rPr>
          <w:rFonts w:eastAsia="宋体" w:cs="Times New Roman" w:hint="eastAsia"/>
          <w:b/>
          <w:sz w:val="24"/>
          <w:szCs w:val="24"/>
        </w:rPr>
        <w:t>.</w:t>
      </w:r>
      <w:r>
        <w:rPr>
          <w:rFonts w:eastAsia="宋体" w:cs="Times New Roman"/>
          <w:b/>
          <w:sz w:val="24"/>
          <w:szCs w:val="24"/>
        </w:rPr>
        <w:t xml:space="preserve"> S</w:t>
      </w:r>
      <w:r>
        <w:rPr>
          <w:rFonts w:eastAsia="宋体" w:cs="Times New Roman" w:hint="eastAsia"/>
          <w:b/>
          <w:sz w:val="24"/>
          <w:szCs w:val="24"/>
        </w:rPr>
        <w:t>7.</w:t>
      </w:r>
      <w:r>
        <w:rPr>
          <w:rFonts w:eastAsia="宋体" w:cs="Times New Roman"/>
          <w:b/>
          <w:sz w:val="24"/>
          <w:szCs w:val="24"/>
        </w:rPr>
        <w:t xml:space="preserve"> </w:t>
      </w:r>
      <w:r>
        <w:rPr>
          <w:rFonts w:eastAsia="宋体" w:cs="Times New Roman" w:hint="eastAsia"/>
          <w:b/>
          <w:sz w:val="24"/>
          <w:szCs w:val="24"/>
        </w:rPr>
        <w:t>Coverage and depth analysis of light and heavy chains in three commercial immunotherapeutic monoclonal antibodies</w:t>
      </w:r>
      <w:r>
        <w:rPr>
          <w:rFonts w:eastAsia="宋体" w:cs="Times New Roman"/>
          <w:b/>
          <w:sz w:val="24"/>
          <w:szCs w:val="24"/>
        </w:rPr>
        <w:t xml:space="preserve">. </w:t>
      </w:r>
    </w:p>
    <w:p w14:paraId="41C42770" w14:textId="77777777" w:rsidR="0084173D" w:rsidRDefault="007D6C6B">
      <w:pPr>
        <w:spacing w:line="360" w:lineRule="auto"/>
        <w:rPr>
          <w:rFonts w:eastAsia="宋体" w:cs="Times New Roman"/>
          <w:szCs w:val="24"/>
        </w:rPr>
      </w:pPr>
      <w:r>
        <w:rPr>
          <w:rFonts w:eastAsia="宋体" w:cs="Times New Roman" w:hint="eastAsia"/>
          <w:b/>
          <w:bCs/>
          <w:sz w:val="24"/>
          <w:szCs w:val="24"/>
        </w:rPr>
        <w:t xml:space="preserve">a. </w:t>
      </w:r>
      <w:r>
        <w:rPr>
          <w:rFonts w:eastAsia="宋体" w:cs="Times New Roman"/>
          <w:sz w:val="24"/>
          <w:szCs w:val="24"/>
        </w:rPr>
        <w:t>anti-</w:t>
      </w:r>
      <w:r>
        <w:rPr>
          <w:rFonts w:eastAsia="宋体" w:cs="Times New Roman" w:hint="eastAsia"/>
          <w:sz w:val="24"/>
          <w:szCs w:val="24"/>
        </w:rPr>
        <w:t xml:space="preserve">mouse </w:t>
      </w:r>
      <w:r>
        <w:rPr>
          <w:rFonts w:eastAsia="宋体" w:cs="Times New Roman"/>
          <w:sz w:val="24"/>
          <w:szCs w:val="24"/>
        </w:rPr>
        <w:t xml:space="preserve">CD4 antibody. </w:t>
      </w:r>
      <w:r>
        <w:rPr>
          <w:rFonts w:eastAsia="宋体" w:cs="Times New Roman" w:hint="eastAsia"/>
          <w:b/>
          <w:bCs/>
          <w:sz w:val="24"/>
          <w:szCs w:val="24"/>
        </w:rPr>
        <w:t>b.</w:t>
      </w:r>
      <w:r>
        <w:rPr>
          <w:rFonts w:eastAsia="宋体" w:cs="Times New Roman"/>
          <w:sz w:val="24"/>
          <w:szCs w:val="24"/>
        </w:rPr>
        <w:t xml:space="preserve"> anti-</w:t>
      </w:r>
      <w:r>
        <w:rPr>
          <w:rFonts w:eastAsia="宋体" w:cs="Times New Roman" w:hint="eastAsia"/>
          <w:sz w:val="24"/>
          <w:szCs w:val="24"/>
        </w:rPr>
        <w:t xml:space="preserve">mouse </w:t>
      </w:r>
      <w:r>
        <w:rPr>
          <w:rFonts w:eastAsia="宋体" w:cs="Times New Roman"/>
          <w:sz w:val="24"/>
          <w:szCs w:val="24"/>
        </w:rPr>
        <w:t>CD</w:t>
      </w:r>
      <w:r>
        <w:rPr>
          <w:rFonts w:eastAsia="宋体" w:cs="Times New Roman" w:hint="eastAsia"/>
          <w:sz w:val="24"/>
          <w:szCs w:val="24"/>
        </w:rPr>
        <w:t>8</w:t>
      </w:r>
      <w:r>
        <w:rPr>
          <w:rFonts w:eastAsia="宋体" w:cs="Times New Roman"/>
          <w:sz w:val="24"/>
          <w:szCs w:val="24"/>
        </w:rPr>
        <w:t>α antibody.</w:t>
      </w:r>
      <w:r>
        <w:rPr>
          <w:rFonts w:eastAsia="宋体" w:cs="Times New Roman" w:hint="eastAsia"/>
          <w:sz w:val="24"/>
          <w:szCs w:val="24"/>
        </w:rPr>
        <w:t xml:space="preserve"> </w:t>
      </w:r>
      <w:r>
        <w:rPr>
          <w:rFonts w:eastAsia="宋体" w:cs="Times New Roman" w:hint="eastAsia"/>
          <w:b/>
          <w:bCs/>
          <w:sz w:val="24"/>
          <w:szCs w:val="24"/>
        </w:rPr>
        <w:t>c.</w:t>
      </w:r>
      <w:r>
        <w:rPr>
          <w:rFonts w:eastAsia="宋体" w:cs="Times New Roman"/>
          <w:sz w:val="24"/>
          <w:szCs w:val="24"/>
        </w:rPr>
        <w:t xml:space="preserve"> </w:t>
      </w:r>
      <w:r>
        <w:rPr>
          <w:rFonts w:eastAsia="宋体" w:cs="Times New Roman" w:hint="eastAsia"/>
          <w:sz w:val="24"/>
          <w:szCs w:val="24"/>
        </w:rPr>
        <w:t>anti-mouse CSF1R antibody.</w:t>
      </w:r>
    </w:p>
    <w:p w14:paraId="1100B3A1" w14:textId="77777777" w:rsidR="0084173D" w:rsidRDefault="0084173D">
      <w:pPr>
        <w:rPr>
          <w:rFonts w:eastAsia="宋体" w:cs="Times New Roman"/>
          <w:szCs w:val="24"/>
        </w:rPr>
      </w:pPr>
    </w:p>
    <w:p w14:paraId="64FACC64" w14:textId="77777777" w:rsidR="0084173D" w:rsidRDefault="0084173D">
      <w:pPr>
        <w:rPr>
          <w:rFonts w:eastAsia="宋体" w:cs="Times New Roman"/>
          <w:szCs w:val="24"/>
        </w:rPr>
      </w:pPr>
    </w:p>
    <w:p w14:paraId="1F3E6922" w14:textId="77777777" w:rsidR="0084173D" w:rsidRDefault="0084173D">
      <w:pPr>
        <w:rPr>
          <w:rFonts w:eastAsia="宋体" w:cs="Times New Roman"/>
          <w:szCs w:val="24"/>
        </w:rPr>
      </w:pPr>
    </w:p>
    <w:p w14:paraId="48B3DC11" w14:textId="77777777" w:rsidR="0084173D" w:rsidRDefault="0084173D">
      <w:pPr>
        <w:spacing w:line="360" w:lineRule="auto"/>
        <w:rPr>
          <w:rFonts w:eastAsia="宋体" w:cs="Times New Roman"/>
          <w:sz w:val="24"/>
          <w:szCs w:val="24"/>
        </w:rPr>
      </w:pPr>
    </w:p>
    <w:p w14:paraId="128F2E08" w14:textId="1D32D8AE" w:rsidR="00835BCC" w:rsidRDefault="00835BCC">
      <w:pPr>
        <w:spacing w:line="360" w:lineRule="auto"/>
        <w:rPr>
          <w:rFonts w:eastAsia="宋体" w:cs="Times New Roman"/>
          <w:b/>
          <w:sz w:val="24"/>
          <w:szCs w:val="24"/>
        </w:rPr>
      </w:pPr>
      <w:r>
        <w:rPr>
          <w:noProof/>
        </w:rPr>
        <w:lastRenderedPageBreak/>
        <w:drawing>
          <wp:inline distT="0" distB="0" distL="0" distR="0" wp14:anchorId="48DB6878" wp14:editId="17444EB4">
            <wp:extent cx="5205064" cy="4988859"/>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1215" cy="4994754"/>
                    </a:xfrm>
                    <a:prstGeom prst="rect">
                      <a:avLst/>
                    </a:prstGeom>
                    <a:noFill/>
                    <a:ln>
                      <a:noFill/>
                    </a:ln>
                  </pic:spPr>
                </pic:pic>
              </a:graphicData>
            </a:graphic>
          </wp:inline>
        </w:drawing>
      </w:r>
    </w:p>
    <w:p w14:paraId="37813CED" w14:textId="01681F8E" w:rsidR="0084173D" w:rsidRDefault="007D6C6B">
      <w:pPr>
        <w:spacing w:line="360" w:lineRule="auto"/>
        <w:rPr>
          <w:rFonts w:cs="Times New Roman"/>
          <w:b/>
          <w:sz w:val="24"/>
        </w:rPr>
      </w:pPr>
      <w:r>
        <w:rPr>
          <w:rFonts w:eastAsia="宋体" w:cs="Times New Roman"/>
          <w:b/>
          <w:sz w:val="24"/>
          <w:szCs w:val="24"/>
        </w:rPr>
        <w:t>Fig</w:t>
      </w:r>
      <w:r>
        <w:rPr>
          <w:rFonts w:eastAsia="宋体" w:cs="Times New Roman" w:hint="eastAsia"/>
          <w:b/>
          <w:sz w:val="24"/>
          <w:szCs w:val="24"/>
        </w:rPr>
        <w:t>.</w:t>
      </w:r>
      <w:r>
        <w:rPr>
          <w:rFonts w:eastAsia="宋体" w:cs="Times New Roman"/>
          <w:b/>
          <w:sz w:val="24"/>
          <w:szCs w:val="24"/>
        </w:rPr>
        <w:t xml:space="preserve"> S</w:t>
      </w:r>
      <w:r>
        <w:rPr>
          <w:rFonts w:eastAsia="宋体" w:cs="Times New Roman" w:hint="eastAsia"/>
          <w:b/>
          <w:sz w:val="24"/>
          <w:szCs w:val="24"/>
        </w:rPr>
        <w:t>8.</w:t>
      </w:r>
      <w:r>
        <w:rPr>
          <w:rFonts w:eastAsia="宋体" w:cs="Times New Roman"/>
          <w:b/>
          <w:sz w:val="24"/>
          <w:szCs w:val="24"/>
        </w:rPr>
        <w:t xml:space="preserve"> </w:t>
      </w:r>
      <w:r>
        <w:rPr>
          <w:rFonts w:cs="Times New Roman"/>
          <w:b/>
          <w:sz w:val="24"/>
        </w:rPr>
        <w:t>The biological validation of three recombinant commercial antibodies</w:t>
      </w:r>
      <w:r>
        <w:rPr>
          <w:rFonts w:cs="Times New Roman" w:hint="eastAsia"/>
          <w:b/>
          <w:sz w:val="24"/>
        </w:rPr>
        <w:t xml:space="preserve"> </w:t>
      </w:r>
      <w:r>
        <w:rPr>
          <w:rFonts w:cs="Times New Roman"/>
          <w:b/>
          <w:sz w:val="24"/>
        </w:rPr>
        <w:t>in blood.</w:t>
      </w:r>
    </w:p>
    <w:p w14:paraId="3040C3C0" w14:textId="77777777" w:rsidR="0084173D" w:rsidRDefault="007D6C6B">
      <w:pPr>
        <w:spacing w:line="360" w:lineRule="auto"/>
        <w:rPr>
          <w:rFonts w:cs="Times New Roman"/>
          <w:b/>
          <w:sz w:val="24"/>
        </w:rPr>
      </w:pPr>
      <w:r>
        <w:rPr>
          <w:rFonts w:eastAsia="宋体" w:cs="Times New Roman" w:hint="eastAsia"/>
          <w:b/>
          <w:bCs/>
          <w:sz w:val="24"/>
          <w:szCs w:val="24"/>
        </w:rPr>
        <w:t xml:space="preserve">a. </w:t>
      </w:r>
      <w:r>
        <w:rPr>
          <w:rFonts w:eastAsia="宋体" w:cs="Times New Roman"/>
          <w:sz w:val="24"/>
          <w:szCs w:val="24"/>
        </w:rPr>
        <w:t>anti-</w:t>
      </w:r>
      <w:r>
        <w:rPr>
          <w:rFonts w:eastAsia="宋体" w:cs="Times New Roman" w:hint="eastAsia"/>
          <w:sz w:val="24"/>
          <w:szCs w:val="24"/>
        </w:rPr>
        <w:t xml:space="preserve">mouse </w:t>
      </w:r>
      <w:r>
        <w:rPr>
          <w:rFonts w:eastAsia="宋体" w:cs="Times New Roman"/>
          <w:sz w:val="24"/>
          <w:szCs w:val="24"/>
        </w:rPr>
        <w:t xml:space="preserve">CD4 antibody. </w:t>
      </w:r>
      <w:r>
        <w:rPr>
          <w:rFonts w:eastAsia="宋体" w:cs="Times New Roman" w:hint="eastAsia"/>
          <w:b/>
          <w:bCs/>
          <w:sz w:val="24"/>
          <w:szCs w:val="24"/>
        </w:rPr>
        <w:t>b.</w:t>
      </w:r>
      <w:r>
        <w:rPr>
          <w:rFonts w:eastAsia="宋体" w:cs="Times New Roman"/>
          <w:sz w:val="24"/>
          <w:szCs w:val="24"/>
        </w:rPr>
        <w:t xml:space="preserve"> anti-</w:t>
      </w:r>
      <w:r>
        <w:rPr>
          <w:rFonts w:eastAsia="宋体" w:cs="Times New Roman" w:hint="eastAsia"/>
          <w:sz w:val="24"/>
          <w:szCs w:val="24"/>
        </w:rPr>
        <w:t xml:space="preserve">mouse </w:t>
      </w:r>
      <w:r>
        <w:rPr>
          <w:rFonts w:eastAsia="宋体" w:cs="Times New Roman"/>
          <w:sz w:val="24"/>
          <w:szCs w:val="24"/>
        </w:rPr>
        <w:t>CD</w:t>
      </w:r>
      <w:r>
        <w:rPr>
          <w:rFonts w:eastAsia="宋体" w:cs="Times New Roman" w:hint="eastAsia"/>
          <w:sz w:val="24"/>
          <w:szCs w:val="24"/>
        </w:rPr>
        <w:t>8</w:t>
      </w:r>
      <w:r>
        <w:rPr>
          <w:rFonts w:eastAsia="宋体" w:cs="Times New Roman"/>
          <w:sz w:val="24"/>
          <w:szCs w:val="24"/>
        </w:rPr>
        <w:t>α antibody.</w:t>
      </w:r>
      <w:r>
        <w:rPr>
          <w:rFonts w:eastAsia="宋体" w:cs="Times New Roman" w:hint="eastAsia"/>
          <w:sz w:val="24"/>
          <w:szCs w:val="24"/>
        </w:rPr>
        <w:t xml:space="preserve"> </w:t>
      </w:r>
      <w:r>
        <w:rPr>
          <w:rFonts w:eastAsia="宋体" w:cs="Times New Roman" w:hint="eastAsia"/>
          <w:b/>
          <w:bCs/>
          <w:sz w:val="24"/>
          <w:szCs w:val="24"/>
        </w:rPr>
        <w:t>c.</w:t>
      </w:r>
      <w:r>
        <w:rPr>
          <w:rFonts w:eastAsia="宋体" w:cs="Times New Roman"/>
          <w:sz w:val="24"/>
          <w:szCs w:val="24"/>
        </w:rPr>
        <w:t xml:space="preserve"> </w:t>
      </w:r>
      <w:r>
        <w:rPr>
          <w:rFonts w:eastAsia="宋体" w:cs="Times New Roman" w:hint="eastAsia"/>
          <w:sz w:val="24"/>
          <w:szCs w:val="24"/>
        </w:rPr>
        <w:t>anti-mouse CSF1R antibody.</w:t>
      </w:r>
    </w:p>
    <w:p w14:paraId="78293C9F" w14:textId="260E003E" w:rsidR="0084173D" w:rsidRDefault="00835BCC">
      <w:pPr>
        <w:spacing w:line="360" w:lineRule="auto"/>
        <w:rPr>
          <w:rFonts w:eastAsia="宋体" w:cs="Times New Roman"/>
          <w:sz w:val="24"/>
          <w:szCs w:val="24"/>
        </w:rPr>
      </w:pPr>
      <w:r>
        <w:rPr>
          <w:noProof/>
        </w:rPr>
        <w:lastRenderedPageBreak/>
        <w:drawing>
          <wp:inline distT="0" distB="0" distL="0" distR="0" wp14:anchorId="2E1A4C9C" wp14:editId="68DCD55E">
            <wp:extent cx="5274310" cy="6517173"/>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6517173"/>
                    </a:xfrm>
                    <a:prstGeom prst="rect">
                      <a:avLst/>
                    </a:prstGeom>
                    <a:noFill/>
                    <a:ln>
                      <a:noFill/>
                    </a:ln>
                  </pic:spPr>
                </pic:pic>
              </a:graphicData>
            </a:graphic>
          </wp:inline>
        </w:drawing>
      </w:r>
    </w:p>
    <w:p w14:paraId="2723A0F0" w14:textId="77777777" w:rsidR="0084173D" w:rsidRDefault="007D6C6B">
      <w:pPr>
        <w:spacing w:line="360" w:lineRule="auto"/>
        <w:rPr>
          <w:rFonts w:eastAsia="宋体" w:cs="Times New Roman"/>
          <w:b/>
          <w:sz w:val="24"/>
          <w:szCs w:val="24"/>
        </w:rPr>
      </w:pPr>
      <w:r>
        <w:rPr>
          <w:rFonts w:eastAsia="宋体" w:cs="Times New Roman"/>
          <w:b/>
          <w:sz w:val="24"/>
          <w:szCs w:val="24"/>
        </w:rPr>
        <w:t>Fig</w:t>
      </w:r>
      <w:r>
        <w:rPr>
          <w:rFonts w:eastAsia="宋体" w:cs="Times New Roman" w:hint="eastAsia"/>
          <w:b/>
          <w:sz w:val="24"/>
          <w:szCs w:val="24"/>
        </w:rPr>
        <w:t>.</w:t>
      </w:r>
      <w:r>
        <w:rPr>
          <w:rFonts w:eastAsia="宋体" w:cs="Times New Roman"/>
          <w:b/>
          <w:sz w:val="24"/>
          <w:szCs w:val="24"/>
        </w:rPr>
        <w:t xml:space="preserve"> S</w:t>
      </w:r>
      <w:r>
        <w:rPr>
          <w:rFonts w:eastAsia="宋体" w:cs="Times New Roman" w:hint="eastAsia"/>
          <w:b/>
          <w:sz w:val="24"/>
          <w:szCs w:val="24"/>
        </w:rPr>
        <w:t>9.</w:t>
      </w:r>
      <w:r>
        <w:rPr>
          <w:rFonts w:eastAsia="宋体" w:cs="Times New Roman"/>
          <w:b/>
          <w:sz w:val="24"/>
          <w:szCs w:val="24"/>
        </w:rPr>
        <w:t xml:space="preserve"> </w:t>
      </w:r>
      <w:r>
        <w:rPr>
          <w:rFonts w:eastAsia="宋体" w:cs="Times New Roman" w:hint="eastAsia"/>
          <w:b/>
          <w:sz w:val="24"/>
          <w:szCs w:val="24"/>
        </w:rPr>
        <w:t xml:space="preserve">The application of XA-Novo to the mixture containing two humanized or murine COVID-19 neutralizing antibodies. </w:t>
      </w:r>
    </w:p>
    <w:p w14:paraId="13686D13" w14:textId="77777777" w:rsidR="0084173D" w:rsidRDefault="007D6C6B">
      <w:pPr>
        <w:spacing w:line="360" w:lineRule="auto"/>
        <w:rPr>
          <w:rFonts w:eastAsia="楷体" w:cs="Times New Roman"/>
          <w:b/>
          <w:sz w:val="24"/>
        </w:rPr>
      </w:pPr>
      <w:r>
        <w:rPr>
          <w:rFonts w:cs="Times New Roman" w:hint="eastAsia"/>
          <w:sz w:val="24"/>
        </w:rPr>
        <w:t xml:space="preserve">The experiment-determined light and heavy chain sequences of an equal mixture of two monoclonal antibodies, </w:t>
      </w:r>
      <w:r>
        <w:rPr>
          <w:rFonts w:cs="Times New Roman"/>
          <w:sz w:val="24"/>
        </w:rPr>
        <w:t>were compared to the known sequences</w:t>
      </w:r>
      <w:r>
        <w:rPr>
          <w:rFonts w:cs="Times New Roman" w:hint="eastAsia"/>
          <w:sz w:val="24"/>
        </w:rPr>
        <w:t xml:space="preserve"> with CDRs annotated and sequence conflicts highlighted by red.</w:t>
      </w:r>
      <w:r>
        <w:rPr>
          <w:rFonts w:eastAsia="宋体" w:cs="Times New Roman"/>
          <w:b/>
          <w:sz w:val="24"/>
          <w:szCs w:val="24"/>
        </w:rPr>
        <w:t xml:space="preserve"> </w:t>
      </w:r>
      <w:r>
        <w:rPr>
          <w:rFonts w:cs="Times New Roman" w:hint="eastAsia"/>
          <w:b/>
          <w:bCs/>
          <w:sz w:val="24"/>
        </w:rPr>
        <w:t>a</w:t>
      </w:r>
      <w:r>
        <w:rPr>
          <w:rFonts w:eastAsia="宋体" w:cs="Times New Roman" w:hint="eastAsia"/>
          <w:b/>
          <w:bCs/>
          <w:sz w:val="24"/>
        </w:rPr>
        <w:t>.</w:t>
      </w:r>
      <w:r>
        <w:rPr>
          <w:rFonts w:cs="Times New Roman" w:hint="eastAsia"/>
          <w:b/>
          <w:bCs/>
          <w:sz w:val="24"/>
        </w:rPr>
        <w:t xml:space="preserve"> </w:t>
      </w:r>
      <w:r>
        <w:rPr>
          <w:rFonts w:eastAsia="宋体" w:cs="Times New Roman" w:hint="eastAsia"/>
          <w:sz w:val="24"/>
        </w:rPr>
        <w:t>S2P6</w:t>
      </w:r>
      <w:r>
        <w:rPr>
          <w:rFonts w:cs="Times New Roman" w:hint="eastAsia"/>
          <w:sz w:val="24"/>
        </w:rPr>
        <w:t xml:space="preserve"> and </w:t>
      </w:r>
      <w:r>
        <w:rPr>
          <w:rFonts w:eastAsia="宋体" w:cs="Times New Roman" w:hint="eastAsia"/>
          <w:sz w:val="24"/>
        </w:rPr>
        <w:t>SA55</w:t>
      </w:r>
      <w:r>
        <w:rPr>
          <w:rFonts w:cs="Times New Roman" w:hint="eastAsia"/>
          <w:sz w:val="24"/>
        </w:rPr>
        <w:t xml:space="preserve">. </w:t>
      </w:r>
      <w:r>
        <w:rPr>
          <w:rFonts w:eastAsia="宋体" w:cs="Times New Roman" w:hint="eastAsia"/>
          <w:b/>
          <w:bCs/>
          <w:sz w:val="24"/>
        </w:rPr>
        <w:t>b.</w:t>
      </w:r>
      <w:r>
        <w:rPr>
          <w:rFonts w:cs="Times New Roman" w:hint="eastAsia"/>
          <w:b/>
          <w:bCs/>
          <w:sz w:val="24"/>
        </w:rPr>
        <w:t xml:space="preserve"> </w:t>
      </w:r>
      <w:r>
        <w:rPr>
          <w:rFonts w:cs="Times New Roman" w:hint="eastAsia"/>
          <w:sz w:val="24"/>
        </w:rPr>
        <w:t xml:space="preserve">85F7 and 2B4. </w:t>
      </w:r>
      <w:r>
        <w:rPr>
          <w:rFonts w:eastAsia="宋体" w:cs="Times New Roman" w:hint="eastAsia"/>
          <w:b/>
          <w:bCs/>
          <w:sz w:val="24"/>
        </w:rPr>
        <w:t>c.</w:t>
      </w:r>
      <w:r>
        <w:rPr>
          <w:rFonts w:cs="Times New Roman" w:hint="eastAsia"/>
          <w:b/>
          <w:bCs/>
          <w:sz w:val="24"/>
        </w:rPr>
        <w:t xml:space="preserve"> </w:t>
      </w:r>
      <w:r>
        <w:rPr>
          <w:rFonts w:cs="Times New Roman" w:hint="eastAsia"/>
          <w:sz w:val="24"/>
        </w:rPr>
        <w:t xml:space="preserve">85F7 and 36H6. </w:t>
      </w:r>
      <w:r>
        <w:rPr>
          <w:rFonts w:eastAsia="宋体" w:cs="Times New Roman" w:hint="eastAsia"/>
          <w:b/>
          <w:bCs/>
          <w:sz w:val="24"/>
        </w:rPr>
        <w:t>d.</w:t>
      </w:r>
      <w:r>
        <w:rPr>
          <w:rFonts w:cs="Times New Roman" w:hint="eastAsia"/>
          <w:b/>
          <w:bCs/>
          <w:sz w:val="24"/>
        </w:rPr>
        <w:t xml:space="preserve"> </w:t>
      </w:r>
      <w:r>
        <w:rPr>
          <w:rFonts w:cs="Times New Roman" w:hint="eastAsia"/>
          <w:sz w:val="24"/>
        </w:rPr>
        <w:t xml:space="preserve">2B4 and 36H6. </w:t>
      </w:r>
    </w:p>
    <w:p w14:paraId="2E2E2CE3" w14:textId="77777777" w:rsidR="0084173D" w:rsidRDefault="0084173D">
      <w:pPr>
        <w:spacing w:line="360" w:lineRule="auto"/>
        <w:rPr>
          <w:rFonts w:eastAsia="楷体" w:cs="Times New Roman"/>
          <w:b/>
          <w:sz w:val="24"/>
        </w:rPr>
      </w:pPr>
    </w:p>
    <w:p w14:paraId="1DD08850" w14:textId="77777777" w:rsidR="0084173D" w:rsidRDefault="007D6C6B">
      <w:pPr>
        <w:rPr>
          <w:rFonts w:eastAsia="楷体"/>
        </w:rPr>
      </w:pPr>
      <w:bookmarkStart w:id="45" w:name="_Toc16825"/>
      <w:bookmarkStart w:id="46" w:name="_Toc17324"/>
      <w:r>
        <w:rPr>
          <w:rFonts w:eastAsia="楷体"/>
        </w:rPr>
        <w:br w:type="page"/>
      </w:r>
    </w:p>
    <w:p w14:paraId="140E2CDD" w14:textId="77777777" w:rsidR="0084173D" w:rsidRDefault="007D6C6B">
      <w:pPr>
        <w:pStyle w:val="1"/>
        <w:rPr>
          <w:rFonts w:eastAsia="楷体"/>
        </w:rPr>
      </w:pPr>
      <w:bookmarkStart w:id="47" w:name="_Toc184725969"/>
      <w:r>
        <w:rPr>
          <w:rFonts w:eastAsia="楷体"/>
        </w:rPr>
        <w:lastRenderedPageBreak/>
        <w:t xml:space="preserve">Supplemental </w:t>
      </w:r>
      <w:r>
        <w:rPr>
          <w:rFonts w:eastAsia="楷体" w:hint="eastAsia"/>
        </w:rPr>
        <w:t>Table</w:t>
      </w:r>
      <w:r>
        <w:rPr>
          <w:rFonts w:eastAsia="楷体"/>
        </w:rPr>
        <w:t>s</w:t>
      </w:r>
      <w:bookmarkEnd w:id="45"/>
      <w:bookmarkEnd w:id="46"/>
      <w:bookmarkEnd w:id="47"/>
    </w:p>
    <w:p w14:paraId="45030296" w14:textId="77777777" w:rsidR="0084173D" w:rsidRDefault="007D6C6B">
      <w:pPr>
        <w:pStyle w:val="2"/>
        <w:rPr>
          <w:rFonts w:eastAsia="楷体"/>
        </w:rPr>
      </w:pPr>
      <w:bookmarkStart w:id="48" w:name="_Toc184725970"/>
      <w:bookmarkStart w:id="49" w:name="_Toc26640"/>
      <w:r>
        <w:rPr>
          <w:rFonts w:eastAsia="楷体"/>
        </w:rPr>
        <w:t>Table S1</w:t>
      </w:r>
      <w:r>
        <w:rPr>
          <w:rFonts w:eastAsia="楷体" w:hint="eastAsia"/>
        </w:rPr>
        <w:t>. The mean depth of coverage in the CDRs, variable domain, and overall chain for COVID-19 neutralizing antibodies.</w:t>
      </w:r>
      <w:bookmarkEnd w:id="48"/>
      <w:bookmarkEnd w:id="49"/>
    </w:p>
    <w:tbl>
      <w:tblPr>
        <w:tblW w:w="4998" w:type="pct"/>
        <w:jc w:val="center"/>
        <w:tblLook w:val="04A0" w:firstRow="1" w:lastRow="0" w:firstColumn="1" w:lastColumn="0" w:noHBand="0" w:noVBand="1"/>
      </w:tblPr>
      <w:tblGrid>
        <w:gridCol w:w="2375"/>
        <w:gridCol w:w="1455"/>
        <w:gridCol w:w="1455"/>
        <w:gridCol w:w="1563"/>
        <w:gridCol w:w="1455"/>
      </w:tblGrid>
      <w:tr w:rsidR="0084173D" w14:paraId="67165FE2" w14:textId="77777777">
        <w:trPr>
          <w:trHeight w:val="270"/>
          <w:jc w:val="center"/>
        </w:trPr>
        <w:tc>
          <w:tcPr>
            <w:tcW w:w="1430" w:type="pct"/>
            <w:tcBorders>
              <w:top w:val="single" w:sz="4" w:space="0" w:color="auto"/>
              <w:left w:val="nil"/>
              <w:bottom w:val="single" w:sz="4" w:space="0" w:color="auto"/>
              <w:right w:val="nil"/>
            </w:tcBorders>
            <w:shd w:val="clear" w:color="auto" w:fill="auto"/>
            <w:noWrap/>
            <w:vAlign w:val="center"/>
          </w:tcPr>
          <w:p w14:paraId="0D78ABE3" w14:textId="77777777" w:rsidR="0084173D" w:rsidRDefault="007D6C6B">
            <w:pPr>
              <w:jc w:val="center"/>
              <w:rPr>
                <w:rFonts w:eastAsia="宋体" w:cs="Times New Roman"/>
                <w:color w:val="000000"/>
                <w:szCs w:val="21"/>
              </w:rPr>
            </w:pPr>
            <w:r>
              <w:rPr>
                <w:rFonts w:eastAsia="宋体" w:cs="Times New Roman" w:hint="eastAsia"/>
                <w:color w:val="000000"/>
                <w:szCs w:val="21"/>
              </w:rPr>
              <w:t>Antibody</w:t>
            </w:r>
          </w:p>
        </w:tc>
        <w:tc>
          <w:tcPr>
            <w:tcW w:w="876" w:type="pct"/>
            <w:tcBorders>
              <w:top w:val="single" w:sz="4" w:space="0" w:color="auto"/>
              <w:left w:val="nil"/>
              <w:bottom w:val="single" w:sz="4" w:space="0" w:color="auto"/>
              <w:right w:val="nil"/>
            </w:tcBorders>
            <w:shd w:val="clear" w:color="auto" w:fill="auto"/>
            <w:noWrap/>
            <w:vAlign w:val="center"/>
          </w:tcPr>
          <w:p w14:paraId="38C66A75" w14:textId="77777777" w:rsidR="0084173D" w:rsidRDefault="007D6C6B">
            <w:pPr>
              <w:jc w:val="center"/>
              <w:rPr>
                <w:rFonts w:eastAsia="宋体" w:cs="Times New Roman"/>
                <w:color w:val="000000"/>
                <w:szCs w:val="21"/>
              </w:rPr>
            </w:pPr>
            <w:r>
              <w:rPr>
                <w:rFonts w:eastAsia="宋体" w:cs="Times New Roman" w:hint="eastAsia"/>
                <w:color w:val="000000"/>
                <w:szCs w:val="21"/>
              </w:rPr>
              <w:t>Chain</w:t>
            </w:r>
          </w:p>
        </w:tc>
        <w:tc>
          <w:tcPr>
            <w:tcW w:w="876" w:type="pct"/>
            <w:tcBorders>
              <w:top w:val="single" w:sz="4" w:space="0" w:color="auto"/>
              <w:left w:val="nil"/>
              <w:bottom w:val="single" w:sz="4" w:space="0" w:color="auto"/>
              <w:right w:val="nil"/>
            </w:tcBorders>
            <w:shd w:val="clear" w:color="auto" w:fill="auto"/>
            <w:noWrap/>
            <w:vAlign w:val="center"/>
          </w:tcPr>
          <w:p w14:paraId="3694941A"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CDR</w:t>
            </w:r>
          </w:p>
        </w:tc>
        <w:tc>
          <w:tcPr>
            <w:tcW w:w="941" w:type="pct"/>
            <w:tcBorders>
              <w:top w:val="single" w:sz="4" w:space="0" w:color="auto"/>
              <w:left w:val="nil"/>
              <w:bottom w:val="single" w:sz="4" w:space="0" w:color="auto"/>
              <w:right w:val="nil"/>
            </w:tcBorders>
            <w:shd w:val="clear" w:color="auto" w:fill="auto"/>
            <w:noWrap/>
            <w:vAlign w:val="center"/>
          </w:tcPr>
          <w:p w14:paraId="0C92902F"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V-region</w:t>
            </w:r>
          </w:p>
        </w:tc>
        <w:tc>
          <w:tcPr>
            <w:tcW w:w="876" w:type="pct"/>
            <w:tcBorders>
              <w:top w:val="single" w:sz="4" w:space="0" w:color="auto"/>
              <w:left w:val="nil"/>
              <w:bottom w:val="single" w:sz="4" w:space="0" w:color="auto"/>
              <w:right w:val="nil"/>
            </w:tcBorders>
            <w:shd w:val="clear" w:color="auto" w:fill="auto"/>
            <w:noWrap/>
            <w:vAlign w:val="center"/>
          </w:tcPr>
          <w:p w14:paraId="5E28ACBA" w14:textId="77777777" w:rsidR="0084173D" w:rsidRDefault="007D6C6B">
            <w:pPr>
              <w:widowControl/>
              <w:jc w:val="center"/>
              <w:textAlignment w:val="center"/>
              <w:rPr>
                <w:rFonts w:eastAsia="宋体" w:cs="Times New Roman"/>
                <w:color w:val="000000"/>
                <w:szCs w:val="21"/>
              </w:rPr>
            </w:pPr>
            <w:r>
              <w:rPr>
                <w:rFonts w:eastAsia="宋体" w:cs="Times New Roman" w:hint="eastAsia"/>
                <w:color w:val="000000"/>
                <w:kern w:val="0"/>
                <w:szCs w:val="21"/>
                <w:lang w:bidi="ar"/>
              </w:rPr>
              <w:t xml:space="preserve">Overall </w:t>
            </w:r>
            <w:r>
              <w:rPr>
                <w:rFonts w:eastAsia="宋体" w:cs="Times New Roman"/>
                <w:color w:val="000000"/>
                <w:kern w:val="0"/>
                <w:szCs w:val="21"/>
                <w:lang w:bidi="ar"/>
              </w:rPr>
              <w:t>chain</w:t>
            </w:r>
          </w:p>
        </w:tc>
      </w:tr>
      <w:tr w:rsidR="0084173D" w14:paraId="4138C924" w14:textId="77777777">
        <w:trPr>
          <w:trHeight w:val="90"/>
          <w:jc w:val="center"/>
        </w:trPr>
        <w:tc>
          <w:tcPr>
            <w:tcW w:w="1430" w:type="pct"/>
            <w:vMerge w:val="restart"/>
            <w:tcBorders>
              <w:top w:val="single" w:sz="4" w:space="0" w:color="auto"/>
              <w:left w:val="nil"/>
              <w:bottom w:val="nil"/>
              <w:right w:val="nil"/>
            </w:tcBorders>
            <w:shd w:val="clear" w:color="auto" w:fill="auto"/>
            <w:noWrap/>
            <w:vAlign w:val="center"/>
          </w:tcPr>
          <w:p w14:paraId="07FBD48D" w14:textId="77777777" w:rsidR="0084173D" w:rsidRDefault="007D6C6B">
            <w:pPr>
              <w:widowControl/>
              <w:jc w:val="center"/>
              <w:textAlignment w:val="center"/>
              <w:rPr>
                <w:rFonts w:eastAsia="宋体" w:cs="Times New Roman"/>
                <w:color w:val="000000"/>
                <w:szCs w:val="21"/>
              </w:rPr>
            </w:pPr>
            <w:r>
              <w:rPr>
                <w:rFonts w:eastAsia="宋体" w:cs="Times New Roman" w:hint="eastAsia"/>
                <w:color w:val="000000"/>
                <w:kern w:val="0"/>
                <w:szCs w:val="21"/>
                <w:lang w:bidi="ar"/>
              </w:rPr>
              <w:t>SA55</w:t>
            </w:r>
          </w:p>
        </w:tc>
        <w:tc>
          <w:tcPr>
            <w:tcW w:w="876" w:type="pct"/>
            <w:tcBorders>
              <w:top w:val="single" w:sz="4" w:space="0" w:color="auto"/>
              <w:left w:val="nil"/>
              <w:bottom w:val="nil"/>
              <w:right w:val="nil"/>
            </w:tcBorders>
            <w:shd w:val="clear" w:color="auto" w:fill="auto"/>
            <w:noWrap/>
            <w:vAlign w:val="center"/>
          </w:tcPr>
          <w:p w14:paraId="6E531C8C"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LC</w:t>
            </w:r>
          </w:p>
        </w:tc>
        <w:tc>
          <w:tcPr>
            <w:tcW w:w="876" w:type="pct"/>
            <w:tcBorders>
              <w:top w:val="single" w:sz="4" w:space="0" w:color="auto"/>
              <w:left w:val="nil"/>
              <w:bottom w:val="nil"/>
              <w:right w:val="nil"/>
            </w:tcBorders>
            <w:shd w:val="clear" w:color="auto" w:fill="auto"/>
            <w:noWrap/>
            <w:vAlign w:val="center"/>
          </w:tcPr>
          <w:p w14:paraId="76237406"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70.32 </w:t>
            </w:r>
          </w:p>
        </w:tc>
        <w:tc>
          <w:tcPr>
            <w:tcW w:w="941" w:type="pct"/>
            <w:tcBorders>
              <w:top w:val="single" w:sz="4" w:space="0" w:color="auto"/>
              <w:left w:val="nil"/>
              <w:bottom w:val="nil"/>
              <w:right w:val="nil"/>
            </w:tcBorders>
            <w:shd w:val="clear" w:color="auto" w:fill="auto"/>
            <w:noWrap/>
            <w:vAlign w:val="center"/>
          </w:tcPr>
          <w:p w14:paraId="52E15A70"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114.81 </w:t>
            </w:r>
          </w:p>
        </w:tc>
        <w:tc>
          <w:tcPr>
            <w:tcW w:w="876" w:type="pct"/>
            <w:tcBorders>
              <w:top w:val="single" w:sz="4" w:space="0" w:color="auto"/>
              <w:left w:val="nil"/>
              <w:bottom w:val="nil"/>
              <w:right w:val="nil"/>
            </w:tcBorders>
            <w:shd w:val="clear" w:color="auto" w:fill="auto"/>
            <w:noWrap/>
            <w:vAlign w:val="center"/>
          </w:tcPr>
          <w:p w14:paraId="538D3274"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119.81 </w:t>
            </w:r>
          </w:p>
        </w:tc>
      </w:tr>
      <w:tr w:rsidR="0084173D" w14:paraId="4A62E812" w14:textId="77777777">
        <w:trPr>
          <w:trHeight w:val="270"/>
          <w:jc w:val="center"/>
        </w:trPr>
        <w:tc>
          <w:tcPr>
            <w:tcW w:w="1430" w:type="pct"/>
            <w:vMerge/>
            <w:tcBorders>
              <w:top w:val="nil"/>
              <w:left w:val="nil"/>
              <w:bottom w:val="nil"/>
              <w:right w:val="nil"/>
            </w:tcBorders>
            <w:shd w:val="clear" w:color="auto" w:fill="auto"/>
            <w:noWrap/>
            <w:vAlign w:val="center"/>
          </w:tcPr>
          <w:p w14:paraId="64A4E01F" w14:textId="77777777" w:rsidR="0084173D" w:rsidRDefault="0084173D">
            <w:pPr>
              <w:jc w:val="center"/>
              <w:rPr>
                <w:rFonts w:eastAsia="宋体" w:cs="Times New Roman"/>
                <w:color w:val="000000"/>
                <w:szCs w:val="21"/>
              </w:rPr>
            </w:pPr>
          </w:p>
        </w:tc>
        <w:tc>
          <w:tcPr>
            <w:tcW w:w="876" w:type="pct"/>
            <w:tcBorders>
              <w:top w:val="nil"/>
              <w:left w:val="nil"/>
              <w:bottom w:val="nil"/>
              <w:right w:val="nil"/>
            </w:tcBorders>
            <w:shd w:val="clear" w:color="auto" w:fill="auto"/>
            <w:noWrap/>
            <w:vAlign w:val="center"/>
          </w:tcPr>
          <w:p w14:paraId="71365C5F"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HC</w:t>
            </w:r>
          </w:p>
        </w:tc>
        <w:tc>
          <w:tcPr>
            <w:tcW w:w="876" w:type="pct"/>
            <w:tcBorders>
              <w:top w:val="nil"/>
              <w:left w:val="nil"/>
              <w:bottom w:val="nil"/>
              <w:right w:val="nil"/>
            </w:tcBorders>
            <w:shd w:val="clear" w:color="auto" w:fill="auto"/>
            <w:noWrap/>
            <w:vAlign w:val="center"/>
          </w:tcPr>
          <w:p w14:paraId="69846DDE"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56.12 </w:t>
            </w:r>
          </w:p>
        </w:tc>
        <w:tc>
          <w:tcPr>
            <w:tcW w:w="941" w:type="pct"/>
            <w:tcBorders>
              <w:top w:val="nil"/>
              <w:left w:val="nil"/>
              <w:bottom w:val="nil"/>
              <w:right w:val="nil"/>
            </w:tcBorders>
            <w:shd w:val="clear" w:color="auto" w:fill="auto"/>
            <w:noWrap/>
            <w:vAlign w:val="center"/>
          </w:tcPr>
          <w:p w14:paraId="38C4932D"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76.67 </w:t>
            </w:r>
          </w:p>
        </w:tc>
        <w:tc>
          <w:tcPr>
            <w:tcW w:w="876" w:type="pct"/>
            <w:tcBorders>
              <w:top w:val="nil"/>
              <w:left w:val="nil"/>
              <w:bottom w:val="nil"/>
              <w:right w:val="nil"/>
            </w:tcBorders>
            <w:shd w:val="clear" w:color="auto" w:fill="auto"/>
            <w:noWrap/>
            <w:vAlign w:val="center"/>
          </w:tcPr>
          <w:p w14:paraId="4A14BA71"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107.58 </w:t>
            </w:r>
          </w:p>
        </w:tc>
      </w:tr>
      <w:tr w:rsidR="0084173D" w14:paraId="4D35DA81" w14:textId="77777777">
        <w:trPr>
          <w:trHeight w:val="270"/>
          <w:jc w:val="center"/>
        </w:trPr>
        <w:tc>
          <w:tcPr>
            <w:tcW w:w="1430" w:type="pct"/>
            <w:vMerge w:val="restart"/>
            <w:tcBorders>
              <w:top w:val="nil"/>
              <w:left w:val="nil"/>
              <w:bottom w:val="nil"/>
              <w:right w:val="nil"/>
            </w:tcBorders>
            <w:shd w:val="clear" w:color="auto" w:fill="auto"/>
            <w:noWrap/>
            <w:vAlign w:val="center"/>
          </w:tcPr>
          <w:p w14:paraId="4F68EB35"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50 </w:t>
            </w:r>
            <w:r>
              <w:rPr>
                <w:rFonts w:eastAsia="宋体" w:cs="Times New Roman" w:hint="eastAsia"/>
                <w:color w:val="000000"/>
                <w:kern w:val="0"/>
                <w:szCs w:val="21"/>
                <w:lang w:bidi="ar"/>
              </w:rPr>
              <w:t>µ</w:t>
            </w:r>
            <w:r>
              <w:rPr>
                <w:rFonts w:eastAsia="宋体" w:cs="Times New Roman"/>
                <w:color w:val="000000"/>
                <w:kern w:val="0"/>
                <w:szCs w:val="21"/>
                <w:lang w:bidi="ar"/>
              </w:rPr>
              <w:t xml:space="preserve">g </w:t>
            </w:r>
            <w:r>
              <w:rPr>
                <w:rFonts w:eastAsia="宋体" w:cs="Times New Roman" w:hint="eastAsia"/>
                <w:color w:val="000000"/>
                <w:kern w:val="0"/>
                <w:szCs w:val="21"/>
                <w:lang w:bidi="ar"/>
              </w:rPr>
              <w:t>S2P6</w:t>
            </w:r>
          </w:p>
        </w:tc>
        <w:tc>
          <w:tcPr>
            <w:tcW w:w="876" w:type="pct"/>
            <w:tcBorders>
              <w:top w:val="nil"/>
              <w:left w:val="nil"/>
              <w:bottom w:val="nil"/>
              <w:right w:val="nil"/>
            </w:tcBorders>
            <w:shd w:val="clear" w:color="auto" w:fill="auto"/>
            <w:noWrap/>
            <w:vAlign w:val="center"/>
          </w:tcPr>
          <w:p w14:paraId="0DD76D56"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LC</w:t>
            </w:r>
          </w:p>
        </w:tc>
        <w:tc>
          <w:tcPr>
            <w:tcW w:w="876" w:type="pct"/>
            <w:tcBorders>
              <w:top w:val="nil"/>
              <w:left w:val="nil"/>
              <w:bottom w:val="nil"/>
              <w:right w:val="nil"/>
            </w:tcBorders>
            <w:shd w:val="clear" w:color="auto" w:fill="auto"/>
            <w:noWrap/>
            <w:vAlign w:val="center"/>
          </w:tcPr>
          <w:p w14:paraId="1D2EADB5"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94.29 </w:t>
            </w:r>
          </w:p>
        </w:tc>
        <w:tc>
          <w:tcPr>
            <w:tcW w:w="941" w:type="pct"/>
            <w:tcBorders>
              <w:top w:val="nil"/>
              <w:left w:val="nil"/>
              <w:bottom w:val="nil"/>
              <w:right w:val="nil"/>
            </w:tcBorders>
            <w:shd w:val="clear" w:color="auto" w:fill="auto"/>
            <w:noWrap/>
            <w:vAlign w:val="center"/>
          </w:tcPr>
          <w:p w14:paraId="08046F42"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97.97 </w:t>
            </w:r>
          </w:p>
        </w:tc>
        <w:tc>
          <w:tcPr>
            <w:tcW w:w="876" w:type="pct"/>
            <w:tcBorders>
              <w:top w:val="nil"/>
              <w:left w:val="nil"/>
              <w:bottom w:val="nil"/>
              <w:right w:val="nil"/>
            </w:tcBorders>
            <w:shd w:val="clear" w:color="auto" w:fill="auto"/>
            <w:noWrap/>
            <w:vAlign w:val="center"/>
          </w:tcPr>
          <w:p w14:paraId="1BC15793"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109.41 </w:t>
            </w:r>
          </w:p>
        </w:tc>
      </w:tr>
      <w:tr w:rsidR="0084173D" w14:paraId="01834D8A" w14:textId="77777777">
        <w:trPr>
          <w:trHeight w:val="270"/>
          <w:jc w:val="center"/>
        </w:trPr>
        <w:tc>
          <w:tcPr>
            <w:tcW w:w="1430" w:type="pct"/>
            <w:vMerge/>
            <w:tcBorders>
              <w:top w:val="nil"/>
              <w:left w:val="nil"/>
              <w:bottom w:val="nil"/>
              <w:right w:val="nil"/>
            </w:tcBorders>
            <w:shd w:val="clear" w:color="auto" w:fill="auto"/>
            <w:noWrap/>
            <w:vAlign w:val="center"/>
          </w:tcPr>
          <w:p w14:paraId="3F81E4F5" w14:textId="77777777" w:rsidR="0084173D" w:rsidRDefault="0084173D">
            <w:pPr>
              <w:jc w:val="center"/>
              <w:rPr>
                <w:rFonts w:eastAsia="宋体" w:cs="Times New Roman"/>
                <w:color w:val="000000"/>
                <w:szCs w:val="21"/>
              </w:rPr>
            </w:pPr>
          </w:p>
        </w:tc>
        <w:tc>
          <w:tcPr>
            <w:tcW w:w="876" w:type="pct"/>
            <w:tcBorders>
              <w:top w:val="nil"/>
              <w:left w:val="nil"/>
              <w:bottom w:val="nil"/>
              <w:right w:val="nil"/>
            </w:tcBorders>
            <w:shd w:val="clear" w:color="auto" w:fill="auto"/>
            <w:noWrap/>
            <w:vAlign w:val="center"/>
          </w:tcPr>
          <w:p w14:paraId="1619DFB1"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HC</w:t>
            </w:r>
          </w:p>
        </w:tc>
        <w:tc>
          <w:tcPr>
            <w:tcW w:w="876" w:type="pct"/>
            <w:tcBorders>
              <w:top w:val="nil"/>
              <w:left w:val="nil"/>
              <w:bottom w:val="nil"/>
              <w:right w:val="nil"/>
            </w:tcBorders>
            <w:shd w:val="clear" w:color="auto" w:fill="auto"/>
            <w:noWrap/>
            <w:vAlign w:val="center"/>
          </w:tcPr>
          <w:p w14:paraId="3EE20C12"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122.59 </w:t>
            </w:r>
          </w:p>
        </w:tc>
        <w:tc>
          <w:tcPr>
            <w:tcW w:w="941" w:type="pct"/>
            <w:tcBorders>
              <w:top w:val="nil"/>
              <w:left w:val="nil"/>
              <w:bottom w:val="nil"/>
              <w:right w:val="nil"/>
            </w:tcBorders>
            <w:shd w:val="clear" w:color="auto" w:fill="auto"/>
            <w:noWrap/>
            <w:vAlign w:val="center"/>
          </w:tcPr>
          <w:p w14:paraId="40A519DC"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115.93 </w:t>
            </w:r>
          </w:p>
        </w:tc>
        <w:tc>
          <w:tcPr>
            <w:tcW w:w="876" w:type="pct"/>
            <w:tcBorders>
              <w:top w:val="nil"/>
              <w:left w:val="nil"/>
              <w:bottom w:val="nil"/>
              <w:right w:val="nil"/>
            </w:tcBorders>
            <w:shd w:val="clear" w:color="auto" w:fill="auto"/>
            <w:noWrap/>
            <w:vAlign w:val="center"/>
          </w:tcPr>
          <w:p w14:paraId="1C5E91C5"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132.69 </w:t>
            </w:r>
          </w:p>
        </w:tc>
      </w:tr>
      <w:tr w:rsidR="0084173D" w14:paraId="02F0D0C9" w14:textId="77777777">
        <w:trPr>
          <w:trHeight w:val="270"/>
          <w:jc w:val="center"/>
        </w:trPr>
        <w:tc>
          <w:tcPr>
            <w:tcW w:w="1430" w:type="pct"/>
            <w:vMerge w:val="restart"/>
            <w:tcBorders>
              <w:top w:val="nil"/>
              <w:left w:val="nil"/>
              <w:bottom w:val="nil"/>
              <w:right w:val="nil"/>
            </w:tcBorders>
            <w:shd w:val="clear" w:color="auto" w:fill="auto"/>
            <w:noWrap/>
            <w:vAlign w:val="center"/>
          </w:tcPr>
          <w:p w14:paraId="23F4475D"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100 </w:t>
            </w:r>
            <w:r>
              <w:rPr>
                <w:rFonts w:eastAsia="宋体" w:cs="Times New Roman" w:hint="eastAsia"/>
                <w:color w:val="000000"/>
                <w:kern w:val="0"/>
                <w:szCs w:val="21"/>
                <w:lang w:bidi="ar"/>
              </w:rPr>
              <w:t>µ</w:t>
            </w:r>
            <w:r>
              <w:rPr>
                <w:rFonts w:eastAsia="宋体" w:cs="Times New Roman"/>
                <w:color w:val="000000"/>
                <w:kern w:val="0"/>
                <w:szCs w:val="21"/>
                <w:lang w:bidi="ar"/>
              </w:rPr>
              <w:t xml:space="preserve">g </w:t>
            </w:r>
            <w:r>
              <w:rPr>
                <w:rFonts w:eastAsia="宋体" w:cs="Times New Roman" w:hint="eastAsia"/>
                <w:color w:val="000000"/>
                <w:kern w:val="0"/>
                <w:szCs w:val="21"/>
                <w:lang w:bidi="ar"/>
              </w:rPr>
              <w:t>S2P6</w:t>
            </w:r>
          </w:p>
        </w:tc>
        <w:tc>
          <w:tcPr>
            <w:tcW w:w="876" w:type="pct"/>
            <w:tcBorders>
              <w:top w:val="nil"/>
              <w:left w:val="nil"/>
              <w:bottom w:val="nil"/>
              <w:right w:val="nil"/>
            </w:tcBorders>
            <w:shd w:val="clear" w:color="auto" w:fill="auto"/>
            <w:noWrap/>
            <w:vAlign w:val="center"/>
          </w:tcPr>
          <w:p w14:paraId="5080806C"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LC</w:t>
            </w:r>
          </w:p>
        </w:tc>
        <w:tc>
          <w:tcPr>
            <w:tcW w:w="876" w:type="pct"/>
            <w:tcBorders>
              <w:top w:val="nil"/>
              <w:left w:val="nil"/>
              <w:bottom w:val="nil"/>
              <w:right w:val="nil"/>
            </w:tcBorders>
            <w:shd w:val="clear" w:color="auto" w:fill="auto"/>
            <w:noWrap/>
            <w:vAlign w:val="center"/>
          </w:tcPr>
          <w:p w14:paraId="1AFB6F46"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131.29 </w:t>
            </w:r>
          </w:p>
        </w:tc>
        <w:tc>
          <w:tcPr>
            <w:tcW w:w="941" w:type="pct"/>
            <w:tcBorders>
              <w:top w:val="nil"/>
              <w:left w:val="nil"/>
              <w:bottom w:val="nil"/>
              <w:right w:val="nil"/>
            </w:tcBorders>
            <w:shd w:val="clear" w:color="auto" w:fill="auto"/>
            <w:noWrap/>
            <w:vAlign w:val="center"/>
          </w:tcPr>
          <w:p w14:paraId="1884807A"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136.29 </w:t>
            </w:r>
          </w:p>
        </w:tc>
        <w:tc>
          <w:tcPr>
            <w:tcW w:w="876" w:type="pct"/>
            <w:tcBorders>
              <w:top w:val="nil"/>
              <w:left w:val="nil"/>
              <w:bottom w:val="nil"/>
              <w:right w:val="nil"/>
            </w:tcBorders>
            <w:shd w:val="clear" w:color="auto" w:fill="auto"/>
            <w:noWrap/>
            <w:vAlign w:val="center"/>
          </w:tcPr>
          <w:p w14:paraId="2D304EA5"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148.82 </w:t>
            </w:r>
          </w:p>
        </w:tc>
      </w:tr>
      <w:tr w:rsidR="0084173D" w14:paraId="10E5188F" w14:textId="77777777">
        <w:trPr>
          <w:trHeight w:val="270"/>
          <w:jc w:val="center"/>
        </w:trPr>
        <w:tc>
          <w:tcPr>
            <w:tcW w:w="1430" w:type="pct"/>
            <w:vMerge/>
            <w:tcBorders>
              <w:top w:val="nil"/>
              <w:left w:val="nil"/>
              <w:bottom w:val="nil"/>
              <w:right w:val="nil"/>
            </w:tcBorders>
            <w:shd w:val="clear" w:color="auto" w:fill="auto"/>
            <w:noWrap/>
            <w:vAlign w:val="center"/>
          </w:tcPr>
          <w:p w14:paraId="251A33D4" w14:textId="77777777" w:rsidR="0084173D" w:rsidRDefault="0084173D">
            <w:pPr>
              <w:jc w:val="center"/>
              <w:rPr>
                <w:rFonts w:eastAsia="宋体" w:cs="Times New Roman"/>
                <w:color w:val="000000"/>
                <w:szCs w:val="21"/>
              </w:rPr>
            </w:pPr>
          </w:p>
        </w:tc>
        <w:tc>
          <w:tcPr>
            <w:tcW w:w="876" w:type="pct"/>
            <w:tcBorders>
              <w:top w:val="nil"/>
              <w:left w:val="nil"/>
              <w:bottom w:val="nil"/>
              <w:right w:val="nil"/>
            </w:tcBorders>
            <w:shd w:val="clear" w:color="auto" w:fill="auto"/>
            <w:noWrap/>
            <w:vAlign w:val="center"/>
          </w:tcPr>
          <w:p w14:paraId="0519319A"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HC</w:t>
            </w:r>
          </w:p>
        </w:tc>
        <w:tc>
          <w:tcPr>
            <w:tcW w:w="876" w:type="pct"/>
            <w:tcBorders>
              <w:top w:val="nil"/>
              <w:left w:val="nil"/>
              <w:bottom w:val="nil"/>
              <w:right w:val="nil"/>
            </w:tcBorders>
            <w:shd w:val="clear" w:color="auto" w:fill="auto"/>
            <w:noWrap/>
            <w:vAlign w:val="center"/>
          </w:tcPr>
          <w:p w14:paraId="061AAAA3"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137.74 </w:t>
            </w:r>
          </w:p>
        </w:tc>
        <w:tc>
          <w:tcPr>
            <w:tcW w:w="941" w:type="pct"/>
            <w:tcBorders>
              <w:top w:val="nil"/>
              <w:left w:val="nil"/>
              <w:bottom w:val="nil"/>
              <w:right w:val="nil"/>
            </w:tcBorders>
            <w:shd w:val="clear" w:color="auto" w:fill="auto"/>
            <w:noWrap/>
            <w:vAlign w:val="center"/>
          </w:tcPr>
          <w:p w14:paraId="5B1F16FF"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131.81 </w:t>
            </w:r>
          </w:p>
        </w:tc>
        <w:tc>
          <w:tcPr>
            <w:tcW w:w="876" w:type="pct"/>
            <w:tcBorders>
              <w:top w:val="nil"/>
              <w:left w:val="nil"/>
              <w:bottom w:val="nil"/>
              <w:right w:val="nil"/>
            </w:tcBorders>
            <w:shd w:val="clear" w:color="auto" w:fill="auto"/>
            <w:noWrap/>
            <w:vAlign w:val="center"/>
          </w:tcPr>
          <w:p w14:paraId="7BAE585B"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158.91 </w:t>
            </w:r>
          </w:p>
        </w:tc>
      </w:tr>
      <w:tr w:rsidR="0084173D" w14:paraId="3AEF4DDF" w14:textId="77777777">
        <w:trPr>
          <w:trHeight w:val="270"/>
          <w:jc w:val="center"/>
        </w:trPr>
        <w:tc>
          <w:tcPr>
            <w:tcW w:w="1430" w:type="pct"/>
            <w:vMerge w:val="restart"/>
            <w:tcBorders>
              <w:top w:val="nil"/>
              <w:left w:val="nil"/>
              <w:bottom w:val="nil"/>
              <w:right w:val="nil"/>
            </w:tcBorders>
            <w:shd w:val="clear" w:color="auto" w:fill="auto"/>
            <w:noWrap/>
            <w:vAlign w:val="center"/>
          </w:tcPr>
          <w:p w14:paraId="0B928ABA"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200 </w:t>
            </w:r>
            <w:r>
              <w:rPr>
                <w:rFonts w:eastAsia="宋体" w:cs="Times New Roman" w:hint="eastAsia"/>
                <w:color w:val="000000"/>
                <w:kern w:val="0"/>
                <w:szCs w:val="21"/>
                <w:lang w:bidi="ar"/>
              </w:rPr>
              <w:t>µ</w:t>
            </w:r>
            <w:r>
              <w:rPr>
                <w:rFonts w:eastAsia="宋体" w:cs="Times New Roman"/>
                <w:color w:val="000000"/>
                <w:kern w:val="0"/>
                <w:szCs w:val="21"/>
                <w:lang w:bidi="ar"/>
              </w:rPr>
              <w:t xml:space="preserve">g </w:t>
            </w:r>
            <w:r>
              <w:rPr>
                <w:rFonts w:eastAsia="宋体" w:cs="Times New Roman" w:hint="eastAsia"/>
                <w:color w:val="000000"/>
                <w:kern w:val="0"/>
                <w:szCs w:val="21"/>
                <w:lang w:bidi="ar"/>
              </w:rPr>
              <w:t>S2P6</w:t>
            </w:r>
          </w:p>
        </w:tc>
        <w:tc>
          <w:tcPr>
            <w:tcW w:w="876" w:type="pct"/>
            <w:tcBorders>
              <w:top w:val="nil"/>
              <w:left w:val="nil"/>
              <w:bottom w:val="nil"/>
              <w:right w:val="nil"/>
            </w:tcBorders>
            <w:shd w:val="clear" w:color="auto" w:fill="auto"/>
            <w:noWrap/>
            <w:vAlign w:val="center"/>
          </w:tcPr>
          <w:p w14:paraId="7022AC0B"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LC</w:t>
            </w:r>
          </w:p>
        </w:tc>
        <w:tc>
          <w:tcPr>
            <w:tcW w:w="876" w:type="pct"/>
            <w:tcBorders>
              <w:top w:val="nil"/>
              <w:left w:val="nil"/>
              <w:bottom w:val="nil"/>
              <w:right w:val="nil"/>
            </w:tcBorders>
            <w:shd w:val="clear" w:color="auto" w:fill="auto"/>
            <w:noWrap/>
            <w:vAlign w:val="center"/>
          </w:tcPr>
          <w:p w14:paraId="4A708AD4"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190.86 </w:t>
            </w:r>
          </w:p>
        </w:tc>
        <w:tc>
          <w:tcPr>
            <w:tcW w:w="941" w:type="pct"/>
            <w:tcBorders>
              <w:top w:val="nil"/>
              <w:left w:val="nil"/>
              <w:bottom w:val="nil"/>
              <w:right w:val="nil"/>
            </w:tcBorders>
            <w:shd w:val="clear" w:color="auto" w:fill="auto"/>
            <w:noWrap/>
            <w:vAlign w:val="center"/>
          </w:tcPr>
          <w:p w14:paraId="4FB78632"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216.49 </w:t>
            </w:r>
          </w:p>
        </w:tc>
        <w:tc>
          <w:tcPr>
            <w:tcW w:w="876" w:type="pct"/>
            <w:tcBorders>
              <w:top w:val="nil"/>
              <w:left w:val="nil"/>
              <w:bottom w:val="nil"/>
              <w:right w:val="nil"/>
            </w:tcBorders>
            <w:shd w:val="clear" w:color="auto" w:fill="auto"/>
            <w:noWrap/>
            <w:vAlign w:val="center"/>
          </w:tcPr>
          <w:p w14:paraId="345DCE59"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283.70 </w:t>
            </w:r>
          </w:p>
        </w:tc>
      </w:tr>
      <w:tr w:rsidR="0084173D" w14:paraId="320434C9" w14:textId="77777777">
        <w:trPr>
          <w:trHeight w:val="270"/>
          <w:jc w:val="center"/>
        </w:trPr>
        <w:tc>
          <w:tcPr>
            <w:tcW w:w="1430" w:type="pct"/>
            <w:vMerge/>
            <w:tcBorders>
              <w:top w:val="nil"/>
              <w:left w:val="nil"/>
              <w:bottom w:val="nil"/>
              <w:right w:val="nil"/>
            </w:tcBorders>
            <w:shd w:val="clear" w:color="auto" w:fill="auto"/>
            <w:noWrap/>
            <w:vAlign w:val="center"/>
          </w:tcPr>
          <w:p w14:paraId="4473ACC1" w14:textId="77777777" w:rsidR="0084173D" w:rsidRDefault="0084173D">
            <w:pPr>
              <w:jc w:val="center"/>
              <w:rPr>
                <w:rFonts w:eastAsia="宋体" w:cs="Times New Roman"/>
                <w:color w:val="000000"/>
                <w:szCs w:val="21"/>
              </w:rPr>
            </w:pPr>
          </w:p>
        </w:tc>
        <w:tc>
          <w:tcPr>
            <w:tcW w:w="876" w:type="pct"/>
            <w:tcBorders>
              <w:top w:val="nil"/>
              <w:left w:val="nil"/>
              <w:bottom w:val="nil"/>
              <w:right w:val="nil"/>
            </w:tcBorders>
            <w:shd w:val="clear" w:color="auto" w:fill="auto"/>
            <w:noWrap/>
            <w:vAlign w:val="center"/>
          </w:tcPr>
          <w:p w14:paraId="0942725D"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HC</w:t>
            </w:r>
          </w:p>
        </w:tc>
        <w:tc>
          <w:tcPr>
            <w:tcW w:w="876" w:type="pct"/>
            <w:tcBorders>
              <w:top w:val="nil"/>
              <w:left w:val="nil"/>
              <w:bottom w:val="nil"/>
              <w:right w:val="nil"/>
            </w:tcBorders>
            <w:shd w:val="clear" w:color="auto" w:fill="auto"/>
            <w:noWrap/>
            <w:vAlign w:val="center"/>
          </w:tcPr>
          <w:p w14:paraId="72A97678"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154.33 </w:t>
            </w:r>
          </w:p>
        </w:tc>
        <w:tc>
          <w:tcPr>
            <w:tcW w:w="941" w:type="pct"/>
            <w:tcBorders>
              <w:top w:val="nil"/>
              <w:left w:val="nil"/>
              <w:bottom w:val="nil"/>
              <w:right w:val="nil"/>
            </w:tcBorders>
            <w:shd w:val="clear" w:color="auto" w:fill="auto"/>
            <w:noWrap/>
            <w:vAlign w:val="center"/>
          </w:tcPr>
          <w:p w14:paraId="0378A1AC"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168.44 </w:t>
            </w:r>
          </w:p>
        </w:tc>
        <w:tc>
          <w:tcPr>
            <w:tcW w:w="876" w:type="pct"/>
            <w:tcBorders>
              <w:top w:val="nil"/>
              <w:left w:val="nil"/>
              <w:bottom w:val="nil"/>
              <w:right w:val="nil"/>
            </w:tcBorders>
            <w:shd w:val="clear" w:color="auto" w:fill="auto"/>
            <w:noWrap/>
            <w:vAlign w:val="center"/>
          </w:tcPr>
          <w:p w14:paraId="33A3BF1B"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237.96 </w:t>
            </w:r>
          </w:p>
        </w:tc>
      </w:tr>
      <w:tr w:rsidR="0084173D" w14:paraId="74DF46C1" w14:textId="77777777">
        <w:trPr>
          <w:trHeight w:val="270"/>
          <w:jc w:val="center"/>
        </w:trPr>
        <w:tc>
          <w:tcPr>
            <w:tcW w:w="1430" w:type="pct"/>
            <w:vMerge w:val="restart"/>
            <w:tcBorders>
              <w:top w:val="nil"/>
              <w:left w:val="nil"/>
              <w:bottom w:val="nil"/>
              <w:right w:val="nil"/>
            </w:tcBorders>
            <w:shd w:val="clear" w:color="auto" w:fill="auto"/>
            <w:noWrap/>
            <w:vAlign w:val="center"/>
          </w:tcPr>
          <w:p w14:paraId="244F50BF"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85F7</w:t>
            </w:r>
          </w:p>
        </w:tc>
        <w:tc>
          <w:tcPr>
            <w:tcW w:w="876" w:type="pct"/>
            <w:tcBorders>
              <w:top w:val="nil"/>
              <w:left w:val="nil"/>
              <w:bottom w:val="nil"/>
              <w:right w:val="nil"/>
            </w:tcBorders>
            <w:shd w:val="clear" w:color="auto" w:fill="auto"/>
            <w:noWrap/>
            <w:vAlign w:val="center"/>
          </w:tcPr>
          <w:p w14:paraId="1694430A"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LC</w:t>
            </w:r>
          </w:p>
        </w:tc>
        <w:tc>
          <w:tcPr>
            <w:tcW w:w="876" w:type="pct"/>
            <w:tcBorders>
              <w:top w:val="nil"/>
              <w:left w:val="nil"/>
              <w:bottom w:val="nil"/>
              <w:right w:val="nil"/>
            </w:tcBorders>
            <w:shd w:val="clear" w:color="auto" w:fill="auto"/>
            <w:noWrap/>
            <w:vAlign w:val="center"/>
          </w:tcPr>
          <w:p w14:paraId="0392ACB0"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180.35 </w:t>
            </w:r>
          </w:p>
        </w:tc>
        <w:tc>
          <w:tcPr>
            <w:tcW w:w="941" w:type="pct"/>
            <w:tcBorders>
              <w:top w:val="nil"/>
              <w:left w:val="nil"/>
              <w:bottom w:val="nil"/>
              <w:right w:val="nil"/>
            </w:tcBorders>
            <w:shd w:val="clear" w:color="auto" w:fill="auto"/>
            <w:noWrap/>
            <w:vAlign w:val="center"/>
          </w:tcPr>
          <w:p w14:paraId="3D978CB8"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206.08 </w:t>
            </w:r>
          </w:p>
        </w:tc>
        <w:tc>
          <w:tcPr>
            <w:tcW w:w="876" w:type="pct"/>
            <w:tcBorders>
              <w:top w:val="nil"/>
              <w:left w:val="nil"/>
              <w:bottom w:val="nil"/>
              <w:right w:val="nil"/>
            </w:tcBorders>
            <w:shd w:val="clear" w:color="auto" w:fill="auto"/>
            <w:noWrap/>
            <w:vAlign w:val="center"/>
          </w:tcPr>
          <w:p w14:paraId="5D469778"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224.63 </w:t>
            </w:r>
          </w:p>
        </w:tc>
      </w:tr>
      <w:tr w:rsidR="0084173D" w14:paraId="642DC64F" w14:textId="77777777">
        <w:trPr>
          <w:trHeight w:val="270"/>
          <w:jc w:val="center"/>
        </w:trPr>
        <w:tc>
          <w:tcPr>
            <w:tcW w:w="1430" w:type="pct"/>
            <w:vMerge/>
            <w:tcBorders>
              <w:top w:val="nil"/>
              <w:left w:val="nil"/>
              <w:bottom w:val="nil"/>
              <w:right w:val="nil"/>
            </w:tcBorders>
            <w:shd w:val="clear" w:color="auto" w:fill="auto"/>
            <w:noWrap/>
            <w:vAlign w:val="center"/>
          </w:tcPr>
          <w:p w14:paraId="7376F596" w14:textId="77777777" w:rsidR="0084173D" w:rsidRDefault="0084173D">
            <w:pPr>
              <w:jc w:val="center"/>
              <w:rPr>
                <w:rFonts w:eastAsia="宋体" w:cs="Times New Roman"/>
                <w:color w:val="000000"/>
                <w:szCs w:val="21"/>
              </w:rPr>
            </w:pPr>
          </w:p>
        </w:tc>
        <w:tc>
          <w:tcPr>
            <w:tcW w:w="876" w:type="pct"/>
            <w:tcBorders>
              <w:top w:val="nil"/>
              <w:left w:val="nil"/>
              <w:bottom w:val="nil"/>
              <w:right w:val="nil"/>
            </w:tcBorders>
            <w:shd w:val="clear" w:color="auto" w:fill="auto"/>
            <w:noWrap/>
            <w:vAlign w:val="center"/>
          </w:tcPr>
          <w:p w14:paraId="27FF502E"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HC</w:t>
            </w:r>
          </w:p>
        </w:tc>
        <w:tc>
          <w:tcPr>
            <w:tcW w:w="876" w:type="pct"/>
            <w:tcBorders>
              <w:top w:val="nil"/>
              <w:left w:val="nil"/>
              <w:bottom w:val="nil"/>
              <w:right w:val="nil"/>
            </w:tcBorders>
            <w:shd w:val="clear" w:color="auto" w:fill="auto"/>
            <w:noWrap/>
            <w:vAlign w:val="center"/>
          </w:tcPr>
          <w:p w14:paraId="6CD4D4CA"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212.44 </w:t>
            </w:r>
          </w:p>
        </w:tc>
        <w:tc>
          <w:tcPr>
            <w:tcW w:w="941" w:type="pct"/>
            <w:tcBorders>
              <w:top w:val="nil"/>
              <w:left w:val="nil"/>
              <w:bottom w:val="nil"/>
              <w:right w:val="nil"/>
            </w:tcBorders>
            <w:shd w:val="clear" w:color="auto" w:fill="auto"/>
            <w:noWrap/>
            <w:vAlign w:val="center"/>
          </w:tcPr>
          <w:p w14:paraId="33AC6250"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187.01 </w:t>
            </w:r>
          </w:p>
        </w:tc>
        <w:tc>
          <w:tcPr>
            <w:tcW w:w="876" w:type="pct"/>
            <w:tcBorders>
              <w:top w:val="nil"/>
              <w:left w:val="nil"/>
              <w:bottom w:val="nil"/>
              <w:right w:val="nil"/>
            </w:tcBorders>
            <w:shd w:val="clear" w:color="auto" w:fill="auto"/>
            <w:noWrap/>
            <w:vAlign w:val="center"/>
          </w:tcPr>
          <w:p w14:paraId="7C6549D2"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264.05 </w:t>
            </w:r>
          </w:p>
        </w:tc>
      </w:tr>
      <w:tr w:rsidR="0084173D" w14:paraId="18C9E14B" w14:textId="77777777">
        <w:trPr>
          <w:trHeight w:val="270"/>
          <w:jc w:val="center"/>
        </w:trPr>
        <w:tc>
          <w:tcPr>
            <w:tcW w:w="1430" w:type="pct"/>
            <w:vMerge w:val="restart"/>
            <w:tcBorders>
              <w:top w:val="nil"/>
              <w:left w:val="nil"/>
              <w:bottom w:val="nil"/>
              <w:right w:val="nil"/>
            </w:tcBorders>
            <w:shd w:val="clear" w:color="auto" w:fill="auto"/>
            <w:noWrap/>
            <w:vAlign w:val="center"/>
          </w:tcPr>
          <w:p w14:paraId="236FEA5B"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36H6</w:t>
            </w:r>
          </w:p>
        </w:tc>
        <w:tc>
          <w:tcPr>
            <w:tcW w:w="876" w:type="pct"/>
            <w:tcBorders>
              <w:top w:val="nil"/>
              <w:left w:val="nil"/>
              <w:bottom w:val="nil"/>
              <w:right w:val="nil"/>
            </w:tcBorders>
            <w:shd w:val="clear" w:color="auto" w:fill="auto"/>
            <w:noWrap/>
            <w:vAlign w:val="center"/>
          </w:tcPr>
          <w:p w14:paraId="28310629"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LC</w:t>
            </w:r>
          </w:p>
        </w:tc>
        <w:tc>
          <w:tcPr>
            <w:tcW w:w="876" w:type="pct"/>
            <w:tcBorders>
              <w:top w:val="nil"/>
              <w:left w:val="nil"/>
              <w:bottom w:val="nil"/>
              <w:right w:val="nil"/>
            </w:tcBorders>
            <w:shd w:val="clear" w:color="auto" w:fill="auto"/>
            <w:noWrap/>
            <w:vAlign w:val="center"/>
          </w:tcPr>
          <w:p w14:paraId="4957799A"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107.58 </w:t>
            </w:r>
          </w:p>
        </w:tc>
        <w:tc>
          <w:tcPr>
            <w:tcW w:w="941" w:type="pct"/>
            <w:tcBorders>
              <w:top w:val="nil"/>
              <w:left w:val="nil"/>
              <w:bottom w:val="nil"/>
              <w:right w:val="nil"/>
            </w:tcBorders>
            <w:shd w:val="clear" w:color="auto" w:fill="auto"/>
            <w:noWrap/>
            <w:vAlign w:val="center"/>
          </w:tcPr>
          <w:p w14:paraId="5563C44F"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139.29 </w:t>
            </w:r>
          </w:p>
        </w:tc>
        <w:tc>
          <w:tcPr>
            <w:tcW w:w="876" w:type="pct"/>
            <w:tcBorders>
              <w:top w:val="nil"/>
              <w:left w:val="nil"/>
              <w:bottom w:val="nil"/>
              <w:right w:val="nil"/>
            </w:tcBorders>
            <w:shd w:val="clear" w:color="auto" w:fill="auto"/>
            <w:noWrap/>
            <w:vAlign w:val="center"/>
          </w:tcPr>
          <w:p w14:paraId="3C9BB627"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170.24 </w:t>
            </w:r>
          </w:p>
        </w:tc>
      </w:tr>
      <w:tr w:rsidR="0084173D" w14:paraId="76318A34" w14:textId="77777777">
        <w:trPr>
          <w:trHeight w:val="270"/>
          <w:jc w:val="center"/>
        </w:trPr>
        <w:tc>
          <w:tcPr>
            <w:tcW w:w="1430" w:type="pct"/>
            <w:vMerge/>
            <w:tcBorders>
              <w:top w:val="nil"/>
              <w:left w:val="nil"/>
              <w:bottom w:val="nil"/>
              <w:right w:val="nil"/>
            </w:tcBorders>
            <w:shd w:val="clear" w:color="auto" w:fill="auto"/>
            <w:noWrap/>
            <w:vAlign w:val="center"/>
          </w:tcPr>
          <w:p w14:paraId="5163477C" w14:textId="77777777" w:rsidR="0084173D" w:rsidRDefault="0084173D">
            <w:pPr>
              <w:jc w:val="center"/>
              <w:rPr>
                <w:rFonts w:eastAsia="宋体" w:cs="Times New Roman"/>
                <w:color w:val="000000"/>
                <w:szCs w:val="21"/>
              </w:rPr>
            </w:pPr>
          </w:p>
        </w:tc>
        <w:tc>
          <w:tcPr>
            <w:tcW w:w="876" w:type="pct"/>
            <w:tcBorders>
              <w:top w:val="nil"/>
              <w:left w:val="nil"/>
              <w:bottom w:val="nil"/>
              <w:right w:val="nil"/>
            </w:tcBorders>
            <w:shd w:val="clear" w:color="auto" w:fill="auto"/>
            <w:noWrap/>
            <w:vAlign w:val="center"/>
          </w:tcPr>
          <w:p w14:paraId="5E18F31A"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HC</w:t>
            </w:r>
          </w:p>
        </w:tc>
        <w:tc>
          <w:tcPr>
            <w:tcW w:w="876" w:type="pct"/>
            <w:tcBorders>
              <w:top w:val="nil"/>
              <w:left w:val="nil"/>
              <w:bottom w:val="nil"/>
              <w:right w:val="nil"/>
            </w:tcBorders>
            <w:shd w:val="clear" w:color="auto" w:fill="auto"/>
            <w:noWrap/>
            <w:vAlign w:val="center"/>
          </w:tcPr>
          <w:p w14:paraId="12621842"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139.00 </w:t>
            </w:r>
          </w:p>
        </w:tc>
        <w:tc>
          <w:tcPr>
            <w:tcW w:w="941" w:type="pct"/>
            <w:tcBorders>
              <w:top w:val="nil"/>
              <w:left w:val="nil"/>
              <w:bottom w:val="nil"/>
              <w:right w:val="nil"/>
            </w:tcBorders>
            <w:shd w:val="clear" w:color="auto" w:fill="auto"/>
            <w:noWrap/>
            <w:vAlign w:val="center"/>
          </w:tcPr>
          <w:p w14:paraId="13CF5EB2"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185.79 </w:t>
            </w:r>
          </w:p>
        </w:tc>
        <w:tc>
          <w:tcPr>
            <w:tcW w:w="876" w:type="pct"/>
            <w:tcBorders>
              <w:top w:val="nil"/>
              <w:left w:val="nil"/>
              <w:bottom w:val="nil"/>
              <w:right w:val="nil"/>
            </w:tcBorders>
            <w:shd w:val="clear" w:color="auto" w:fill="auto"/>
            <w:noWrap/>
            <w:vAlign w:val="center"/>
          </w:tcPr>
          <w:p w14:paraId="7A51EC57"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217.87 </w:t>
            </w:r>
          </w:p>
        </w:tc>
      </w:tr>
      <w:tr w:rsidR="0084173D" w14:paraId="32CE17F2" w14:textId="77777777">
        <w:trPr>
          <w:trHeight w:val="270"/>
          <w:jc w:val="center"/>
        </w:trPr>
        <w:tc>
          <w:tcPr>
            <w:tcW w:w="1430" w:type="pct"/>
            <w:vMerge w:val="restart"/>
            <w:tcBorders>
              <w:top w:val="nil"/>
              <w:left w:val="nil"/>
              <w:bottom w:val="nil"/>
              <w:right w:val="nil"/>
            </w:tcBorders>
            <w:shd w:val="clear" w:color="auto" w:fill="auto"/>
            <w:noWrap/>
            <w:vAlign w:val="center"/>
          </w:tcPr>
          <w:p w14:paraId="059C51C4"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2B4</w:t>
            </w:r>
          </w:p>
        </w:tc>
        <w:tc>
          <w:tcPr>
            <w:tcW w:w="876" w:type="pct"/>
            <w:tcBorders>
              <w:top w:val="nil"/>
              <w:left w:val="nil"/>
              <w:bottom w:val="nil"/>
              <w:right w:val="nil"/>
            </w:tcBorders>
            <w:shd w:val="clear" w:color="auto" w:fill="auto"/>
            <w:noWrap/>
            <w:vAlign w:val="center"/>
          </w:tcPr>
          <w:p w14:paraId="6C70664D"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LC</w:t>
            </w:r>
          </w:p>
        </w:tc>
        <w:tc>
          <w:tcPr>
            <w:tcW w:w="876" w:type="pct"/>
            <w:tcBorders>
              <w:top w:val="nil"/>
              <w:left w:val="nil"/>
              <w:bottom w:val="nil"/>
              <w:right w:val="nil"/>
            </w:tcBorders>
            <w:shd w:val="clear" w:color="auto" w:fill="auto"/>
            <w:noWrap/>
            <w:vAlign w:val="center"/>
          </w:tcPr>
          <w:p w14:paraId="341972A6"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164.25 </w:t>
            </w:r>
          </w:p>
        </w:tc>
        <w:tc>
          <w:tcPr>
            <w:tcW w:w="941" w:type="pct"/>
            <w:tcBorders>
              <w:top w:val="nil"/>
              <w:left w:val="nil"/>
              <w:bottom w:val="nil"/>
              <w:right w:val="nil"/>
            </w:tcBorders>
            <w:shd w:val="clear" w:color="auto" w:fill="auto"/>
            <w:noWrap/>
            <w:vAlign w:val="center"/>
          </w:tcPr>
          <w:p w14:paraId="058BC0D8"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175.03 </w:t>
            </w:r>
          </w:p>
        </w:tc>
        <w:tc>
          <w:tcPr>
            <w:tcW w:w="876" w:type="pct"/>
            <w:tcBorders>
              <w:top w:val="nil"/>
              <w:left w:val="nil"/>
              <w:bottom w:val="nil"/>
              <w:right w:val="nil"/>
            </w:tcBorders>
            <w:shd w:val="clear" w:color="auto" w:fill="auto"/>
            <w:noWrap/>
            <w:vAlign w:val="center"/>
          </w:tcPr>
          <w:p w14:paraId="2415FED1"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210.72 </w:t>
            </w:r>
          </w:p>
        </w:tc>
      </w:tr>
      <w:tr w:rsidR="0084173D" w14:paraId="3687260D" w14:textId="77777777">
        <w:trPr>
          <w:trHeight w:val="270"/>
          <w:jc w:val="center"/>
        </w:trPr>
        <w:tc>
          <w:tcPr>
            <w:tcW w:w="1430" w:type="pct"/>
            <w:vMerge/>
            <w:tcBorders>
              <w:top w:val="nil"/>
              <w:left w:val="nil"/>
              <w:bottom w:val="single" w:sz="4" w:space="0" w:color="auto"/>
              <w:right w:val="nil"/>
            </w:tcBorders>
            <w:shd w:val="clear" w:color="auto" w:fill="auto"/>
            <w:noWrap/>
            <w:vAlign w:val="center"/>
          </w:tcPr>
          <w:p w14:paraId="6FFBD78E" w14:textId="77777777" w:rsidR="0084173D" w:rsidRDefault="0084173D">
            <w:pPr>
              <w:jc w:val="center"/>
              <w:rPr>
                <w:rFonts w:eastAsia="宋体" w:cs="Times New Roman"/>
                <w:color w:val="000000"/>
                <w:szCs w:val="21"/>
              </w:rPr>
            </w:pPr>
          </w:p>
        </w:tc>
        <w:tc>
          <w:tcPr>
            <w:tcW w:w="876" w:type="pct"/>
            <w:tcBorders>
              <w:top w:val="nil"/>
              <w:left w:val="nil"/>
              <w:bottom w:val="single" w:sz="4" w:space="0" w:color="auto"/>
              <w:right w:val="nil"/>
            </w:tcBorders>
            <w:shd w:val="clear" w:color="auto" w:fill="auto"/>
            <w:noWrap/>
            <w:vAlign w:val="center"/>
          </w:tcPr>
          <w:p w14:paraId="15E38751"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HC</w:t>
            </w:r>
          </w:p>
        </w:tc>
        <w:tc>
          <w:tcPr>
            <w:tcW w:w="876" w:type="pct"/>
            <w:tcBorders>
              <w:top w:val="nil"/>
              <w:left w:val="nil"/>
              <w:bottom w:val="single" w:sz="4" w:space="0" w:color="auto"/>
              <w:right w:val="nil"/>
            </w:tcBorders>
            <w:shd w:val="clear" w:color="auto" w:fill="auto"/>
            <w:noWrap/>
            <w:vAlign w:val="center"/>
          </w:tcPr>
          <w:p w14:paraId="499E5928"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156.36 </w:t>
            </w:r>
          </w:p>
        </w:tc>
        <w:tc>
          <w:tcPr>
            <w:tcW w:w="941" w:type="pct"/>
            <w:tcBorders>
              <w:top w:val="nil"/>
              <w:left w:val="nil"/>
              <w:bottom w:val="single" w:sz="4" w:space="0" w:color="auto"/>
              <w:right w:val="nil"/>
            </w:tcBorders>
            <w:shd w:val="clear" w:color="auto" w:fill="auto"/>
            <w:noWrap/>
            <w:vAlign w:val="center"/>
          </w:tcPr>
          <w:p w14:paraId="4E1E87F0"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155.79 </w:t>
            </w:r>
          </w:p>
        </w:tc>
        <w:tc>
          <w:tcPr>
            <w:tcW w:w="876" w:type="pct"/>
            <w:tcBorders>
              <w:top w:val="nil"/>
              <w:left w:val="nil"/>
              <w:bottom w:val="single" w:sz="4" w:space="0" w:color="auto"/>
              <w:right w:val="nil"/>
            </w:tcBorders>
            <w:shd w:val="clear" w:color="auto" w:fill="auto"/>
            <w:noWrap/>
            <w:vAlign w:val="center"/>
          </w:tcPr>
          <w:p w14:paraId="1D280E05"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244.54 </w:t>
            </w:r>
          </w:p>
        </w:tc>
      </w:tr>
    </w:tbl>
    <w:p w14:paraId="0FD52805" w14:textId="77777777" w:rsidR="0084173D" w:rsidRDefault="007D6C6B">
      <w:pPr>
        <w:pStyle w:val="2"/>
        <w:rPr>
          <w:rFonts w:eastAsia="楷体"/>
        </w:rPr>
      </w:pPr>
      <w:bookmarkStart w:id="50" w:name="_Toc184725971"/>
      <w:bookmarkStart w:id="51" w:name="_Toc16158"/>
      <w:r>
        <w:rPr>
          <w:rFonts w:eastAsia="楷体"/>
        </w:rPr>
        <w:t>Table S</w:t>
      </w:r>
      <w:r>
        <w:rPr>
          <w:rFonts w:eastAsia="楷体" w:hint="eastAsia"/>
        </w:rPr>
        <w:t>2. The mean depth of coverage in the CDRs, variable domain, and overall chain for commercial therapeutic antibodies.</w:t>
      </w:r>
      <w:bookmarkEnd w:id="50"/>
      <w:bookmarkEnd w:id="51"/>
    </w:p>
    <w:tbl>
      <w:tblPr>
        <w:tblW w:w="4998" w:type="pct"/>
        <w:jc w:val="center"/>
        <w:tblLook w:val="04A0" w:firstRow="1" w:lastRow="0" w:firstColumn="1" w:lastColumn="0" w:noHBand="0" w:noVBand="1"/>
      </w:tblPr>
      <w:tblGrid>
        <w:gridCol w:w="2316"/>
        <w:gridCol w:w="1397"/>
        <w:gridCol w:w="1493"/>
        <w:gridCol w:w="1604"/>
        <w:gridCol w:w="1493"/>
      </w:tblGrid>
      <w:tr w:rsidR="0084173D" w14:paraId="3FB4764F" w14:textId="77777777">
        <w:trPr>
          <w:trHeight w:val="270"/>
          <w:jc w:val="center"/>
        </w:trPr>
        <w:tc>
          <w:tcPr>
            <w:tcW w:w="1429" w:type="pct"/>
            <w:tcBorders>
              <w:top w:val="single" w:sz="4" w:space="0" w:color="auto"/>
              <w:left w:val="nil"/>
              <w:bottom w:val="single" w:sz="4" w:space="0" w:color="auto"/>
              <w:right w:val="nil"/>
            </w:tcBorders>
            <w:shd w:val="clear" w:color="auto" w:fill="auto"/>
            <w:noWrap/>
            <w:vAlign w:val="center"/>
          </w:tcPr>
          <w:p w14:paraId="3662B498" w14:textId="77777777" w:rsidR="0084173D" w:rsidRDefault="007D6C6B">
            <w:pPr>
              <w:jc w:val="center"/>
              <w:rPr>
                <w:rFonts w:eastAsia="宋体" w:cs="Times New Roman"/>
                <w:b/>
                <w:bCs/>
                <w:color w:val="000000"/>
                <w:szCs w:val="21"/>
              </w:rPr>
            </w:pPr>
            <w:r>
              <w:rPr>
                <w:rFonts w:eastAsia="宋体" w:cs="Times New Roman" w:hint="eastAsia"/>
                <w:b/>
                <w:bCs/>
                <w:color w:val="000000"/>
                <w:szCs w:val="21"/>
              </w:rPr>
              <w:t>Antibody</w:t>
            </w:r>
          </w:p>
        </w:tc>
        <w:tc>
          <w:tcPr>
            <w:tcW w:w="876" w:type="pct"/>
            <w:tcBorders>
              <w:top w:val="single" w:sz="4" w:space="0" w:color="auto"/>
              <w:left w:val="nil"/>
              <w:bottom w:val="single" w:sz="4" w:space="0" w:color="auto"/>
              <w:right w:val="nil"/>
            </w:tcBorders>
            <w:shd w:val="clear" w:color="auto" w:fill="auto"/>
            <w:noWrap/>
            <w:vAlign w:val="center"/>
          </w:tcPr>
          <w:p w14:paraId="000EC47C" w14:textId="77777777" w:rsidR="0084173D" w:rsidRDefault="007D6C6B">
            <w:pPr>
              <w:jc w:val="center"/>
              <w:rPr>
                <w:rFonts w:eastAsia="宋体" w:cs="Times New Roman"/>
                <w:b/>
                <w:bCs/>
                <w:color w:val="000000"/>
                <w:szCs w:val="21"/>
              </w:rPr>
            </w:pPr>
            <w:r>
              <w:rPr>
                <w:rFonts w:eastAsia="宋体" w:cs="Times New Roman" w:hint="eastAsia"/>
                <w:b/>
                <w:bCs/>
                <w:color w:val="000000"/>
                <w:szCs w:val="21"/>
              </w:rPr>
              <w:t>Chain</w:t>
            </w:r>
          </w:p>
        </w:tc>
        <w:tc>
          <w:tcPr>
            <w:tcW w:w="876" w:type="pct"/>
            <w:tcBorders>
              <w:top w:val="single" w:sz="4" w:space="0" w:color="auto"/>
              <w:left w:val="nil"/>
              <w:bottom w:val="single" w:sz="4" w:space="0" w:color="auto"/>
              <w:right w:val="nil"/>
            </w:tcBorders>
            <w:shd w:val="clear" w:color="auto" w:fill="auto"/>
            <w:noWrap/>
            <w:vAlign w:val="center"/>
          </w:tcPr>
          <w:p w14:paraId="698DCC5A" w14:textId="77777777" w:rsidR="0084173D" w:rsidRDefault="007D6C6B">
            <w:pPr>
              <w:widowControl/>
              <w:jc w:val="center"/>
              <w:textAlignment w:val="center"/>
              <w:rPr>
                <w:rFonts w:eastAsia="宋体" w:cs="Times New Roman"/>
                <w:b/>
                <w:bCs/>
                <w:color w:val="000000"/>
                <w:szCs w:val="21"/>
              </w:rPr>
            </w:pPr>
            <w:r>
              <w:rPr>
                <w:rFonts w:eastAsia="宋体" w:cs="Times New Roman"/>
                <w:b/>
                <w:bCs/>
                <w:color w:val="000000"/>
                <w:kern w:val="0"/>
                <w:szCs w:val="21"/>
                <w:lang w:bidi="ar"/>
              </w:rPr>
              <w:t>CDR</w:t>
            </w:r>
          </w:p>
        </w:tc>
        <w:tc>
          <w:tcPr>
            <w:tcW w:w="941" w:type="pct"/>
            <w:tcBorders>
              <w:top w:val="single" w:sz="4" w:space="0" w:color="auto"/>
              <w:left w:val="nil"/>
              <w:bottom w:val="single" w:sz="4" w:space="0" w:color="auto"/>
              <w:right w:val="nil"/>
            </w:tcBorders>
            <w:shd w:val="clear" w:color="auto" w:fill="auto"/>
            <w:noWrap/>
            <w:vAlign w:val="center"/>
          </w:tcPr>
          <w:p w14:paraId="2BF8FA86" w14:textId="77777777" w:rsidR="0084173D" w:rsidRDefault="007D6C6B">
            <w:pPr>
              <w:widowControl/>
              <w:jc w:val="center"/>
              <w:textAlignment w:val="center"/>
              <w:rPr>
                <w:rFonts w:eastAsia="宋体" w:cs="Times New Roman"/>
                <w:b/>
                <w:bCs/>
                <w:color w:val="000000"/>
                <w:szCs w:val="21"/>
              </w:rPr>
            </w:pPr>
            <w:r>
              <w:rPr>
                <w:rFonts w:eastAsia="宋体" w:cs="Times New Roman"/>
                <w:b/>
                <w:bCs/>
                <w:color w:val="000000"/>
                <w:kern w:val="0"/>
                <w:szCs w:val="21"/>
                <w:lang w:bidi="ar"/>
              </w:rPr>
              <w:t>V-region</w:t>
            </w:r>
          </w:p>
        </w:tc>
        <w:tc>
          <w:tcPr>
            <w:tcW w:w="876" w:type="pct"/>
            <w:tcBorders>
              <w:top w:val="single" w:sz="4" w:space="0" w:color="auto"/>
              <w:left w:val="nil"/>
              <w:bottom w:val="single" w:sz="4" w:space="0" w:color="auto"/>
              <w:right w:val="nil"/>
            </w:tcBorders>
            <w:shd w:val="clear" w:color="auto" w:fill="auto"/>
            <w:noWrap/>
            <w:vAlign w:val="center"/>
          </w:tcPr>
          <w:p w14:paraId="74E66694" w14:textId="77777777" w:rsidR="0084173D" w:rsidRDefault="007D6C6B">
            <w:pPr>
              <w:widowControl/>
              <w:jc w:val="center"/>
              <w:textAlignment w:val="center"/>
              <w:rPr>
                <w:rFonts w:eastAsia="宋体" w:cs="Times New Roman"/>
                <w:b/>
                <w:bCs/>
                <w:color w:val="000000"/>
                <w:szCs w:val="21"/>
              </w:rPr>
            </w:pPr>
            <w:r>
              <w:rPr>
                <w:rFonts w:eastAsia="宋体" w:cs="Times New Roman" w:hint="eastAsia"/>
                <w:b/>
                <w:bCs/>
                <w:color w:val="000000"/>
                <w:kern w:val="0"/>
                <w:szCs w:val="21"/>
                <w:lang w:bidi="ar"/>
              </w:rPr>
              <w:t xml:space="preserve">Overall </w:t>
            </w:r>
            <w:r>
              <w:rPr>
                <w:rFonts w:eastAsia="宋体" w:cs="Times New Roman"/>
                <w:b/>
                <w:bCs/>
                <w:color w:val="000000"/>
                <w:kern w:val="0"/>
                <w:szCs w:val="21"/>
                <w:lang w:bidi="ar"/>
              </w:rPr>
              <w:t>chain</w:t>
            </w:r>
          </w:p>
        </w:tc>
      </w:tr>
      <w:tr w:rsidR="0084173D" w14:paraId="1E4A99D9" w14:textId="77777777">
        <w:trPr>
          <w:trHeight w:val="270"/>
          <w:jc w:val="center"/>
        </w:trPr>
        <w:tc>
          <w:tcPr>
            <w:tcW w:w="1429" w:type="pct"/>
            <w:vMerge w:val="restart"/>
            <w:tcBorders>
              <w:top w:val="single" w:sz="4" w:space="0" w:color="auto"/>
              <w:left w:val="nil"/>
              <w:bottom w:val="nil"/>
              <w:right w:val="nil"/>
            </w:tcBorders>
            <w:shd w:val="clear" w:color="auto" w:fill="auto"/>
            <w:noWrap/>
            <w:vAlign w:val="center"/>
          </w:tcPr>
          <w:p w14:paraId="096F28BA"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anti-CD4</w:t>
            </w:r>
          </w:p>
        </w:tc>
        <w:tc>
          <w:tcPr>
            <w:tcW w:w="876" w:type="pct"/>
            <w:tcBorders>
              <w:top w:val="single" w:sz="4" w:space="0" w:color="auto"/>
              <w:left w:val="nil"/>
              <w:bottom w:val="nil"/>
              <w:right w:val="nil"/>
            </w:tcBorders>
            <w:shd w:val="clear" w:color="auto" w:fill="auto"/>
            <w:noWrap/>
            <w:vAlign w:val="center"/>
          </w:tcPr>
          <w:p w14:paraId="5943EBB2"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LC</w:t>
            </w:r>
          </w:p>
        </w:tc>
        <w:tc>
          <w:tcPr>
            <w:tcW w:w="1493" w:type="dxa"/>
            <w:tcBorders>
              <w:top w:val="single" w:sz="4" w:space="0" w:color="auto"/>
              <w:left w:val="nil"/>
              <w:bottom w:val="nil"/>
              <w:right w:val="nil"/>
            </w:tcBorders>
            <w:shd w:val="clear" w:color="auto" w:fill="auto"/>
            <w:noWrap/>
            <w:vAlign w:val="center"/>
          </w:tcPr>
          <w:p w14:paraId="40CD3194"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294.28</w:t>
            </w:r>
          </w:p>
        </w:tc>
        <w:tc>
          <w:tcPr>
            <w:tcW w:w="1604" w:type="dxa"/>
            <w:tcBorders>
              <w:top w:val="single" w:sz="4" w:space="0" w:color="auto"/>
              <w:left w:val="nil"/>
              <w:bottom w:val="nil"/>
              <w:right w:val="nil"/>
            </w:tcBorders>
            <w:shd w:val="clear" w:color="auto" w:fill="auto"/>
            <w:noWrap/>
            <w:vAlign w:val="center"/>
          </w:tcPr>
          <w:p w14:paraId="29C1ED52"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279.58</w:t>
            </w:r>
          </w:p>
        </w:tc>
        <w:tc>
          <w:tcPr>
            <w:tcW w:w="1493" w:type="dxa"/>
            <w:tcBorders>
              <w:top w:val="single" w:sz="4" w:space="0" w:color="auto"/>
              <w:left w:val="nil"/>
              <w:bottom w:val="nil"/>
              <w:right w:val="nil"/>
            </w:tcBorders>
            <w:shd w:val="clear" w:color="auto" w:fill="auto"/>
            <w:noWrap/>
            <w:vAlign w:val="center"/>
          </w:tcPr>
          <w:p w14:paraId="463D3A69"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304.95</w:t>
            </w:r>
          </w:p>
        </w:tc>
      </w:tr>
      <w:tr w:rsidR="0084173D" w14:paraId="06DAA49E" w14:textId="77777777">
        <w:trPr>
          <w:trHeight w:val="270"/>
          <w:jc w:val="center"/>
        </w:trPr>
        <w:tc>
          <w:tcPr>
            <w:tcW w:w="1429" w:type="pct"/>
            <w:vMerge/>
            <w:tcBorders>
              <w:top w:val="nil"/>
              <w:left w:val="nil"/>
              <w:bottom w:val="nil"/>
              <w:right w:val="nil"/>
            </w:tcBorders>
            <w:shd w:val="clear" w:color="auto" w:fill="auto"/>
            <w:noWrap/>
            <w:vAlign w:val="center"/>
          </w:tcPr>
          <w:p w14:paraId="62F4DD0F" w14:textId="77777777" w:rsidR="0084173D" w:rsidRDefault="0084173D">
            <w:pPr>
              <w:jc w:val="center"/>
              <w:rPr>
                <w:rFonts w:eastAsia="宋体" w:cs="Times New Roman"/>
                <w:color w:val="000000"/>
                <w:szCs w:val="21"/>
              </w:rPr>
            </w:pPr>
          </w:p>
        </w:tc>
        <w:tc>
          <w:tcPr>
            <w:tcW w:w="876" w:type="pct"/>
            <w:tcBorders>
              <w:top w:val="nil"/>
              <w:left w:val="nil"/>
              <w:bottom w:val="nil"/>
              <w:right w:val="nil"/>
            </w:tcBorders>
            <w:shd w:val="clear" w:color="auto" w:fill="auto"/>
            <w:noWrap/>
            <w:vAlign w:val="center"/>
          </w:tcPr>
          <w:p w14:paraId="66E29035"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HC</w:t>
            </w:r>
          </w:p>
        </w:tc>
        <w:tc>
          <w:tcPr>
            <w:tcW w:w="1493" w:type="dxa"/>
            <w:tcBorders>
              <w:top w:val="nil"/>
              <w:left w:val="nil"/>
              <w:bottom w:val="nil"/>
              <w:right w:val="nil"/>
            </w:tcBorders>
            <w:shd w:val="clear" w:color="auto" w:fill="auto"/>
            <w:noWrap/>
            <w:vAlign w:val="center"/>
          </w:tcPr>
          <w:p w14:paraId="7309AD6E"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340.52</w:t>
            </w:r>
          </w:p>
        </w:tc>
        <w:tc>
          <w:tcPr>
            <w:tcW w:w="1604" w:type="dxa"/>
            <w:tcBorders>
              <w:top w:val="nil"/>
              <w:left w:val="nil"/>
              <w:bottom w:val="nil"/>
              <w:right w:val="nil"/>
            </w:tcBorders>
            <w:shd w:val="clear" w:color="auto" w:fill="auto"/>
            <w:noWrap/>
            <w:vAlign w:val="center"/>
          </w:tcPr>
          <w:p w14:paraId="394310EF"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425.94</w:t>
            </w:r>
          </w:p>
        </w:tc>
        <w:tc>
          <w:tcPr>
            <w:tcW w:w="1493" w:type="dxa"/>
            <w:tcBorders>
              <w:top w:val="nil"/>
              <w:left w:val="nil"/>
              <w:bottom w:val="nil"/>
              <w:right w:val="nil"/>
            </w:tcBorders>
            <w:shd w:val="clear" w:color="auto" w:fill="auto"/>
            <w:noWrap/>
            <w:vAlign w:val="center"/>
          </w:tcPr>
          <w:p w14:paraId="09152C75"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341.72</w:t>
            </w:r>
          </w:p>
        </w:tc>
      </w:tr>
      <w:tr w:rsidR="0084173D" w14:paraId="2B3D3001" w14:textId="77777777">
        <w:trPr>
          <w:trHeight w:val="270"/>
          <w:jc w:val="center"/>
        </w:trPr>
        <w:tc>
          <w:tcPr>
            <w:tcW w:w="1429" w:type="pct"/>
            <w:vMerge w:val="restart"/>
            <w:tcBorders>
              <w:top w:val="nil"/>
              <w:left w:val="nil"/>
              <w:bottom w:val="nil"/>
              <w:right w:val="nil"/>
            </w:tcBorders>
            <w:shd w:val="clear" w:color="auto" w:fill="auto"/>
            <w:noWrap/>
            <w:vAlign w:val="center"/>
          </w:tcPr>
          <w:p w14:paraId="00DDC76C"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anti-CD8α</w:t>
            </w:r>
          </w:p>
        </w:tc>
        <w:tc>
          <w:tcPr>
            <w:tcW w:w="876" w:type="pct"/>
            <w:tcBorders>
              <w:top w:val="nil"/>
              <w:left w:val="nil"/>
              <w:bottom w:val="nil"/>
              <w:right w:val="nil"/>
            </w:tcBorders>
            <w:shd w:val="clear" w:color="auto" w:fill="auto"/>
            <w:noWrap/>
            <w:vAlign w:val="center"/>
          </w:tcPr>
          <w:p w14:paraId="582291AC"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LC</w:t>
            </w:r>
          </w:p>
        </w:tc>
        <w:tc>
          <w:tcPr>
            <w:tcW w:w="1493" w:type="dxa"/>
            <w:tcBorders>
              <w:top w:val="nil"/>
              <w:left w:val="nil"/>
              <w:bottom w:val="nil"/>
              <w:right w:val="nil"/>
            </w:tcBorders>
            <w:shd w:val="clear" w:color="auto" w:fill="auto"/>
            <w:noWrap/>
            <w:vAlign w:val="center"/>
          </w:tcPr>
          <w:p w14:paraId="237C25E4"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120.56</w:t>
            </w:r>
          </w:p>
        </w:tc>
        <w:tc>
          <w:tcPr>
            <w:tcW w:w="1604" w:type="dxa"/>
            <w:tcBorders>
              <w:top w:val="nil"/>
              <w:left w:val="nil"/>
              <w:bottom w:val="nil"/>
              <w:right w:val="nil"/>
            </w:tcBorders>
            <w:shd w:val="clear" w:color="auto" w:fill="auto"/>
            <w:noWrap/>
            <w:vAlign w:val="center"/>
          </w:tcPr>
          <w:p w14:paraId="670E48AD"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122.01</w:t>
            </w:r>
          </w:p>
        </w:tc>
        <w:tc>
          <w:tcPr>
            <w:tcW w:w="1493" w:type="dxa"/>
            <w:tcBorders>
              <w:top w:val="nil"/>
              <w:left w:val="nil"/>
              <w:bottom w:val="nil"/>
              <w:right w:val="nil"/>
            </w:tcBorders>
            <w:shd w:val="clear" w:color="auto" w:fill="auto"/>
            <w:noWrap/>
            <w:vAlign w:val="center"/>
          </w:tcPr>
          <w:p w14:paraId="3C81DAC4"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176.21</w:t>
            </w:r>
          </w:p>
        </w:tc>
      </w:tr>
      <w:tr w:rsidR="0084173D" w14:paraId="33A2D336" w14:textId="77777777">
        <w:trPr>
          <w:trHeight w:val="270"/>
          <w:jc w:val="center"/>
        </w:trPr>
        <w:tc>
          <w:tcPr>
            <w:tcW w:w="1429" w:type="pct"/>
            <w:vMerge/>
            <w:tcBorders>
              <w:top w:val="nil"/>
              <w:left w:val="nil"/>
              <w:bottom w:val="nil"/>
              <w:right w:val="nil"/>
            </w:tcBorders>
            <w:shd w:val="clear" w:color="auto" w:fill="auto"/>
            <w:noWrap/>
            <w:vAlign w:val="center"/>
          </w:tcPr>
          <w:p w14:paraId="7020A11E" w14:textId="77777777" w:rsidR="0084173D" w:rsidRDefault="0084173D">
            <w:pPr>
              <w:jc w:val="center"/>
              <w:rPr>
                <w:rFonts w:eastAsia="宋体" w:cs="Times New Roman"/>
                <w:color w:val="000000"/>
                <w:szCs w:val="21"/>
              </w:rPr>
            </w:pPr>
          </w:p>
        </w:tc>
        <w:tc>
          <w:tcPr>
            <w:tcW w:w="876" w:type="pct"/>
            <w:tcBorders>
              <w:top w:val="nil"/>
              <w:left w:val="nil"/>
              <w:bottom w:val="nil"/>
              <w:right w:val="nil"/>
            </w:tcBorders>
            <w:shd w:val="clear" w:color="auto" w:fill="auto"/>
            <w:noWrap/>
            <w:vAlign w:val="center"/>
          </w:tcPr>
          <w:p w14:paraId="1EF9153A"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HC</w:t>
            </w:r>
          </w:p>
        </w:tc>
        <w:tc>
          <w:tcPr>
            <w:tcW w:w="1493" w:type="dxa"/>
            <w:tcBorders>
              <w:top w:val="nil"/>
              <w:left w:val="nil"/>
              <w:bottom w:val="nil"/>
              <w:right w:val="nil"/>
            </w:tcBorders>
            <w:shd w:val="clear" w:color="auto" w:fill="auto"/>
            <w:noWrap/>
            <w:vAlign w:val="center"/>
          </w:tcPr>
          <w:p w14:paraId="453DF027"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33.69</w:t>
            </w:r>
          </w:p>
        </w:tc>
        <w:tc>
          <w:tcPr>
            <w:tcW w:w="1604" w:type="dxa"/>
            <w:tcBorders>
              <w:top w:val="nil"/>
              <w:left w:val="nil"/>
              <w:bottom w:val="nil"/>
              <w:right w:val="nil"/>
            </w:tcBorders>
            <w:shd w:val="clear" w:color="auto" w:fill="auto"/>
            <w:noWrap/>
            <w:vAlign w:val="center"/>
          </w:tcPr>
          <w:p w14:paraId="550D087E"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73.31</w:t>
            </w:r>
          </w:p>
        </w:tc>
        <w:tc>
          <w:tcPr>
            <w:tcW w:w="1493" w:type="dxa"/>
            <w:tcBorders>
              <w:top w:val="nil"/>
              <w:left w:val="nil"/>
              <w:bottom w:val="nil"/>
              <w:right w:val="nil"/>
            </w:tcBorders>
            <w:shd w:val="clear" w:color="auto" w:fill="auto"/>
            <w:noWrap/>
            <w:vAlign w:val="center"/>
          </w:tcPr>
          <w:p w14:paraId="2B63BA55"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128.65</w:t>
            </w:r>
          </w:p>
        </w:tc>
      </w:tr>
      <w:tr w:rsidR="0084173D" w14:paraId="2EA00D34" w14:textId="77777777">
        <w:trPr>
          <w:trHeight w:val="270"/>
          <w:jc w:val="center"/>
        </w:trPr>
        <w:tc>
          <w:tcPr>
            <w:tcW w:w="1429" w:type="pct"/>
            <w:vMerge w:val="restart"/>
            <w:tcBorders>
              <w:top w:val="nil"/>
              <w:left w:val="nil"/>
              <w:bottom w:val="nil"/>
              <w:right w:val="nil"/>
            </w:tcBorders>
            <w:shd w:val="clear" w:color="auto" w:fill="auto"/>
            <w:noWrap/>
            <w:vAlign w:val="center"/>
          </w:tcPr>
          <w:p w14:paraId="6AFB7C87"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anti-CSF1R</w:t>
            </w:r>
          </w:p>
        </w:tc>
        <w:tc>
          <w:tcPr>
            <w:tcW w:w="876" w:type="pct"/>
            <w:tcBorders>
              <w:top w:val="nil"/>
              <w:left w:val="nil"/>
              <w:bottom w:val="nil"/>
              <w:right w:val="nil"/>
            </w:tcBorders>
            <w:shd w:val="clear" w:color="auto" w:fill="auto"/>
            <w:noWrap/>
            <w:vAlign w:val="center"/>
          </w:tcPr>
          <w:p w14:paraId="02C0E647"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LC</w:t>
            </w:r>
          </w:p>
        </w:tc>
        <w:tc>
          <w:tcPr>
            <w:tcW w:w="1493" w:type="dxa"/>
            <w:tcBorders>
              <w:top w:val="nil"/>
              <w:left w:val="nil"/>
              <w:bottom w:val="nil"/>
              <w:right w:val="nil"/>
            </w:tcBorders>
            <w:shd w:val="clear" w:color="auto" w:fill="auto"/>
            <w:noWrap/>
            <w:vAlign w:val="center"/>
          </w:tcPr>
          <w:p w14:paraId="7BE9F7E7"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hint="eastAsia"/>
                <w:color w:val="000000"/>
                <w:kern w:val="0"/>
                <w:szCs w:val="21"/>
                <w:lang w:bidi="ar"/>
              </w:rPr>
              <w:t>272.65</w:t>
            </w:r>
          </w:p>
        </w:tc>
        <w:tc>
          <w:tcPr>
            <w:tcW w:w="1604" w:type="dxa"/>
            <w:tcBorders>
              <w:top w:val="nil"/>
              <w:left w:val="nil"/>
              <w:bottom w:val="nil"/>
              <w:right w:val="nil"/>
            </w:tcBorders>
            <w:shd w:val="clear" w:color="auto" w:fill="auto"/>
            <w:noWrap/>
            <w:vAlign w:val="center"/>
          </w:tcPr>
          <w:p w14:paraId="20C4B67C"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314.19</w:t>
            </w:r>
          </w:p>
        </w:tc>
        <w:tc>
          <w:tcPr>
            <w:tcW w:w="1493" w:type="dxa"/>
            <w:tcBorders>
              <w:top w:val="nil"/>
              <w:left w:val="nil"/>
              <w:bottom w:val="nil"/>
              <w:right w:val="nil"/>
            </w:tcBorders>
            <w:shd w:val="clear" w:color="auto" w:fill="auto"/>
            <w:noWrap/>
            <w:vAlign w:val="center"/>
          </w:tcPr>
          <w:p w14:paraId="650BD137"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hint="eastAsia"/>
                <w:color w:val="000000"/>
                <w:kern w:val="0"/>
                <w:szCs w:val="21"/>
                <w:lang w:bidi="ar"/>
              </w:rPr>
              <w:t>292.5</w:t>
            </w:r>
            <w:r>
              <w:rPr>
                <w:rFonts w:eastAsia="宋体" w:cs="Times New Roman"/>
                <w:color w:val="000000"/>
                <w:kern w:val="0"/>
                <w:szCs w:val="21"/>
                <w:lang w:bidi="ar"/>
              </w:rPr>
              <w:t>7</w:t>
            </w:r>
          </w:p>
        </w:tc>
      </w:tr>
      <w:tr w:rsidR="0084173D" w14:paraId="3A17BF56" w14:textId="77777777">
        <w:trPr>
          <w:trHeight w:val="270"/>
          <w:jc w:val="center"/>
        </w:trPr>
        <w:tc>
          <w:tcPr>
            <w:tcW w:w="1429" w:type="pct"/>
            <w:vMerge/>
            <w:tcBorders>
              <w:top w:val="nil"/>
              <w:left w:val="nil"/>
              <w:bottom w:val="single" w:sz="4" w:space="0" w:color="auto"/>
              <w:right w:val="nil"/>
            </w:tcBorders>
            <w:shd w:val="clear" w:color="auto" w:fill="auto"/>
            <w:noWrap/>
            <w:vAlign w:val="center"/>
          </w:tcPr>
          <w:p w14:paraId="43D26694" w14:textId="77777777" w:rsidR="0084173D" w:rsidRDefault="0084173D">
            <w:pPr>
              <w:jc w:val="center"/>
              <w:rPr>
                <w:rFonts w:eastAsia="宋体" w:cs="Times New Roman"/>
                <w:color w:val="000000"/>
                <w:szCs w:val="21"/>
              </w:rPr>
            </w:pPr>
          </w:p>
        </w:tc>
        <w:tc>
          <w:tcPr>
            <w:tcW w:w="876" w:type="pct"/>
            <w:tcBorders>
              <w:top w:val="nil"/>
              <w:left w:val="nil"/>
              <w:bottom w:val="single" w:sz="4" w:space="0" w:color="auto"/>
              <w:right w:val="nil"/>
            </w:tcBorders>
            <w:shd w:val="clear" w:color="auto" w:fill="auto"/>
            <w:noWrap/>
            <w:vAlign w:val="center"/>
          </w:tcPr>
          <w:p w14:paraId="6E1944A8"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HC</w:t>
            </w:r>
          </w:p>
        </w:tc>
        <w:tc>
          <w:tcPr>
            <w:tcW w:w="1493" w:type="dxa"/>
            <w:tcBorders>
              <w:top w:val="nil"/>
              <w:left w:val="nil"/>
              <w:bottom w:val="single" w:sz="4" w:space="0" w:color="auto"/>
              <w:right w:val="nil"/>
            </w:tcBorders>
            <w:shd w:val="clear" w:color="auto" w:fill="auto"/>
            <w:noWrap/>
            <w:vAlign w:val="center"/>
          </w:tcPr>
          <w:p w14:paraId="7BA75F5C"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hint="eastAsia"/>
                <w:color w:val="000000"/>
                <w:kern w:val="0"/>
                <w:szCs w:val="21"/>
                <w:lang w:bidi="ar"/>
              </w:rPr>
              <w:t>187.63</w:t>
            </w:r>
          </w:p>
        </w:tc>
        <w:tc>
          <w:tcPr>
            <w:tcW w:w="1604" w:type="dxa"/>
            <w:tcBorders>
              <w:top w:val="nil"/>
              <w:left w:val="nil"/>
              <w:bottom w:val="single" w:sz="4" w:space="0" w:color="auto"/>
              <w:right w:val="nil"/>
            </w:tcBorders>
            <w:shd w:val="clear" w:color="auto" w:fill="auto"/>
            <w:noWrap/>
            <w:vAlign w:val="center"/>
          </w:tcPr>
          <w:p w14:paraId="600E6759"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188.28</w:t>
            </w:r>
          </w:p>
        </w:tc>
        <w:tc>
          <w:tcPr>
            <w:tcW w:w="1493" w:type="dxa"/>
            <w:tcBorders>
              <w:top w:val="nil"/>
              <w:left w:val="nil"/>
              <w:bottom w:val="single" w:sz="4" w:space="0" w:color="auto"/>
              <w:right w:val="nil"/>
            </w:tcBorders>
            <w:shd w:val="clear" w:color="auto" w:fill="auto"/>
            <w:noWrap/>
            <w:vAlign w:val="center"/>
          </w:tcPr>
          <w:p w14:paraId="647C7682"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hint="eastAsia"/>
                <w:color w:val="000000"/>
                <w:kern w:val="0"/>
                <w:szCs w:val="21"/>
                <w:lang w:bidi="ar"/>
              </w:rPr>
              <w:t>356.5</w:t>
            </w:r>
            <w:r>
              <w:rPr>
                <w:rFonts w:eastAsia="宋体" w:cs="Times New Roman"/>
                <w:color w:val="000000"/>
                <w:kern w:val="0"/>
                <w:szCs w:val="21"/>
                <w:lang w:bidi="ar"/>
              </w:rPr>
              <w:t>8</w:t>
            </w:r>
          </w:p>
        </w:tc>
      </w:tr>
    </w:tbl>
    <w:p w14:paraId="40048285" w14:textId="77777777" w:rsidR="0084173D" w:rsidRDefault="007D6C6B">
      <w:pPr>
        <w:rPr>
          <w:rFonts w:eastAsia="楷体" w:cs="Times New Roman"/>
          <w:b/>
          <w:sz w:val="24"/>
          <w:szCs w:val="24"/>
        </w:rPr>
      </w:pPr>
      <w:r>
        <w:rPr>
          <w:rFonts w:eastAsia="楷体" w:cs="Times New Roman"/>
          <w:b/>
          <w:sz w:val="24"/>
          <w:szCs w:val="24"/>
        </w:rPr>
        <w:br w:type="page"/>
      </w:r>
    </w:p>
    <w:p w14:paraId="27A22C62" w14:textId="77777777" w:rsidR="0084173D" w:rsidRDefault="0084173D">
      <w:pPr>
        <w:spacing w:line="360" w:lineRule="auto"/>
        <w:rPr>
          <w:rFonts w:eastAsia="楷体" w:cs="Times New Roman"/>
          <w:b/>
          <w:sz w:val="24"/>
          <w:szCs w:val="24"/>
        </w:rPr>
        <w:sectPr w:rsidR="0084173D">
          <w:pgSz w:w="11906" w:h="16838"/>
          <w:pgMar w:top="1440" w:right="1800" w:bottom="1440" w:left="1800" w:header="851" w:footer="992" w:gutter="0"/>
          <w:cols w:space="425"/>
          <w:docGrid w:type="lines" w:linePitch="312"/>
        </w:sectPr>
      </w:pPr>
    </w:p>
    <w:p w14:paraId="0BB0CDAA" w14:textId="77777777" w:rsidR="0084173D" w:rsidRDefault="007D6C6B">
      <w:pPr>
        <w:pStyle w:val="2"/>
        <w:rPr>
          <w:rFonts w:eastAsia="楷体"/>
        </w:rPr>
      </w:pPr>
      <w:bookmarkStart w:id="52" w:name="_Toc184725972"/>
      <w:bookmarkStart w:id="53" w:name="_Toc4466"/>
      <w:r>
        <w:rPr>
          <w:rFonts w:eastAsia="楷体"/>
        </w:rPr>
        <w:lastRenderedPageBreak/>
        <w:t>Table</w:t>
      </w:r>
      <w:r>
        <w:rPr>
          <w:rFonts w:eastAsia="楷体" w:hint="eastAsia"/>
        </w:rPr>
        <w:t xml:space="preserve"> S3</w:t>
      </w:r>
      <w:r>
        <w:rPr>
          <w:rFonts w:eastAsia="楷体"/>
        </w:rPr>
        <w:t>. Summary of Intact Mass Analysis.</w:t>
      </w:r>
      <w:bookmarkEnd w:id="52"/>
      <w:bookmarkEnd w:id="53"/>
    </w:p>
    <w:tbl>
      <w:tblPr>
        <w:tblW w:w="5000" w:type="pct"/>
        <w:tblLook w:val="04A0" w:firstRow="1" w:lastRow="0" w:firstColumn="1" w:lastColumn="0" w:noHBand="0" w:noVBand="1"/>
      </w:tblPr>
      <w:tblGrid>
        <w:gridCol w:w="2286"/>
        <w:gridCol w:w="1924"/>
        <w:gridCol w:w="2140"/>
        <w:gridCol w:w="2279"/>
        <w:gridCol w:w="2361"/>
        <w:gridCol w:w="843"/>
        <w:gridCol w:w="956"/>
        <w:gridCol w:w="1169"/>
      </w:tblGrid>
      <w:tr w:rsidR="0084173D" w14:paraId="3F44B6B6" w14:textId="77777777">
        <w:trPr>
          <w:trHeight w:val="280"/>
        </w:trPr>
        <w:tc>
          <w:tcPr>
            <w:tcW w:w="806" w:type="pct"/>
            <w:tcBorders>
              <w:top w:val="single" w:sz="4" w:space="0" w:color="auto"/>
              <w:left w:val="nil"/>
              <w:bottom w:val="single" w:sz="4" w:space="0" w:color="auto"/>
              <w:right w:val="nil"/>
            </w:tcBorders>
            <w:shd w:val="clear" w:color="auto" w:fill="auto"/>
            <w:noWrap/>
            <w:vAlign w:val="center"/>
          </w:tcPr>
          <w:p w14:paraId="66F80947" w14:textId="77777777" w:rsidR="0084173D" w:rsidRDefault="007D6C6B">
            <w:pPr>
              <w:jc w:val="center"/>
              <w:rPr>
                <w:rFonts w:eastAsiaTheme="minorEastAsia" w:cs="Times New Roman"/>
                <w:b/>
                <w:bCs/>
                <w:color w:val="000000"/>
              </w:rPr>
            </w:pPr>
            <w:r>
              <w:rPr>
                <w:rFonts w:cs="Times New Roman" w:hint="eastAsia"/>
                <w:b/>
                <w:bCs/>
                <w:color w:val="000000"/>
              </w:rPr>
              <w:t>Name</w:t>
            </w:r>
          </w:p>
        </w:tc>
        <w:tc>
          <w:tcPr>
            <w:tcW w:w="754" w:type="pct"/>
            <w:tcBorders>
              <w:top w:val="single" w:sz="4" w:space="0" w:color="auto"/>
              <w:left w:val="nil"/>
              <w:bottom w:val="single" w:sz="4" w:space="0" w:color="auto"/>
              <w:right w:val="nil"/>
            </w:tcBorders>
          </w:tcPr>
          <w:p w14:paraId="612FF058" w14:textId="77777777" w:rsidR="0084173D" w:rsidRDefault="007D6C6B">
            <w:pPr>
              <w:jc w:val="center"/>
              <w:rPr>
                <w:rFonts w:eastAsiaTheme="minorEastAsia" w:cs="Times New Roman"/>
                <w:b/>
                <w:bCs/>
                <w:color w:val="000000"/>
              </w:rPr>
            </w:pPr>
            <w:r>
              <w:rPr>
                <w:rFonts w:cs="Times New Roman" w:hint="eastAsia"/>
                <w:b/>
                <w:bCs/>
                <w:color w:val="000000"/>
              </w:rPr>
              <w:t>Algorithm</w:t>
            </w:r>
          </w:p>
        </w:tc>
        <w:tc>
          <w:tcPr>
            <w:tcW w:w="754" w:type="pct"/>
            <w:tcBorders>
              <w:top w:val="single" w:sz="4" w:space="0" w:color="auto"/>
              <w:left w:val="nil"/>
              <w:bottom w:val="single" w:sz="4" w:space="0" w:color="auto"/>
              <w:right w:val="nil"/>
            </w:tcBorders>
            <w:shd w:val="clear" w:color="auto" w:fill="auto"/>
            <w:noWrap/>
            <w:vAlign w:val="center"/>
          </w:tcPr>
          <w:p w14:paraId="19E83B2B" w14:textId="77777777" w:rsidR="0084173D" w:rsidRDefault="007D6C6B">
            <w:pPr>
              <w:jc w:val="center"/>
              <w:rPr>
                <w:rFonts w:cs="Times New Roman"/>
                <w:b/>
                <w:bCs/>
                <w:color w:val="000000"/>
              </w:rPr>
            </w:pPr>
            <w:r>
              <w:rPr>
                <w:rFonts w:cs="Times New Roman"/>
                <w:b/>
                <w:bCs/>
                <w:color w:val="000000"/>
              </w:rPr>
              <w:t>Δ (</w:t>
            </w:r>
            <w:r>
              <w:rPr>
                <w:rFonts w:eastAsia="宋体" w:cs="Times New Roman" w:hint="eastAsia"/>
                <w:b/>
                <w:bCs/>
                <w:color w:val="000000"/>
              </w:rPr>
              <w:t xml:space="preserve">M </w:t>
            </w:r>
            <w:r>
              <w:rPr>
                <w:rFonts w:cs="Times New Roman"/>
                <w:b/>
                <w:bCs/>
                <w:color w:val="000000"/>
              </w:rPr>
              <w:t>-</w:t>
            </w:r>
            <w:r>
              <w:rPr>
                <w:rFonts w:eastAsia="宋体" w:cs="Times New Roman" w:hint="eastAsia"/>
                <w:b/>
                <w:bCs/>
                <w:color w:val="000000"/>
              </w:rPr>
              <w:t xml:space="preserve"> C</w:t>
            </w:r>
            <w:r>
              <w:rPr>
                <w:rFonts w:cs="Times New Roman"/>
                <w:b/>
                <w:bCs/>
                <w:color w:val="000000"/>
              </w:rPr>
              <w:t xml:space="preserve"> mass) (Da)</w:t>
            </w:r>
          </w:p>
        </w:tc>
        <w:tc>
          <w:tcPr>
            <w:tcW w:w="803" w:type="pct"/>
            <w:tcBorders>
              <w:top w:val="single" w:sz="4" w:space="0" w:color="auto"/>
              <w:left w:val="nil"/>
              <w:bottom w:val="single" w:sz="4" w:space="0" w:color="auto"/>
              <w:right w:val="nil"/>
            </w:tcBorders>
            <w:shd w:val="clear" w:color="auto" w:fill="auto"/>
            <w:noWrap/>
            <w:vAlign w:val="center"/>
          </w:tcPr>
          <w:p w14:paraId="3932AC97" w14:textId="77777777" w:rsidR="0084173D" w:rsidRDefault="007D6C6B">
            <w:pPr>
              <w:jc w:val="center"/>
              <w:rPr>
                <w:rFonts w:cs="Times New Roman"/>
                <w:b/>
                <w:bCs/>
                <w:color w:val="000000"/>
              </w:rPr>
            </w:pPr>
            <w:r>
              <w:rPr>
                <w:rFonts w:cs="Times New Roman"/>
                <w:b/>
                <w:bCs/>
                <w:color w:val="000000"/>
              </w:rPr>
              <w:t>Measured mass (Da)</w:t>
            </w:r>
          </w:p>
        </w:tc>
        <w:tc>
          <w:tcPr>
            <w:tcW w:w="832" w:type="pct"/>
            <w:tcBorders>
              <w:top w:val="single" w:sz="4" w:space="0" w:color="auto"/>
              <w:left w:val="nil"/>
              <w:bottom w:val="single" w:sz="4" w:space="0" w:color="auto"/>
              <w:right w:val="nil"/>
            </w:tcBorders>
            <w:shd w:val="clear" w:color="auto" w:fill="auto"/>
            <w:noWrap/>
            <w:vAlign w:val="center"/>
          </w:tcPr>
          <w:p w14:paraId="16C6006C" w14:textId="77777777" w:rsidR="0084173D" w:rsidRDefault="007D6C6B">
            <w:pPr>
              <w:jc w:val="center"/>
              <w:rPr>
                <w:rFonts w:cs="Times New Roman"/>
                <w:b/>
                <w:bCs/>
                <w:color w:val="000000"/>
              </w:rPr>
            </w:pPr>
            <w:bookmarkStart w:id="54" w:name="OLE_LINK157"/>
            <w:bookmarkStart w:id="55" w:name="OLE_LINK158"/>
            <w:r>
              <w:rPr>
                <w:rFonts w:cs="Times New Roman"/>
                <w:b/>
                <w:bCs/>
                <w:color w:val="000000"/>
              </w:rPr>
              <w:t>Calculated</w:t>
            </w:r>
            <w:bookmarkEnd w:id="54"/>
            <w:bookmarkEnd w:id="55"/>
            <w:r>
              <w:rPr>
                <w:rFonts w:cs="Times New Roman"/>
                <w:b/>
                <w:bCs/>
                <w:color w:val="000000"/>
              </w:rPr>
              <w:t xml:space="preserve"> mass (Da)</w:t>
            </w:r>
          </w:p>
        </w:tc>
        <w:tc>
          <w:tcPr>
            <w:tcW w:w="297" w:type="pct"/>
            <w:tcBorders>
              <w:top w:val="single" w:sz="4" w:space="0" w:color="auto"/>
              <w:left w:val="nil"/>
              <w:bottom w:val="single" w:sz="4" w:space="0" w:color="auto"/>
              <w:right w:val="nil"/>
            </w:tcBorders>
            <w:shd w:val="clear" w:color="auto" w:fill="auto"/>
            <w:noWrap/>
            <w:vAlign w:val="center"/>
          </w:tcPr>
          <w:p w14:paraId="0D619DE6" w14:textId="77777777" w:rsidR="0084173D" w:rsidRDefault="007D6C6B">
            <w:pPr>
              <w:jc w:val="center"/>
              <w:rPr>
                <w:rFonts w:cs="Times New Roman"/>
                <w:b/>
                <w:bCs/>
                <w:color w:val="000000"/>
              </w:rPr>
            </w:pPr>
            <w:r>
              <w:rPr>
                <w:rFonts w:cs="Times New Roman"/>
                <w:b/>
                <w:bCs/>
                <w:color w:val="000000"/>
              </w:rPr>
              <w:t>DSB</w:t>
            </w:r>
          </w:p>
        </w:tc>
        <w:tc>
          <w:tcPr>
            <w:tcW w:w="337" w:type="pct"/>
            <w:tcBorders>
              <w:top w:val="single" w:sz="4" w:space="0" w:color="auto"/>
              <w:left w:val="nil"/>
              <w:bottom w:val="single" w:sz="4" w:space="0" w:color="auto"/>
              <w:right w:val="nil"/>
            </w:tcBorders>
            <w:shd w:val="clear" w:color="auto" w:fill="auto"/>
            <w:noWrap/>
            <w:vAlign w:val="center"/>
          </w:tcPr>
          <w:p w14:paraId="33EB100F" w14:textId="77777777" w:rsidR="0084173D" w:rsidRDefault="007D6C6B">
            <w:pPr>
              <w:rPr>
                <w:rFonts w:cs="Times New Roman"/>
                <w:b/>
                <w:bCs/>
                <w:color w:val="000000"/>
              </w:rPr>
            </w:pPr>
            <w:r>
              <w:rPr>
                <w:rFonts w:cs="Times New Roman"/>
                <w:b/>
                <w:bCs/>
                <w:color w:val="000000"/>
              </w:rPr>
              <w:t>K-loss</w:t>
            </w:r>
          </w:p>
        </w:tc>
        <w:tc>
          <w:tcPr>
            <w:tcW w:w="412" w:type="pct"/>
            <w:tcBorders>
              <w:top w:val="single" w:sz="4" w:space="0" w:color="auto"/>
              <w:left w:val="nil"/>
              <w:bottom w:val="single" w:sz="4" w:space="0" w:color="auto"/>
              <w:right w:val="nil"/>
            </w:tcBorders>
            <w:shd w:val="clear" w:color="auto" w:fill="auto"/>
            <w:noWrap/>
            <w:vAlign w:val="center"/>
          </w:tcPr>
          <w:p w14:paraId="0C8F998E" w14:textId="77777777" w:rsidR="0084173D" w:rsidRDefault="007D6C6B">
            <w:pPr>
              <w:jc w:val="center"/>
              <w:rPr>
                <w:rFonts w:cs="Times New Roman"/>
                <w:b/>
                <w:bCs/>
                <w:color w:val="000000"/>
              </w:rPr>
            </w:pPr>
            <w:r>
              <w:rPr>
                <w:rFonts w:cs="Times New Roman"/>
                <w:b/>
                <w:bCs/>
                <w:color w:val="000000"/>
              </w:rPr>
              <w:t>Pyro-Glu</w:t>
            </w:r>
          </w:p>
        </w:tc>
      </w:tr>
      <w:tr w:rsidR="0084173D" w14:paraId="49EF5D8C" w14:textId="77777777">
        <w:trPr>
          <w:trHeight w:val="280"/>
        </w:trPr>
        <w:tc>
          <w:tcPr>
            <w:tcW w:w="806" w:type="pct"/>
            <w:tcBorders>
              <w:top w:val="nil"/>
              <w:left w:val="nil"/>
              <w:bottom w:val="nil"/>
              <w:right w:val="nil"/>
            </w:tcBorders>
            <w:shd w:val="clear" w:color="auto" w:fill="auto"/>
            <w:noWrap/>
            <w:vAlign w:val="center"/>
          </w:tcPr>
          <w:p w14:paraId="08843BC3" w14:textId="77777777" w:rsidR="0084173D" w:rsidRDefault="007D6C6B">
            <w:pPr>
              <w:jc w:val="center"/>
              <w:rPr>
                <w:rFonts w:cs="Times New Roman"/>
                <w:color w:val="000000"/>
              </w:rPr>
            </w:pPr>
            <w:r>
              <w:rPr>
                <w:rFonts w:cs="Times New Roman"/>
                <w:color w:val="000000"/>
              </w:rPr>
              <w:t>anti-CD4 HC 1</w:t>
            </w:r>
          </w:p>
        </w:tc>
        <w:tc>
          <w:tcPr>
            <w:tcW w:w="754" w:type="pct"/>
            <w:tcBorders>
              <w:top w:val="nil"/>
              <w:left w:val="nil"/>
              <w:bottom w:val="nil"/>
              <w:right w:val="nil"/>
            </w:tcBorders>
          </w:tcPr>
          <w:p w14:paraId="6EEEC3EA" w14:textId="77777777" w:rsidR="0084173D" w:rsidRDefault="007D6C6B">
            <w:pPr>
              <w:jc w:val="center"/>
              <w:rPr>
                <w:rFonts w:cs="Times New Roman"/>
                <w:color w:val="000000"/>
              </w:rPr>
            </w:pPr>
            <w:r>
              <w:rPr>
                <w:rFonts w:cs="Times New Roman"/>
                <w:color w:val="000000"/>
              </w:rPr>
              <w:t>PEAKS AB</w:t>
            </w:r>
          </w:p>
        </w:tc>
        <w:tc>
          <w:tcPr>
            <w:tcW w:w="754" w:type="pct"/>
            <w:tcBorders>
              <w:top w:val="nil"/>
              <w:left w:val="nil"/>
              <w:bottom w:val="nil"/>
              <w:right w:val="nil"/>
            </w:tcBorders>
            <w:shd w:val="clear" w:color="auto" w:fill="auto"/>
            <w:noWrap/>
            <w:vAlign w:val="center"/>
          </w:tcPr>
          <w:p w14:paraId="22DD85D8" w14:textId="77777777" w:rsidR="0084173D" w:rsidRDefault="007D6C6B">
            <w:pPr>
              <w:jc w:val="center"/>
              <w:rPr>
                <w:rFonts w:cs="Times New Roman"/>
                <w:color w:val="000000"/>
              </w:rPr>
            </w:pPr>
            <w:r>
              <w:rPr>
                <w:rFonts w:cs="Times New Roman"/>
                <w:color w:val="000000"/>
              </w:rPr>
              <w:t>40.78</w:t>
            </w:r>
          </w:p>
        </w:tc>
        <w:tc>
          <w:tcPr>
            <w:tcW w:w="803" w:type="pct"/>
            <w:tcBorders>
              <w:top w:val="nil"/>
              <w:left w:val="nil"/>
              <w:bottom w:val="nil"/>
              <w:right w:val="nil"/>
            </w:tcBorders>
            <w:shd w:val="clear" w:color="auto" w:fill="auto"/>
            <w:noWrap/>
            <w:vAlign w:val="center"/>
          </w:tcPr>
          <w:p w14:paraId="2799CB41" w14:textId="77777777" w:rsidR="0084173D" w:rsidRDefault="007D6C6B">
            <w:pPr>
              <w:jc w:val="center"/>
              <w:rPr>
                <w:rFonts w:cs="Times New Roman"/>
                <w:color w:val="000000"/>
              </w:rPr>
            </w:pPr>
            <w:r>
              <w:rPr>
                <w:rFonts w:cs="Times New Roman"/>
                <w:color w:val="000000"/>
              </w:rPr>
              <w:t>49</w:t>
            </w:r>
            <w:r>
              <w:rPr>
                <w:rFonts w:eastAsia="宋体" w:cs="Times New Roman" w:hint="eastAsia"/>
                <w:color w:val="000000"/>
              </w:rPr>
              <w:t>,</w:t>
            </w:r>
            <w:r>
              <w:rPr>
                <w:rFonts w:cs="Times New Roman"/>
                <w:color w:val="000000"/>
              </w:rPr>
              <w:t>238.11</w:t>
            </w:r>
          </w:p>
        </w:tc>
        <w:tc>
          <w:tcPr>
            <w:tcW w:w="832" w:type="pct"/>
            <w:tcBorders>
              <w:top w:val="nil"/>
              <w:left w:val="nil"/>
              <w:bottom w:val="nil"/>
              <w:right w:val="nil"/>
            </w:tcBorders>
            <w:shd w:val="clear" w:color="auto" w:fill="auto"/>
            <w:noWrap/>
          </w:tcPr>
          <w:p w14:paraId="4AB676EF" w14:textId="77777777" w:rsidR="0084173D" w:rsidRDefault="007D6C6B">
            <w:pPr>
              <w:jc w:val="center"/>
              <w:rPr>
                <w:rFonts w:cs="Times New Roman"/>
              </w:rPr>
            </w:pPr>
            <w:r>
              <w:rPr>
                <w:rFonts w:cs="Times New Roman" w:hint="eastAsia"/>
              </w:rPr>
              <w:t>49</w:t>
            </w:r>
            <w:r>
              <w:rPr>
                <w:rFonts w:eastAsia="宋体" w:cs="Times New Roman" w:hint="eastAsia"/>
              </w:rPr>
              <w:t>,</w:t>
            </w:r>
            <w:r>
              <w:rPr>
                <w:rFonts w:cs="Times New Roman" w:hint="eastAsia"/>
              </w:rPr>
              <w:t>197.33</w:t>
            </w:r>
          </w:p>
        </w:tc>
        <w:tc>
          <w:tcPr>
            <w:tcW w:w="297" w:type="pct"/>
            <w:tcBorders>
              <w:top w:val="nil"/>
              <w:left w:val="nil"/>
              <w:bottom w:val="nil"/>
              <w:right w:val="nil"/>
            </w:tcBorders>
            <w:shd w:val="clear" w:color="auto" w:fill="auto"/>
            <w:noWrap/>
            <w:vAlign w:val="center"/>
          </w:tcPr>
          <w:p w14:paraId="71B49A8D" w14:textId="77777777" w:rsidR="0084173D" w:rsidRDefault="007D6C6B">
            <w:pPr>
              <w:jc w:val="center"/>
              <w:rPr>
                <w:rFonts w:cs="Times New Roman"/>
                <w:color w:val="000000"/>
              </w:rPr>
            </w:pPr>
            <w:r>
              <w:rPr>
                <w:rFonts w:cs="Times New Roman" w:hint="eastAsia"/>
                <w:color w:val="000000"/>
              </w:rPr>
              <w:t>-10.10</w:t>
            </w:r>
          </w:p>
        </w:tc>
        <w:tc>
          <w:tcPr>
            <w:tcW w:w="337" w:type="pct"/>
            <w:tcBorders>
              <w:top w:val="nil"/>
              <w:left w:val="nil"/>
              <w:bottom w:val="nil"/>
              <w:right w:val="nil"/>
            </w:tcBorders>
            <w:shd w:val="clear" w:color="auto" w:fill="auto"/>
            <w:noWrap/>
            <w:vAlign w:val="center"/>
          </w:tcPr>
          <w:p w14:paraId="2858F24F" w14:textId="77777777" w:rsidR="0084173D" w:rsidRDefault="007D6C6B">
            <w:pPr>
              <w:jc w:val="center"/>
              <w:rPr>
                <w:rFonts w:cs="Times New Roman"/>
                <w:color w:val="000000"/>
              </w:rPr>
            </w:pPr>
            <w:r>
              <w:rPr>
                <w:rFonts w:cs="Times New Roman"/>
                <w:color w:val="000000"/>
              </w:rPr>
              <w:t>-128.17</w:t>
            </w:r>
          </w:p>
        </w:tc>
        <w:tc>
          <w:tcPr>
            <w:tcW w:w="412" w:type="pct"/>
            <w:tcBorders>
              <w:top w:val="nil"/>
              <w:left w:val="nil"/>
              <w:bottom w:val="nil"/>
              <w:right w:val="nil"/>
            </w:tcBorders>
            <w:shd w:val="clear" w:color="auto" w:fill="auto"/>
            <w:noWrap/>
            <w:vAlign w:val="center"/>
          </w:tcPr>
          <w:p w14:paraId="1E1F3A51" w14:textId="77777777" w:rsidR="0084173D" w:rsidRDefault="007D6C6B">
            <w:pPr>
              <w:jc w:val="center"/>
              <w:rPr>
                <w:rFonts w:cs="Times New Roman"/>
                <w:color w:val="000000"/>
              </w:rPr>
            </w:pPr>
            <w:r>
              <w:rPr>
                <w:rFonts w:cs="Times New Roman"/>
                <w:color w:val="000000"/>
              </w:rPr>
              <w:t>NA</w:t>
            </w:r>
          </w:p>
        </w:tc>
      </w:tr>
      <w:tr w:rsidR="0084173D" w14:paraId="5958A09D" w14:textId="77777777">
        <w:trPr>
          <w:trHeight w:val="280"/>
        </w:trPr>
        <w:tc>
          <w:tcPr>
            <w:tcW w:w="806" w:type="pct"/>
            <w:tcBorders>
              <w:top w:val="nil"/>
              <w:left w:val="nil"/>
              <w:bottom w:val="nil"/>
              <w:right w:val="nil"/>
            </w:tcBorders>
            <w:shd w:val="clear" w:color="auto" w:fill="auto"/>
            <w:noWrap/>
            <w:vAlign w:val="center"/>
          </w:tcPr>
          <w:p w14:paraId="55B91D33" w14:textId="77777777" w:rsidR="0084173D" w:rsidRDefault="007D6C6B">
            <w:pPr>
              <w:jc w:val="center"/>
              <w:rPr>
                <w:rFonts w:cs="Times New Roman"/>
                <w:color w:val="000000"/>
              </w:rPr>
            </w:pPr>
            <w:r>
              <w:rPr>
                <w:rFonts w:cs="Times New Roman"/>
                <w:color w:val="000000"/>
              </w:rPr>
              <w:t>anti-CD4 HC 2</w:t>
            </w:r>
          </w:p>
        </w:tc>
        <w:tc>
          <w:tcPr>
            <w:tcW w:w="754" w:type="pct"/>
            <w:tcBorders>
              <w:top w:val="nil"/>
              <w:left w:val="nil"/>
              <w:bottom w:val="nil"/>
              <w:right w:val="nil"/>
            </w:tcBorders>
          </w:tcPr>
          <w:p w14:paraId="14635577" w14:textId="77777777" w:rsidR="0084173D" w:rsidRDefault="007D6C6B">
            <w:pPr>
              <w:jc w:val="center"/>
              <w:rPr>
                <w:rFonts w:cs="Times New Roman"/>
                <w:color w:val="000000"/>
              </w:rPr>
            </w:pPr>
            <w:r>
              <w:rPr>
                <w:rFonts w:cs="Times New Roman"/>
                <w:color w:val="000000"/>
              </w:rPr>
              <w:t>Fusion</w:t>
            </w:r>
          </w:p>
        </w:tc>
        <w:tc>
          <w:tcPr>
            <w:tcW w:w="754" w:type="pct"/>
            <w:tcBorders>
              <w:top w:val="nil"/>
              <w:left w:val="nil"/>
              <w:bottom w:val="nil"/>
              <w:right w:val="nil"/>
            </w:tcBorders>
            <w:shd w:val="clear" w:color="auto" w:fill="auto"/>
            <w:noWrap/>
            <w:vAlign w:val="center"/>
          </w:tcPr>
          <w:p w14:paraId="3EDAACB7" w14:textId="77777777" w:rsidR="0084173D" w:rsidRDefault="007D6C6B">
            <w:pPr>
              <w:jc w:val="center"/>
              <w:rPr>
                <w:rFonts w:cs="Times New Roman"/>
                <w:color w:val="000000"/>
              </w:rPr>
            </w:pPr>
            <w:r>
              <w:rPr>
                <w:rFonts w:cs="Times New Roman"/>
                <w:color w:val="000000"/>
              </w:rPr>
              <w:t>2.78</w:t>
            </w:r>
          </w:p>
        </w:tc>
        <w:tc>
          <w:tcPr>
            <w:tcW w:w="803" w:type="pct"/>
            <w:tcBorders>
              <w:top w:val="nil"/>
              <w:left w:val="nil"/>
              <w:bottom w:val="nil"/>
              <w:right w:val="nil"/>
            </w:tcBorders>
            <w:shd w:val="clear" w:color="auto" w:fill="auto"/>
            <w:noWrap/>
            <w:vAlign w:val="center"/>
          </w:tcPr>
          <w:p w14:paraId="2CB7EFB6" w14:textId="77777777" w:rsidR="0084173D" w:rsidRDefault="007D6C6B">
            <w:pPr>
              <w:jc w:val="center"/>
              <w:rPr>
                <w:rFonts w:cs="Times New Roman"/>
                <w:color w:val="000000"/>
              </w:rPr>
            </w:pPr>
            <w:r>
              <w:rPr>
                <w:rFonts w:cs="Times New Roman"/>
                <w:color w:val="000000"/>
              </w:rPr>
              <w:t>49</w:t>
            </w:r>
            <w:r>
              <w:rPr>
                <w:rFonts w:eastAsia="宋体" w:cs="Times New Roman" w:hint="eastAsia"/>
                <w:color w:val="000000"/>
              </w:rPr>
              <w:t>,</w:t>
            </w:r>
            <w:r>
              <w:rPr>
                <w:rFonts w:cs="Times New Roman"/>
                <w:color w:val="000000"/>
              </w:rPr>
              <w:t>238.11</w:t>
            </w:r>
          </w:p>
        </w:tc>
        <w:tc>
          <w:tcPr>
            <w:tcW w:w="832" w:type="pct"/>
            <w:tcBorders>
              <w:top w:val="nil"/>
              <w:left w:val="nil"/>
              <w:bottom w:val="nil"/>
              <w:right w:val="nil"/>
            </w:tcBorders>
            <w:shd w:val="clear" w:color="auto" w:fill="auto"/>
            <w:noWrap/>
          </w:tcPr>
          <w:p w14:paraId="73C07DAB" w14:textId="77777777" w:rsidR="0084173D" w:rsidRDefault="007D6C6B">
            <w:pPr>
              <w:jc w:val="center"/>
              <w:rPr>
                <w:rFonts w:cs="Times New Roman"/>
              </w:rPr>
            </w:pPr>
            <w:r>
              <w:rPr>
                <w:rFonts w:cs="Times New Roman" w:hint="eastAsia"/>
              </w:rPr>
              <w:t>49</w:t>
            </w:r>
            <w:r>
              <w:rPr>
                <w:rFonts w:eastAsia="宋体" w:cs="Times New Roman" w:hint="eastAsia"/>
              </w:rPr>
              <w:t>,</w:t>
            </w:r>
            <w:r>
              <w:rPr>
                <w:rFonts w:cs="Times New Roman" w:hint="eastAsia"/>
              </w:rPr>
              <w:t>235.33</w:t>
            </w:r>
          </w:p>
        </w:tc>
        <w:tc>
          <w:tcPr>
            <w:tcW w:w="297" w:type="pct"/>
            <w:tcBorders>
              <w:top w:val="nil"/>
              <w:left w:val="nil"/>
              <w:bottom w:val="nil"/>
              <w:right w:val="nil"/>
            </w:tcBorders>
            <w:shd w:val="clear" w:color="auto" w:fill="auto"/>
            <w:noWrap/>
            <w:vAlign w:val="center"/>
          </w:tcPr>
          <w:p w14:paraId="788F2653" w14:textId="77777777" w:rsidR="0084173D" w:rsidRDefault="007D6C6B">
            <w:pPr>
              <w:jc w:val="center"/>
              <w:rPr>
                <w:rFonts w:cs="Times New Roman"/>
                <w:color w:val="000000"/>
              </w:rPr>
            </w:pPr>
            <w:r>
              <w:rPr>
                <w:rFonts w:cs="Times New Roman"/>
                <w:color w:val="000000"/>
              </w:rPr>
              <w:t>-8.08</w:t>
            </w:r>
          </w:p>
        </w:tc>
        <w:tc>
          <w:tcPr>
            <w:tcW w:w="337" w:type="pct"/>
            <w:tcBorders>
              <w:top w:val="nil"/>
              <w:left w:val="nil"/>
              <w:bottom w:val="nil"/>
              <w:right w:val="nil"/>
            </w:tcBorders>
            <w:shd w:val="clear" w:color="auto" w:fill="auto"/>
            <w:noWrap/>
            <w:vAlign w:val="center"/>
          </w:tcPr>
          <w:p w14:paraId="1F21D7C0" w14:textId="77777777" w:rsidR="0084173D" w:rsidRDefault="007D6C6B">
            <w:pPr>
              <w:jc w:val="center"/>
              <w:rPr>
                <w:rFonts w:cs="Times New Roman"/>
                <w:color w:val="000000"/>
              </w:rPr>
            </w:pPr>
            <w:r>
              <w:rPr>
                <w:rFonts w:cs="Times New Roman"/>
                <w:color w:val="000000"/>
              </w:rPr>
              <w:t>-128.17</w:t>
            </w:r>
          </w:p>
        </w:tc>
        <w:tc>
          <w:tcPr>
            <w:tcW w:w="412" w:type="pct"/>
            <w:tcBorders>
              <w:top w:val="nil"/>
              <w:left w:val="nil"/>
              <w:bottom w:val="nil"/>
              <w:right w:val="nil"/>
            </w:tcBorders>
            <w:shd w:val="clear" w:color="auto" w:fill="auto"/>
            <w:noWrap/>
            <w:vAlign w:val="center"/>
          </w:tcPr>
          <w:p w14:paraId="09284A50" w14:textId="77777777" w:rsidR="0084173D" w:rsidRDefault="007D6C6B">
            <w:pPr>
              <w:jc w:val="center"/>
              <w:rPr>
                <w:rFonts w:cs="Times New Roman"/>
                <w:color w:val="000000"/>
              </w:rPr>
            </w:pPr>
            <w:r>
              <w:rPr>
                <w:rFonts w:cs="Times New Roman"/>
                <w:color w:val="000000"/>
              </w:rPr>
              <w:t>NA</w:t>
            </w:r>
          </w:p>
        </w:tc>
      </w:tr>
      <w:tr w:rsidR="0084173D" w14:paraId="447147B2" w14:textId="77777777">
        <w:trPr>
          <w:trHeight w:val="280"/>
        </w:trPr>
        <w:tc>
          <w:tcPr>
            <w:tcW w:w="806" w:type="pct"/>
            <w:tcBorders>
              <w:top w:val="nil"/>
              <w:left w:val="nil"/>
              <w:bottom w:val="nil"/>
              <w:right w:val="nil"/>
            </w:tcBorders>
            <w:shd w:val="clear" w:color="auto" w:fill="auto"/>
            <w:noWrap/>
            <w:vAlign w:val="center"/>
          </w:tcPr>
          <w:p w14:paraId="634C6028" w14:textId="77777777" w:rsidR="0084173D" w:rsidRDefault="007D6C6B">
            <w:pPr>
              <w:jc w:val="center"/>
              <w:rPr>
                <w:rFonts w:cs="Times New Roman"/>
                <w:color w:val="000000"/>
              </w:rPr>
            </w:pPr>
            <w:r>
              <w:rPr>
                <w:rFonts w:cs="Times New Roman"/>
                <w:color w:val="000000"/>
              </w:rPr>
              <w:t>anti-CD4 LC 1</w:t>
            </w:r>
          </w:p>
        </w:tc>
        <w:tc>
          <w:tcPr>
            <w:tcW w:w="754" w:type="pct"/>
            <w:tcBorders>
              <w:top w:val="nil"/>
              <w:left w:val="nil"/>
              <w:bottom w:val="nil"/>
              <w:right w:val="nil"/>
            </w:tcBorders>
          </w:tcPr>
          <w:p w14:paraId="05DA462D" w14:textId="77777777" w:rsidR="0084173D" w:rsidRDefault="007D6C6B">
            <w:pPr>
              <w:jc w:val="center"/>
              <w:rPr>
                <w:rFonts w:cs="Times New Roman"/>
                <w:color w:val="000000"/>
              </w:rPr>
            </w:pPr>
            <w:r>
              <w:rPr>
                <w:rFonts w:cs="Times New Roman"/>
                <w:color w:val="000000"/>
              </w:rPr>
              <w:t>PEAKS AB</w:t>
            </w:r>
          </w:p>
        </w:tc>
        <w:tc>
          <w:tcPr>
            <w:tcW w:w="754" w:type="pct"/>
            <w:tcBorders>
              <w:top w:val="nil"/>
              <w:left w:val="nil"/>
              <w:bottom w:val="nil"/>
              <w:right w:val="nil"/>
            </w:tcBorders>
            <w:shd w:val="clear" w:color="auto" w:fill="auto"/>
            <w:noWrap/>
            <w:vAlign w:val="center"/>
          </w:tcPr>
          <w:p w14:paraId="0253365A" w14:textId="77777777" w:rsidR="0084173D" w:rsidRDefault="007D6C6B">
            <w:pPr>
              <w:jc w:val="center"/>
              <w:rPr>
                <w:rFonts w:eastAsia="宋体" w:cs="Times New Roman"/>
                <w:color w:val="000000"/>
              </w:rPr>
            </w:pPr>
            <w:r>
              <w:rPr>
                <w:rFonts w:cs="Times New Roman"/>
                <w:color w:val="000000"/>
              </w:rPr>
              <w:t>-0.</w:t>
            </w:r>
            <w:r>
              <w:rPr>
                <w:rFonts w:eastAsia="宋体" w:cs="Times New Roman" w:hint="eastAsia"/>
                <w:color w:val="000000"/>
              </w:rPr>
              <w:t>32</w:t>
            </w:r>
          </w:p>
        </w:tc>
        <w:tc>
          <w:tcPr>
            <w:tcW w:w="803" w:type="pct"/>
            <w:tcBorders>
              <w:top w:val="nil"/>
              <w:left w:val="nil"/>
              <w:bottom w:val="nil"/>
              <w:right w:val="nil"/>
            </w:tcBorders>
            <w:shd w:val="clear" w:color="auto" w:fill="auto"/>
            <w:noWrap/>
            <w:vAlign w:val="center"/>
          </w:tcPr>
          <w:p w14:paraId="13067FFF" w14:textId="77777777" w:rsidR="0084173D" w:rsidRDefault="007D6C6B">
            <w:pPr>
              <w:jc w:val="center"/>
              <w:rPr>
                <w:rFonts w:cs="Times New Roman"/>
                <w:color w:val="000000"/>
              </w:rPr>
            </w:pPr>
            <w:r>
              <w:rPr>
                <w:rFonts w:cs="Times New Roman"/>
                <w:color w:val="000000"/>
              </w:rPr>
              <w:t>23</w:t>
            </w:r>
            <w:r>
              <w:rPr>
                <w:rFonts w:eastAsia="宋体" w:cs="Times New Roman" w:hint="eastAsia"/>
                <w:color w:val="000000"/>
              </w:rPr>
              <w:t>,</w:t>
            </w:r>
            <w:r>
              <w:rPr>
                <w:rFonts w:cs="Times New Roman"/>
                <w:color w:val="000000"/>
              </w:rPr>
              <w:t>297.</w:t>
            </w:r>
            <w:r>
              <w:rPr>
                <w:rFonts w:eastAsia="宋体" w:cs="Times New Roman" w:hint="eastAsia"/>
                <w:color w:val="000000"/>
              </w:rPr>
              <w:t>3</w:t>
            </w:r>
            <w:r>
              <w:rPr>
                <w:rFonts w:cs="Times New Roman"/>
                <w:color w:val="000000"/>
              </w:rPr>
              <w:t>5</w:t>
            </w:r>
          </w:p>
        </w:tc>
        <w:tc>
          <w:tcPr>
            <w:tcW w:w="832" w:type="pct"/>
            <w:tcBorders>
              <w:top w:val="nil"/>
              <w:left w:val="nil"/>
              <w:bottom w:val="nil"/>
              <w:right w:val="nil"/>
            </w:tcBorders>
            <w:shd w:val="clear" w:color="auto" w:fill="auto"/>
            <w:noWrap/>
          </w:tcPr>
          <w:p w14:paraId="7D4D10E7" w14:textId="77777777" w:rsidR="0084173D" w:rsidRDefault="007D6C6B">
            <w:pPr>
              <w:jc w:val="center"/>
              <w:rPr>
                <w:rFonts w:cs="Times New Roman"/>
              </w:rPr>
            </w:pPr>
            <w:r>
              <w:rPr>
                <w:rFonts w:cs="Times New Roman" w:hint="eastAsia"/>
              </w:rPr>
              <w:t>23</w:t>
            </w:r>
            <w:r>
              <w:rPr>
                <w:rFonts w:eastAsia="宋体" w:cs="Times New Roman" w:hint="eastAsia"/>
              </w:rPr>
              <w:t>,</w:t>
            </w:r>
            <w:r>
              <w:rPr>
                <w:rFonts w:cs="Times New Roman" w:hint="eastAsia"/>
              </w:rPr>
              <w:t>297.67</w:t>
            </w:r>
          </w:p>
        </w:tc>
        <w:tc>
          <w:tcPr>
            <w:tcW w:w="297" w:type="pct"/>
            <w:tcBorders>
              <w:top w:val="nil"/>
              <w:left w:val="nil"/>
              <w:bottom w:val="nil"/>
              <w:right w:val="nil"/>
            </w:tcBorders>
            <w:shd w:val="clear" w:color="auto" w:fill="auto"/>
            <w:noWrap/>
            <w:vAlign w:val="center"/>
          </w:tcPr>
          <w:p w14:paraId="74461CF9" w14:textId="77777777" w:rsidR="0084173D" w:rsidRDefault="007D6C6B">
            <w:pPr>
              <w:jc w:val="center"/>
              <w:rPr>
                <w:rFonts w:cs="Times New Roman"/>
                <w:color w:val="000000"/>
              </w:rPr>
            </w:pPr>
            <w:r>
              <w:rPr>
                <w:rFonts w:cs="Times New Roman"/>
                <w:color w:val="000000"/>
              </w:rPr>
              <w:t>-4.04</w:t>
            </w:r>
          </w:p>
        </w:tc>
        <w:tc>
          <w:tcPr>
            <w:tcW w:w="337" w:type="pct"/>
            <w:tcBorders>
              <w:top w:val="nil"/>
              <w:left w:val="nil"/>
              <w:bottom w:val="nil"/>
              <w:right w:val="nil"/>
            </w:tcBorders>
            <w:shd w:val="clear" w:color="auto" w:fill="auto"/>
            <w:noWrap/>
            <w:vAlign w:val="center"/>
          </w:tcPr>
          <w:p w14:paraId="71CEC3B3" w14:textId="77777777" w:rsidR="0084173D" w:rsidRDefault="007D6C6B">
            <w:pPr>
              <w:jc w:val="center"/>
              <w:rPr>
                <w:rFonts w:cs="Times New Roman"/>
                <w:color w:val="000000"/>
              </w:rPr>
            </w:pPr>
            <w:r>
              <w:rPr>
                <w:rFonts w:cs="Times New Roman"/>
                <w:color w:val="000000"/>
              </w:rPr>
              <w:t>NA</w:t>
            </w:r>
          </w:p>
        </w:tc>
        <w:tc>
          <w:tcPr>
            <w:tcW w:w="412" w:type="pct"/>
            <w:tcBorders>
              <w:top w:val="nil"/>
              <w:left w:val="nil"/>
              <w:bottom w:val="nil"/>
              <w:right w:val="nil"/>
            </w:tcBorders>
            <w:shd w:val="clear" w:color="auto" w:fill="auto"/>
            <w:noWrap/>
            <w:vAlign w:val="center"/>
          </w:tcPr>
          <w:p w14:paraId="277F35EC" w14:textId="77777777" w:rsidR="0084173D" w:rsidRDefault="007D6C6B">
            <w:pPr>
              <w:jc w:val="center"/>
              <w:rPr>
                <w:rFonts w:cs="Times New Roman"/>
                <w:color w:val="000000"/>
              </w:rPr>
            </w:pPr>
            <w:r>
              <w:rPr>
                <w:rFonts w:cs="Times New Roman"/>
                <w:color w:val="000000"/>
              </w:rPr>
              <w:t>NA</w:t>
            </w:r>
          </w:p>
        </w:tc>
      </w:tr>
      <w:tr w:rsidR="0084173D" w14:paraId="04606467" w14:textId="77777777">
        <w:trPr>
          <w:trHeight w:val="280"/>
        </w:trPr>
        <w:tc>
          <w:tcPr>
            <w:tcW w:w="806" w:type="pct"/>
            <w:tcBorders>
              <w:top w:val="nil"/>
              <w:left w:val="nil"/>
              <w:bottom w:val="nil"/>
              <w:right w:val="nil"/>
            </w:tcBorders>
            <w:shd w:val="clear" w:color="auto" w:fill="auto"/>
            <w:noWrap/>
            <w:vAlign w:val="center"/>
          </w:tcPr>
          <w:p w14:paraId="189FC4C5" w14:textId="77777777" w:rsidR="0084173D" w:rsidRDefault="007D6C6B">
            <w:pPr>
              <w:jc w:val="center"/>
              <w:rPr>
                <w:rFonts w:cs="Times New Roman"/>
                <w:color w:val="000000"/>
              </w:rPr>
            </w:pPr>
            <w:r>
              <w:rPr>
                <w:rFonts w:cs="Times New Roman"/>
                <w:color w:val="000000"/>
              </w:rPr>
              <w:t>anti-CD4 LC 2</w:t>
            </w:r>
          </w:p>
        </w:tc>
        <w:tc>
          <w:tcPr>
            <w:tcW w:w="754" w:type="pct"/>
            <w:tcBorders>
              <w:top w:val="nil"/>
              <w:left w:val="nil"/>
              <w:bottom w:val="nil"/>
              <w:right w:val="nil"/>
            </w:tcBorders>
          </w:tcPr>
          <w:p w14:paraId="59460C68" w14:textId="77777777" w:rsidR="0084173D" w:rsidRDefault="007D6C6B">
            <w:pPr>
              <w:jc w:val="center"/>
              <w:rPr>
                <w:rFonts w:cs="Times New Roman"/>
                <w:color w:val="000000"/>
              </w:rPr>
            </w:pPr>
            <w:r>
              <w:rPr>
                <w:rFonts w:cs="Times New Roman"/>
                <w:color w:val="000000"/>
              </w:rPr>
              <w:t>Fusion</w:t>
            </w:r>
          </w:p>
        </w:tc>
        <w:tc>
          <w:tcPr>
            <w:tcW w:w="754" w:type="pct"/>
            <w:tcBorders>
              <w:top w:val="nil"/>
              <w:left w:val="nil"/>
              <w:bottom w:val="nil"/>
              <w:right w:val="nil"/>
            </w:tcBorders>
            <w:shd w:val="clear" w:color="auto" w:fill="auto"/>
            <w:noWrap/>
            <w:vAlign w:val="center"/>
          </w:tcPr>
          <w:p w14:paraId="428969F2" w14:textId="77777777" w:rsidR="0084173D" w:rsidRDefault="007D6C6B">
            <w:pPr>
              <w:jc w:val="center"/>
              <w:rPr>
                <w:rFonts w:cs="Times New Roman"/>
                <w:color w:val="000000"/>
              </w:rPr>
            </w:pPr>
            <w:r>
              <w:rPr>
                <w:rFonts w:eastAsia="宋体" w:cs="Times New Roman" w:hint="eastAsia"/>
                <w:color w:val="000000"/>
              </w:rPr>
              <w:t>-0.32</w:t>
            </w:r>
          </w:p>
        </w:tc>
        <w:tc>
          <w:tcPr>
            <w:tcW w:w="803" w:type="pct"/>
            <w:tcBorders>
              <w:top w:val="nil"/>
              <w:left w:val="nil"/>
              <w:bottom w:val="nil"/>
              <w:right w:val="nil"/>
            </w:tcBorders>
            <w:shd w:val="clear" w:color="auto" w:fill="auto"/>
            <w:noWrap/>
            <w:vAlign w:val="center"/>
          </w:tcPr>
          <w:p w14:paraId="7A9ED6B6" w14:textId="77777777" w:rsidR="0084173D" w:rsidRDefault="007D6C6B">
            <w:pPr>
              <w:jc w:val="center"/>
              <w:rPr>
                <w:rFonts w:cs="Times New Roman"/>
                <w:color w:val="000000"/>
              </w:rPr>
            </w:pPr>
            <w:r>
              <w:rPr>
                <w:rFonts w:cs="Times New Roman"/>
                <w:color w:val="000000"/>
              </w:rPr>
              <w:t>23</w:t>
            </w:r>
            <w:r>
              <w:rPr>
                <w:rFonts w:eastAsia="宋体" w:cs="Times New Roman" w:hint="eastAsia"/>
                <w:color w:val="000000"/>
              </w:rPr>
              <w:t>,</w:t>
            </w:r>
            <w:r>
              <w:rPr>
                <w:rFonts w:cs="Times New Roman"/>
                <w:color w:val="000000"/>
              </w:rPr>
              <w:t>297.</w:t>
            </w:r>
            <w:r>
              <w:rPr>
                <w:rFonts w:eastAsia="宋体" w:cs="Times New Roman" w:hint="eastAsia"/>
                <w:color w:val="000000"/>
              </w:rPr>
              <w:t>3</w:t>
            </w:r>
            <w:r>
              <w:rPr>
                <w:rFonts w:cs="Times New Roman"/>
                <w:color w:val="000000"/>
              </w:rPr>
              <w:t>5</w:t>
            </w:r>
          </w:p>
        </w:tc>
        <w:tc>
          <w:tcPr>
            <w:tcW w:w="832" w:type="pct"/>
            <w:tcBorders>
              <w:top w:val="nil"/>
              <w:left w:val="nil"/>
              <w:bottom w:val="nil"/>
              <w:right w:val="nil"/>
            </w:tcBorders>
            <w:shd w:val="clear" w:color="auto" w:fill="auto"/>
            <w:noWrap/>
          </w:tcPr>
          <w:p w14:paraId="5FE79DE3" w14:textId="77777777" w:rsidR="0084173D" w:rsidRDefault="007D6C6B">
            <w:pPr>
              <w:jc w:val="center"/>
              <w:rPr>
                <w:rFonts w:cs="Times New Roman"/>
              </w:rPr>
            </w:pPr>
            <w:r>
              <w:rPr>
                <w:rFonts w:cs="Times New Roman"/>
              </w:rPr>
              <w:t>23</w:t>
            </w:r>
            <w:r>
              <w:rPr>
                <w:rFonts w:eastAsia="宋体" w:cs="Times New Roman" w:hint="eastAsia"/>
              </w:rPr>
              <w:t>,</w:t>
            </w:r>
            <w:r>
              <w:rPr>
                <w:rFonts w:cs="Times New Roman"/>
              </w:rPr>
              <w:t>297.67</w:t>
            </w:r>
          </w:p>
        </w:tc>
        <w:tc>
          <w:tcPr>
            <w:tcW w:w="297" w:type="pct"/>
            <w:tcBorders>
              <w:top w:val="nil"/>
              <w:left w:val="nil"/>
              <w:bottom w:val="nil"/>
              <w:right w:val="nil"/>
            </w:tcBorders>
            <w:shd w:val="clear" w:color="auto" w:fill="auto"/>
            <w:noWrap/>
            <w:vAlign w:val="center"/>
          </w:tcPr>
          <w:p w14:paraId="4DFE8B3F" w14:textId="77777777" w:rsidR="0084173D" w:rsidRDefault="007D6C6B">
            <w:pPr>
              <w:jc w:val="center"/>
              <w:rPr>
                <w:rFonts w:cs="Times New Roman"/>
                <w:color w:val="000000"/>
              </w:rPr>
            </w:pPr>
            <w:r>
              <w:rPr>
                <w:rFonts w:cs="Times New Roman"/>
                <w:color w:val="000000"/>
              </w:rPr>
              <w:t>-4.04</w:t>
            </w:r>
          </w:p>
        </w:tc>
        <w:tc>
          <w:tcPr>
            <w:tcW w:w="337" w:type="pct"/>
            <w:tcBorders>
              <w:top w:val="nil"/>
              <w:left w:val="nil"/>
              <w:bottom w:val="nil"/>
              <w:right w:val="nil"/>
            </w:tcBorders>
            <w:shd w:val="clear" w:color="auto" w:fill="auto"/>
            <w:noWrap/>
            <w:vAlign w:val="center"/>
          </w:tcPr>
          <w:p w14:paraId="2986E3C9" w14:textId="77777777" w:rsidR="0084173D" w:rsidRDefault="007D6C6B">
            <w:pPr>
              <w:jc w:val="center"/>
              <w:rPr>
                <w:rFonts w:cs="Times New Roman"/>
                <w:color w:val="000000"/>
              </w:rPr>
            </w:pPr>
            <w:r>
              <w:rPr>
                <w:rFonts w:cs="Times New Roman"/>
                <w:color w:val="000000"/>
              </w:rPr>
              <w:t>NA</w:t>
            </w:r>
          </w:p>
        </w:tc>
        <w:tc>
          <w:tcPr>
            <w:tcW w:w="412" w:type="pct"/>
            <w:tcBorders>
              <w:top w:val="nil"/>
              <w:left w:val="nil"/>
              <w:bottom w:val="nil"/>
              <w:right w:val="nil"/>
            </w:tcBorders>
            <w:shd w:val="clear" w:color="auto" w:fill="auto"/>
            <w:noWrap/>
            <w:vAlign w:val="center"/>
          </w:tcPr>
          <w:p w14:paraId="4DB40324" w14:textId="77777777" w:rsidR="0084173D" w:rsidRDefault="007D6C6B">
            <w:pPr>
              <w:jc w:val="center"/>
              <w:rPr>
                <w:rFonts w:cs="Times New Roman"/>
                <w:color w:val="000000"/>
              </w:rPr>
            </w:pPr>
            <w:r>
              <w:rPr>
                <w:rFonts w:cs="Times New Roman"/>
                <w:color w:val="000000"/>
              </w:rPr>
              <w:t>NA</w:t>
            </w:r>
          </w:p>
        </w:tc>
      </w:tr>
      <w:tr w:rsidR="0084173D" w14:paraId="6A1D8F7D" w14:textId="77777777">
        <w:trPr>
          <w:trHeight w:val="280"/>
        </w:trPr>
        <w:tc>
          <w:tcPr>
            <w:tcW w:w="806" w:type="pct"/>
            <w:tcBorders>
              <w:top w:val="nil"/>
              <w:left w:val="nil"/>
              <w:bottom w:val="nil"/>
              <w:right w:val="nil"/>
            </w:tcBorders>
            <w:shd w:val="clear" w:color="auto" w:fill="auto"/>
            <w:noWrap/>
            <w:vAlign w:val="center"/>
          </w:tcPr>
          <w:p w14:paraId="2DFD26D8" w14:textId="77777777" w:rsidR="0084173D" w:rsidRDefault="007D6C6B">
            <w:pPr>
              <w:jc w:val="center"/>
              <w:rPr>
                <w:rFonts w:cs="Times New Roman"/>
                <w:color w:val="000000"/>
              </w:rPr>
            </w:pPr>
            <w:r>
              <w:rPr>
                <w:rFonts w:cs="Times New Roman"/>
                <w:color w:val="000000"/>
              </w:rPr>
              <w:t>anti-CD8α HC 1</w:t>
            </w:r>
          </w:p>
        </w:tc>
        <w:tc>
          <w:tcPr>
            <w:tcW w:w="754" w:type="pct"/>
            <w:tcBorders>
              <w:top w:val="nil"/>
              <w:left w:val="nil"/>
              <w:bottom w:val="nil"/>
              <w:right w:val="nil"/>
            </w:tcBorders>
          </w:tcPr>
          <w:p w14:paraId="53F9C6CC" w14:textId="77777777" w:rsidR="0084173D" w:rsidRDefault="007D6C6B">
            <w:pPr>
              <w:jc w:val="center"/>
              <w:rPr>
                <w:rFonts w:cs="Times New Roman"/>
                <w:color w:val="000000"/>
              </w:rPr>
            </w:pPr>
            <w:r>
              <w:rPr>
                <w:rFonts w:cs="Times New Roman"/>
                <w:color w:val="000000"/>
              </w:rPr>
              <w:t>PEAKS AB</w:t>
            </w:r>
          </w:p>
        </w:tc>
        <w:tc>
          <w:tcPr>
            <w:tcW w:w="2140" w:type="dxa"/>
            <w:tcBorders>
              <w:top w:val="nil"/>
              <w:left w:val="nil"/>
              <w:bottom w:val="nil"/>
              <w:right w:val="nil"/>
            </w:tcBorders>
            <w:shd w:val="clear" w:color="auto" w:fill="auto"/>
            <w:noWrap/>
            <w:vAlign w:val="center"/>
          </w:tcPr>
          <w:p w14:paraId="381C40B7" w14:textId="77777777" w:rsidR="0084173D" w:rsidRDefault="007D6C6B">
            <w:pPr>
              <w:jc w:val="center"/>
              <w:rPr>
                <w:rFonts w:cs="Times New Roman"/>
                <w:color w:val="000000"/>
              </w:rPr>
            </w:pPr>
            <w:r>
              <w:rPr>
                <w:rFonts w:eastAsia="宋体" w:cs="Times New Roman" w:hint="eastAsia"/>
                <w:color w:val="000000"/>
              </w:rPr>
              <w:t>-355.66</w:t>
            </w:r>
          </w:p>
        </w:tc>
        <w:tc>
          <w:tcPr>
            <w:tcW w:w="2279" w:type="dxa"/>
            <w:tcBorders>
              <w:top w:val="nil"/>
              <w:left w:val="nil"/>
              <w:bottom w:val="nil"/>
              <w:right w:val="nil"/>
            </w:tcBorders>
            <w:shd w:val="clear" w:color="auto" w:fill="auto"/>
            <w:noWrap/>
            <w:vAlign w:val="center"/>
          </w:tcPr>
          <w:p w14:paraId="384D2A24" w14:textId="77777777" w:rsidR="0084173D" w:rsidRDefault="007D6C6B">
            <w:pPr>
              <w:jc w:val="center"/>
              <w:rPr>
                <w:rFonts w:cs="Times New Roman"/>
                <w:color w:val="000000"/>
              </w:rPr>
            </w:pPr>
            <w:r>
              <w:rPr>
                <w:rFonts w:eastAsia="宋体" w:cs="Times New Roman" w:hint="eastAsia"/>
                <w:color w:val="000000"/>
              </w:rPr>
              <w:t>49,334.11</w:t>
            </w:r>
          </w:p>
        </w:tc>
        <w:tc>
          <w:tcPr>
            <w:tcW w:w="2361" w:type="dxa"/>
            <w:tcBorders>
              <w:top w:val="nil"/>
              <w:left w:val="nil"/>
              <w:bottom w:val="nil"/>
              <w:right w:val="nil"/>
            </w:tcBorders>
            <w:shd w:val="clear" w:color="auto" w:fill="auto"/>
            <w:noWrap/>
          </w:tcPr>
          <w:p w14:paraId="41B005A3" w14:textId="77777777" w:rsidR="0084173D" w:rsidRDefault="007D6C6B">
            <w:pPr>
              <w:jc w:val="center"/>
              <w:rPr>
                <w:rFonts w:cs="Times New Roman"/>
              </w:rPr>
            </w:pPr>
            <w:r>
              <w:rPr>
                <w:rFonts w:eastAsia="宋体" w:cs="Times New Roman" w:hint="eastAsia"/>
              </w:rPr>
              <w:t>49,689.77</w:t>
            </w:r>
          </w:p>
        </w:tc>
        <w:tc>
          <w:tcPr>
            <w:tcW w:w="843" w:type="dxa"/>
            <w:tcBorders>
              <w:top w:val="nil"/>
              <w:left w:val="nil"/>
              <w:bottom w:val="nil"/>
              <w:right w:val="nil"/>
            </w:tcBorders>
            <w:shd w:val="clear" w:color="auto" w:fill="auto"/>
            <w:noWrap/>
            <w:vAlign w:val="center"/>
          </w:tcPr>
          <w:p w14:paraId="35BBF75E" w14:textId="77777777" w:rsidR="0084173D" w:rsidRDefault="007D6C6B">
            <w:pPr>
              <w:jc w:val="center"/>
              <w:rPr>
                <w:rFonts w:cs="Times New Roman"/>
                <w:color w:val="000000"/>
              </w:rPr>
            </w:pPr>
            <w:r>
              <w:rPr>
                <w:rFonts w:cs="Times New Roman"/>
                <w:color w:val="000000"/>
              </w:rPr>
              <w:t>-10.10</w:t>
            </w:r>
          </w:p>
        </w:tc>
        <w:tc>
          <w:tcPr>
            <w:tcW w:w="956" w:type="dxa"/>
            <w:tcBorders>
              <w:top w:val="nil"/>
              <w:left w:val="nil"/>
              <w:bottom w:val="nil"/>
              <w:right w:val="nil"/>
            </w:tcBorders>
            <w:shd w:val="clear" w:color="auto" w:fill="auto"/>
            <w:noWrap/>
            <w:vAlign w:val="center"/>
          </w:tcPr>
          <w:p w14:paraId="37C83B19" w14:textId="77777777" w:rsidR="0084173D" w:rsidRDefault="007D6C6B">
            <w:pPr>
              <w:jc w:val="center"/>
              <w:rPr>
                <w:rFonts w:cs="Times New Roman"/>
                <w:color w:val="000000"/>
              </w:rPr>
            </w:pPr>
            <w:r>
              <w:rPr>
                <w:rFonts w:cs="Times New Roman"/>
                <w:color w:val="000000"/>
              </w:rPr>
              <w:t>-128.17</w:t>
            </w:r>
          </w:p>
        </w:tc>
        <w:tc>
          <w:tcPr>
            <w:tcW w:w="1169" w:type="dxa"/>
            <w:tcBorders>
              <w:top w:val="nil"/>
              <w:left w:val="nil"/>
              <w:bottom w:val="nil"/>
              <w:right w:val="nil"/>
            </w:tcBorders>
            <w:shd w:val="clear" w:color="auto" w:fill="auto"/>
            <w:noWrap/>
            <w:vAlign w:val="center"/>
          </w:tcPr>
          <w:p w14:paraId="43CEB22C" w14:textId="77777777" w:rsidR="0084173D" w:rsidRDefault="007D6C6B">
            <w:pPr>
              <w:jc w:val="center"/>
              <w:rPr>
                <w:rFonts w:cs="Times New Roman"/>
                <w:color w:val="000000"/>
              </w:rPr>
            </w:pPr>
            <w:r>
              <w:rPr>
                <w:rFonts w:cs="Times New Roman"/>
                <w:color w:val="000000"/>
              </w:rPr>
              <w:t>NA</w:t>
            </w:r>
          </w:p>
        </w:tc>
      </w:tr>
      <w:tr w:rsidR="0084173D" w14:paraId="02F4B7B8" w14:textId="77777777">
        <w:trPr>
          <w:trHeight w:val="280"/>
        </w:trPr>
        <w:tc>
          <w:tcPr>
            <w:tcW w:w="806" w:type="pct"/>
            <w:tcBorders>
              <w:top w:val="nil"/>
              <w:left w:val="nil"/>
              <w:bottom w:val="nil"/>
              <w:right w:val="nil"/>
            </w:tcBorders>
            <w:shd w:val="clear" w:color="auto" w:fill="auto"/>
            <w:noWrap/>
            <w:vAlign w:val="center"/>
          </w:tcPr>
          <w:p w14:paraId="51AE1E22" w14:textId="77777777" w:rsidR="0084173D" w:rsidRDefault="007D6C6B">
            <w:pPr>
              <w:jc w:val="center"/>
              <w:rPr>
                <w:rFonts w:cs="Times New Roman"/>
                <w:color w:val="000000"/>
              </w:rPr>
            </w:pPr>
            <w:r>
              <w:rPr>
                <w:rFonts w:cs="Times New Roman"/>
                <w:color w:val="000000"/>
              </w:rPr>
              <w:t>anti-CD8α HC 2</w:t>
            </w:r>
          </w:p>
        </w:tc>
        <w:tc>
          <w:tcPr>
            <w:tcW w:w="754" w:type="pct"/>
            <w:tcBorders>
              <w:top w:val="nil"/>
              <w:left w:val="nil"/>
              <w:bottom w:val="nil"/>
              <w:right w:val="nil"/>
            </w:tcBorders>
          </w:tcPr>
          <w:p w14:paraId="7F70B0BB" w14:textId="77777777" w:rsidR="0084173D" w:rsidRDefault="007D6C6B">
            <w:pPr>
              <w:jc w:val="center"/>
              <w:rPr>
                <w:rFonts w:cs="Times New Roman"/>
                <w:color w:val="000000"/>
              </w:rPr>
            </w:pPr>
            <w:r>
              <w:rPr>
                <w:rFonts w:cs="Times New Roman"/>
                <w:color w:val="000000"/>
              </w:rPr>
              <w:t>Fusion</w:t>
            </w:r>
          </w:p>
        </w:tc>
        <w:tc>
          <w:tcPr>
            <w:tcW w:w="2140" w:type="dxa"/>
            <w:tcBorders>
              <w:top w:val="nil"/>
              <w:left w:val="nil"/>
              <w:bottom w:val="nil"/>
              <w:right w:val="nil"/>
            </w:tcBorders>
            <w:shd w:val="clear" w:color="auto" w:fill="auto"/>
            <w:noWrap/>
            <w:vAlign w:val="center"/>
          </w:tcPr>
          <w:p w14:paraId="37E1D845" w14:textId="77777777" w:rsidR="0084173D" w:rsidRDefault="007D6C6B">
            <w:pPr>
              <w:jc w:val="center"/>
              <w:rPr>
                <w:rFonts w:cs="Times New Roman"/>
                <w:color w:val="000000"/>
              </w:rPr>
            </w:pPr>
            <w:r>
              <w:rPr>
                <w:rFonts w:eastAsia="宋体" w:cs="Times New Roman" w:hint="eastAsia"/>
                <w:color w:val="000000"/>
              </w:rPr>
              <w:t>6.78</w:t>
            </w:r>
          </w:p>
        </w:tc>
        <w:tc>
          <w:tcPr>
            <w:tcW w:w="2279" w:type="dxa"/>
            <w:tcBorders>
              <w:top w:val="nil"/>
              <w:left w:val="nil"/>
              <w:bottom w:val="nil"/>
              <w:right w:val="nil"/>
            </w:tcBorders>
            <w:shd w:val="clear" w:color="auto" w:fill="auto"/>
            <w:noWrap/>
            <w:vAlign w:val="center"/>
          </w:tcPr>
          <w:p w14:paraId="3327AF58" w14:textId="77777777" w:rsidR="0084173D" w:rsidRDefault="007D6C6B">
            <w:pPr>
              <w:jc w:val="center"/>
              <w:rPr>
                <w:rFonts w:cs="Times New Roman"/>
                <w:color w:val="000000"/>
              </w:rPr>
            </w:pPr>
            <w:r>
              <w:rPr>
                <w:rFonts w:cs="Times New Roman"/>
                <w:color w:val="000000"/>
              </w:rPr>
              <w:t>49</w:t>
            </w:r>
            <w:r>
              <w:rPr>
                <w:rFonts w:eastAsia="宋体" w:cs="Times New Roman" w:hint="eastAsia"/>
                <w:color w:val="000000"/>
              </w:rPr>
              <w:t>,334.11</w:t>
            </w:r>
          </w:p>
        </w:tc>
        <w:tc>
          <w:tcPr>
            <w:tcW w:w="2361" w:type="dxa"/>
            <w:tcBorders>
              <w:top w:val="nil"/>
              <w:left w:val="nil"/>
              <w:bottom w:val="nil"/>
              <w:right w:val="nil"/>
            </w:tcBorders>
            <w:shd w:val="clear" w:color="auto" w:fill="auto"/>
            <w:noWrap/>
          </w:tcPr>
          <w:p w14:paraId="06A53FBA" w14:textId="77777777" w:rsidR="0084173D" w:rsidRDefault="007D6C6B">
            <w:pPr>
              <w:jc w:val="center"/>
              <w:rPr>
                <w:rFonts w:cs="Times New Roman"/>
              </w:rPr>
            </w:pPr>
            <w:r>
              <w:rPr>
                <w:rFonts w:eastAsia="宋体" w:cs="Times New Roman" w:hint="eastAsia"/>
              </w:rPr>
              <w:t>49,327.33</w:t>
            </w:r>
          </w:p>
        </w:tc>
        <w:tc>
          <w:tcPr>
            <w:tcW w:w="843" w:type="dxa"/>
            <w:tcBorders>
              <w:top w:val="nil"/>
              <w:left w:val="nil"/>
              <w:bottom w:val="nil"/>
              <w:right w:val="nil"/>
            </w:tcBorders>
            <w:shd w:val="clear" w:color="auto" w:fill="auto"/>
            <w:noWrap/>
            <w:vAlign w:val="center"/>
          </w:tcPr>
          <w:p w14:paraId="7D1DE9E8" w14:textId="77777777" w:rsidR="0084173D" w:rsidRDefault="007D6C6B">
            <w:pPr>
              <w:jc w:val="center"/>
              <w:rPr>
                <w:rFonts w:cs="Times New Roman"/>
                <w:color w:val="000000"/>
              </w:rPr>
            </w:pPr>
            <w:r>
              <w:rPr>
                <w:rFonts w:cs="Times New Roman"/>
                <w:color w:val="000000"/>
              </w:rPr>
              <w:t>-8.08</w:t>
            </w:r>
          </w:p>
        </w:tc>
        <w:tc>
          <w:tcPr>
            <w:tcW w:w="956" w:type="dxa"/>
            <w:tcBorders>
              <w:top w:val="nil"/>
              <w:left w:val="nil"/>
              <w:bottom w:val="nil"/>
              <w:right w:val="nil"/>
            </w:tcBorders>
            <w:shd w:val="clear" w:color="auto" w:fill="auto"/>
            <w:noWrap/>
            <w:vAlign w:val="center"/>
          </w:tcPr>
          <w:p w14:paraId="1FFB5F81" w14:textId="77777777" w:rsidR="0084173D" w:rsidRDefault="007D6C6B">
            <w:pPr>
              <w:jc w:val="center"/>
              <w:rPr>
                <w:rFonts w:cs="Times New Roman"/>
                <w:color w:val="000000"/>
              </w:rPr>
            </w:pPr>
            <w:r>
              <w:rPr>
                <w:rFonts w:cs="Times New Roman"/>
                <w:color w:val="000000"/>
              </w:rPr>
              <w:t>-128.17</w:t>
            </w:r>
          </w:p>
        </w:tc>
        <w:tc>
          <w:tcPr>
            <w:tcW w:w="1169" w:type="dxa"/>
            <w:tcBorders>
              <w:top w:val="nil"/>
              <w:left w:val="nil"/>
              <w:bottom w:val="nil"/>
              <w:right w:val="nil"/>
            </w:tcBorders>
            <w:shd w:val="clear" w:color="auto" w:fill="auto"/>
            <w:noWrap/>
            <w:vAlign w:val="center"/>
          </w:tcPr>
          <w:p w14:paraId="1D648417" w14:textId="77777777" w:rsidR="0084173D" w:rsidRDefault="007D6C6B">
            <w:pPr>
              <w:jc w:val="center"/>
              <w:rPr>
                <w:rFonts w:cs="Times New Roman"/>
                <w:color w:val="000000"/>
              </w:rPr>
            </w:pPr>
            <w:r>
              <w:rPr>
                <w:rFonts w:cs="Times New Roman"/>
                <w:color w:val="000000"/>
              </w:rPr>
              <w:t>NA</w:t>
            </w:r>
          </w:p>
        </w:tc>
      </w:tr>
      <w:tr w:rsidR="0084173D" w14:paraId="3A5E67DA" w14:textId="77777777">
        <w:trPr>
          <w:trHeight w:val="280"/>
        </w:trPr>
        <w:tc>
          <w:tcPr>
            <w:tcW w:w="806" w:type="pct"/>
            <w:tcBorders>
              <w:top w:val="nil"/>
              <w:left w:val="nil"/>
              <w:bottom w:val="nil"/>
              <w:right w:val="nil"/>
            </w:tcBorders>
            <w:shd w:val="clear" w:color="auto" w:fill="auto"/>
            <w:noWrap/>
            <w:vAlign w:val="center"/>
          </w:tcPr>
          <w:p w14:paraId="22B4C7E0" w14:textId="77777777" w:rsidR="0084173D" w:rsidRDefault="007D6C6B">
            <w:pPr>
              <w:jc w:val="center"/>
              <w:rPr>
                <w:rFonts w:cs="Times New Roman"/>
                <w:color w:val="000000"/>
              </w:rPr>
            </w:pPr>
            <w:bookmarkStart w:id="56" w:name="OLE_LINK4" w:colFirst="6" w:colLast="7"/>
            <w:r>
              <w:rPr>
                <w:rFonts w:cs="Times New Roman"/>
                <w:color w:val="000000"/>
              </w:rPr>
              <w:t>anti-CD8α LC 1</w:t>
            </w:r>
          </w:p>
        </w:tc>
        <w:tc>
          <w:tcPr>
            <w:tcW w:w="754" w:type="pct"/>
            <w:tcBorders>
              <w:top w:val="nil"/>
              <w:left w:val="nil"/>
              <w:bottom w:val="nil"/>
              <w:right w:val="nil"/>
            </w:tcBorders>
          </w:tcPr>
          <w:p w14:paraId="4E54EC30" w14:textId="77777777" w:rsidR="0084173D" w:rsidRDefault="007D6C6B">
            <w:pPr>
              <w:jc w:val="center"/>
              <w:rPr>
                <w:rFonts w:cs="Times New Roman"/>
                <w:color w:val="000000"/>
              </w:rPr>
            </w:pPr>
            <w:r>
              <w:rPr>
                <w:rFonts w:cs="Times New Roman"/>
                <w:color w:val="000000"/>
              </w:rPr>
              <w:t>PEAKS AB</w:t>
            </w:r>
          </w:p>
        </w:tc>
        <w:tc>
          <w:tcPr>
            <w:tcW w:w="2140" w:type="dxa"/>
            <w:tcBorders>
              <w:top w:val="nil"/>
              <w:left w:val="nil"/>
              <w:bottom w:val="nil"/>
              <w:right w:val="nil"/>
            </w:tcBorders>
            <w:shd w:val="clear" w:color="auto" w:fill="auto"/>
            <w:noWrap/>
            <w:vAlign w:val="center"/>
          </w:tcPr>
          <w:p w14:paraId="5249EBEB" w14:textId="77777777" w:rsidR="0084173D" w:rsidRDefault="007D6C6B">
            <w:pPr>
              <w:jc w:val="center"/>
              <w:rPr>
                <w:rFonts w:cs="Times New Roman"/>
                <w:color w:val="000000"/>
              </w:rPr>
            </w:pPr>
            <w:r>
              <w:rPr>
                <w:rFonts w:eastAsia="宋体" w:cs="Times New Roman" w:hint="eastAsia"/>
                <w:color w:val="000000"/>
              </w:rPr>
              <w:t>-</w:t>
            </w:r>
            <w:r>
              <w:rPr>
                <w:rFonts w:cs="Times New Roman"/>
                <w:color w:val="000000"/>
              </w:rPr>
              <w:t>0.5</w:t>
            </w:r>
            <w:r>
              <w:rPr>
                <w:rFonts w:eastAsia="宋体" w:cs="Times New Roman" w:hint="eastAsia"/>
                <w:color w:val="000000"/>
              </w:rPr>
              <w:t>7</w:t>
            </w:r>
          </w:p>
        </w:tc>
        <w:tc>
          <w:tcPr>
            <w:tcW w:w="2279" w:type="dxa"/>
            <w:tcBorders>
              <w:top w:val="nil"/>
              <w:left w:val="nil"/>
              <w:bottom w:val="nil"/>
              <w:right w:val="nil"/>
            </w:tcBorders>
            <w:shd w:val="clear" w:color="auto" w:fill="auto"/>
            <w:noWrap/>
            <w:vAlign w:val="center"/>
          </w:tcPr>
          <w:p w14:paraId="456C00FC" w14:textId="77777777" w:rsidR="0084173D" w:rsidRDefault="007D6C6B">
            <w:pPr>
              <w:jc w:val="center"/>
              <w:rPr>
                <w:rFonts w:cs="Times New Roman"/>
                <w:color w:val="000000"/>
              </w:rPr>
            </w:pPr>
            <w:r>
              <w:rPr>
                <w:rFonts w:cs="Times New Roman"/>
                <w:color w:val="000000"/>
              </w:rPr>
              <w:t>23</w:t>
            </w:r>
            <w:r>
              <w:rPr>
                <w:rFonts w:eastAsia="宋体" w:cs="Times New Roman" w:hint="eastAsia"/>
                <w:color w:val="000000"/>
              </w:rPr>
              <w:t>,</w:t>
            </w:r>
            <w:r>
              <w:rPr>
                <w:rFonts w:cs="Times New Roman"/>
                <w:color w:val="000000"/>
              </w:rPr>
              <w:t>351.2</w:t>
            </w:r>
            <w:r>
              <w:rPr>
                <w:rFonts w:eastAsia="宋体" w:cs="Times New Roman" w:hint="eastAsia"/>
                <w:color w:val="000000"/>
              </w:rPr>
              <w:t>2</w:t>
            </w:r>
          </w:p>
        </w:tc>
        <w:tc>
          <w:tcPr>
            <w:tcW w:w="2361" w:type="dxa"/>
            <w:tcBorders>
              <w:top w:val="nil"/>
              <w:left w:val="nil"/>
              <w:bottom w:val="nil"/>
              <w:right w:val="nil"/>
            </w:tcBorders>
            <w:shd w:val="clear" w:color="auto" w:fill="auto"/>
            <w:noWrap/>
          </w:tcPr>
          <w:p w14:paraId="116D68BB" w14:textId="77777777" w:rsidR="0084173D" w:rsidRDefault="007D6C6B">
            <w:pPr>
              <w:jc w:val="center"/>
              <w:rPr>
                <w:rFonts w:cs="Times New Roman"/>
              </w:rPr>
            </w:pPr>
            <w:r>
              <w:rPr>
                <w:rFonts w:eastAsia="宋体" w:cs="Times New Roman" w:hint="eastAsia"/>
              </w:rPr>
              <w:t>23,351.79</w:t>
            </w:r>
          </w:p>
        </w:tc>
        <w:tc>
          <w:tcPr>
            <w:tcW w:w="843" w:type="dxa"/>
            <w:tcBorders>
              <w:top w:val="nil"/>
              <w:left w:val="nil"/>
              <w:bottom w:val="nil"/>
              <w:right w:val="nil"/>
            </w:tcBorders>
            <w:shd w:val="clear" w:color="auto" w:fill="auto"/>
            <w:noWrap/>
            <w:vAlign w:val="center"/>
          </w:tcPr>
          <w:p w14:paraId="42B4395F" w14:textId="77777777" w:rsidR="0084173D" w:rsidRDefault="007D6C6B">
            <w:pPr>
              <w:jc w:val="center"/>
              <w:rPr>
                <w:rFonts w:cs="Times New Roman"/>
                <w:color w:val="000000"/>
              </w:rPr>
            </w:pPr>
            <w:r>
              <w:rPr>
                <w:rFonts w:cs="Times New Roman"/>
                <w:color w:val="000000"/>
              </w:rPr>
              <w:t>-4.04</w:t>
            </w:r>
          </w:p>
        </w:tc>
        <w:tc>
          <w:tcPr>
            <w:tcW w:w="956" w:type="dxa"/>
            <w:tcBorders>
              <w:top w:val="nil"/>
              <w:left w:val="nil"/>
              <w:bottom w:val="nil"/>
              <w:right w:val="nil"/>
            </w:tcBorders>
            <w:shd w:val="clear" w:color="auto" w:fill="auto"/>
            <w:noWrap/>
            <w:vAlign w:val="center"/>
          </w:tcPr>
          <w:p w14:paraId="1AED67B2" w14:textId="77777777" w:rsidR="0084173D" w:rsidRDefault="007D6C6B">
            <w:pPr>
              <w:jc w:val="center"/>
              <w:rPr>
                <w:rFonts w:cs="Times New Roman"/>
                <w:color w:val="000000"/>
              </w:rPr>
            </w:pPr>
            <w:r>
              <w:rPr>
                <w:rFonts w:cs="Times New Roman"/>
                <w:color w:val="000000"/>
              </w:rPr>
              <w:t>NA</w:t>
            </w:r>
          </w:p>
        </w:tc>
        <w:tc>
          <w:tcPr>
            <w:tcW w:w="1169" w:type="dxa"/>
            <w:tcBorders>
              <w:top w:val="nil"/>
              <w:left w:val="nil"/>
              <w:bottom w:val="nil"/>
              <w:right w:val="nil"/>
            </w:tcBorders>
            <w:shd w:val="clear" w:color="auto" w:fill="auto"/>
            <w:noWrap/>
            <w:vAlign w:val="center"/>
          </w:tcPr>
          <w:p w14:paraId="08D439F6" w14:textId="77777777" w:rsidR="0084173D" w:rsidRDefault="007D6C6B">
            <w:pPr>
              <w:jc w:val="center"/>
              <w:rPr>
                <w:rFonts w:cs="Times New Roman"/>
                <w:color w:val="000000"/>
              </w:rPr>
            </w:pPr>
            <w:r>
              <w:rPr>
                <w:rFonts w:cs="Times New Roman"/>
                <w:color w:val="000000"/>
              </w:rPr>
              <w:t>NA</w:t>
            </w:r>
          </w:p>
        </w:tc>
      </w:tr>
      <w:bookmarkEnd w:id="56"/>
      <w:tr w:rsidR="0084173D" w14:paraId="266B44E7" w14:textId="77777777">
        <w:trPr>
          <w:trHeight w:val="280"/>
        </w:trPr>
        <w:tc>
          <w:tcPr>
            <w:tcW w:w="2286" w:type="dxa"/>
            <w:tcBorders>
              <w:top w:val="nil"/>
              <w:left w:val="nil"/>
              <w:bottom w:val="nil"/>
              <w:right w:val="nil"/>
            </w:tcBorders>
            <w:shd w:val="clear" w:color="auto" w:fill="auto"/>
            <w:noWrap/>
            <w:vAlign w:val="center"/>
          </w:tcPr>
          <w:p w14:paraId="2FAE3C02" w14:textId="77777777" w:rsidR="0084173D" w:rsidRDefault="007D6C6B">
            <w:pPr>
              <w:jc w:val="center"/>
              <w:rPr>
                <w:rFonts w:cs="Times New Roman"/>
                <w:color w:val="000000"/>
              </w:rPr>
            </w:pPr>
            <w:r>
              <w:rPr>
                <w:rFonts w:cs="Times New Roman"/>
                <w:color w:val="000000"/>
              </w:rPr>
              <w:t>anti-CD8α LC 2</w:t>
            </w:r>
          </w:p>
        </w:tc>
        <w:tc>
          <w:tcPr>
            <w:tcW w:w="2140" w:type="dxa"/>
            <w:tcBorders>
              <w:top w:val="nil"/>
              <w:left w:val="nil"/>
              <w:bottom w:val="nil"/>
              <w:right w:val="nil"/>
            </w:tcBorders>
          </w:tcPr>
          <w:p w14:paraId="25615AFA" w14:textId="77777777" w:rsidR="0084173D" w:rsidRDefault="007D6C6B">
            <w:pPr>
              <w:jc w:val="center"/>
              <w:rPr>
                <w:rFonts w:cs="Times New Roman"/>
                <w:color w:val="000000"/>
              </w:rPr>
            </w:pPr>
            <w:r>
              <w:rPr>
                <w:rFonts w:cs="Times New Roman"/>
                <w:color w:val="000000"/>
              </w:rPr>
              <w:t>Fusion</w:t>
            </w:r>
          </w:p>
        </w:tc>
        <w:tc>
          <w:tcPr>
            <w:tcW w:w="2140" w:type="dxa"/>
            <w:tcBorders>
              <w:top w:val="nil"/>
              <w:left w:val="nil"/>
              <w:bottom w:val="nil"/>
              <w:right w:val="nil"/>
            </w:tcBorders>
            <w:shd w:val="clear" w:color="auto" w:fill="auto"/>
            <w:noWrap/>
            <w:vAlign w:val="center"/>
          </w:tcPr>
          <w:p w14:paraId="44C0955B" w14:textId="77777777" w:rsidR="0084173D" w:rsidRDefault="007D6C6B">
            <w:pPr>
              <w:jc w:val="center"/>
              <w:rPr>
                <w:rFonts w:cs="Times New Roman"/>
                <w:color w:val="000000"/>
              </w:rPr>
            </w:pPr>
            <w:r>
              <w:rPr>
                <w:rFonts w:eastAsia="宋体" w:cs="Times New Roman" w:hint="eastAsia"/>
                <w:color w:val="000000"/>
              </w:rPr>
              <w:t>-0.57</w:t>
            </w:r>
          </w:p>
        </w:tc>
        <w:tc>
          <w:tcPr>
            <w:tcW w:w="2279" w:type="dxa"/>
            <w:tcBorders>
              <w:top w:val="nil"/>
              <w:left w:val="nil"/>
              <w:bottom w:val="nil"/>
              <w:right w:val="nil"/>
            </w:tcBorders>
            <w:shd w:val="clear" w:color="auto" w:fill="auto"/>
            <w:noWrap/>
            <w:vAlign w:val="center"/>
          </w:tcPr>
          <w:p w14:paraId="04C71F22" w14:textId="77777777" w:rsidR="0084173D" w:rsidRDefault="007D6C6B">
            <w:pPr>
              <w:jc w:val="center"/>
              <w:rPr>
                <w:rFonts w:cs="Times New Roman"/>
                <w:color w:val="000000"/>
              </w:rPr>
            </w:pPr>
            <w:r>
              <w:rPr>
                <w:rFonts w:cs="Times New Roman"/>
                <w:color w:val="000000"/>
              </w:rPr>
              <w:t>23</w:t>
            </w:r>
            <w:r>
              <w:rPr>
                <w:rFonts w:eastAsia="宋体" w:cs="Times New Roman" w:hint="eastAsia"/>
                <w:color w:val="000000"/>
              </w:rPr>
              <w:t>,</w:t>
            </w:r>
            <w:r>
              <w:rPr>
                <w:rFonts w:cs="Times New Roman"/>
                <w:color w:val="000000"/>
              </w:rPr>
              <w:t>351.2</w:t>
            </w:r>
            <w:r>
              <w:rPr>
                <w:rFonts w:eastAsia="宋体" w:cs="Times New Roman" w:hint="eastAsia"/>
                <w:color w:val="000000"/>
              </w:rPr>
              <w:t>2</w:t>
            </w:r>
          </w:p>
        </w:tc>
        <w:tc>
          <w:tcPr>
            <w:tcW w:w="2361" w:type="dxa"/>
            <w:tcBorders>
              <w:top w:val="nil"/>
              <w:left w:val="nil"/>
              <w:bottom w:val="nil"/>
              <w:right w:val="nil"/>
            </w:tcBorders>
            <w:shd w:val="clear" w:color="auto" w:fill="auto"/>
            <w:noWrap/>
          </w:tcPr>
          <w:p w14:paraId="2B3117D9" w14:textId="77777777" w:rsidR="0084173D" w:rsidRDefault="007D6C6B">
            <w:pPr>
              <w:jc w:val="center"/>
              <w:rPr>
                <w:rFonts w:cs="Times New Roman"/>
              </w:rPr>
            </w:pPr>
            <w:r>
              <w:rPr>
                <w:rFonts w:cs="Times New Roman"/>
              </w:rPr>
              <w:t>23</w:t>
            </w:r>
            <w:r>
              <w:rPr>
                <w:rFonts w:eastAsia="宋体" w:cs="Times New Roman" w:hint="eastAsia"/>
              </w:rPr>
              <w:t>,</w:t>
            </w:r>
            <w:r>
              <w:rPr>
                <w:rFonts w:cs="Times New Roman"/>
              </w:rPr>
              <w:t>35</w:t>
            </w:r>
            <w:r>
              <w:rPr>
                <w:rFonts w:eastAsia="宋体" w:cs="Times New Roman" w:hint="eastAsia"/>
              </w:rPr>
              <w:t>1.79</w:t>
            </w:r>
          </w:p>
        </w:tc>
        <w:tc>
          <w:tcPr>
            <w:tcW w:w="843" w:type="dxa"/>
            <w:tcBorders>
              <w:top w:val="nil"/>
              <w:left w:val="nil"/>
              <w:bottom w:val="nil"/>
              <w:right w:val="nil"/>
            </w:tcBorders>
            <w:shd w:val="clear" w:color="auto" w:fill="auto"/>
            <w:noWrap/>
            <w:vAlign w:val="center"/>
          </w:tcPr>
          <w:p w14:paraId="4FEDF2F4" w14:textId="77777777" w:rsidR="0084173D" w:rsidRDefault="007D6C6B">
            <w:pPr>
              <w:jc w:val="center"/>
              <w:rPr>
                <w:rFonts w:cs="Times New Roman"/>
                <w:color w:val="000000"/>
              </w:rPr>
            </w:pPr>
            <w:r>
              <w:rPr>
                <w:rFonts w:cs="Times New Roman"/>
                <w:color w:val="000000"/>
              </w:rPr>
              <w:t>-4.04</w:t>
            </w:r>
          </w:p>
        </w:tc>
        <w:tc>
          <w:tcPr>
            <w:tcW w:w="956" w:type="dxa"/>
            <w:tcBorders>
              <w:top w:val="nil"/>
              <w:left w:val="nil"/>
              <w:bottom w:val="nil"/>
              <w:right w:val="nil"/>
            </w:tcBorders>
            <w:shd w:val="clear" w:color="auto" w:fill="auto"/>
            <w:noWrap/>
            <w:vAlign w:val="center"/>
          </w:tcPr>
          <w:p w14:paraId="662764E9" w14:textId="77777777" w:rsidR="0084173D" w:rsidRDefault="007D6C6B">
            <w:pPr>
              <w:jc w:val="center"/>
              <w:rPr>
                <w:rFonts w:cs="Times New Roman"/>
                <w:color w:val="000000"/>
              </w:rPr>
            </w:pPr>
            <w:r>
              <w:rPr>
                <w:rFonts w:cs="Times New Roman"/>
                <w:color w:val="000000"/>
              </w:rPr>
              <w:t>NA</w:t>
            </w:r>
          </w:p>
        </w:tc>
        <w:tc>
          <w:tcPr>
            <w:tcW w:w="1169" w:type="dxa"/>
            <w:tcBorders>
              <w:top w:val="nil"/>
              <w:left w:val="nil"/>
              <w:bottom w:val="nil"/>
              <w:right w:val="nil"/>
            </w:tcBorders>
            <w:shd w:val="clear" w:color="auto" w:fill="auto"/>
            <w:noWrap/>
            <w:vAlign w:val="center"/>
          </w:tcPr>
          <w:p w14:paraId="6E0A7A0F" w14:textId="77777777" w:rsidR="0084173D" w:rsidRDefault="007D6C6B">
            <w:pPr>
              <w:jc w:val="center"/>
              <w:rPr>
                <w:rFonts w:cs="Times New Roman"/>
                <w:color w:val="000000"/>
              </w:rPr>
            </w:pPr>
            <w:r>
              <w:rPr>
                <w:rFonts w:cs="Times New Roman"/>
                <w:color w:val="000000"/>
              </w:rPr>
              <w:t>NA</w:t>
            </w:r>
          </w:p>
        </w:tc>
      </w:tr>
      <w:tr w:rsidR="0084173D" w14:paraId="1BA6430C" w14:textId="77777777">
        <w:trPr>
          <w:trHeight w:val="280"/>
        </w:trPr>
        <w:tc>
          <w:tcPr>
            <w:tcW w:w="2286" w:type="dxa"/>
            <w:tcBorders>
              <w:top w:val="nil"/>
              <w:left w:val="nil"/>
              <w:bottom w:val="nil"/>
              <w:right w:val="nil"/>
            </w:tcBorders>
            <w:shd w:val="clear" w:color="auto" w:fill="auto"/>
            <w:noWrap/>
            <w:vAlign w:val="center"/>
          </w:tcPr>
          <w:p w14:paraId="02F10F3D" w14:textId="77777777" w:rsidR="0084173D" w:rsidRDefault="007D6C6B">
            <w:pPr>
              <w:jc w:val="center"/>
              <w:rPr>
                <w:rFonts w:cs="Times New Roman"/>
                <w:color w:val="000000"/>
              </w:rPr>
            </w:pPr>
            <w:bookmarkStart w:id="57" w:name="OLE_LINK3" w:colFirst="5" w:colLast="7"/>
            <w:r>
              <w:rPr>
                <w:rFonts w:cs="Times New Roman"/>
                <w:color w:val="000000"/>
              </w:rPr>
              <w:t>anti-CSF1R HC 1</w:t>
            </w:r>
          </w:p>
        </w:tc>
        <w:tc>
          <w:tcPr>
            <w:tcW w:w="2140" w:type="dxa"/>
            <w:tcBorders>
              <w:top w:val="nil"/>
              <w:left w:val="nil"/>
              <w:bottom w:val="nil"/>
              <w:right w:val="nil"/>
            </w:tcBorders>
          </w:tcPr>
          <w:p w14:paraId="0DEBDDA6" w14:textId="77777777" w:rsidR="0084173D" w:rsidRDefault="007D6C6B">
            <w:pPr>
              <w:jc w:val="center"/>
              <w:rPr>
                <w:rFonts w:cs="Times New Roman"/>
                <w:color w:val="000000"/>
              </w:rPr>
            </w:pPr>
            <w:r>
              <w:rPr>
                <w:rFonts w:cs="Times New Roman"/>
                <w:color w:val="000000"/>
              </w:rPr>
              <w:t>PEAKS AB</w:t>
            </w:r>
          </w:p>
        </w:tc>
        <w:tc>
          <w:tcPr>
            <w:tcW w:w="2140" w:type="dxa"/>
            <w:tcBorders>
              <w:top w:val="nil"/>
              <w:left w:val="nil"/>
              <w:bottom w:val="nil"/>
              <w:right w:val="nil"/>
            </w:tcBorders>
            <w:shd w:val="clear" w:color="auto" w:fill="auto"/>
            <w:noWrap/>
            <w:vAlign w:val="center"/>
          </w:tcPr>
          <w:p w14:paraId="0D930B89" w14:textId="77777777" w:rsidR="0084173D" w:rsidRDefault="007D6C6B">
            <w:pPr>
              <w:jc w:val="center"/>
              <w:rPr>
                <w:rFonts w:cs="Times New Roman"/>
                <w:color w:val="000000"/>
              </w:rPr>
            </w:pPr>
            <w:r>
              <w:rPr>
                <w:rFonts w:eastAsia="宋体" w:cs="Times New Roman" w:hint="eastAsia"/>
                <w:color w:val="000000"/>
              </w:rPr>
              <w:t>-2011.89</w:t>
            </w:r>
          </w:p>
        </w:tc>
        <w:tc>
          <w:tcPr>
            <w:tcW w:w="2279" w:type="dxa"/>
            <w:tcBorders>
              <w:top w:val="nil"/>
              <w:left w:val="nil"/>
              <w:bottom w:val="nil"/>
              <w:right w:val="nil"/>
            </w:tcBorders>
            <w:shd w:val="clear" w:color="auto" w:fill="auto"/>
            <w:noWrap/>
            <w:vAlign w:val="center"/>
          </w:tcPr>
          <w:p w14:paraId="15C594C0" w14:textId="77777777" w:rsidR="0084173D" w:rsidRDefault="007D6C6B">
            <w:pPr>
              <w:jc w:val="center"/>
              <w:rPr>
                <w:rFonts w:cs="Times New Roman"/>
                <w:color w:val="000000"/>
              </w:rPr>
            </w:pPr>
            <w:r>
              <w:rPr>
                <w:rFonts w:eastAsia="宋体" w:cs="Times New Roman" w:hint="eastAsia"/>
                <w:color w:val="000000"/>
              </w:rPr>
              <w:t>47,743.75</w:t>
            </w:r>
          </w:p>
        </w:tc>
        <w:tc>
          <w:tcPr>
            <w:tcW w:w="2361" w:type="dxa"/>
            <w:tcBorders>
              <w:top w:val="nil"/>
              <w:left w:val="nil"/>
              <w:bottom w:val="nil"/>
              <w:right w:val="nil"/>
            </w:tcBorders>
            <w:shd w:val="clear" w:color="auto" w:fill="auto"/>
            <w:noWrap/>
          </w:tcPr>
          <w:p w14:paraId="3CE0B9AA" w14:textId="77777777" w:rsidR="0084173D" w:rsidRDefault="007D6C6B">
            <w:pPr>
              <w:jc w:val="center"/>
              <w:rPr>
                <w:rFonts w:cs="Times New Roman"/>
              </w:rPr>
            </w:pPr>
            <w:r>
              <w:rPr>
                <w:rFonts w:eastAsia="宋体" w:cs="Times New Roman" w:hint="eastAsia"/>
              </w:rPr>
              <w:t>49,755.64</w:t>
            </w:r>
          </w:p>
        </w:tc>
        <w:tc>
          <w:tcPr>
            <w:tcW w:w="843" w:type="dxa"/>
            <w:tcBorders>
              <w:top w:val="nil"/>
              <w:left w:val="nil"/>
              <w:bottom w:val="nil"/>
              <w:right w:val="nil"/>
            </w:tcBorders>
            <w:shd w:val="clear" w:color="auto" w:fill="auto"/>
            <w:noWrap/>
            <w:vAlign w:val="center"/>
          </w:tcPr>
          <w:p w14:paraId="416ACBE6" w14:textId="77777777" w:rsidR="0084173D" w:rsidRDefault="007D6C6B">
            <w:pPr>
              <w:jc w:val="center"/>
              <w:rPr>
                <w:rFonts w:cs="Times New Roman"/>
                <w:color w:val="000000"/>
              </w:rPr>
            </w:pPr>
            <w:r>
              <w:rPr>
                <w:rFonts w:cs="Times New Roman"/>
                <w:color w:val="000000"/>
              </w:rPr>
              <w:t>-8.08</w:t>
            </w:r>
          </w:p>
        </w:tc>
        <w:tc>
          <w:tcPr>
            <w:tcW w:w="956" w:type="dxa"/>
            <w:tcBorders>
              <w:top w:val="nil"/>
              <w:left w:val="nil"/>
              <w:bottom w:val="nil"/>
              <w:right w:val="nil"/>
            </w:tcBorders>
            <w:shd w:val="clear" w:color="auto" w:fill="auto"/>
            <w:noWrap/>
            <w:vAlign w:val="center"/>
          </w:tcPr>
          <w:p w14:paraId="3AA521D8" w14:textId="77777777" w:rsidR="0084173D" w:rsidRDefault="007D6C6B">
            <w:pPr>
              <w:jc w:val="center"/>
              <w:rPr>
                <w:rFonts w:cs="Times New Roman"/>
                <w:color w:val="000000"/>
              </w:rPr>
            </w:pPr>
            <w:r>
              <w:rPr>
                <w:rFonts w:cs="Times New Roman"/>
                <w:color w:val="000000"/>
              </w:rPr>
              <w:t>-128.17</w:t>
            </w:r>
          </w:p>
        </w:tc>
        <w:tc>
          <w:tcPr>
            <w:tcW w:w="1169" w:type="dxa"/>
            <w:tcBorders>
              <w:top w:val="nil"/>
              <w:left w:val="nil"/>
              <w:bottom w:val="nil"/>
              <w:right w:val="nil"/>
            </w:tcBorders>
            <w:shd w:val="clear" w:color="auto" w:fill="auto"/>
            <w:noWrap/>
            <w:vAlign w:val="center"/>
          </w:tcPr>
          <w:p w14:paraId="18D78DD3" w14:textId="77777777" w:rsidR="0084173D" w:rsidRDefault="007D6C6B">
            <w:pPr>
              <w:jc w:val="center"/>
              <w:rPr>
                <w:rFonts w:cs="Times New Roman"/>
                <w:color w:val="000000"/>
              </w:rPr>
            </w:pPr>
            <w:r>
              <w:rPr>
                <w:rFonts w:cs="Times New Roman"/>
                <w:color w:val="000000"/>
              </w:rPr>
              <w:t>NA</w:t>
            </w:r>
          </w:p>
        </w:tc>
      </w:tr>
      <w:bookmarkEnd w:id="57"/>
      <w:tr w:rsidR="0084173D" w14:paraId="4F631A00" w14:textId="77777777">
        <w:trPr>
          <w:trHeight w:val="280"/>
        </w:trPr>
        <w:tc>
          <w:tcPr>
            <w:tcW w:w="2286" w:type="dxa"/>
            <w:tcBorders>
              <w:top w:val="nil"/>
              <w:left w:val="nil"/>
              <w:bottom w:val="nil"/>
              <w:right w:val="nil"/>
            </w:tcBorders>
            <w:shd w:val="clear" w:color="auto" w:fill="auto"/>
            <w:noWrap/>
            <w:vAlign w:val="center"/>
          </w:tcPr>
          <w:p w14:paraId="6D9C56B9" w14:textId="77777777" w:rsidR="0084173D" w:rsidRDefault="007D6C6B">
            <w:pPr>
              <w:jc w:val="center"/>
              <w:rPr>
                <w:rFonts w:cs="Times New Roman"/>
                <w:color w:val="000000"/>
              </w:rPr>
            </w:pPr>
            <w:r>
              <w:rPr>
                <w:rFonts w:cs="Times New Roman"/>
                <w:color w:val="000000"/>
              </w:rPr>
              <w:t>anti-CSF1R HC 2</w:t>
            </w:r>
          </w:p>
        </w:tc>
        <w:tc>
          <w:tcPr>
            <w:tcW w:w="2140" w:type="dxa"/>
            <w:tcBorders>
              <w:top w:val="nil"/>
              <w:left w:val="nil"/>
              <w:bottom w:val="nil"/>
              <w:right w:val="nil"/>
            </w:tcBorders>
          </w:tcPr>
          <w:p w14:paraId="19262874" w14:textId="77777777" w:rsidR="0084173D" w:rsidRDefault="007D6C6B">
            <w:pPr>
              <w:jc w:val="center"/>
              <w:rPr>
                <w:rFonts w:cs="Times New Roman"/>
                <w:color w:val="000000"/>
              </w:rPr>
            </w:pPr>
            <w:r>
              <w:rPr>
                <w:rFonts w:cs="Times New Roman"/>
                <w:color w:val="000000"/>
              </w:rPr>
              <w:t>Fusion</w:t>
            </w:r>
          </w:p>
        </w:tc>
        <w:tc>
          <w:tcPr>
            <w:tcW w:w="2140" w:type="dxa"/>
            <w:tcBorders>
              <w:top w:val="nil"/>
              <w:left w:val="nil"/>
              <w:bottom w:val="nil"/>
              <w:right w:val="nil"/>
            </w:tcBorders>
            <w:shd w:val="clear" w:color="auto" w:fill="auto"/>
            <w:noWrap/>
            <w:vAlign w:val="center"/>
          </w:tcPr>
          <w:p w14:paraId="2972939C" w14:textId="77777777" w:rsidR="0084173D" w:rsidRDefault="007D6C6B">
            <w:pPr>
              <w:jc w:val="center"/>
              <w:rPr>
                <w:rFonts w:cs="Times New Roman"/>
                <w:color w:val="000000"/>
              </w:rPr>
            </w:pPr>
            <w:r>
              <w:rPr>
                <w:rFonts w:eastAsia="宋体" w:cs="Times New Roman" w:hint="eastAsia"/>
                <w:color w:val="000000"/>
              </w:rPr>
              <w:t>4.41</w:t>
            </w:r>
          </w:p>
        </w:tc>
        <w:tc>
          <w:tcPr>
            <w:tcW w:w="2279" w:type="dxa"/>
            <w:tcBorders>
              <w:top w:val="nil"/>
              <w:left w:val="nil"/>
              <w:bottom w:val="nil"/>
              <w:right w:val="nil"/>
            </w:tcBorders>
            <w:shd w:val="clear" w:color="auto" w:fill="auto"/>
            <w:noWrap/>
            <w:vAlign w:val="center"/>
          </w:tcPr>
          <w:p w14:paraId="6413821A" w14:textId="77777777" w:rsidR="0084173D" w:rsidRDefault="007D6C6B">
            <w:pPr>
              <w:jc w:val="center"/>
              <w:rPr>
                <w:rFonts w:cs="Times New Roman"/>
                <w:color w:val="000000"/>
              </w:rPr>
            </w:pPr>
            <w:r>
              <w:rPr>
                <w:rFonts w:cs="Times New Roman"/>
                <w:color w:val="000000"/>
              </w:rPr>
              <w:t>47</w:t>
            </w:r>
            <w:r>
              <w:rPr>
                <w:rFonts w:eastAsia="宋体" w:cs="Times New Roman" w:hint="eastAsia"/>
                <w:color w:val="000000"/>
              </w:rPr>
              <w:t>,</w:t>
            </w:r>
            <w:r>
              <w:rPr>
                <w:rFonts w:cs="Times New Roman"/>
                <w:color w:val="000000"/>
              </w:rPr>
              <w:t>7</w:t>
            </w:r>
            <w:r>
              <w:rPr>
                <w:rFonts w:eastAsia="宋体" w:cs="Times New Roman" w:hint="eastAsia"/>
                <w:color w:val="000000"/>
              </w:rPr>
              <w:t>43.75</w:t>
            </w:r>
          </w:p>
        </w:tc>
        <w:tc>
          <w:tcPr>
            <w:tcW w:w="2361" w:type="dxa"/>
            <w:tcBorders>
              <w:top w:val="nil"/>
              <w:left w:val="nil"/>
              <w:bottom w:val="nil"/>
              <w:right w:val="nil"/>
            </w:tcBorders>
            <w:shd w:val="clear" w:color="auto" w:fill="auto"/>
            <w:noWrap/>
          </w:tcPr>
          <w:p w14:paraId="2D5B5C3B" w14:textId="77777777" w:rsidR="0084173D" w:rsidRDefault="007D6C6B">
            <w:pPr>
              <w:jc w:val="center"/>
              <w:rPr>
                <w:rFonts w:cs="Times New Roman"/>
              </w:rPr>
            </w:pPr>
            <w:r>
              <w:rPr>
                <w:rFonts w:eastAsia="宋体" w:cs="Times New Roman" w:hint="eastAsia"/>
                <w:color w:val="000000"/>
              </w:rPr>
              <w:t>47,739.34</w:t>
            </w:r>
          </w:p>
        </w:tc>
        <w:tc>
          <w:tcPr>
            <w:tcW w:w="843" w:type="dxa"/>
            <w:tcBorders>
              <w:top w:val="nil"/>
              <w:left w:val="nil"/>
              <w:bottom w:val="nil"/>
              <w:right w:val="nil"/>
            </w:tcBorders>
            <w:shd w:val="clear" w:color="auto" w:fill="auto"/>
            <w:noWrap/>
            <w:vAlign w:val="center"/>
          </w:tcPr>
          <w:p w14:paraId="63E0DB5F" w14:textId="77777777" w:rsidR="0084173D" w:rsidRDefault="007D6C6B">
            <w:pPr>
              <w:jc w:val="center"/>
              <w:rPr>
                <w:rFonts w:cs="Times New Roman"/>
                <w:color w:val="000000"/>
              </w:rPr>
            </w:pPr>
            <w:r>
              <w:rPr>
                <w:rFonts w:cs="Times New Roman"/>
                <w:color w:val="000000"/>
              </w:rPr>
              <w:t>-8.08</w:t>
            </w:r>
          </w:p>
        </w:tc>
        <w:tc>
          <w:tcPr>
            <w:tcW w:w="956" w:type="dxa"/>
            <w:tcBorders>
              <w:top w:val="nil"/>
              <w:left w:val="nil"/>
              <w:bottom w:val="nil"/>
              <w:right w:val="nil"/>
            </w:tcBorders>
            <w:shd w:val="clear" w:color="auto" w:fill="auto"/>
            <w:noWrap/>
            <w:vAlign w:val="center"/>
          </w:tcPr>
          <w:p w14:paraId="5EE8154C" w14:textId="77777777" w:rsidR="0084173D" w:rsidRDefault="007D6C6B">
            <w:pPr>
              <w:jc w:val="center"/>
              <w:rPr>
                <w:rFonts w:cs="Times New Roman"/>
                <w:color w:val="000000"/>
              </w:rPr>
            </w:pPr>
            <w:r>
              <w:rPr>
                <w:rFonts w:cs="Times New Roman"/>
                <w:color w:val="000000"/>
              </w:rPr>
              <w:t>-128.17</w:t>
            </w:r>
          </w:p>
        </w:tc>
        <w:tc>
          <w:tcPr>
            <w:tcW w:w="1169" w:type="dxa"/>
            <w:tcBorders>
              <w:top w:val="nil"/>
              <w:left w:val="nil"/>
              <w:bottom w:val="nil"/>
              <w:right w:val="nil"/>
            </w:tcBorders>
            <w:shd w:val="clear" w:color="auto" w:fill="auto"/>
            <w:noWrap/>
            <w:vAlign w:val="center"/>
          </w:tcPr>
          <w:p w14:paraId="3FBA0CC0" w14:textId="77777777" w:rsidR="0084173D" w:rsidRDefault="007D6C6B">
            <w:pPr>
              <w:jc w:val="center"/>
              <w:rPr>
                <w:rFonts w:cs="Times New Roman"/>
                <w:color w:val="000000"/>
              </w:rPr>
            </w:pPr>
            <w:r>
              <w:rPr>
                <w:rFonts w:cs="Times New Roman"/>
                <w:color w:val="000000"/>
              </w:rPr>
              <w:t>-17.03</w:t>
            </w:r>
          </w:p>
        </w:tc>
      </w:tr>
      <w:tr w:rsidR="0084173D" w14:paraId="265298E9" w14:textId="77777777">
        <w:trPr>
          <w:trHeight w:val="280"/>
        </w:trPr>
        <w:tc>
          <w:tcPr>
            <w:tcW w:w="2286" w:type="dxa"/>
            <w:tcBorders>
              <w:top w:val="nil"/>
              <w:left w:val="nil"/>
              <w:bottom w:val="nil"/>
              <w:right w:val="nil"/>
            </w:tcBorders>
            <w:shd w:val="clear" w:color="auto" w:fill="auto"/>
            <w:noWrap/>
            <w:vAlign w:val="center"/>
          </w:tcPr>
          <w:p w14:paraId="4F01E54B" w14:textId="77777777" w:rsidR="0084173D" w:rsidRDefault="007D6C6B">
            <w:pPr>
              <w:jc w:val="center"/>
              <w:rPr>
                <w:rFonts w:cs="Times New Roman"/>
                <w:color w:val="000000"/>
              </w:rPr>
            </w:pPr>
            <w:r>
              <w:rPr>
                <w:rFonts w:cs="Times New Roman"/>
                <w:color w:val="000000"/>
              </w:rPr>
              <w:t>anti-CSF1R LC 1</w:t>
            </w:r>
          </w:p>
        </w:tc>
        <w:tc>
          <w:tcPr>
            <w:tcW w:w="2140" w:type="dxa"/>
            <w:tcBorders>
              <w:top w:val="nil"/>
              <w:left w:val="nil"/>
              <w:bottom w:val="nil"/>
              <w:right w:val="nil"/>
            </w:tcBorders>
          </w:tcPr>
          <w:p w14:paraId="057DE7CF" w14:textId="77777777" w:rsidR="0084173D" w:rsidRDefault="007D6C6B">
            <w:pPr>
              <w:jc w:val="center"/>
              <w:rPr>
                <w:rFonts w:cs="Times New Roman"/>
                <w:color w:val="000000"/>
              </w:rPr>
            </w:pPr>
            <w:r>
              <w:rPr>
                <w:rFonts w:cs="Times New Roman"/>
                <w:color w:val="000000"/>
              </w:rPr>
              <w:t>PEAKS AB</w:t>
            </w:r>
          </w:p>
        </w:tc>
        <w:tc>
          <w:tcPr>
            <w:tcW w:w="2140" w:type="dxa"/>
            <w:tcBorders>
              <w:top w:val="nil"/>
              <w:left w:val="nil"/>
              <w:bottom w:val="nil"/>
              <w:right w:val="nil"/>
            </w:tcBorders>
            <w:shd w:val="clear" w:color="auto" w:fill="auto"/>
            <w:noWrap/>
            <w:vAlign w:val="center"/>
          </w:tcPr>
          <w:p w14:paraId="67A49745" w14:textId="77777777" w:rsidR="0084173D" w:rsidRDefault="007D6C6B">
            <w:pPr>
              <w:jc w:val="center"/>
              <w:rPr>
                <w:rFonts w:cs="Times New Roman"/>
                <w:color w:val="000000"/>
              </w:rPr>
            </w:pPr>
            <w:r>
              <w:rPr>
                <w:rFonts w:eastAsia="宋体" w:cs="Times New Roman" w:hint="eastAsia"/>
                <w:color w:val="000000"/>
              </w:rPr>
              <w:t>-0.44</w:t>
            </w:r>
          </w:p>
        </w:tc>
        <w:tc>
          <w:tcPr>
            <w:tcW w:w="2279" w:type="dxa"/>
            <w:tcBorders>
              <w:top w:val="nil"/>
              <w:left w:val="nil"/>
              <w:bottom w:val="nil"/>
              <w:right w:val="nil"/>
            </w:tcBorders>
            <w:shd w:val="clear" w:color="auto" w:fill="auto"/>
            <w:noWrap/>
            <w:vAlign w:val="center"/>
          </w:tcPr>
          <w:p w14:paraId="07C58069" w14:textId="77777777" w:rsidR="0084173D" w:rsidRDefault="007D6C6B">
            <w:pPr>
              <w:jc w:val="center"/>
              <w:rPr>
                <w:rFonts w:cs="Times New Roman"/>
                <w:color w:val="000000"/>
              </w:rPr>
            </w:pPr>
            <w:r>
              <w:rPr>
                <w:rFonts w:eastAsia="宋体" w:cs="Times New Roman" w:hint="eastAsia"/>
                <w:color w:val="000000"/>
              </w:rPr>
              <w:t>23,322.24</w:t>
            </w:r>
          </w:p>
        </w:tc>
        <w:tc>
          <w:tcPr>
            <w:tcW w:w="2361" w:type="dxa"/>
            <w:tcBorders>
              <w:top w:val="nil"/>
              <w:left w:val="nil"/>
              <w:bottom w:val="nil"/>
              <w:right w:val="nil"/>
            </w:tcBorders>
            <w:shd w:val="clear" w:color="auto" w:fill="auto"/>
            <w:noWrap/>
          </w:tcPr>
          <w:p w14:paraId="36F1055A" w14:textId="77777777" w:rsidR="0084173D" w:rsidRDefault="007D6C6B">
            <w:pPr>
              <w:jc w:val="center"/>
              <w:rPr>
                <w:rFonts w:cs="Times New Roman"/>
              </w:rPr>
            </w:pPr>
            <w:r>
              <w:rPr>
                <w:rFonts w:cs="Times New Roman"/>
              </w:rPr>
              <w:t>23</w:t>
            </w:r>
            <w:r>
              <w:rPr>
                <w:rFonts w:eastAsia="宋体" w:cs="Times New Roman" w:hint="eastAsia"/>
              </w:rPr>
              <w:t>,322.68</w:t>
            </w:r>
          </w:p>
        </w:tc>
        <w:tc>
          <w:tcPr>
            <w:tcW w:w="843" w:type="dxa"/>
            <w:tcBorders>
              <w:top w:val="nil"/>
              <w:left w:val="nil"/>
              <w:bottom w:val="nil"/>
              <w:right w:val="nil"/>
            </w:tcBorders>
            <w:shd w:val="clear" w:color="auto" w:fill="auto"/>
            <w:noWrap/>
            <w:vAlign w:val="center"/>
          </w:tcPr>
          <w:p w14:paraId="6E5E92E6" w14:textId="77777777" w:rsidR="0084173D" w:rsidRDefault="007D6C6B">
            <w:pPr>
              <w:jc w:val="center"/>
              <w:rPr>
                <w:rFonts w:cs="Times New Roman"/>
                <w:color w:val="000000"/>
              </w:rPr>
            </w:pPr>
            <w:r>
              <w:rPr>
                <w:rFonts w:cs="Times New Roman"/>
                <w:color w:val="000000"/>
              </w:rPr>
              <w:t>-4.04</w:t>
            </w:r>
          </w:p>
        </w:tc>
        <w:tc>
          <w:tcPr>
            <w:tcW w:w="956" w:type="dxa"/>
            <w:tcBorders>
              <w:top w:val="nil"/>
              <w:left w:val="nil"/>
              <w:bottom w:val="nil"/>
              <w:right w:val="nil"/>
            </w:tcBorders>
            <w:shd w:val="clear" w:color="auto" w:fill="auto"/>
            <w:noWrap/>
            <w:vAlign w:val="center"/>
          </w:tcPr>
          <w:p w14:paraId="61C49A21" w14:textId="77777777" w:rsidR="0084173D" w:rsidRDefault="007D6C6B">
            <w:pPr>
              <w:jc w:val="center"/>
              <w:rPr>
                <w:rFonts w:cs="Times New Roman"/>
                <w:color w:val="000000"/>
              </w:rPr>
            </w:pPr>
            <w:r>
              <w:rPr>
                <w:rFonts w:cs="Times New Roman"/>
                <w:color w:val="000000"/>
              </w:rPr>
              <w:t>NA</w:t>
            </w:r>
          </w:p>
        </w:tc>
        <w:tc>
          <w:tcPr>
            <w:tcW w:w="1169" w:type="dxa"/>
            <w:tcBorders>
              <w:top w:val="nil"/>
              <w:left w:val="nil"/>
              <w:bottom w:val="nil"/>
              <w:right w:val="nil"/>
            </w:tcBorders>
            <w:shd w:val="clear" w:color="auto" w:fill="auto"/>
            <w:noWrap/>
            <w:vAlign w:val="center"/>
          </w:tcPr>
          <w:p w14:paraId="665A2540" w14:textId="77777777" w:rsidR="0084173D" w:rsidRDefault="007D6C6B">
            <w:pPr>
              <w:jc w:val="center"/>
              <w:rPr>
                <w:rFonts w:cs="Times New Roman"/>
                <w:color w:val="000000"/>
              </w:rPr>
            </w:pPr>
            <w:r>
              <w:rPr>
                <w:rFonts w:cs="Times New Roman"/>
                <w:color w:val="000000"/>
              </w:rPr>
              <w:t>NA</w:t>
            </w:r>
          </w:p>
        </w:tc>
      </w:tr>
      <w:tr w:rsidR="0084173D" w14:paraId="00B0F35E" w14:textId="77777777">
        <w:trPr>
          <w:trHeight w:val="280"/>
        </w:trPr>
        <w:tc>
          <w:tcPr>
            <w:tcW w:w="2286" w:type="dxa"/>
            <w:tcBorders>
              <w:top w:val="nil"/>
              <w:left w:val="nil"/>
              <w:bottom w:val="single" w:sz="4" w:space="0" w:color="auto"/>
              <w:right w:val="nil"/>
            </w:tcBorders>
            <w:shd w:val="clear" w:color="auto" w:fill="auto"/>
            <w:noWrap/>
            <w:vAlign w:val="center"/>
          </w:tcPr>
          <w:p w14:paraId="171D813D" w14:textId="77777777" w:rsidR="0084173D" w:rsidRDefault="007D6C6B">
            <w:pPr>
              <w:jc w:val="center"/>
              <w:rPr>
                <w:rFonts w:cs="Times New Roman"/>
                <w:color w:val="000000"/>
              </w:rPr>
            </w:pPr>
            <w:r>
              <w:rPr>
                <w:rFonts w:cs="Times New Roman"/>
                <w:color w:val="000000"/>
              </w:rPr>
              <w:t>anti-CSF1R LC 2</w:t>
            </w:r>
          </w:p>
        </w:tc>
        <w:tc>
          <w:tcPr>
            <w:tcW w:w="2140" w:type="dxa"/>
            <w:tcBorders>
              <w:top w:val="nil"/>
              <w:left w:val="nil"/>
              <w:bottom w:val="single" w:sz="4" w:space="0" w:color="auto"/>
              <w:right w:val="nil"/>
            </w:tcBorders>
          </w:tcPr>
          <w:p w14:paraId="5D19654C" w14:textId="77777777" w:rsidR="0084173D" w:rsidRDefault="007D6C6B">
            <w:pPr>
              <w:jc w:val="center"/>
              <w:rPr>
                <w:rFonts w:cs="Times New Roman"/>
                <w:color w:val="000000"/>
              </w:rPr>
            </w:pPr>
            <w:r>
              <w:rPr>
                <w:rFonts w:cs="Times New Roman"/>
                <w:color w:val="000000"/>
              </w:rPr>
              <w:t>Fusion</w:t>
            </w:r>
          </w:p>
        </w:tc>
        <w:tc>
          <w:tcPr>
            <w:tcW w:w="2140" w:type="dxa"/>
            <w:tcBorders>
              <w:top w:val="nil"/>
              <w:left w:val="nil"/>
              <w:bottom w:val="single" w:sz="4" w:space="0" w:color="auto"/>
              <w:right w:val="nil"/>
            </w:tcBorders>
            <w:shd w:val="clear" w:color="auto" w:fill="auto"/>
            <w:noWrap/>
            <w:vAlign w:val="center"/>
          </w:tcPr>
          <w:p w14:paraId="5B168745" w14:textId="77777777" w:rsidR="0084173D" w:rsidRDefault="007D6C6B">
            <w:pPr>
              <w:jc w:val="center"/>
              <w:rPr>
                <w:rFonts w:cs="Times New Roman"/>
                <w:color w:val="000000"/>
              </w:rPr>
            </w:pPr>
            <w:r>
              <w:rPr>
                <w:rFonts w:eastAsia="宋体" w:cs="Times New Roman" w:hint="eastAsia"/>
                <w:color w:val="000000"/>
              </w:rPr>
              <w:t>-0.44</w:t>
            </w:r>
          </w:p>
        </w:tc>
        <w:tc>
          <w:tcPr>
            <w:tcW w:w="2279" w:type="dxa"/>
            <w:tcBorders>
              <w:top w:val="nil"/>
              <w:left w:val="nil"/>
              <w:bottom w:val="single" w:sz="4" w:space="0" w:color="auto"/>
              <w:right w:val="nil"/>
            </w:tcBorders>
            <w:shd w:val="clear" w:color="auto" w:fill="auto"/>
            <w:noWrap/>
            <w:vAlign w:val="center"/>
          </w:tcPr>
          <w:p w14:paraId="153180EF" w14:textId="77777777" w:rsidR="0084173D" w:rsidRDefault="007D6C6B">
            <w:pPr>
              <w:jc w:val="center"/>
              <w:rPr>
                <w:rFonts w:cs="Times New Roman"/>
                <w:color w:val="000000"/>
              </w:rPr>
            </w:pPr>
            <w:r>
              <w:rPr>
                <w:rFonts w:cs="Times New Roman"/>
                <w:color w:val="000000"/>
              </w:rPr>
              <w:t>23</w:t>
            </w:r>
            <w:r>
              <w:rPr>
                <w:rFonts w:eastAsia="宋体" w:cs="Times New Roman" w:hint="eastAsia"/>
                <w:color w:val="000000"/>
              </w:rPr>
              <w:t>,322.24</w:t>
            </w:r>
          </w:p>
        </w:tc>
        <w:tc>
          <w:tcPr>
            <w:tcW w:w="2361" w:type="dxa"/>
            <w:tcBorders>
              <w:top w:val="nil"/>
              <w:left w:val="nil"/>
              <w:bottom w:val="single" w:sz="4" w:space="0" w:color="auto"/>
              <w:right w:val="nil"/>
            </w:tcBorders>
            <w:shd w:val="clear" w:color="auto" w:fill="auto"/>
            <w:noWrap/>
          </w:tcPr>
          <w:p w14:paraId="6BEA95BC" w14:textId="77777777" w:rsidR="0084173D" w:rsidRDefault="007D6C6B">
            <w:pPr>
              <w:jc w:val="center"/>
              <w:rPr>
                <w:rFonts w:cs="Times New Roman"/>
              </w:rPr>
            </w:pPr>
            <w:r>
              <w:rPr>
                <w:rFonts w:cs="Times New Roman"/>
              </w:rPr>
              <w:t>23</w:t>
            </w:r>
            <w:r>
              <w:rPr>
                <w:rFonts w:eastAsia="宋体" w:cs="Times New Roman" w:hint="eastAsia"/>
              </w:rPr>
              <w:t>,322.68</w:t>
            </w:r>
          </w:p>
        </w:tc>
        <w:tc>
          <w:tcPr>
            <w:tcW w:w="843" w:type="dxa"/>
            <w:tcBorders>
              <w:top w:val="nil"/>
              <w:left w:val="nil"/>
              <w:bottom w:val="single" w:sz="4" w:space="0" w:color="auto"/>
              <w:right w:val="nil"/>
            </w:tcBorders>
            <w:shd w:val="clear" w:color="auto" w:fill="auto"/>
            <w:noWrap/>
            <w:vAlign w:val="center"/>
          </w:tcPr>
          <w:p w14:paraId="576FB63F" w14:textId="77777777" w:rsidR="0084173D" w:rsidRDefault="007D6C6B">
            <w:pPr>
              <w:jc w:val="center"/>
              <w:rPr>
                <w:rFonts w:cs="Times New Roman"/>
                <w:color w:val="000000"/>
              </w:rPr>
            </w:pPr>
            <w:r>
              <w:rPr>
                <w:rFonts w:cs="Times New Roman"/>
                <w:color w:val="000000"/>
              </w:rPr>
              <w:t>-4.04</w:t>
            </w:r>
          </w:p>
        </w:tc>
        <w:tc>
          <w:tcPr>
            <w:tcW w:w="956" w:type="dxa"/>
            <w:tcBorders>
              <w:top w:val="nil"/>
              <w:left w:val="nil"/>
              <w:bottom w:val="single" w:sz="4" w:space="0" w:color="auto"/>
              <w:right w:val="nil"/>
            </w:tcBorders>
            <w:shd w:val="clear" w:color="auto" w:fill="auto"/>
            <w:noWrap/>
            <w:vAlign w:val="center"/>
          </w:tcPr>
          <w:p w14:paraId="56626B15" w14:textId="77777777" w:rsidR="0084173D" w:rsidRDefault="007D6C6B">
            <w:pPr>
              <w:jc w:val="center"/>
              <w:rPr>
                <w:rFonts w:cs="Times New Roman"/>
                <w:color w:val="000000"/>
              </w:rPr>
            </w:pPr>
            <w:r>
              <w:rPr>
                <w:rFonts w:cs="Times New Roman"/>
                <w:color w:val="000000"/>
              </w:rPr>
              <w:t>NA</w:t>
            </w:r>
          </w:p>
        </w:tc>
        <w:tc>
          <w:tcPr>
            <w:tcW w:w="1169" w:type="dxa"/>
            <w:tcBorders>
              <w:top w:val="nil"/>
              <w:left w:val="nil"/>
              <w:bottom w:val="single" w:sz="4" w:space="0" w:color="auto"/>
              <w:right w:val="nil"/>
            </w:tcBorders>
            <w:shd w:val="clear" w:color="auto" w:fill="auto"/>
            <w:noWrap/>
            <w:vAlign w:val="center"/>
          </w:tcPr>
          <w:p w14:paraId="72767814" w14:textId="77777777" w:rsidR="0084173D" w:rsidRDefault="007D6C6B">
            <w:pPr>
              <w:jc w:val="center"/>
              <w:rPr>
                <w:rFonts w:cs="Times New Roman"/>
                <w:color w:val="000000"/>
              </w:rPr>
            </w:pPr>
            <w:r>
              <w:rPr>
                <w:rFonts w:cs="Times New Roman"/>
                <w:color w:val="000000"/>
              </w:rPr>
              <w:t>NA</w:t>
            </w:r>
          </w:p>
        </w:tc>
      </w:tr>
    </w:tbl>
    <w:p w14:paraId="6ED22D52" w14:textId="77777777" w:rsidR="0084173D" w:rsidRDefault="0084173D">
      <w:pPr>
        <w:spacing w:line="360" w:lineRule="auto"/>
        <w:rPr>
          <w:rFonts w:eastAsia="楷体" w:cs="Times New Roman"/>
          <w:b/>
          <w:sz w:val="24"/>
          <w:szCs w:val="24"/>
        </w:rPr>
      </w:pPr>
    </w:p>
    <w:p w14:paraId="52633ADB" w14:textId="77777777" w:rsidR="0084173D" w:rsidRDefault="0084173D"/>
    <w:p w14:paraId="58E41F09" w14:textId="77777777" w:rsidR="0084173D" w:rsidRDefault="0084173D"/>
    <w:p w14:paraId="50DB1E8E" w14:textId="77777777" w:rsidR="0084173D" w:rsidRDefault="0084173D"/>
    <w:p w14:paraId="0D1B6EDE" w14:textId="77777777" w:rsidR="0084173D" w:rsidRDefault="0084173D"/>
    <w:p w14:paraId="652319EE" w14:textId="77777777" w:rsidR="0084173D" w:rsidRDefault="0084173D"/>
    <w:p w14:paraId="12665FE9" w14:textId="77777777" w:rsidR="0084173D" w:rsidRDefault="0084173D"/>
    <w:p w14:paraId="403B9C6D" w14:textId="77777777" w:rsidR="0084173D" w:rsidRDefault="0084173D"/>
    <w:p w14:paraId="7400354E" w14:textId="77777777" w:rsidR="0084173D" w:rsidRDefault="0084173D"/>
    <w:p w14:paraId="56F4B43B" w14:textId="77777777" w:rsidR="0084173D" w:rsidRDefault="0084173D">
      <w:pPr>
        <w:spacing w:line="360" w:lineRule="auto"/>
        <w:rPr>
          <w:rFonts w:eastAsia="楷体" w:cs="Times New Roman"/>
          <w:b/>
          <w:sz w:val="24"/>
          <w:szCs w:val="24"/>
        </w:rPr>
        <w:sectPr w:rsidR="0084173D">
          <w:pgSz w:w="16838" w:h="11906" w:orient="landscape"/>
          <w:pgMar w:top="1803" w:right="1440" w:bottom="1803" w:left="1440" w:header="851" w:footer="992" w:gutter="0"/>
          <w:cols w:space="0"/>
          <w:docGrid w:type="lines" w:linePitch="319"/>
        </w:sectPr>
      </w:pPr>
      <w:bookmarkStart w:id="58" w:name="OLE_LINK7"/>
    </w:p>
    <w:p w14:paraId="513586A4" w14:textId="77777777" w:rsidR="0084173D" w:rsidRDefault="007D6C6B">
      <w:pPr>
        <w:pStyle w:val="2"/>
        <w:rPr>
          <w:rFonts w:eastAsia="楷体"/>
        </w:rPr>
      </w:pPr>
      <w:bookmarkStart w:id="59" w:name="_Toc26477"/>
      <w:bookmarkStart w:id="60" w:name="_Toc184725973"/>
      <w:r>
        <w:rPr>
          <w:rFonts w:eastAsia="楷体" w:hint="eastAsia"/>
        </w:rPr>
        <w:lastRenderedPageBreak/>
        <w:t>Table S4. The sequence information of COVID-19 neutralizing antibody datasets.</w:t>
      </w:r>
      <w:bookmarkEnd w:id="59"/>
      <w:bookmarkEnd w:id="60"/>
    </w:p>
    <w:tbl>
      <w:tblPr>
        <w:tblW w:w="5000" w:type="pct"/>
        <w:tblLayout w:type="fixed"/>
        <w:tblLook w:val="04A0" w:firstRow="1" w:lastRow="0" w:firstColumn="1" w:lastColumn="0" w:noHBand="0" w:noVBand="1"/>
      </w:tblPr>
      <w:tblGrid>
        <w:gridCol w:w="1896"/>
        <w:gridCol w:w="3205"/>
        <w:gridCol w:w="3205"/>
      </w:tblGrid>
      <w:tr w:rsidR="0084173D" w14:paraId="098B7574" w14:textId="77777777">
        <w:trPr>
          <w:trHeight w:hRule="exact" w:val="454"/>
        </w:trPr>
        <w:tc>
          <w:tcPr>
            <w:tcW w:w="1141" w:type="pct"/>
            <w:tcBorders>
              <w:top w:val="single" w:sz="4" w:space="0" w:color="auto"/>
              <w:left w:val="nil"/>
              <w:bottom w:val="single" w:sz="4" w:space="0" w:color="auto"/>
              <w:right w:val="nil"/>
            </w:tcBorders>
            <w:shd w:val="clear" w:color="auto" w:fill="auto"/>
            <w:noWrap/>
            <w:vAlign w:val="center"/>
          </w:tcPr>
          <w:p w14:paraId="5195D4D1" w14:textId="77777777" w:rsidR="0084173D" w:rsidRDefault="007D6C6B">
            <w:pPr>
              <w:jc w:val="center"/>
              <w:rPr>
                <w:rFonts w:cs="Times New Roman"/>
                <w:b/>
                <w:bCs/>
                <w:color w:val="000000"/>
              </w:rPr>
            </w:pPr>
            <w:r>
              <w:rPr>
                <w:rFonts w:cs="Times New Roman"/>
                <w:b/>
                <w:bCs/>
                <w:color w:val="000000"/>
              </w:rPr>
              <w:t>Antibody</w:t>
            </w:r>
          </w:p>
        </w:tc>
        <w:tc>
          <w:tcPr>
            <w:tcW w:w="1929" w:type="pct"/>
            <w:tcBorders>
              <w:top w:val="single" w:sz="4" w:space="0" w:color="auto"/>
              <w:left w:val="nil"/>
              <w:bottom w:val="single" w:sz="4" w:space="0" w:color="auto"/>
              <w:right w:val="nil"/>
            </w:tcBorders>
            <w:shd w:val="clear" w:color="auto" w:fill="auto"/>
            <w:noWrap/>
            <w:vAlign w:val="center"/>
          </w:tcPr>
          <w:p w14:paraId="4E2085B6" w14:textId="77777777" w:rsidR="0084173D" w:rsidRDefault="007D6C6B">
            <w:pPr>
              <w:jc w:val="center"/>
              <w:rPr>
                <w:rFonts w:cs="Times New Roman"/>
                <w:b/>
                <w:bCs/>
                <w:color w:val="000000"/>
              </w:rPr>
            </w:pPr>
            <w:r>
              <w:rPr>
                <w:rFonts w:cs="Times New Roman"/>
                <w:b/>
                <w:bCs/>
                <w:color w:val="000000"/>
              </w:rPr>
              <w:t>LC / VJ (AA)</w:t>
            </w:r>
          </w:p>
        </w:tc>
        <w:tc>
          <w:tcPr>
            <w:tcW w:w="1929" w:type="pct"/>
            <w:tcBorders>
              <w:top w:val="single" w:sz="4" w:space="0" w:color="auto"/>
              <w:left w:val="nil"/>
              <w:bottom w:val="single" w:sz="4" w:space="0" w:color="auto"/>
              <w:right w:val="nil"/>
            </w:tcBorders>
            <w:shd w:val="clear" w:color="auto" w:fill="auto"/>
            <w:noWrap/>
            <w:vAlign w:val="center"/>
          </w:tcPr>
          <w:p w14:paraId="4320C12C" w14:textId="77777777" w:rsidR="0084173D" w:rsidRDefault="007D6C6B">
            <w:pPr>
              <w:jc w:val="center"/>
              <w:rPr>
                <w:rFonts w:cs="Times New Roman"/>
                <w:b/>
                <w:bCs/>
                <w:color w:val="000000"/>
              </w:rPr>
            </w:pPr>
            <w:r>
              <w:rPr>
                <w:rFonts w:cs="Times New Roman"/>
                <w:b/>
                <w:bCs/>
                <w:color w:val="000000"/>
              </w:rPr>
              <w:t>HC / VDJ (AA)</w:t>
            </w:r>
          </w:p>
        </w:tc>
      </w:tr>
      <w:tr w:rsidR="0084173D" w14:paraId="66A6AB88" w14:textId="77777777">
        <w:trPr>
          <w:trHeight w:hRule="exact" w:val="454"/>
        </w:trPr>
        <w:tc>
          <w:tcPr>
            <w:tcW w:w="1141" w:type="pct"/>
            <w:tcBorders>
              <w:top w:val="single" w:sz="4" w:space="0" w:color="auto"/>
              <w:left w:val="nil"/>
              <w:bottom w:val="nil"/>
              <w:right w:val="nil"/>
            </w:tcBorders>
            <w:shd w:val="clear" w:color="auto" w:fill="auto"/>
            <w:noWrap/>
            <w:vAlign w:val="center"/>
          </w:tcPr>
          <w:p w14:paraId="5AA7295B" w14:textId="77777777" w:rsidR="0084173D" w:rsidRDefault="007D6C6B">
            <w:pPr>
              <w:widowControl/>
              <w:jc w:val="center"/>
              <w:textAlignment w:val="center"/>
              <w:rPr>
                <w:rFonts w:eastAsia="宋体" w:cs="Times New Roman"/>
                <w:color w:val="000000"/>
                <w:szCs w:val="21"/>
              </w:rPr>
            </w:pPr>
            <w:r>
              <w:rPr>
                <w:rFonts w:eastAsia="宋体" w:cs="Times New Roman" w:hint="eastAsia"/>
                <w:color w:val="000000"/>
                <w:kern w:val="0"/>
                <w:szCs w:val="21"/>
                <w:lang w:bidi="ar"/>
              </w:rPr>
              <w:t>SA55</w:t>
            </w:r>
          </w:p>
        </w:tc>
        <w:tc>
          <w:tcPr>
            <w:tcW w:w="1929" w:type="pct"/>
            <w:tcBorders>
              <w:top w:val="single" w:sz="4" w:space="0" w:color="auto"/>
              <w:left w:val="nil"/>
              <w:bottom w:val="nil"/>
              <w:right w:val="nil"/>
            </w:tcBorders>
            <w:shd w:val="clear" w:color="auto" w:fill="auto"/>
            <w:noWrap/>
            <w:vAlign w:val="center"/>
          </w:tcPr>
          <w:p w14:paraId="7A295D92"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215</w:t>
            </w:r>
          </w:p>
        </w:tc>
        <w:tc>
          <w:tcPr>
            <w:tcW w:w="1929" w:type="pct"/>
            <w:tcBorders>
              <w:top w:val="single" w:sz="4" w:space="0" w:color="auto"/>
              <w:left w:val="nil"/>
              <w:bottom w:val="nil"/>
              <w:right w:val="nil"/>
            </w:tcBorders>
            <w:shd w:val="clear" w:color="auto" w:fill="auto"/>
            <w:noWrap/>
            <w:vAlign w:val="center"/>
          </w:tcPr>
          <w:p w14:paraId="0C084D2B"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455</w:t>
            </w:r>
          </w:p>
        </w:tc>
      </w:tr>
      <w:tr w:rsidR="0084173D" w14:paraId="3848FF35" w14:textId="77777777">
        <w:trPr>
          <w:trHeight w:hRule="exact" w:val="454"/>
        </w:trPr>
        <w:tc>
          <w:tcPr>
            <w:tcW w:w="1141" w:type="pct"/>
            <w:tcBorders>
              <w:top w:val="nil"/>
              <w:left w:val="nil"/>
              <w:bottom w:val="nil"/>
              <w:right w:val="nil"/>
            </w:tcBorders>
            <w:shd w:val="clear" w:color="auto" w:fill="auto"/>
            <w:noWrap/>
            <w:vAlign w:val="center"/>
          </w:tcPr>
          <w:p w14:paraId="39949A18" w14:textId="77777777" w:rsidR="0084173D" w:rsidRDefault="007D6C6B">
            <w:pPr>
              <w:widowControl/>
              <w:jc w:val="center"/>
              <w:textAlignment w:val="center"/>
              <w:rPr>
                <w:rFonts w:eastAsia="宋体" w:cs="Times New Roman"/>
                <w:color w:val="000000"/>
                <w:szCs w:val="21"/>
              </w:rPr>
            </w:pPr>
            <w:bookmarkStart w:id="61" w:name="OLE_LINK5"/>
            <w:bookmarkStart w:id="62" w:name="OLE_LINK6" w:colFirst="1" w:colLast="2"/>
            <w:r>
              <w:rPr>
                <w:rFonts w:eastAsia="宋体" w:cs="Times New Roman" w:hint="eastAsia"/>
                <w:color w:val="000000"/>
                <w:kern w:val="0"/>
                <w:szCs w:val="21"/>
                <w:lang w:bidi="ar"/>
              </w:rPr>
              <w:t xml:space="preserve">50 </w:t>
            </w:r>
            <w:bookmarkStart w:id="63" w:name="OLE_LINK89"/>
            <w:r>
              <w:rPr>
                <w:rFonts w:cs="Times New Roman"/>
                <w:sz w:val="24"/>
                <w:szCs w:val="24"/>
              </w:rPr>
              <w:t>µg</w:t>
            </w:r>
            <w:bookmarkEnd w:id="63"/>
            <w:r>
              <w:rPr>
                <w:rFonts w:cs="Times New Roman" w:hint="eastAsia"/>
                <w:sz w:val="24"/>
                <w:szCs w:val="24"/>
              </w:rPr>
              <w:t xml:space="preserve"> </w:t>
            </w:r>
            <w:bookmarkEnd w:id="61"/>
            <w:r>
              <w:rPr>
                <w:rFonts w:eastAsia="宋体" w:cs="Times New Roman" w:hint="eastAsia"/>
                <w:color w:val="000000"/>
                <w:kern w:val="0"/>
                <w:szCs w:val="21"/>
                <w:lang w:bidi="ar"/>
              </w:rPr>
              <w:t>S2P6</w:t>
            </w:r>
          </w:p>
        </w:tc>
        <w:tc>
          <w:tcPr>
            <w:tcW w:w="1929" w:type="pct"/>
            <w:tcBorders>
              <w:top w:val="nil"/>
              <w:left w:val="nil"/>
              <w:bottom w:val="nil"/>
              <w:right w:val="nil"/>
            </w:tcBorders>
            <w:shd w:val="clear" w:color="auto" w:fill="auto"/>
            <w:noWrap/>
            <w:vAlign w:val="center"/>
          </w:tcPr>
          <w:p w14:paraId="4D3AF919"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217</w:t>
            </w:r>
          </w:p>
        </w:tc>
        <w:tc>
          <w:tcPr>
            <w:tcW w:w="1929" w:type="pct"/>
            <w:tcBorders>
              <w:top w:val="nil"/>
              <w:left w:val="nil"/>
              <w:bottom w:val="nil"/>
              <w:right w:val="nil"/>
            </w:tcBorders>
            <w:shd w:val="clear" w:color="auto" w:fill="auto"/>
            <w:noWrap/>
            <w:vAlign w:val="center"/>
          </w:tcPr>
          <w:p w14:paraId="5D059FA9"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447</w:t>
            </w:r>
          </w:p>
        </w:tc>
      </w:tr>
      <w:bookmarkEnd w:id="62"/>
      <w:tr w:rsidR="0084173D" w14:paraId="54026361" w14:textId="77777777">
        <w:trPr>
          <w:trHeight w:hRule="exact" w:val="454"/>
        </w:trPr>
        <w:tc>
          <w:tcPr>
            <w:tcW w:w="1141" w:type="pct"/>
            <w:tcBorders>
              <w:top w:val="nil"/>
              <w:left w:val="nil"/>
              <w:bottom w:val="nil"/>
              <w:right w:val="nil"/>
            </w:tcBorders>
            <w:shd w:val="clear" w:color="auto" w:fill="auto"/>
            <w:noWrap/>
            <w:vAlign w:val="center"/>
          </w:tcPr>
          <w:p w14:paraId="49BFD342"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hint="eastAsia"/>
                <w:color w:val="000000"/>
                <w:kern w:val="0"/>
                <w:szCs w:val="21"/>
                <w:lang w:bidi="ar"/>
              </w:rPr>
              <w:t xml:space="preserve">100 </w:t>
            </w:r>
            <w:r>
              <w:rPr>
                <w:rFonts w:cs="Times New Roman"/>
                <w:sz w:val="24"/>
                <w:szCs w:val="24"/>
              </w:rPr>
              <w:t>µg</w:t>
            </w:r>
            <w:r>
              <w:rPr>
                <w:rFonts w:cs="Times New Roman" w:hint="eastAsia"/>
                <w:sz w:val="24"/>
                <w:szCs w:val="24"/>
              </w:rPr>
              <w:t xml:space="preserve"> </w:t>
            </w:r>
            <w:r>
              <w:rPr>
                <w:rFonts w:eastAsia="宋体" w:cs="Times New Roman" w:hint="eastAsia"/>
                <w:color w:val="000000"/>
                <w:kern w:val="0"/>
                <w:szCs w:val="21"/>
                <w:lang w:bidi="ar"/>
              </w:rPr>
              <w:t>S2P6</w:t>
            </w:r>
          </w:p>
        </w:tc>
        <w:tc>
          <w:tcPr>
            <w:tcW w:w="1929" w:type="pct"/>
            <w:tcBorders>
              <w:top w:val="nil"/>
              <w:left w:val="nil"/>
              <w:bottom w:val="nil"/>
              <w:right w:val="nil"/>
            </w:tcBorders>
            <w:shd w:val="clear" w:color="auto" w:fill="auto"/>
            <w:noWrap/>
            <w:vAlign w:val="center"/>
          </w:tcPr>
          <w:p w14:paraId="549E5BB8"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217</w:t>
            </w:r>
          </w:p>
        </w:tc>
        <w:tc>
          <w:tcPr>
            <w:tcW w:w="1929" w:type="pct"/>
            <w:tcBorders>
              <w:top w:val="nil"/>
              <w:left w:val="nil"/>
              <w:bottom w:val="nil"/>
              <w:right w:val="nil"/>
            </w:tcBorders>
            <w:shd w:val="clear" w:color="auto" w:fill="auto"/>
            <w:noWrap/>
            <w:vAlign w:val="center"/>
          </w:tcPr>
          <w:p w14:paraId="6C9ACC35"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447</w:t>
            </w:r>
          </w:p>
        </w:tc>
      </w:tr>
      <w:tr w:rsidR="0084173D" w14:paraId="4976E170" w14:textId="77777777">
        <w:trPr>
          <w:trHeight w:hRule="exact" w:val="454"/>
        </w:trPr>
        <w:tc>
          <w:tcPr>
            <w:tcW w:w="1141" w:type="pct"/>
            <w:tcBorders>
              <w:top w:val="nil"/>
              <w:left w:val="nil"/>
              <w:bottom w:val="nil"/>
              <w:right w:val="nil"/>
            </w:tcBorders>
            <w:shd w:val="clear" w:color="auto" w:fill="auto"/>
            <w:noWrap/>
            <w:vAlign w:val="center"/>
          </w:tcPr>
          <w:p w14:paraId="74F2616A"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hint="eastAsia"/>
                <w:color w:val="000000"/>
                <w:kern w:val="0"/>
                <w:szCs w:val="21"/>
                <w:lang w:bidi="ar"/>
              </w:rPr>
              <w:t xml:space="preserve">200 </w:t>
            </w:r>
            <w:r>
              <w:rPr>
                <w:rFonts w:cs="Times New Roman"/>
                <w:sz w:val="24"/>
                <w:szCs w:val="24"/>
              </w:rPr>
              <w:t>µg</w:t>
            </w:r>
            <w:r>
              <w:rPr>
                <w:rFonts w:cs="Times New Roman" w:hint="eastAsia"/>
                <w:sz w:val="24"/>
                <w:szCs w:val="24"/>
              </w:rPr>
              <w:t xml:space="preserve"> </w:t>
            </w:r>
            <w:r>
              <w:rPr>
                <w:rFonts w:eastAsia="宋体" w:cs="Times New Roman" w:hint="eastAsia"/>
                <w:color w:val="000000"/>
                <w:kern w:val="0"/>
                <w:szCs w:val="21"/>
                <w:lang w:bidi="ar"/>
              </w:rPr>
              <w:t>S2P6</w:t>
            </w:r>
          </w:p>
        </w:tc>
        <w:tc>
          <w:tcPr>
            <w:tcW w:w="1929" w:type="pct"/>
            <w:tcBorders>
              <w:top w:val="nil"/>
              <w:left w:val="nil"/>
              <w:bottom w:val="nil"/>
              <w:right w:val="nil"/>
            </w:tcBorders>
            <w:shd w:val="clear" w:color="auto" w:fill="auto"/>
            <w:noWrap/>
            <w:vAlign w:val="center"/>
          </w:tcPr>
          <w:p w14:paraId="69B549DD"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217</w:t>
            </w:r>
          </w:p>
        </w:tc>
        <w:tc>
          <w:tcPr>
            <w:tcW w:w="1929" w:type="pct"/>
            <w:tcBorders>
              <w:top w:val="nil"/>
              <w:left w:val="nil"/>
              <w:bottom w:val="nil"/>
              <w:right w:val="nil"/>
            </w:tcBorders>
            <w:shd w:val="clear" w:color="auto" w:fill="auto"/>
            <w:noWrap/>
            <w:vAlign w:val="center"/>
          </w:tcPr>
          <w:p w14:paraId="4465546C" w14:textId="77777777" w:rsidR="0084173D" w:rsidRDefault="007D6C6B">
            <w:pPr>
              <w:widowControl/>
              <w:jc w:val="center"/>
              <w:textAlignment w:val="center"/>
              <w:rPr>
                <w:rFonts w:eastAsia="宋体" w:cs="Times New Roman"/>
                <w:color w:val="000000"/>
                <w:kern w:val="0"/>
                <w:szCs w:val="21"/>
                <w:lang w:bidi="ar"/>
              </w:rPr>
            </w:pPr>
            <w:r>
              <w:rPr>
                <w:rFonts w:eastAsia="宋体" w:cs="Times New Roman"/>
                <w:color w:val="000000"/>
                <w:kern w:val="0"/>
                <w:szCs w:val="21"/>
                <w:lang w:bidi="ar"/>
              </w:rPr>
              <w:t>447</w:t>
            </w:r>
          </w:p>
        </w:tc>
      </w:tr>
      <w:tr w:rsidR="0084173D" w14:paraId="32EC7C53" w14:textId="77777777">
        <w:trPr>
          <w:trHeight w:hRule="exact" w:val="454"/>
        </w:trPr>
        <w:tc>
          <w:tcPr>
            <w:tcW w:w="1141" w:type="pct"/>
            <w:tcBorders>
              <w:top w:val="nil"/>
              <w:left w:val="nil"/>
              <w:bottom w:val="nil"/>
              <w:right w:val="nil"/>
            </w:tcBorders>
            <w:shd w:val="clear" w:color="auto" w:fill="auto"/>
            <w:noWrap/>
            <w:vAlign w:val="center"/>
          </w:tcPr>
          <w:p w14:paraId="59C1FF37"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85F7</w:t>
            </w:r>
          </w:p>
        </w:tc>
        <w:tc>
          <w:tcPr>
            <w:tcW w:w="1929" w:type="pct"/>
            <w:tcBorders>
              <w:top w:val="nil"/>
              <w:left w:val="nil"/>
              <w:bottom w:val="nil"/>
              <w:right w:val="nil"/>
            </w:tcBorders>
            <w:shd w:val="clear" w:color="auto" w:fill="auto"/>
            <w:noWrap/>
            <w:vAlign w:val="center"/>
          </w:tcPr>
          <w:p w14:paraId="3C122BD8"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106</w:t>
            </w:r>
          </w:p>
        </w:tc>
        <w:tc>
          <w:tcPr>
            <w:tcW w:w="1929" w:type="pct"/>
            <w:tcBorders>
              <w:top w:val="nil"/>
              <w:left w:val="nil"/>
              <w:bottom w:val="nil"/>
              <w:right w:val="nil"/>
            </w:tcBorders>
            <w:shd w:val="clear" w:color="auto" w:fill="auto"/>
            <w:noWrap/>
            <w:vAlign w:val="center"/>
          </w:tcPr>
          <w:p w14:paraId="051D0CC9"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118</w:t>
            </w:r>
          </w:p>
        </w:tc>
      </w:tr>
      <w:tr w:rsidR="0084173D" w14:paraId="63C83CA1" w14:textId="77777777">
        <w:trPr>
          <w:trHeight w:hRule="exact" w:val="454"/>
        </w:trPr>
        <w:tc>
          <w:tcPr>
            <w:tcW w:w="1141" w:type="pct"/>
            <w:tcBorders>
              <w:top w:val="nil"/>
              <w:left w:val="nil"/>
              <w:bottom w:val="nil"/>
              <w:right w:val="nil"/>
            </w:tcBorders>
            <w:shd w:val="clear" w:color="auto" w:fill="auto"/>
            <w:noWrap/>
            <w:vAlign w:val="center"/>
          </w:tcPr>
          <w:p w14:paraId="11019176"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36H6</w:t>
            </w:r>
          </w:p>
        </w:tc>
        <w:tc>
          <w:tcPr>
            <w:tcW w:w="1929" w:type="pct"/>
            <w:tcBorders>
              <w:top w:val="nil"/>
              <w:left w:val="nil"/>
              <w:bottom w:val="nil"/>
              <w:right w:val="nil"/>
            </w:tcBorders>
            <w:shd w:val="clear" w:color="auto" w:fill="auto"/>
            <w:noWrap/>
            <w:vAlign w:val="center"/>
          </w:tcPr>
          <w:p w14:paraId="6493BBE6"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113</w:t>
            </w:r>
          </w:p>
        </w:tc>
        <w:tc>
          <w:tcPr>
            <w:tcW w:w="1929" w:type="pct"/>
            <w:tcBorders>
              <w:top w:val="nil"/>
              <w:left w:val="nil"/>
              <w:bottom w:val="nil"/>
              <w:right w:val="nil"/>
            </w:tcBorders>
            <w:shd w:val="clear" w:color="auto" w:fill="auto"/>
            <w:noWrap/>
            <w:vAlign w:val="center"/>
          </w:tcPr>
          <w:p w14:paraId="0609D21C"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120</w:t>
            </w:r>
          </w:p>
        </w:tc>
      </w:tr>
      <w:tr w:rsidR="0084173D" w14:paraId="0C6B00E2" w14:textId="77777777">
        <w:trPr>
          <w:trHeight w:hRule="exact" w:val="454"/>
        </w:trPr>
        <w:tc>
          <w:tcPr>
            <w:tcW w:w="1141" w:type="pct"/>
            <w:tcBorders>
              <w:top w:val="nil"/>
              <w:left w:val="nil"/>
              <w:bottom w:val="single" w:sz="4" w:space="0" w:color="auto"/>
              <w:right w:val="nil"/>
            </w:tcBorders>
            <w:shd w:val="clear" w:color="auto" w:fill="auto"/>
            <w:noWrap/>
            <w:vAlign w:val="center"/>
          </w:tcPr>
          <w:p w14:paraId="3D42DDDB"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2B4</w:t>
            </w:r>
          </w:p>
        </w:tc>
        <w:tc>
          <w:tcPr>
            <w:tcW w:w="1929" w:type="pct"/>
            <w:tcBorders>
              <w:top w:val="nil"/>
              <w:left w:val="nil"/>
              <w:bottom w:val="single" w:sz="4" w:space="0" w:color="auto"/>
              <w:right w:val="nil"/>
            </w:tcBorders>
            <w:shd w:val="clear" w:color="auto" w:fill="auto"/>
            <w:noWrap/>
            <w:vAlign w:val="center"/>
          </w:tcPr>
          <w:p w14:paraId="42D76A62"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113</w:t>
            </w:r>
          </w:p>
        </w:tc>
        <w:tc>
          <w:tcPr>
            <w:tcW w:w="1929" w:type="pct"/>
            <w:tcBorders>
              <w:top w:val="nil"/>
              <w:left w:val="nil"/>
              <w:bottom w:val="single" w:sz="4" w:space="0" w:color="auto"/>
              <w:right w:val="nil"/>
            </w:tcBorders>
            <w:shd w:val="clear" w:color="auto" w:fill="auto"/>
            <w:noWrap/>
            <w:vAlign w:val="center"/>
          </w:tcPr>
          <w:p w14:paraId="09117033"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119</w:t>
            </w:r>
          </w:p>
        </w:tc>
      </w:tr>
    </w:tbl>
    <w:bookmarkEnd w:id="58"/>
    <w:p w14:paraId="618DDD55" w14:textId="77777777" w:rsidR="0084173D" w:rsidRDefault="007D6C6B">
      <w:pPr>
        <w:rPr>
          <w:rFonts w:cs="Times New Roman"/>
          <w:sz w:val="18"/>
          <w:szCs w:val="18"/>
        </w:rPr>
      </w:pPr>
      <w:r>
        <w:rPr>
          <w:rFonts w:cs="Times New Roman"/>
          <w:sz w:val="18"/>
          <w:szCs w:val="18"/>
        </w:rPr>
        <w:t xml:space="preserve">Notes: Except for </w:t>
      </w:r>
      <w:r>
        <w:rPr>
          <w:rFonts w:eastAsia="宋体" w:cs="Times New Roman" w:hint="eastAsia"/>
          <w:sz w:val="18"/>
          <w:szCs w:val="18"/>
        </w:rPr>
        <w:t>S2P6</w:t>
      </w:r>
      <w:r>
        <w:rPr>
          <w:rFonts w:cs="Times New Roman"/>
          <w:sz w:val="18"/>
          <w:szCs w:val="18"/>
        </w:rPr>
        <w:t>, which had three different sample quantities, the sample quantity for each</w:t>
      </w:r>
      <w:r>
        <w:rPr>
          <w:rFonts w:cs="Times New Roman" w:hint="eastAsia"/>
          <w:sz w:val="18"/>
          <w:szCs w:val="18"/>
        </w:rPr>
        <w:t xml:space="preserve"> </w:t>
      </w:r>
      <w:r>
        <w:rPr>
          <w:rFonts w:cs="Times New Roman"/>
          <w:sz w:val="18"/>
          <w:szCs w:val="18"/>
        </w:rPr>
        <w:t>antibody was 100 µg.</w:t>
      </w:r>
    </w:p>
    <w:p w14:paraId="16AF7FDD" w14:textId="77777777" w:rsidR="0084173D" w:rsidRDefault="0084173D">
      <w:pPr>
        <w:rPr>
          <w:rFonts w:cs="Times New Roman"/>
          <w:sz w:val="18"/>
          <w:szCs w:val="18"/>
        </w:rPr>
      </w:pPr>
    </w:p>
    <w:p w14:paraId="62E0129E" w14:textId="77777777" w:rsidR="0084173D" w:rsidRDefault="007D6C6B">
      <w:pPr>
        <w:pStyle w:val="2"/>
        <w:rPr>
          <w:rFonts w:eastAsia="楷体"/>
        </w:rPr>
      </w:pPr>
      <w:bookmarkStart w:id="64" w:name="_Toc184725974"/>
      <w:bookmarkStart w:id="65" w:name="_Toc17483"/>
      <w:r>
        <w:rPr>
          <w:rFonts w:eastAsia="楷体" w:hint="eastAsia"/>
        </w:rPr>
        <w:t>Table S5. The sequence information of monoclonal antibody mixture datasets.</w:t>
      </w:r>
      <w:bookmarkEnd w:id="64"/>
      <w:bookmarkEnd w:id="65"/>
    </w:p>
    <w:tbl>
      <w:tblPr>
        <w:tblW w:w="4998" w:type="pct"/>
        <w:tblLook w:val="04A0" w:firstRow="1" w:lastRow="0" w:firstColumn="1" w:lastColumn="0" w:noHBand="0" w:noVBand="1"/>
      </w:tblPr>
      <w:tblGrid>
        <w:gridCol w:w="1452"/>
        <w:gridCol w:w="1687"/>
        <w:gridCol w:w="1646"/>
        <w:gridCol w:w="1663"/>
        <w:gridCol w:w="1855"/>
      </w:tblGrid>
      <w:tr w:rsidR="0084173D" w14:paraId="72820AEA" w14:textId="77777777">
        <w:trPr>
          <w:trHeight w:hRule="exact" w:val="454"/>
        </w:trPr>
        <w:tc>
          <w:tcPr>
            <w:tcW w:w="927" w:type="pct"/>
            <w:tcBorders>
              <w:top w:val="single" w:sz="4" w:space="0" w:color="auto"/>
              <w:left w:val="nil"/>
              <w:bottom w:val="single" w:sz="4" w:space="0" w:color="auto"/>
              <w:right w:val="nil"/>
            </w:tcBorders>
            <w:shd w:val="clear" w:color="auto" w:fill="auto"/>
            <w:noWrap/>
            <w:vAlign w:val="center"/>
          </w:tcPr>
          <w:p w14:paraId="1AD378DE" w14:textId="77777777" w:rsidR="0084173D" w:rsidRDefault="007D6C6B">
            <w:pPr>
              <w:jc w:val="center"/>
              <w:rPr>
                <w:rFonts w:cs="Times New Roman"/>
                <w:b/>
                <w:bCs/>
                <w:color w:val="000000"/>
              </w:rPr>
            </w:pPr>
            <w:r>
              <w:rPr>
                <w:rFonts w:cs="Times New Roman" w:hint="eastAsia"/>
                <w:b/>
                <w:bCs/>
                <w:color w:val="000000"/>
              </w:rPr>
              <w:t>Mixture</w:t>
            </w:r>
          </w:p>
        </w:tc>
        <w:tc>
          <w:tcPr>
            <w:tcW w:w="4072" w:type="pct"/>
            <w:gridSpan w:val="4"/>
            <w:tcBorders>
              <w:top w:val="single" w:sz="4" w:space="0" w:color="auto"/>
              <w:left w:val="nil"/>
              <w:bottom w:val="single" w:sz="4" w:space="0" w:color="auto"/>
              <w:right w:val="nil"/>
            </w:tcBorders>
            <w:shd w:val="clear" w:color="auto" w:fill="auto"/>
            <w:noWrap/>
            <w:vAlign w:val="center"/>
          </w:tcPr>
          <w:p w14:paraId="599FC14D" w14:textId="77777777" w:rsidR="0084173D" w:rsidRDefault="007D6C6B">
            <w:pPr>
              <w:jc w:val="center"/>
              <w:rPr>
                <w:rFonts w:cs="Times New Roman"/>
                <w:b/>
                <w:bCs/>
                <w:color w:val="000000"/>
              </w:rPr>
            </w:pPr>
            <w:r>
              <w:rPr>
                <w:rFonts w:cs="Times New Roman"/>
                <w:b/>
                <w:bCs/>
                <w:color w:val="000000"/>
              </w:rPr>
              <w:t>Composition</w:t>
            </w:r>
          </w:p>
        </w:tc>
      </w:tr>
      <w:tr w:rsidR="0084173D" w14:paraId="32C382F9" w14:textId="77777777">
        <w:trPr>
          <w:trHeight w:hRule="exact" w:val="454"/>
        </w:trPr>
        <w:tc>
          <w:tcPr>
            <w:tcW w:w="927" w:type="pct"/>
            <w:tcBorders>
              <w:top w:val="single" w:sz="4" w:space="0" w:color="auto"/>
              <w:left w:val="nil"/>
              <w:bottom w:val="nil"/>
              <w:right w:val="nil"/>
            </w:tcBorders>
            <w:shd w:val="clear" w:color="auto" w:fill="auto"/>
            <w:noWrap/>
            <w:vAlign w:val="center"/>
          </w:tcPr>
          <w:p w14:paraId="330F6685" w14:textId="77777777" w:rsidR="0084173D" w:rsidRDefault="007D6C6B">
            <w:pPr>
              <w:widowControl/>
              <w:jc w:val="center"/>
              <w:textAlignment w:val="center"/>
              <w:rPr>
                <w:rFonts w:eastAsia="宋体" w:cs="Times New Roman"/>
                <w:color w:val="000000"/>
                <w:szCs w:val="21"/>
              </w:rPr>
            </w:pPr>
            <w:r>
              <w:rPr>
                <w:rFonts w:eastAsia="宋体" w:cs="Times New Roman"/>
                <w:color w:val="000000"/>
                <w:kern w:val="0"/>
                <w:szCs w:val="21"/>
                <w:lang w:bidi="ar"/>
              </w:rPr>
              <w:t xml:space="preserve">2-Mix </w:t>
            </w:r>
          </w:p>
        </w:tc>
        <w:tc>
          <w:tcPr>
            <w:tcW w:w="807" w:type="pct"/>
            <w:tcBorders>
              <w:top w:val="single" w:sz="4" w:space="0" w:color="auto"/>
              <w:left w:val="nil"/>
              <w:bottom w:val="nil"/>
              <w:right w:val="nil"/>
            </w:tcBorders>
            <w:shd w:val="clear" w:color="auto" w:fill="auto"/>
            <w:noWrap/>
            <w:vAlign w:val="center"/>
          </w:tcPr>
          <w:p w14:paraId="0F39433B" w14:textId="77777777" w:rsidR="0084173D" w:rsidRDefault="007D6C6B">
            <w:pPr>
              <w:widowControl/>
              <w:jc w:val="center"/>
              <w:textAlignment w:val="center"/>
              <w:rPr>
                <w:rFonts w:eastAsia="宋体" w:cs="Times New Roman"/>
                <w:color w:val="000000"/>
                <w:szCs w:val="21"/>
              </w:rPr>
            </w:pPr>
            <w:bookmarkStart w:id="66" w:name="OLE_LINK8"/>
            <w:r>
              <w:rPr>
                <w:rFonts w:eastAsia="宋体" w:cs="Times New Roman" w:hint="eastAsia"/>
                <w:color w:val="000000"/>
                <w:szCs w:val="21"/>
              </w:rPr>
              <w:t>S2P6-SA55-MIX</w:t>
            </w:r>
            <w:bookmarkEnd w:id="66"/>
          </w:p>
        </w:tc>
        <w:tc>
          <w:tcPr>
            <w:tcW w:w="1043" w:type="pct"/>
            <w:tcBorders>
              <w:top w:val="single" w:sz="4" w:space="0" w:color="auto"/>
              <w:left w:val="nil"/>
              <w:bottom w:val="nil"/>
              <w:right w:val="nil"/>
            </w:tcBorders>
            <w:shd w:val="clear" w:color="auto" w:fill="auto"/>
            <w:noWrap/>
            <w:vAlign w:val="center"/>
          </w:tcPr>
          <w:p w14:paraId="20D16856" w14:textId="77777777" w:rsidR="0084173D" w:rsidRDefault="007D6C6B">
            <w:pPr>
              <w:widowControl/>
              <w:jc w:val="center"/>
              <w:textAlignment w:val="center"/>
              <w:rPr>
                <w:rFonts w:eastAsia="宋体" w:cs="Times New Roman"/>
                <w:color w:val="000000"/>
                <w:szCs w:val="21"/>
              </w:rPr>
            </w:pPr>
            <w:r>
              <w:rPr>
                <w:rFonts w:eastAsia="宋体" w:cs="Times New Roman" w:hint="eastAsia"/>
                <w:color w:val="000000"/>
                <w:szCs w:val="21"/>
              </w:rPr>
              <w:t>85F7-2B4-MIX</w:t>
            </w:r>
          </w:p>
        </w:tc>
        <w:tc>
          <w:tcPr>
            <w:tcW w:w="1044" w:type="pct"/>
            <w:tcBorders>
              <w:top w:val="single" w:sz="4" w:space="0" w:color="auto"/>
              <w:left w:val="nil"/>
              <w:bottom w:val="nil"/>
              <w:right w:val="nil"/>
            </w:tcBorders>
            <w:shd w:val="clear" w:color="auto" w:fill="auto"/>
            <w:noWrap/>
            <w:vAlign w:val="center"/>
          </w:tcPr>
          <w:p w14:paraId="4D02C0BF" w14:textId="77777777" w:rsidR="0084173D" w:rsidRDefault="007D6C6B">
            <w:pPr>
              <w:widowControl/>
              <w:jc w:val="center"/>
              <w:textAlignment w:val="center"/>
              <w:rPr>
                <w:rFonts w:eastAsia="宋体" w:cs="Times New Roman"/>
                <w:color w:val="000000"/>
                <w:szCs w:val="21"/>
              </w:rPr>
            </w:pPr>
            <w:r>
              <w:rPr>
                <w:rFonts w:eastAsia="宋体" w:cs="Times New Roman" w:hint="eastAsia"/>
                <w:color w:val="000000"/>
                <w:szCs w:val="21"/>
              </w:rPr>
              <w:t>85F7-36H6-MIX</w:t>
            </w:r>
          </w:p>
        </w:tc>
        <w:tc>
          <w:tcPr>
            <w:tcW w:w="1177" w:type="pct"/>
            <w:tcBorders>
              <w:top w:val="single" w:sz="4" w:space="0" w:color="auto"/>
              <w:left w:val="nil"/>
              <w:bottom w:val="nil"/>
              <w:right w:val="nil"/>
            </w:tcBorders>
            <w:shd w:val="clear" w:color="auto" w:fill="auto"/>
            <w:noWrap/>
            <w:vAlign w:val="center"/>
          </w:tcPr>
          <w:p w14:paraId="3A212869" w14:textId="77777777" w:rsidR="0084173D" w:rsidRDefault="007D6C6B">
            <w:pPr>
              <w:widowControl/>
              <w:jc w:val="center"/>
              <w:textAlignment w:val="center"/>
              <w:rPr>
                <w:rFonts w:eastAsia="宋体" w:cs="Times New Roman"/>
                <w:color w:val="000000"/>
                <w:szCs w:val="21"/>
              </w:rPr>
            </w:pPr>
            <w:r>
              <w:rPr>
                <w:rFonts w:eastAsia="宋体" w:cs="Times New Roman" w:hint="eastAsia"/>
                <w:color w:val="000000"/>
                <w:szCs w:val="21"/>
              </w:rPr>
              <w:t>85F7-36H6-MIX</w:t>
            </w:r>
          </w:p>
        </w:tc>
      </w:tr>
      <w:tr w:rsidR="0084173D" w14:paraId="78EC72C5" w14:textId="77777777">
        <w:trPr>
          <w:trHeight w:hRule="exact" w:val="454"/>
        </w:trPr>
        <w:tc>
          <w:tcPr>
            <w:tcW w:w="927" w:type="pct"/>
            <w:tcBorders>
              <w:top w:val="nil"/>
              <w:left w:val="nil"/>
              <w:bottom w:val="single" w:sz="4" w:space="0" w:color="auto"/>
              <w:right w:val="nil"/>
            </w:tcBorders>
            <w:shd w:val="clear" w:color="auto" w:fill="auto"/>
            <w:noWrap/>
            <w:vAlign w:val="center"/>
          </w:tcPr>
          <w:p w14:paraId="0B28BEA6" w14:textId="77777777" w:rsidR="0084173D" w:rsidRDefault="007D6C6B">
            <w:pPr>
              <w:widowControl/>
              <w:jc w:val="center"/>
              <w:textAlignment w:val="center"/>
              <w:rPr>
                <w:rFonts w:eastAsia="宋体" w:cs="Times New Roman"/>
                <w:color w:val="000000"/>
                <w:szCs w:val="21"/>
              </w:rPr>
            </w:pPr>
            <w:r>
              <w:rPr>
                <w:rFonts w:eastAsia="宋体" w:cs="Times New Roman" w:hint="eastAsia"/>
                <w:color w:val="000000"/>
                <w:kern w:val="0"/>
                <w:szCs w:val="21"/>
                <w:lang w:bidi="ar"/>
              </w:rPr>
              <w:t>3</w:t>
            </w:r>
            <w:r>
              <w:rPr>
                <w:rFonts w:eastAsia="宋体" w:cs="Times New Roman"/>
                <w:color w:val="000000"/>
                <w:kern w:val="0"/>
                <w:szCs w:val="21"/>
                <w:lang w:bidi="ar"/>
              </w:rPr>
              <w:t>-Mix</w:t>
            </w:r>
          </w:p>
        </w:tc>
        <w:tc>
          <w:tcPr>
            <w:tcW w:w="1850" w:type="pct"/>
            <w:gridSpan w:val="2"/>
            <w:tcBorders>
              <w:top w:val="nil"/>
              <w:left w:val="nil"/>
              <w:bottom w:val="single" w:sz="4" w:space="0" w:color="auto"/>
              <w:right w:val="nil"/>
            </w:tcBorders>
            <w:shd w:val="clear" w:color="auto" w:fill="auto"/>
            <w:noWrap/>
            <w:vAlign w:val="center"/>
          </w:tcPr>
          <w:p w14:paraId="7129EC52" w14:textId="77777777" w:rsidR="0084173D" w:rsidRDefault="007D6C6B">
            <w:pPr>
              <w:widowControl/>
              <w:jc w:val="center"/>
              <w:textAlignment w:val="center"/>
              <w:rPr>
                <w:rFonts w:eastAsia="宋体" w:cs="Times New Roman"/>
                <w:color w:val="000000"/>
                <w:szCs w:val="21"/>
              </w:rPr>
            </w:pPr>
            <w:r>
              <w:rPr>
                <w:rFonts w:eastAsia="宋体" w:cs="Times New Roman" w:hint="eastAsia"/>
                <w:color w:val="000000"/>
                <w:szCs w:val="21"/>
              </w:rPr>
              <w:t>S2P6-SA55-SA58-MIX</w:t>
            </w:r>
          </w:p>
        </w:tc>
        <w:tc>
          <w:tcPr>
            <w:tcW w:w="2221" w:type="pct"/>
            <w:gridSpan w:val="2"/>
            <w:tcBorders>
              <w:top w:val="nil"/>
              <w:left w:val="nil"/>
              <w:bottom w:val="single" w:sz="4" w:space="0" w:color="auto"/>
              <w:right w:val="nil"/>
            </w:tcBorders>
            <w:shd w:val="clear" w:color="auto" w:fill="auto"/>
            <w:noWrap/>
            <w:vAlign w:val="center"/>
          </w:tcPr>
          <w:p w14:paraId="7B78A3D8" w14:textId="77777777" w:rsidR="0084173D" w:rsidRDefault="007D6C6B">
            <w:pPr>
              <w:widowControl/>
              <w:jc w:val="center"/>
              <w:textAlignment w:val="center"/>
              <w:rPr>
                <w:rFonts w:eastAsia="宋体" w:cs="Times New Roman"/>
                <w:color w:val="000000"/>
                <w:szCs w:val="21"/>
              </w:rPr>
            </w:pPr>
            <w:r>
              <w:rPr>
                <w:rFonts w:eastAsia="宋体" w:cs="Times New Roman" w:hint="eastAsia"/>
                <w:color w:val="000000"/>
                <w:szCs w:val="21"/>
              </w:rPr>
              <w:t>85F7-2B4-36H6-MIX</w:t>
            </w:r>
          </w:p>
        </w:tc>
      </w:tr>
    </w:tbl>
    <w:p w14:paraId="16AB2D6A" w14:textId="77777777" w:rsidR="0084173D" w:rsidRDefault="007D6C6B">
      <w:pPr>
        <w:rPr>
          <w:rFonts w:cs="Times New Roman"/>
          <w:sz w:val="18"/>
          <w:szCs w:val="18"/>
        </w:rPr>
      </w:pPr>
      <w:r>
        <w:rPr>
          <w:rFonts w:cs="Times New Roman"/>
          <w:sz w:val="18"/>
          <w:szCs w:val="18"/>
        </w:rPr>
        <w:t>Notes: Mixed two or three monoclonal antibodies in equal sample quantities, each 100 µg.</w:t>
      </w:r>
    </w:p>
    <w:p w14:paraId="497D73B9" w14:textId="77777777" w:rsidR="0084173D" w:rsidRDefault="0084173D">
      <w:pPr>
        <w:spacing w:line="360" w:lineRule="auto"/>
        <w:rPr>
          <w:rFonts w:eastAsia="楷体" w:cs="Times New Roman"/>
          <w:b/>
          <w:sz w:val="24"/>
        </w:rPr>
      </w:pPr>
    </w:p>
    <w:sectPr w:rsidR="0084173D">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CC002" w14:textId="77777777" w:rsidR="00B768F7" w:rsidRDefault="00B768F7">
      <w:r>
        <w:separator/>
      </w:r>
    </w:p>
  </w:endnote>
  <w:endnote w:type="continuationSeparator" w:id="0">
    <w:p w14:paraId="272B57B1" w14:textId="77777777" w:rsidR="00B768F7" w:rsidRDefault="00B7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469466"/>
    </w:sdtPr>
    <w:sdtEndPr/>
    <w:sdtContent>
      <w:p w14:paraId="1B2BFCEF" w14:textId="77777777" w:rsidR="0084173D" w:rsidRDefault="007D6C6B">
        <w:pPr>
          <w:pStyle w:val="a9"/>
          <w:jc w:val="right"/>
        </w:pPr>
        <w:r>
          <w:fldChar w:fldCharType="begin"/>
        </w:r>
        <w:r>
          <w:instrText>PAGE   \* MERGEFORMAT</w:instrText>
        </w:r>
        <w:r>
          <w:fldChar w:fldCharType="separate"/>
        </w:r>
        <w:r>
          <w:rPr>
            <w:lang w:val="zh-CN"/>
          </w:rPr>
          <w:t>2</w:t>
        </w:r>
        <w:r>
          <w:fldChar w:fldCharType="end"/>
        </w:r>
      </w:p>
    </w:sdtContent>
  </w:sdt>
  <w:p w14:paraId="6FC56F3C" w14:textId="77777777" w:rsidR="0084173D" w:rsidRDefault="0084173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6B678" w14:textId="77777777" w:rsidR="00B768F7" w:rsidRDefault="00B768F7">
      <w:r>
        <w:separator/>
      </w:r>
    </w:p>
  </w:footnote>
  <w:footnote w:type="continuationSeparator" w:id="0">
    <w:p w14:paraId="4D60310E" w14:textId="77777777" w:rsidR="00B768F7" w:rsidRDefault="00B76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CC5303"/>
    <w:multiLevelType w:val="multilevel"/>
    <w:tmpl w:val="72CC530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EzMjcwNjM5NGQ1Y2QwZGQyZjg0YTRjZTE1OTI1YmMifQ=="/>
  </w:docVars>
  <w:rsids>
    <w:rsidRoot w:val="00632E39"/>
    <w:rsid w:val="00003D75"/>
    <w:rsid w:val="00004F90"/>
    <w:rsid w:val="000119C6"/>
    <w:rsid w:val="00036B3B"/>
    <w:rsid w:val="00052EA3"/>
    <w:rsid w:val="00057198"/>
    <w:rsid w:val="00064766"/>
    <w:rsid w:val="00087E0D"/>
    <w:rsid w:val="000915A0"/>
    <w:rsid w:val="000A5919"/>
    <w:rsid w:val="000B1689"/>
    <w:rsid w:val="000B7587"/>
    <w:rsid w:val="000E241C"/>
    <w:rsid w:val="00150EAE"/>
    <w:rsid w:val="001539C8"/>
    <w:rsid w:val="00156C1E"/>
    <w:rsid w:val="00162206"/>
    <w:rsid w:val="00163DB3"/>
    <w:rsid w:val="0016699A"/>
    <w:rsid w:val="0017501F"/>
    <w:rsid w:val="0017582A"/>
    <w:rsid w:val="001844EE"/>
    <w:rsid w:val="001A69FA"/>
    <w:rsid w:val="001F7BF8"/>
    <w:rsid w:val="002014DB"/>
    <w:rsid w:val="00213C04"/>
    <w:rsid w:val="002511A0"/>
    <w:rsid w:val="00262EAD"/>
    <w:rsid w:val="002856D7"/>
    <w:rsid w:val="002A1CE6"/>
    <w:rsid w:val="002C389F"/>
    <w:rsid w:val="002C579E"/>
    <w:rsid w:val="002C59C3"/>
    <w:rsid w:val="002E2CB3"/>
    <w:rsid w:val="002E55C0"/>
    <w:rsid w:val="003172E9"/>
    <w:rsid w:val="00321534"/>
    <w:rsid w:val="00371F55"/>
    <w:rsid w:val="00382AB4"/>
    <w:rsid w:val="00390B54"/>
    <w:rsid w:val="00397A95"/>
    <w:rsid w:val="003B5C27"/>
    <w:rsid w:val="003E2057"/>
    <w:rsid w:val="00405936"/>
    <w:rsid w:val="00421114"/>
    <w:rsid w:val="0044617D"/>
    <w:rsid w:val="00447FD1"/>
    <w:rsid w:val="00465F4F"/>
    <w:rsid w:val="00466DD4"/>
    <w:rsid w:val="004710B4"/>
    <w:rsid w:val="004C6001"/>
    <w:rsid w:val="004D14D2"/>
    <w:rsid w:val="004F2E64"/>
    <w:rsid w:val="004F500C"/>
    <w:rsid w:val="00503232"/>
    <w:rsid w:val="00513065"/>
    <w:rsid w:val="00514A55"/>
    <w:rsid w:val="00515F13"/>
    <w:rsid w:val="005438D5"/>
    <w:rsid w:val="00575A9E"/>
    <w:rsid w:val="005A4763"/>
    <w:rsid w:val="005A6F22"/>
    <w:rsid w:val="006044A7"/>
    <w:rsid w:val="0062427C"/>
    <w:rsid w:val="00632E39"/>
    <w:rsid w:val="006453C1"/>
    <w:rsid w:val="0066252A"/>
    <w:rsid w:val="00663CD6"/>
    <w:rsid w:val="00676797"/>
    <w:rsid w:val="00683299"/>
    <w:rsid w:val="00694F9D"/>
    <w:rsid w:val="006A4927"/>
    <w:rsid w:val="006B0F9A"/>
    <w:rsid w:val="006D1170"/>
    <w:rsid w:val="006E02AF"/>
    <w:rsid w:val="006E042C"/>
    <w:rsid w:val="006F20AB"/>
    <w:rsid w:val="006F27FC"/>
    <w:rsid w:val="006F4025"/>
    <w:rsid w:val="00711F05"/>
    <w:rsid w:val="00713EFA"/>
    <w:rsid w:val="00716416"/>
    <w:rsid w:val="00725E67"/>
    <w:rsid w:val="00733728"/>
    <w:rsid w:val="007543A8"/>
    <w:rsid w:val="00783A54"/>
    <w:rsid w:val="0078767F"/>
    <w:rsid w:val="007B1F98"/>
    <w:rsid w:val="007D6C6B"/>
    <w:rsid w:val="007E7C89"/>
    <w:rsid w:val="008007CA"/>
    <w:rsid w:val="00805E93"/>
    <w:rsid w:val="00810771"/>
    <w:rsid w:val="0081561F"/>
    <w:rsid w:val="0083549E"/>
    <w:rsid w:val="00835BCC"/>
    <w:rsid w:val="0083627F"/>
    <w:rsid w:val="0084173D"/>
    <w:rsid w:val="008513DB"/>
    <w:rsid w:val="008728FE"/>
    <w:rsid w:val="0089510F"/>
    <w:rsid w:val="008B060A"/>
    <w:rsid w:val="008C26D7"/>
    <w:rsid w:val="008E1ECC"/>
    <w:rsid w:val="008F2B27"/>
    <w:rsid w:val="009328E6"/>
    <w:rsid w:val="009363EA"/>
    <w:rsid w:val="0094458F"/>
    <w:rsid w:val="0094720A"/>
    <w:rsid w:val="00955DEB"/>
    <w:rsid w:val="00963AA3"/>
    <w:rsid w:val="009742B5"/>
    <w:rsid w:val="00980A2F"/>
    <w:rsid w:val="009850D4"/>
    <w:rsid w:val="009E762C"/>
    <w:rsid w:val="00A2776E"/>
    <w:rsid w:val="00A36723"/>
    <w:rsid w:val="00A4557A"/>
    <w:rsid w:val="00A57A9E"/>
    <w:rsid w:val="00A93EEE"/>
    <w:rsid w:val="00AA1717"/>
    <w:rsid w:val="00AA7CBC"/>
    <w:rsid w:val="00AB35BB"/>
    <w:rsid w:val="00AC75C6"/>
    <w:rsid w:val="00B33736"/>
    <w:rsid w:val="00B65BC2"/>
    <w:rsid w:val="00B768F7"/>
    <w:rsid w:val="00B76DA9"/>
    <w:rsid w:val="00BA4A2E"/>
    <w:rsid w:val="00BA7C59"/>
    <w:rsid w:val="00BC47DE"/>
    <w:rsid w:val="00BF1EFB"/>
    <w:rsid w:val="00C05EA4"/>
    <w:rsid w:val="00C51C1C"/>
    <w:rsid w:val="00C54647"/>
    <w:rsid w:val="00C54F5A"/>
    <w:rsid w:val="00C93F3D"/>
    <w:rsid w:val="00C94EF1"/>
    <w:rsid w:val="00C96289"/>
    <w:rsid w:val="00CA0774"/>
    <w:rsid w:val="00CA31B4"/>
    <w:rsid w:val="00CB5FB5"/>
    <w:rsid w:val="00CD0ADE"/>
    <w:rsid w:val="00D2138B"/>
    <w:rsid w:val="00D214BB"/>
    <w:rsid w:val="00D21B84"/>
    <w:rsid w:val="00D6493F"/>
    <w:rsid w:val="00D66B07"/>
    <w:rsid w:val="00D71521"/>
    <w:rsid w:val="00D757C4"/>
    <w:rsid w:val="00D77536"/>
    <w:rsid w:val="00D851A0"/>
    <w:rsid w:val="00D874D8"/>
    <w:rsid w:val="00D956EC"/>
    <w:rsid w:val="00DB32AB"/>
    <w:rsid w:val="00DE1018"/>
    <w:rsid w:val="00DE4FC1"/>
    <w:rsid w:val="00E002AA"/>
    <w:rsid w:val="00E65808"/>
    <w:rsid w:val="00E859A8"/>
    <w:rsid w:val="00E96F06"/>
    <w:rsid w:val="00EF4638"/>
    <w:rsid w:val="00F020E1"/>
    <w:rsid w:val="00F11C49"/>
    <w:rsid w:val="00F14ACA"/>
    <w:rsid w:val="00F36260"/>
    <w:rsid w:val="00F523A8"/>
    <w:rsid w:val="00F53220"/>
    <w:rsid w:val="00F5718D"/>
    <w:rsid w:val="00F83CE4"/>
    <w:rsid w:val="00FB751B"/>
    <w:rsid w:val="00FE2C6D"/>
    <w:rsid w:val="00FF1E68"/>
    <w:rsid w:val="0A8A4410"/>
    <w:rsid w:val="0E48478C"/>
    <w:rsid w:val="0FF860F6"/>
    <w:rsid w:val="111D6931"/>
    <w:rsid w:val="13B4181F"/>
    <w:rsid w:val="19945618"/>
    <w:rsid w:val="1F5A597C"/>
    <w:rsid w:val="284905CC"/>
    <w:rsid w:val="29F93E27"/>
    <w:rsid w:val="2B1868B1"/>
    <w:rsid w:val="2E370D8C"/>
    <w:rsid w:val="316025BE"/>
    <w:rsid w:val="330274F1"/>
    <w:rsid w:val="35944548"/>
    <w:rsid w:val="36A17F20"/>
    <w:rsid w:val="38BE00BB"/>
    <w:rsid w:val="3B3D69D8"/>
    <w:rsid w:val="3D314871"/>
    <w:rsid w:val="41006A35"/>
    <w:rsid w:val="434B36AD"/>
    <w:rsid w:val="436717A2"/>
    <w:rsid w:val="455D7D18"/>
    <w:rsid w:val="4C9717A9"/>
    <w:rsid w:val="50A53BDC"/>
    <w:rsid w:val="56A90C70"/>
    <w:rsid w:val="5D0213EC"/>
    <w:rsid w:val="5D7E512C"/>
    <w:rsid w:val="5DB623CB"/>
    <w:rsid w:val="5F6C0FBC"/>
    <w:rsid w:val="61711BCB"/>
    <w:rsid w:val="64166481"/>
    <w:rsid w:val="64E24F2E"/>
    <w:rsid w:val="65A429D9"/>
    <w:rsid w:val="65B41113"/>
    <w:rsid w:val="65F46EAD"/>
    <w:rsid w:val="68D73C8C"/>
    <w:rsid w:val="69E82BD3"/>
    <w:rsid w:val="71576429"/>
    <w:rsid w:val="73A21A61"/>
    <w:rsid w:val="76630022"/>
    <w:rsid w:val="788E1EB1"/>
    <w:rsid w:val="793D0158"/>
    <w:rsid w:val="7D1C6218"/>
    <w:rsid w:val="7EFC2D63"/>
    <w:rsid w:val="7FD17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DB70DB"/>
  <w15:docId w15:val="{FD8CA044-475D-4E42-AD91-7B501848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eastAsia="Times New Roman" w:hAnsi="Times New Roman"/>
      <w:kern w:val="2"/>
      <w:sz w:val="21"/>
      <w:szCs w:val="22"/>
    </w:rPr>
  </w:style>
  <w:style w:type="paragraph" w:styleId="1">
    <w:name w:val="heading 1"/>
    <w:basedOn w:val="a"/>
    <w:next w:val="a"/>
    <w:link w:val="10"/>
    <w:uiPriority w:val="9"/>
    <w:qFormat/>
    <w:pPr>
      <w:spacing w:line="360" w:lineRule="auto"/>
      <w:outlineLvl w:val="0"/>
    </w:pPr>
    <w:rPr>
      <w:rFonts w:cs="Times New Roman"/>
      <w:b/>
      <w:sz w:val="30"/>
      <w:szCs w:val="24"/>
    </w:rPr>
  </w:style>
  <w:style w:type="paragraph" w:styleId="2">
    <w:name w:val="heading 2"/>
    <w:basedOn w:val="a"/>
    <w:next w:val="a"/>
    <w:link w:val="20"/>
    <w:autoRedefine/>
    <w:uiPriority w:val="9"/>
    <w:unhideWhenUsed/>
    <w:qFormat/>
    <w:pPr>
      <w:keepNext/>
      <w:keepLines/>
      <w:spacing w:before="260" w:after="260" w:line="360" w:lineRule="auto"/>
      <w:jc w:val="left"/>
      <w:outlineLvl w:val="1"/>
    </w:pPr>
    <w:rPr>
      <w:rFonts w:cstheme="majorBidi"/>
      <w:b/>
      <w:bCs/>
      <w:sz w:val="24"/>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TOC3">
    <w:name w:val="toc 3"/>
    <w:basedOn w:val="a"/>
    <w:next w:val="a"/>
    <w:autoRedefine/>
    <w:uiPriority w:val="39"/>
    <w:unhideWhenUsed/>
    <w:qFormat/>
    <w:pPr>
      <w:widowControl/>
      <w:spacing w:after="100" w:line="259" w:lineRule="auto"/>
      <w:ind w:left="440"/>
      <w:jc w:val="left"/>
    </w:pPr>
    <w:rPr>
      <w:rFonts w:asciiTheme="minorHAnsi" w:eastAsiaTheme="minorEastAsia" w:hAnsiTheme="minorHAnsi" w:cs="Times New Roman"/>
      <w:kern w:val="0"/>
      <w:sz w:val="22"/>
    </w:rPr>
  </w:style>
  <w:style w:type="paragraph" w:styleId="a5">
    <w:name w:val="Plain Text"/>
    <w:basedOn w:val="a"/>
    <w:link w:val="a6"/>
    <w:qFormat/>
    <w:pPr>
      <w:widowControl/>
      <w:spacing w:line="360" w:lineRule="auto"/>
      <w:ind w:firstLineChars="200" w:firstLine="480"/>
      <w:jc w:val="left"/>
    </w:pPr>
    <w:rPr>
      <w:rFonts w:ascii="Courier New" w:eastAsia="宋体" w:hAnsi="Courier New" w:cs="Courier New"/>
      <w:color w:val="000000" w:themeColor="text1"/>
      <w:kern w:val="0"/>
      <w:sz w:val="20"/>
      <w:szCs w:val="20"/>
      <w:lang w:val="en-AU" w:eastAsia="en-US"/>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widowControl/>
      <w:spacing w:after="100" w:line="259" w:lineRule="auto"/>
      <w:jc w:val="left"/>
    </w:pPr>
    <w:rPr>
      <w:rFonts w:asciiTheme="minorHAnsi" w:eastAsiaTheme="minorEastAsia" w:hAnsiTheme="minorHAnsi" w:cs="Times New Roman"/>
      <w:kern w:val="0"/>
      <w:sz w:val="22"/>
    </w:rPr>
  </w:style>
  <w:style w:type="paragraph" w:styleId="TOC2">
    <w:name w:val="toc 2"/>
    <w:basedOn w:val="a"/>
    <w:next w:val="a"/>
    <w:autoRedefine/>
    <w:uiPriority w:val="39"/>
    <w:unhideWhenUsed/>
    <w:qFormat/>
    <w:pPr>
      <w:widowControl/>
      <w:spacing w:after="100" w:line="259" w:lineRule="auto"/>
      <w:ind w:left="220"/>
      <w:jc w:val="left"/>
    </w:pPr>
    <w:rPr>
      <w:rFonts w:asciiTheme="minorHAnsi" w:eastAsiaTheme="minorEastAsia" w:hAnsiTheme="minorHAnsi" w:cs="Times New Roman"/>
      <w:kern w:val="0"/>
      <w:sz w:val="22"/>
    </w:rPr>
  </w:style>
  <w:style w:type="paragraph" w:styleId="ad">
    <w:name w:val="annotation subject"/>
    <w:basedOn w:val="a3"/>
    <w:next w:val="a3"/>
    <w:link w:val="ae"/>
    <w:uiPriority w:val="99"/>
    <w:semiHidden/>
    <w:unhideWhenUsed/>
    <w:qFormat/>
    <w:rPr>
      <w:b/>
      <w:bCs/>
    </w:rPr>
  </w:style>
  <w:style w:type="character" w:styleId="af">
    <w:name w:val="Hyperlink"/>
    <w:basedOn w:val="a0"/>
    <w:uiPriority w:val="99"/>
    <w:unhideWhenUsed/>
    <w:qFormat/>
    <w:rPr>
      <w:color w:val="0000FF"/>
      <w:u w:val="single"/>
    </w:rPr>
  </w:style>
  <w:style w:type="character" w:styleId="af0">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纯文本 字符"/>
    <w:basedOn w:val="a0"/>
    <w:link w:val="a5"/>
    <w:qFormat/>
    <w:rPr>
      <w:rFonts w:ascii="Courier New" w:eastAsia="宋体" w:hAnsi="Courier New" w:cs="Courier New"/>
      <w:color w:val="000000" w:themeColor="text1"/>
      <w:kern w:val="0"/>
      <w:sz w:val="20"/>
      <w:szCs w:val="20"/>
      <w:lang w:val="en-AU" w:eastAsia="en-US"/>
    </w:rPr>
  </w:style>
  <w:style w:type="paragraph" w:styleId="af1">
    <w:name w:val="List Paragraph"/>
    <w:basedOn w:val="a"/>
    <w:uiPriority w:val="99"/>
    <w:qFormat/>
    <w:pPr>
      <w:ind w:firstLineChars="200" w:firstLine="420"/>
    </w:pPr>
  </w:style>
  <w:style w:type="character" w:customStyle="1" w:styleId="a4">
    <w:name w:val="批注文字 字符"/>
    <w:basedOn w:val="a0"/>
    <w:link w:val="a3"/>
    <w:uiPriority w:val="99"/>
    <w:qFormat/>
    <w:rPr>
      <w:kern w:val="2"/>
      <w:sz w:val="21"/>
      <w:szCs w:val="22"/>
    </w:rPr>
  </w:style>
  <w:style w:type="character" w:customStyle="1" w:styleId="ae">
    <w:name w:val="批注主题 字符"/>
    <w:basedOn w:val="a4"/>
    <w:link w:val="ad"/>
    <w:uiPriority w:val="99"/>
    <w:semiHidden/>
    <w:qFormat/>
    <w:rPr>
      <w:b/>
      <w:bCs/>
      <w:kern w:val="2"/>
      <w:sz w:val="21"/>
      <w:szCs w:val="22"/>
    </w:rPr>
  </w:style>
  <w:style w:type="character" w:customStyle="1" w:styleId="a8">
    <w:name w:val="批注框文本 字符"/>
    <w:basedOn w:val="a0"/>
    <w:link w:val="a7"/>
    <w:uiPriority w:val="99"/>
    <w:semiHidden/>
    <w:qFormat/>
    <w:rPr>
      <w:kern w:val="2"/>
      <w:sz w:val="18"/>
      <w:szCs w:val="18"/>
    </w:rPr>
  </w:style>
  <w:style w:type="character" w:customStyle="1" w:styleId="10">
    <w:name w:val="标题 1 字符"/>
    <w:basedOn w:val="a0"/>
    <w:link w:val="1"/>
    <w:uiPriority w:val="9"/>
    <w:qFormat/>
    <w:rPr>
      <w:rFonts w:ascii="Times New Roman" w:eastAsia="Times New Roman" w:hAnsi="Times New Roman" w:cs="Times New Roman"/>
      <w:b/>
      <w:kern w:val="2"/>
      <w:sz w:val="30"/>
      <w:szCs w:val="24"/>
    </w:rPr>
  </w:style>
  <w:style w:type="character" w:customStyle="1" w:styleId="20">
    <w:name w:val="标题 2 字符"/>
    <w:basedOn w:val="a0"/>
    <w:link w:val="2"/>
    <w:uiPriority w:val="9"/>
    <w:qFormat/>
    <w:rPr>
      <w:rFonts w:ascii="Times New Roman" w:eastAsia="Times New Roman" w:hAnsi="Times New Roman" w:cstheme="majorBidi"/>
      <w:b/>
      <w:bCs/>
      <w:kern w:val="2"/>
      <w:sz w:val="24"/>
      <w:szCs w:val="32"/>
    </w:rPr>
  </w:style>
  <w:style w:type="character" w:customStyle="1" w:styleId="30">
    <w:name w:val="标题 3 字符"/>
    <w:basedOn w:val="a0"/>
    <w:link w:val="3"/>
    <w:uiPriority w:val="9"/>
    <w:qFormat/>
    <w:rPr>
      <w:b/>
      <w:bCs/>
      <w:kern w:val="2"/>
      <w:sz w:val="32"/>
      <w:szCs w:val="32"/>
    </w:rPr>
  </w:style>
  <w:style w:type="paragraph" w:customStyle="1" w:styleId="TOC10">
    <w:name w:val="TOC 标题1"/>
    <w:basedOn w:val="1"/>
    <w:next w:val="a"/>
    <w:uiPriority w:val="39"/>
    <w:unhideWhenUsed/>
    <w:qFormat/>
    <w:pPr>
      <w:keepNext/>
      <w:keepLines/>
      <w:widowControl/>
      <w:spacing w:before="24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customStyle="1" w:styleId="11">
    <w:name w:val="修订1"/>
    <w:hidden/>
    <w:uiPriority w:val="99"/>
    <w:semiHidden/>
    <w:qFormat/>
    <w:rPr>
      <w:rFonts w:ascii="Times New Roman" w:eastAsia="Times New Roman" w:hAnsi="Times New Roman"/>
      <w:kern w:val="2"/>
      <w:sz w:val="21"/>
      <w:szCs w:val="22"/>
    </w:rPr>
  </w:style>
  <w:style w:type="paragraph" w:customStyle="1" w:styleId="21">
    <w:name w:val="修订2"/>
    <w:hidden/>
    <w:uiPriority w:val="99"/>
    <w:unhideWhenUsed/>
    <w:qFormat/>
    <w:rPr>
      <w:rFonts w:ascii="Times New Roman" w:eastAsia="Times New Roman" w:hAnsi="Times New Roman"/>
      <w:kern w:val="2"/>
      <w:sz w:val="21"/>
      <w:szCs w:val="22"/>
    </w:rPr>
  </w:style>
  <w:style w:type="paragraph" w:customStyle="1" w:styleId="31">
    <w:name w:val="修订3"/>
    <w:hidden/>
    <w:uiPriority w:val="99"/>
    <w:semiHidden/>
    <w:qFormat/>
    <w:rPr>
      <w:rFonts w:ascii="Times New Roman" w:eastAsia="Times New Roman" w:hAnsi="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18</Pages>
  <Words>2741</Words>
  <Characters>14749</Characters>
  <Application>Microsoft Office Word</Application>
  <DocSecurity>0</DocSecurity>
  <Lines>546</Lines>
  <Paragraphs>406</Paragraphs>
  <ScaleCrop>false</ScaleCrop>
  <Company/>
  <LinksUpToDate>false</LinksUpToDate>
  <CharactersWithSpaces>17084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Yueting Xiong</dc:creator>
  <cp:lastModifiedBy>Yueting Xiong</cp:lastModifiedBy>
  <cp:revision>7</cp:revision>
  <dcterms:created xsi:type="dcterms:W3CDTF">2025-01-08T08:42:00Z</dcterms:created>
  <dcterms:modified xsi:type="dcterms:W3CDTF">2025-01-08T12:35:00Z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9290dc0f-7cd2-4289-a42b-a525c1b0fbd4</vt:lpwstr>
  </property>
  <property fmtid="{D5CDD505-2E9C-101B-9397-08002B2CF9AE}" pid="3" name="KSOProductBuildVer">
    <vt:lpwstr>2052-12.1.0.19770</vt:lpwstr>
  </property>
  <property fmtid="{D5CDD505-2E9C-101B-9397-08002B2CF9AE}" pid="4" name="ICV">
    <vt:lpwstr>C04EF05357CE45D994ACE6E842E4ED28_13</vt:lpwstr>
  </property>
  <property fmtid="{D5CDD505-2E9C-101B-9397-08002B2CF9AE}" pid="5" name="KSOTemplateDocerSaveRecord">
    <vt:lpwstr>eyJoZGlkIjoiNDEzMjcwNjM5NGQ1Y2QwZGQyZjg0YTRjZTE1OTI1YmMifQ==</vt:lpwstr>
  </property>
</Properties>
</file>