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berschrift1"/>
        <w:rPr>
          <w:lang w:val="en-US"/>
        </w:rPr>
      </w:pPr>
      <w:r>
        <w:rPr>
          <w:lang w:val="en-US"/>
        </w:rPr>
        <w:t>Supplemental material</w:t>
      </w:r>
    </w:p>
    <w:p>
      <w:pPr>
        <w:keepNext/>
        <w:keepLines/>
        <w:spacing w:before="200" w:after="240"/>
        <w:outlineLvl w:val="1"/>
        <w:rPr>
          <w:rFonts w:ascii="Arial Narrow" w:hAnsi="Arial Narrow" w:cs="Cambria"/>
          <w:szCs w:val="26"/>
          <w:u w:val="single"/>
          <w:lang w:val="en-US"/>
        </w:rPr>
      </w:pPr>
      <w:r>
        <w:rPr>
          <w:rFonts w:ascii="Arial Narrow" w:hAnsi="Arial Narrow" w:cs="Cambria"/>
          <w:b/>
          <w:bCs/>
          <w:szCs w:val="26"/>
          <w:u w:val="single"/>
          <w:lang w:val="en-US"/>
        </w:rPr>
        <w:t>Table S1: Results of further patient-reported outcomes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696"/>
        <w:gridCol w:w="1842"/>
        <w:gridCol w:w="1813"/>
        <w:gridCol w:w="1730"/>
        <w:gridCol w:w="54"/>
        <w:gridCol w:w="1785"/>
        <w:gridCol w:w="1847"/>
        <w:gridCol w:w="1722"/>
        <w:gridCol w:w="1787"/>
      </w:tblGrid>
      <w:tr>
        <w:tc>
          <w:tcPr>
            <w:tcW w:w="594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lang w:val="en-US"/>
              </w:rPr>
            </w:pPr>
            <w:bookmarkStart w:id="0" w:name="_Hlk68717457"/>
            <w:r>
              <w:rPr>
                <w:rFonts w:ascii="Arial Narrow" w:hAnsi="Arial Narrow"/>
                <w:b/>
                <w:bCs/>
                <w:lang w:val="en-US"/>
              </w:rPr>
              <w:t>Group</w:t>
            </w:r>
          </w:p>
        </w:tc>
        <w:tc>
          <w:tcPr>
            <w:tcW w:w="1280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lang w:val="en-US"/>
              </w:rPr>
            </w:pPr>
            <w:r>
              <w:rPr>
                <w:rFonts w:ascii="Arial Narrow" w:hAnsi="Arial Narrow"/>
                <w:b/>
                <w:bCs/>
                <w:lang w:val="en-US"/>
              </w:rPr>
              <w:t>T</w:t>
            </w:r>
            <w:r>
              <w:rPr>
                <w:rFonts w:ascii="Arial Narrow" w:hAnsi="Arial Narrow"/>
                <w:b/>
                <w:bCs/>
                <w:vertAlign w:val="subscript"/>
                <w:lang w:val="en-US"/>
              </w:rPr>
              <w:t>1</w:t>
            </w:r>
          </w:p>
        </w:tc>
        <w:tc>
          <w:tcPr>
            <w:tcW w:w="1250" w:type="pct"/>
            <w:gridSpan w:val="3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lang w:val="en-US"/>
              </w:rPr>
            </w:pPr>
            <w:r>
              <w:rPr>
                <w:rFonts w:ascii="Arial Narrow" w:hAnsi="Arial Narrow"/>
                <w:b/>
                <w:bCs/>
                <w:lang w:val="en-US"/>
              </w:rPr>
              <w:t>T</w:t>
            </w:r>
            <w:r>
              <w:rPr>
                <w:rFonts w:ascii="Arial Narrow" w:hAnsi="Arial Narrow"/>
                <w:b/>
                <w:bCs/>
                <w:vertAlign w:val="subscript"/>
                <w:lang w:val="en-US"/>
              </w:rPr>
              <w:t>2</w:t>
            </w:r>
          </w:p>
        </w:tc>
        <w:tc>
          <w:tcPr>
            <w:tcW w:w="1876" w:type="pct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lang w:val="en-US"/>
              </w:rPr>
            </w:pPr>
          </w:p>
        </w:tc>
      </w:tr>
      <w:tr>
        <w:tc>
          <w:tcPr>
            <w:tcW w:w="594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M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(Median)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SD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(Range)</w:t>
            </w:r>
          </w:p>
        </w:tc>
        <w:tc>
          <w:tcPr>
            <w:tcW w:w="625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M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(Median)</w:t>
            </w:r>
          </w:p>
        </w:tc>
        <w:tc>
          <w:tcPr>
            <w:tcW w:w="625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SD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(Range)</w:t>
            </w:r>
          </w:p>
        </w:tc>
        <w:tc>
          <w:tcPr>
            <w:tcW w:w="647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Delta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[95% CI]</w:t>
            </w:r>
          </w:p>
        </w:tc>
        <w:tc>
          <w:tcPr>
            <w:tcW w:w="603" w:type="pct"/>
            <w:vAlign w:val="center"/>
          </w:tcPr>
          <w:p>
            <w:pPr>
              <w:keepNext/>
              <w:keepLines/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vertAlign w:val="subscript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d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iCs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[95% CI]</w:t>
            </w:r>
          </w:p>
        </w:tc>
        <w:tc>
          <w:tcPr>
            <w:tcW w:w="626" w:type="pct"/>
            <w:vAlign w:val="center"/>
          </w:tcPr>
          <w:p>
            <w:pPr>
              <w:keepNext/>
              <w:keepLines/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RM-ANOVA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iCs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F(df), p</w:t>
            </w:r>
          </w:p>
        </w:tc>
      </w:tr>
      <w:bookmarkEnd w:id="0"/>
      <w:tr>
        <w:tc>
          <w:tcPr>
            <w:tcW w:w="5000" w:type="pct"/>
            <w:gridSpan w:val="9"/>
            <w:shd w:val="clear" w:color="auto" w:fill="D5DCE4"/>
            <w:vAlign w:val="center"/>
          </w:tcPr>
          <w:p>
            <w:pPr>
              <w:spacing w:line="240" w:lineRule="auto"/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  <w:t>Dyspnea</w:t>
            </w:r>
          </w:p>
        </w:tc>
      </w:tr>
      <w:tr>
        <w:tc>
          <w:tcPr>
            <w:tcW w:w="5000" w:type="pct"/>
            <w:gridSpan w:val="9"/>
            <w:shd w:val="clear" w:color="auto" w:fill="FFFFFF"/>
            <w:vAlign w:val="center"/>
          </w:tcPr>
          <w:p>
            <w:pPr>
              <w:spacing w:line="240" w:lineRule="auto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NRS “How burdening or debilitating is your dyspnea at rest?” (</w:t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sym w:font="Wingdings" w:char="F04A"/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 0 – 10 </w:t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sym w:font="Wingdings" w:char="F04C"/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t>)</w:t>
            </w: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All patients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81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2.01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2.28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0.95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1.59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9.00)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-1.06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[-1.44; -0.68]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-0.62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[-0.86; -0.38]</w:t>
            </w:r>
          </w:p>
        </w:tc>
        <w:tc>
          <w:tcPr>
            <w:tcW w:w="626" w:type="pct"/>
            <w:vMerge w:val="restar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24.4(1),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&lt; 0.001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4.54(2),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0.013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G*T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0.601(2),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0.551</w:t>
            </w: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43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1.56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2.03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8.00)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0.54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0.83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3.00)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-1.02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[-1.54; -0.51]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-0.61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[-0.93; -0.28]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B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23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2.26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1.89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6.00)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0.91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1.24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5.00)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-1.35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[-2.16; -0.54]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-0.72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[-1.17; -0.25]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C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15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2.93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3.17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2.20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2.78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9.00)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-0.73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[-1.61; 0.14]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-0.46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[-0.99; 0.08]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000" w:type="pct"/>
            <w:gridSpan w:val="9"/>
            <w:shd w:val="clear" w:color="auto" w:fill="FFFFFF"/>
            <w:vAlign w:val="center"/>
          </w:tcPr>
          <w:p>
            <w:pPr>
              <w:spacing w:line="240" w:lineRule="auto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NRS “How burdening or debilitating is your dyspnea on exertion?” (</w:t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sym w:font="Wingdings" w:char="F04A"/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 0 – 10 </w:t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sym w:font="Wingdings" w:char="F04C"/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t>)</w:t>
            </w: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All patients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81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6.03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(6.00)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2.72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3.91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(4.00)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2.93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-2.11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[-2.70; -1.52]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-0.75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[-1.04; -0.54]</w:t>
            </w:r>
          </w:p>
        </w:tc>
        <w:tc>
          <w:tcPr>
            <w:tcW w:w="626" w:type="pct"/>
            <w:vMerge w:val="restar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33.3(1),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&lt; 0.001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1.39(2),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0.254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G*T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1.92(2),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0.152</w:t>
            </w: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43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5.79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(6.00)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2.77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3.42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2.58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-2.37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[-3.18; -1.57]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-0.90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[-1.25; -0.54]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B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23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6.29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(6.00)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2.44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(1.00 – 10.00)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3.92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3.06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-2.38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[-3.59; -1.16]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-0.83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[-1.29; -0.36]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C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15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6.29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(6.50)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3.17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5.43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(6.00)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3.37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-0.86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[-2.07; 0.36]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-0.41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[-0.95; 0.15]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000" w:type="pct"/>
            <w:gridSpan w:val="9"/>
            <w:shd w:val="clear" w:color="auto" w:fill="D5DCE4"/>
            <w:vAlign w:val="center"/>
          </w:tcPr>
          <w:p>
            <w:pPr>
              <w:spacing w:line="240" w:lineRule="auto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  <w:t>Cough, sputum, and pain</w:t>
            </w:r>
          </w:p>
        </w:tc>
      </w:tr>
      <w:tr>
        <w:tc>
          <w:tcPr>
            <w:tcW w:w="5000" w:type="pct"/>
            <w:gridSpan w:val="9"/>
            <w:shd w:val="clear" w:color="auto" w:fill="FFFFFF"/>
            <w:vAlign w:val="center"/>
          </w:tcPr>
          <w:p>
            <w:pPr>
              <w:spacing w:line="240" w:lineRule="auto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NRS “How intense is your cough?” (</w:t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sym w:font="Wingdings" w:char="F04A"/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 0 – 10 </w:t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sym w:font="Wingdings" w:char="F04C"/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t>)</w:t>
            </w: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All patients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82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1.92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2.37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1.05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1.89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-0.87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[-1.31; -0.43]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-0.43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[-0.66; -0.21]</w:t>
            </w:r>
          </w:p>
        </w:tc>
        <w:tc>
          <w:tcPr>
            <w:tcW w:w="626" w:type="pct"/>
            <w:vMerge w:val="restar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12.2(1),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&lt; 0.001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3.4(2),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0.040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lastRenderedPageBreak/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G*T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1.57(2),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0.214</w:t>
            </w: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43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1.81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2.09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7.00)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0.70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0.89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3.00)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-1.12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[-1.65; -0.58]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-0.64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[-0.96; 0.31]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B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25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1.36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1.98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8.00)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1.08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2.12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7.00)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-0.28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[-0.58; 0.21]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-0.19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[-0.58; 0.21]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lastRenderedPageBreak/>
              <w:t>C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14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3.21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(2.50)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3.36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2.07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3.15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-1.14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[-2.97; 0.68]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-0.36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[-0.90; 0.19]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000" w:type="pct"/>
            <w:gridSpan w:val="9"/>
            <w:shd w:val="clear" w:color="auto" w:fill="FFFFFF"/>
            <w:vAlign w:val="center"/>
          </w:tcPr>
          <w:p>
            <w:pPr>
              <w:spacing w:line="240" w:lineRule="auto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NRS “How big is the amount of phlegm that you expectorate?” (</w:t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sym w:font="Wingdings" w:char="F04A"/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 0 – 10 </w:t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sym w:font="Wingdings" w:char="F04C"/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t>)</w:t>
            </w: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All patients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81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1.11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1.80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7.00)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0.58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1.17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5.00)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-0.53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[-0.83; -0.23]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-0.40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[-0.62; -0.17]</w:t>
            </w:r>
          </w:p>
        </w:tc>
        <w:tc>
          <w:tcPr>
            <w:tcW w:w="626" w:type="pct"/>
            <w:vMerge w:val="restar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12.6(1),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&lt; 0.001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1.4(2),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0.253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G*T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0.3(2),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0.738</w:t>
            </w: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42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0.91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1.53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5.00)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0.48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0.86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4.00)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-0.43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[-0.86; 0.002]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-0.29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[-0.62; 0.001]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B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24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1.08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1.64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6.00)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0.50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1.18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5.00)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-0.58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[-0.11; -0.07]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-0.48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[-0.90; -0.05]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C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15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1.73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2.60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7.00)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1.00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1.77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5.00)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-0.73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[-1.56; 0.38]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-0.49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[-1.02; 0.05]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000" w:type="pct"/>
            <w:gridSpan w:val="9"/>
            <w:shd w:val="clear" w:color="auto" w:fill="FFFFFF"/>
            <w:vAlign w:val="center"/>
          </w:tcPr>
          <w:p>
            <w:pPr>
              <w:spacing w:line="240" w:lineRule="auto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NRS “How strong is the pain that you experience?” (</w:t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sym w:font="Wingdings" w:char="F04A"/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 0 – 10 </w:t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sym w:font="Wingdings" w:char="F04C"/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t>)</w:t>
            </w: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All patients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83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3.46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2.91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2.70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2.68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9.00)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-0.76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[-1.33; -0.19]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-0.27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[-0.51; -0.07]</w:t>
            </w:r>
          </w:p>
        </w:tc>
        <w:tc>
          <w:tcPr>
            <w:tcW w:w="626" w:type="pct"/>
            <w:vMerge w:val="restar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6.27(1),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0.014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8.64(2),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&lt; 0.001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G*T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0.3(2),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0.733</w:t>
            </w: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44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2.55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2.58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1.75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2.11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8.00)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-0.80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[-1.62; 0.03]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-0.29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[-0.59; 0.01]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B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24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4.00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(4.0)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2.83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10.00)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3.54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(4.00)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2.75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9.00)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-0.46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[-1.49; 0.58]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-0.19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[-0.59; -0.22]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94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C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15</w:t>
            </w:r>
          </w:p>
        </w:tc>
        <w:tc>
          <w:tcPr>
            <w:tcW w:w="64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5.27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(6.00)</w:t>
            </w:r>
          </w:p>
        </w:tc>
        <w:tc>
          <w:tcPr>
            <w:tcW w:w="635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3.06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9.00)</w:t>
            </w:r>
          </w:p>
        </w:tc>
        <w:tc>
          <w:tcPr>
            <w:tcW w:w="606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4.13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(4.00)</w:t>
            </w:r>
          </w:p>
        </w:tc>
        <w:tc>
          <w:tcPr>
            <w:tcW w:w="644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3.09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(0.00 – 9.00)</w:t>
            </w:r>
          </w:p>
        </w:tc>
        <w:tc>
          <w:tcPr>
            <w:tcW w:w="647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-1.13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[-2.61; 0.34]</w:t>
            </w:r>
          </w:p>
        </w:tc>
        <w:tc>
          <w:tcPr>
            <w:tcW w:w="60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-0.43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[-0.95; 0.11]</w:t>
            </w:r>
          </w:p>
        </w:tc>
        <w:tc>
          <w:tcPr>
            <w:tcW w:w="626" w:type="pct"/>
            <w:vMerge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</w:tbl>
    <w:p>
      <w:pPr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>Notes: NRS: Numeric Rating Scale; T</w:t>
      </w:r>
      <w:r>
        <w:rPr>
          <w:rFonts w:ascii="Arial Narrow" w:hAnsi="Arial Narrow"/>
          <w:vertAlign w:val="subscript"/>
          <w:lang w:val="en-US"/>
        </w:rPr>
        <w:t>1</w:t>
      </w:r>
      <w:r>
        <w:rPr>
          <w:rFonts w:ascii="Arial Narrow" w:hAnsi="Arial Narrow"/>
          <w:lang w:val="en-US"/>
        </w:rPr>
        <w:t>: start of rehabilitation; T</w:t>
      </w:r>
      <w:r>
        <w:rPr>
          <w:rFonts w:ascii="Arial Narrow" w:hAnsi="Arial Narrow"/>
          <w:vertAlign w:val="subscript"/>
          <w:lang w:val="en-US"/>
        </w:rPr>
        <w:t>2</w:t>
      </w:r>
      <w:r>
        <w:rPr>
          <w:rFonts w:ascii="Arial Narrow" w:hAnsi="Arial Narrow"/>
          <w:lang w:val="en-US"/>
        </w:rPr>
        <w:t>: end of rehabilitation; M: mean; SD: standard deviation; Delta: difference M</w:t>
      </w:r>
      <w:r>
        <w:rPr>
          <w:rFonts w:ascii="Arial Narrow" w:hAnsi="Arial Narrow"/>
          <w:vertAlign w:val="subscript"/>
          <w:lang w:val="en-US"/>
        </w:rPr>
        <w:t>T2</w:t>
      </w:r>
      <w:r>
        <w:rPr>
          <w:rFonts w:ascii="Arial Narrow" w:hAnsi="Arial Narrow"/>
          <w:lang w:val="en-US"/>
        </w:rPr>
        <w:t xml:space="preserve"> – M</w:t>
      </w:r>
      <w:r>
        <w:rPr>
          <w:rFonts w:ascii="Arial Narrow" w:hAnsi="Arial Narrow"/>
          <w:vertAlign w:val="subscript"/>
          <w:lang w:val="en-US"/>
        </w:rPr>
        <w:t>T1</w:t>
      </w:r>
      <w:r>
        <w:rPr>
          <w:rFonts w:ascii="Arial Narrow" w:hAnsi="Arial Narrow"/>
          <w:lang w:val="en-US"/>
        </w:rPr>
        <w:t>; 95% CI: 95% confidence interval; d: Cohen’s d; RM-ANOVA: repeated-measures analysis of variance; F</w:t>
      </w:r>
      <w:r>
        <w:rPr>
          <w:rFonts w:ascii="Arial Narrow" w:hAnsi="Arial Narrow"/>
          <w:vertAlign w:val="subscript"/>
          <w:lang w:val="en-US"/>
        </w:rPr>
        <w:t>T</w:t>
      </w:r>
      <w:r>
        <w:rPr>
          <w:rFonts w:ascii="Arial Narrow" w:hAnsi="Arial Narrow"/>
          <w:lang w:val="en-US"/>
        </w:rPr>
        <w:t>: F-value for factor “Time” (T</w:t>
      </w:r>
      <w:r>
        <w:rPr>
          <w:rFonts w:ascii="Arial Narrow" w:hAnsi="Arial Narrow"/>
          <w:vertAlign w:val="subscript"/>
          <w:lang w:val="en-US"/>
        </w:rPr>
        <w:t>1</w:t>
      </w:r>
      <w:r>
        <w:rPr>
          <w:rFonts w:ascii="Arial Narrow" w:hAnsi="Arial Narrow"/>
          <w:lang w:val="en-US"/>
        </w:rPr>
        <w:t xml:space="preserve"> versus T</w:t>
      </w:r>
      <w:r>
        <w:rPr>
          <w:rFonts w:ascii="Arial Narrow" w:hAnsi="Arial Narrow"/>
          <w:vertAlign w:val="subscript"/>
          <w:lang w:val="en-US"/>
        </w:rPr>
        <w:t>2</w:t>
      </w:r>
      <w:r>
        <w:rPr>
          <w:rFonts w:ascii="Arial Narrow" w:hAnsi="Arial Narrow"/>
          <w:lang w:val="en-US"/>
        </w:rPr>
        <w:t>); FG: F value for factor “Group” (A versus B versus C); FG*T: F value for interaction of “Time” and “Group”</w:t>
      </w:r>
    </w:p>
    <w:p>
      <w:pPr>
        <w:rPr>
          <w:rFonts w:ascii="Arial Narrow" w:hAnsi="Arial Narrow"/>
          <w:lang w:val="en-US"/>
        </w:rPr>
      </w:pPr>
    </w:p>
    <w:p>
      <w:pPr>
        <w:spacing w:after="160" w:line="259" w:lineRule="auto"/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br w:type="page"/>
      </w:r>
    </w:p>
    <w:p>
      <w:pPr>
        <w:keepNext/>
        <w:keepLines/>
        <w:spacing w:before="200" w:after="240"/>
        <w:outlineLvl w:val="1"/>
        <w:rPr>
          <w:rFonts w:ascii="Arial Narrow" w:hAnsi="Arial Narrow" w:cs="Cambria"/>
          <w:b/>
          <w:bCs/>
          <w:szCs w:val="26"/>
          <w:u w:val="single"/>
          <w:lang w:val="en-US"/>
        </w:rPr>
      </w:pPr>
      <w:r>
        <w:rPr>
          <w:rFonts w:ascii="Arial Narrow" w:hAnsi="Arial Narrow" w:cs="Cambria"/>
          <w:b/>
          <w:bCs/>
          <w:szCs w:val="26"/>
          <w:u w:val="single"/>
          <w:lang w:val="en-US"/>
        </w:rPr>
        <w:lastRenderedPageBreak/>
        <w:t>Table S2: Additional results of pulmonary function, and laboratory blood tests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751"/>
        <w:gridCol w:w="83"/>
        <w:gridCol w:w="1707"/>
        <w:gridCol w:w="1696"/>
        <w:gridCol w:w="1847"/>
        <w:gridCol w:w="1836"/>
        <w:gridCol w:w="54"/>
        <w:gridCol w:w="1787"/>
        <w:gridCol w:w="1705"/>
        <w:gridCol w:w="63"/>
        <w:gridCol w:w="1747"/>
      </w:tblGrid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lang w:val="en-US"/>
              </w:rPr>
            </w:pPr>
            <w:r>
              <w:rPr>
                <w:rFonts w:ascii="Arial Narrow" w:hAnsi="Arial Narrow"/>
                <w:b/>
                <w:bCs/>
                <w:lang w:val="en-US"/>
              </w:rPr>
              <w:t>Group</w:t>
            </w:r>
          </w:p>
        </w:tc>
        <w:tc>
          <w:tcPr>
            <w:tcW w:w="1221" w:type="pct"/>
            <w:gridSpan w:val="3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lang w:val="en-US"/>
              </w:rPr>
            </w:pPr>
            <w:r>
              <w:rPr>
                <w:rFonts w:ascii="Arial Narrow" w:hAnsi="Arial Narrow"/>
                <w:b/>
                <w:bCs/>
                <w:lang w:val="en-US"/>
              </w:rPr>
              <w:t>T</w:t>
            </w:r>
            <w:r>
              <w:rPr>
                <w:rFonts w:ascii="Arial Narrow" w:hAnsi="Arial Narrow"/>
                <w:b/>
                <w:bCs/>
                <w:vertAlign w:val="subscript"/>
                <w:lang w:val="en-US"/>
              </w:rPr>
              <w:t>1</w:t>
            </w:r>
          </w:p>
        </w:tc>
        <w:tc>
          <w:tcPr>
            <w:tcW w:w="1309" w:type="pct"/>
            <w:gridSpan w:val="3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b/>
                <w:bCs/>
                <w:lang w:val="en-US"/>
              </w:rPr>
            </w:pPr>
            <w:r>
              <w:rPr>
                <w:rFonts w:ascii="Arial Narrow" w:hAnsi="Arial Narrow"/>
                <w:b/>
                <w:bCs/>
                <w:lang w:val="en-US"/>
              </w:rPr>
              <w:t>T</w:t>
            </w:r>
            <w:r>
              <w:rPr>
                <w:rFonts w:ascii="Arial Narrow" w:hAnsi="Arial Narrow"/>
                <w:b/>
                <w:bCs/>
                <w:vertAlign w:val="subscript"/>
                <w:lang w:val="en-US"/>
              </w:rPr>
              <w:t>2</w:t>
            </w:r>
          </w:p>
        </w:tc>
        <w:tc>
          <w:tcPr>
            <w:tcW w:w="1857" w:type="pct"/>
            <w:gridSpan w:val="4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lang w:val="en-US"/>
              </w:rPr>
            </w:pP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M 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(Median)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keepNext/>
              <w:keepLines/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SD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(Range)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keepNext/>
              <w:keepLines/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M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(Median)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keepNext/>
              <w:keepLines/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SD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(Range)</w:t>
            </w:r>
          </w:p>
        </w:tc>
        <w:tc>
          <w:tcPr>
            <w:tcW w:w="626" w:type="pct"/>
            <w:shd w:val="clear" w:color="auto" w:fill="FFFFFF"/>
            <w:vAlign w:val="center"/>
          </w:tcPr>
          <w:p>
            <w:pPr>
              <w:keepNext/>
              <w:keepLines/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Delta 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[95% CI]</w:t>
            </w:r>
          </w:p>
        </w:tc>
        <w:tc>
          <w:tcPr>
            <w:tcW w:w="619" w:type="pct"/>
            <w:gridSpan w:val="2"/>
            <w:shd w:val="clear" w:color="auto" w:fill="FFFFFF"/>
            <w:vAlign w:val="center"/>
          </w:tcPr>
          <w:p>
            <w:pPr>
              <w:keepNext/>
              <w:keepLines/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d</w:t>
            </w:r>
          </w:p>
          <w:p>
            <w:pPr>
              <w:keepNext/>
              <w:keepLines/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[95% CI]</w:t>
            </w:r>
          </w:p>
        </w:tc>
        <w:tc>
          <w:tcPr>
            <w:tcW w:w="612" w:type="pct"/>
            <w:shd w:val="clear" w:color="auto" w:fill="FFFFFF"/>
          </w:tcPr>
          <w:p>
            <w:pPr>
              <w:keepNext/>
              <w:keepLines/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RM-ANOVA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F(df), p</w:t>
            </w:r>
          </w:p>
        </w:tc>
      </w:tr>
      <w:tr>
        <w:tc>
          <w:tcPr>
            <w:tcW w:w="5000" w:type="pct"/>
            <w:gridSpan w:val="11"/>
            <w:shd w:val="clear" w:color="auto" w:fill="D5DCE4"/>
          </w:tcPr>
          <w:p>
            <w:pPr>
              <w:spacing w:line="240" w:lineRule="auto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iCs/>
                <w:color w:val="000000"/>
                <w:sz w:val="20"/>
                <w:szCs w:val="20"/>
                <w:lang w:val="en-US"/>
              </w:rPr>
              <w:t>Lung function parameters</w:t>
            </w:r>
          </w:p>
        </w:tc>
      </w:tr>
      <w:tr>
        <w:tc>
          <w:tcPr>
            <w:tcW w:w="5000" w:type="pct"/>
            <w:gridSpan w:val="11"/>
            <w:shd w:val="clear" w:color="auto" w:fill="FFFFFF"/>
          </w:tcPr>
          <w:p>
            <w:pPr>
              <w:spacing w:line="240" w:lineRule="auto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FEV1/VC [%] </w:t>
            </w: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All patients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103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81.5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(82.6)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10.4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(45.4 –123.9)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81.3 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(82.8)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8.2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(39.4 – 107.6)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[-2.4; 2.1]</w:t>
            </w:r>
          </w:p>
        </w:tc>
        <w:tc>
          <w:tcPr>
            <w:tcW w:w="619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-0.01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[-0.2; 1.7]</w:t>
            </w:r>
          </w:p>
        </w:tc>
        <w:tc>
          <w:tcPr>
            <w:tcW w:w="612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0.2(1),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0.689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0.3(2),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0.721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 xml:space="preserve">G*T 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>= 0.7(2),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0.481</w:t>
            </w: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54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82.3 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(83.2)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12.2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(45.4 – 123.9)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81.3 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(83.1)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8.99 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(39.4 – 107.6)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-1.0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[-5.0; 2.9]</w:t>
            </w:r>
          </w:p>
        </w:tc>
        <w:tc>
          <w:tcPr>
            <w:tcW w:w="619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-0.07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[-0.33; 0.19]</w:t>
            </w:r>
          </w:p>
        </w:tc>
        <w:tc>
          <w:tcPr>
            <w:tcW w:w="612" w:type="pct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B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32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80.6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(82.1)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8.7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(56.9 – 98.1)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80.4 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(81.1)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7.8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(62.4 – 93.8)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[-2.6; 2.1]</w:t>
            </w:r>
          </w:p>
        </w:tc>
        <w:tc>
          <w:tcPr>
            <w:tcW w:w="619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-0.04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[0.39; -0.31]</w:t>
            </w:r>
          </w:p>
        </w:tc>
        <w:tc>
          <w:tcPr>
            <w:tcW w:w="612" w:type="pct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C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17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80.4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(81.4)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6.0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(66.9 – 88.1)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83.1 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(84.2)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6.0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(71.9 – 94.7)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[0.06; 5.5]</w:t>
            </w:r>
          </w:p>
        </w:tc>
        <w:tc>
          <w:tcPr>
            <w:tcW w:w="619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0.53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[0.01; 1.03]</w:t>
            </w:r>
          </w:p>
        </w:tc>
        <w:tc>
          <w:tcPr>
            <w:tcW w:w="612" w:type="pct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000" w:type="pct"/>
            <w:gridSpan w:val="11"/>
            <w:shd w:val="clear" w:color="auto" w:fill="FFFFFF"/>
          </w:tcPr>
          <w:p>
            <w:pPr>
              <w:spacing w:line="240" w:lineRule="auto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Specific airway resistance (</w:t>
            </w:r>
            <w:proofErr w:type="spellStart"/>
            <w:r>
              <w:rPr>
                <w:rFonts w:ascii="Arial Narrow" w:hAnsi="Arial Narrow"/>
                <w:sz w:val="20"/>
                <w:szCs w:val="20"/>
                <w:lang w:val="en-US"/>
              </w:rPr>
              <w:t>sRtot</w:t>
            </w:r>
            <w:proofErr w:type="spellEnd"/>
            <w:r>
              <w:rPr>
                <w:rFonts w:ascii="Arial Narrow" w:hAnsi="Arial Narrow"/>
                <w:sz w:val="20"/>
                <w:szCs w:val="20"/>
                <w:lang w:val="en-US"/>
              </w:rPr>
              <w:t>) [%pred.]</w:t>
            </w: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All patients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N=103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89.70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(76.7)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60.0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(39.6 – 600.9)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81.0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(76.7)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29.2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(44.2 – 249.1)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-8.7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[-6.3; 3.7]</w:t>
            </w:r>
          </w:p>
        </w:tc>
        <w:tc>
          <w:tcPr>
            <w:tcW w:w="619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-0.14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[-0.33; 0.06]</w:t>
            </w:r>
          </w:p>
        </w:tc>
        <w:tc>
          <w:tcPr>
            <w:tcW w:w="612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1.2(1),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0.267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0.6(2),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0.528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 xml:space="preserve">G*T 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>= 0.6(2),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0.526</w:t>
            </w: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N=54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89.1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(74.9)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78.7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(39.7 – 600.9)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74.8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(70.8)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30.7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(44.2 –249.1)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-14.2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[-37.0; 8.6]</w:t>
            </w:r>
          </w:p>
        </w:tc>
        <w:tc>
          <w:tcPr>
            <w:tcW w:w="619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-0.17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[-0.43; 0.10]</w:t>
            </w:r>
          </w:p>
        </w:tc>
        <w:tc>
          <w:tcPr>
            <w:tcW w:w="612" w:type="pct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B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N=32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89.9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(84.0)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30.7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(46.9 – 171.5)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91.7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(85.9)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26.3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(54.7 – 148.3)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1.77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[-9.4; 13.0]</w:t>
            </w:r>
          </w:p>
        </w:tc>
        <w:tc>
          <w:tcPr>
            <w:tcW w:w="619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0.06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[-0.29; 0.40]</w:t>
            </w:r>
          </w:p>
        </w:tc>
        <w:tc>
          <w:tcPr>
            <w:tcW w:w="612" w:type="pct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C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N=17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91.3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(90.5)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25.6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(39.6 – 139.2)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80.3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(82.8)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24.8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(50.5 – 131.1)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-11.0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[-21.2; -0.7]</w:t>
            </w:r>
          </w:p>
        </w:tc>
        <w:tc>
          <w:tcPr>
            <w:tcW w:w="619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-0.55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[-1.05; -0.03]</w:t>
            </w:r>
          </w:p>
        </w:tc>
        <w:tc>
          <w:tcPr>
            <w:tcW w:w="612" w:type="pct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000" w:type="pct"/>
            <w:gridSpan w:val="11"/>
            <w:shd w:val="clear" w:color="auto" w:fill="FFFFFF"/>
          </w:tcPr>
          <w:p>
            <w:pPr>
              <w:spacing w:line="240" w:lineRule="auto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Residual volume (RV) [%pred.]</w:t>
            </w: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All patients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103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103.3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(102.8)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27.4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(29.5 – 185.2)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103.0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(102.0)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25.4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(44.5 – 176.6)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-0.28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[-5.8; 5.2]</w:t>
            </w:r>
          </w:p>
        </w:tc>
        <w:tc>
          <w:tcPr>
            <w:tcW w:w="619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-0.01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[-0.20; 0.18]</w:t>
            </w:r>
          </w:p>
        </w:tc>
        <w:tc>
          <w:tcPr>
            <w:tcW w:w="612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&lt; 0.001(1),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0.9999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6.3(2),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0.002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 xml:space="preserve">G*T 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>= 0.4(2),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0.675</w:t>
            </w: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54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97.2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(97.3)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27.1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(55.6 – 185.2)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95.0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(96.4)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23.4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(44.5 – 143.5)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-2.2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[-10.5; 6.1]</w:t>
            </w:r>
          </w:p>
        </w:tc>
        <w:tc>
          <w:tcPr>
            <w:tcW w:w="619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-0.07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[-0.34; 0.19]</w:t>
            </w:r>
          </w:p>
        </w:tc>
        <w:tc>
          <w:tcPr>
            <w:tcW w:w="612" w:type="pct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B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32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109.4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(104.7)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24.1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(73.8 – 172.9)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112.8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(110.5)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26.1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(72.8 – 176.6)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[-5.6; 12.3]</w:t>
            </w:r>
          </w:p>
        </w:tc>
        <w:tc>
          <w:tcPr>
            <w:tcW w:w="619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0.14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[-0.21; 0.48]</w:t>
            </w:r>
          </w:p>
        </w:tc>
        <w:tc>
          <w:tcPr>
            <w:tcW w:w="612" w:type="pct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C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17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111.4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(111.5)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30.9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(29.5 – 182.6)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110.2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(105.0)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22.8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(62.7 – 157.1)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-1.2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[-15.8; 13.3]</w:t>
            </w:r>
          </w:p>
        </w:tc>
        <w:tc>
          <w:tcPr>
            <w:tcW w:w="619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0.04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[-0.52; 0.43]</w:t>
            </w:r>
          </w:p>
        </w:tc>
        <w:tc>
          <w:tcPr>
            <w:tcW w:w="612" w:type="pct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000" w:type="pct"/>
            <w:gridSpan w:val="11"/>
            <w:shd w:val="clear" w:color="auto" w:fill="FFFFFF"/>
          </w:tcPr>
          <w:p>
            <w:pPr>
              <w:spacing w:line="240" w:lineRule="auto"/>
              <w:rPr>
                <w:rFonts w:ascii="Arial Narrow" w:hAnsi="Arial Narrow"/>
                <w:sz w:val="20"/>
                <w:szCs w:val="20"/>
                <w:lang w:val="en-US"/>
              </w:rPr>
            </w:pPr>
            <w:bookmarkStart w:id="1" w:name="_Hlk69845817"/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Partial pressure of CO2 </w:t>
            </w:r>
            <w:bookmarkEnd w:id="1"/>
            <w:r>
              <w:rPr>
                <w:rFonts w:ascii="Arial Narrow" w:hAnsi="Arial Narrow"/>
                <w:sz w:val="20"/>
                <w:szCs w:val="20"/>
                <w:lang w:val="en-US"/>
              </w:rPr>
              <w:t>(PaCO2) [mm Hg]</w:t>
            </w: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All patients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100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36.2 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(36.0)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(26.0 – 43.0)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(36.0)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36.0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(28.0 – 43.0)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[-0.7; 0.4]</w:t>
            </w:r>
          </w:p>
        </w:tc>
        <w:tc>
          <w:tcPr>
            <w:tcW w:w="597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-0.06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[-0.25; 0.14]</w:t>
            </w:r>
          </w:p>
        </w:tc>
        <w:tc>
          <w:tcPr>
            <w:tcW w:w="634" w:type="pct"/>
            <w:gridSpan w:val="2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</w:rPr>
              <w:t>T</w:t>
            </w:r>
            <w:r>
              <w:rPr>
                <w:rFonts w:ascii="Arial Narrow" w:hAnsi="Arial Narrow"/>
                <w:sz w:val="20"/>
                <w:szCs w:val="20"/>
              </w:rPr>
              <w:t xml:space="preserve"> = 0.4(1),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 = 0.549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</w:rPr>
              <w:t>G</w:t>
            </w:r>
            <w:r>
              <w:rPr>
                <w:rFonts w:ascii="Arial Narrow" w:hAnsi="Arial Narrow"/>
                <w:sz w:val="20"/>
                <w:szCs w:val="20"/>
              </w:rPr>
              <w:t xml:space="preserve"> = 0.67(2),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 = 0.516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</w:rPr>
              <w:t xml:space="preserve">G*T </w:t>
            </w:r>
            <w:r>
              <w:rPr>
                <w:rFonts w:ascii="Arial Narrow" w:hAnsi="Arial Narrow"/>
                <w:sz w:val="20"/>
                <w:szCs w:val="20"/>
              </w:rPr>
              <w:t>= 1.2(2),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 = 0.313</w:t>
            </w: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lastRenderedPageBreak/>
              <w:t>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N=51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36.2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(36.0)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(28.0 – 43.0)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36.3 (37.0)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(29.0 – 43.0)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[-0.7; 1.0]</w:t>
            </w:r>
          </w:p>
        </w:tc>
        <w:tc>
          <w:tcPr>
            <w:tcW w:w="597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0.05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[-0.23; 0.32]</w:t>
            </w:r>
          </w:p>
        </w:tc>
        <w:tc>
          <w:tcPr>
            <w:tcW w:w="634" w:type="pct"/>
            <w:gridSpan w:val="2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B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31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36.1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(36.00)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(31.0 – 40.0)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35.3 (36.0)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(30.0 – 40.0)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[-1.7; 0.1]</w:t>
            </w:r>
          </w:p>
        </w:tc>
        <w:tc>
          <w:tcPr>
            <w:tcW w:w="597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-0.32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[-0.68; 0.04]</w:t>
            </w:r>
          </w:p>
        </w:tc>
        <w:tc>
          <w:tcPr>
            <w:tcW w:w="634" w:type="pct"/>
            <w:gridSpan w:val="2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613" w:type="pct"/>
            <w:shd w:val="clear" w:color="auto" w:fill="FFFFFF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C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18</w:t>
            </w:r>
          </w:p>
        </w:tc>
        <w:tc>
          <w:tcPr>
            <w:tcW w:w="627" w:type="pct"/>
            <w:gridSpan w:val="2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36.5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(37.5)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4.2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(26.0 – 43.0)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36.6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(36.5)</w:t>
            </w:r>
          </w:p>
        </w:tc>
        <w:tc>
          <w:tcPr>
            <w:tcW w:w="662" w:type="pct"/>
            <w:gridSpan w:val="2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(28.0 – 43.0)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0.11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[-1.4; 1.6]</w:t>
            </w:r>
          </w:p>
        </w:tc>
        <w:tc>
          <w:tcPr>
            <w:tcW w:w="597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0.03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[-0.43; 0.50]</w:t>
            </w:r>
          </w:p>
        </w:tc>
        <w:tc>
          <w:tcPr>
            <w:tcW w:w="634" w:type="pct"/>
            <w:gridSpan w:val="2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000" w:type="pct"/>
            <w:gridSpan w:val="11"/>
            <w:shd w:val="clear" w:color="auto" w:fill="D5DCE4"/>
            <w:vAlign w:val="center"/>
          </w:tcPr>
          <w:p>
            <w:pPr>
              <w:spacing w:line="240" w:lineRule="auto"/>
              <w:rPr>
                <w:rFonts w:ascii="Arial Narrow" w:hAnsi="Arial Narrow"/>
                <w:b/>
                <w:bCs/>
                <w:sz w:val="20"/>
                <w:szCs w:val="20"/>
                <w:u w:val="single"/>
                <w:lang w:val="en-US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  <w:u w:val="single"/>
                <w:lang w:val="en-US"/>
              </w:rPr>
              <w:t>Laboratory blood test</w:t>
            </w:r>
          </w:p>
        </w:tc>
      </w:tr>
      <w:tr>
        <w:tc>
          <w:tcPr>
            <w:tcW w:w="5000" w:type="pct"/>
            <w:gridSpan w:val="11"/>
            <w:vAlign w:val="center"/>
          </w:tcPr>
          <w:p>
            <w:pPr>
              <w:spacing w:line="240" w:lineRule="auto"/>
              <w:rPr>
                <w:rFonts w:ascii="Arial Narrow" w:hAnsi="Arial Narrow"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Lactate dehydrogenase (LDH) [U/l] (Normal value 120 - 240 U/l)</w:t>
            </w:r>
          </w:p>
        </w:tc>
      </w:tr>
      <w:tr>
        <w:tc>
          <w:tcPr>
            <w:tcW w:w="642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All patients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N=56</w:t>
            </w:r>
          </w:p>
        </w:tc>
        <w:tc>
          <w:tcPr>
            <w:tcW w:w="598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195.8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(193.5)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45.6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(100.0 – 327.0)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191.8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(189.0)</w:t>
            </w:r>
          </w:p>
        </w:tc>
        <w:tc>
          <w:tcPr>
            <w:tcW w:w="643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36.3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(110.0 – 285.0)</w:t>
            </w:r>
          </w:p>
        </w:tc>
        <w:tc>
          <w:tcPr>
            <w:tcW w:w="645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-4.1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[-11.9; 3.8]</w:t>
            </w:r>
          </w:p>
        </w:tc>
        <w:tc>
          <w:tcPr>
            <w:tcW w:w="597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-0.14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[-0.40; 0.12]</w:t>
            </w:r>
          </w:p>
        </w:tc>
        <w:tc>
          <w:tcPr>
            <w:tcW w:w="634" w:type="pct"/>
            <w:gridSpan w:val="2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0.7(1),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0.406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1.1(2),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0.335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 xml:space="preserve">G*T 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>= 0.02(2),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0.972</w:t>
            </w:r>
          </w:p>
        </w:tc>
      </w:tr>
      <w:tr>
        <w:tc>
          <w:tcPr>
            <w:tcW w:w="642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N=30</w:t>
            </w:r>
          </w:p>
        </w:tc>
        <w:tc>
          <w:tcPr>
            <w:tcW w:w="598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202.2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(194.0)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51.0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(121.00 – 327.00)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198.1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(198.0)</w:t>
            </w:r>
          </w:p>
        </w:tc>
        <w:tc>
          <w:tcPr>
            <w:tcW w:w="643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36.5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(122.00 – 285.00)</w:t>
            </w:r>
          </w:p>
        </w:tc>
        <w:tc>
          <w:tcPr>
            <w:tcW w:w="645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-4.1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[-16.9; 8.7]</w:t>
            </w:r>
          </w:p>
        </w:tc>
        <w:tc>
          <w:tcPr>
            <w:tcW w:w="597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-0.12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[-0.48; 0.24]</w:t>
            </w:r>
          </w:p>
        </w:tc>
        <w:tc>
          <w:tcPr>
            <w:tcW w:w="634" w:type="pct"/>
            <w:gridSpan w:val="2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642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B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N=17</w:t>
            </w:r>
          </w:p>
        </w:tc>
        <w:tc>
          <w:tcPr>
            <w:tcW w:w="598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185.2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(190.0)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35.7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(100.00 – 250.00)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180.2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(178.0)</w:t>
            </w:r>
          </w:p>
        </w:tc>
        <w:tc>
          <w:tcPr>
            <w:tcW w:w="643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35.1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(110.0 – 247.0)</w:t>
            </w:r>
          </w:p>
        </w:tc>
        <w:tc>
          <w:tcPr>
            <w:tcW w:w="645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-5.0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[-17.2; 7.2]</w:t>
            </w:r>
          </w:p>
        </w:tc>
        <w:tc>
          <w:tcPr>
            <w:tcW w:w="597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-0.21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[-0.69; 0.27]</w:t>
            </w:r>
          </w:p>
        </w:tc>
        <w:tc>
          <w:tcPr>
            <w:tcW w:w="634" w:type="pct"/>
            <w:gridSpan w:val="2"/>
            <w:vMerge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4366" w:type="pct"/>
            <w:gridSpan w:val="9"/>
          </w:tcPr>
          <w:p>
            <w:pPr>
              <w:spacing w:line="240" w:lineRule="auto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color w:val="000000"/>
                <w:sz w:val="20"/>
                <w:szCs w:val="20"/>
                <w:lang w:val="en-US"/>
              </w:rPr>
              <w:t>Brain natriuretic peptide (BNP) [</w:t>
            </w:r>
            <w:proofErr w:type="spellStart"/>
            <w:r>
              <w:rPr>
                <w:rFonts w:ascii="Arial Narrow" w:hAnsi="Arial Narrow"/>
                <w:color w:val="000000"/>
                <w:sz w:val="20"/>
                <w:szCs w:val="20"/>
                <w:lang w:val="en-US"/>
              </w:rPr>
              <w:t>pg</w:t>
            </w:r>
            <w:proofErr w:type="spellEnd"/>
            <w:r>
              <w:rPr>
                <w:rFonts w:ascii="Arial Narrow" w:hAnsi="Arial Narrow"/>
                <w:color w:val="000000"/>
                <w:sz w:val="20"/>
                <w:szCs w:val="20"/>
                <w:lang w:val="en-US"/>
              </w:rPr>
              <w:t xml:space="preserve">/ml] (Normal value &lt;125 </w:t>
            </w:r>
            <w:proofErr w:type="spellStart"/>
            <w:r>
              <w:rPr>
                <w:rFonts w:ascii="Arial Narrow" w:hAnsi="Arial Narrow"/>
                <w:color w:val="000000"/>
                <w:sz w:val="20"/>
                <w:szCs w:val="20"/>
                <w:lang w:val="en-US"/>
              </w:rPr>
              <w:t>pg</w:t>
            </w:r>
            <w:proofErr w:type="spellEnd"/>
            <w:r>
              <w:rPr>
                <w:rFonts w:ascii="Arial Narrow" w:hAnsi="Arial Narrow"/>
                <w:color w:val="000000"/>
                <w:sz w:val="20"/>
                <w:szCs w:val="20"/>
                <w:lang w:val="en-US"/>
              </w:rPr>
              <w:t>/ml)</w:t>
            </w:r>
          </w:p>
        </w:tc>
        <w:tc>
          <w:tcPr>
            <w:tcW w:w="634" w:type="pct"/>
            <w:gridSpan w:val="2"/>
          </w:tcPr>
          <w:p>
            <w:pPr>
              <w:spacing w:line="240" w:lineRule="auto"/>
              <w:rPr>
                <w:rFonts w:ascii="Arial Narrow" w:hAnsi="Arial Narrow"/>
                <w:color w:val="000000"/>
                <w:sz w:val="20"/>
                <w:szCs w:val="20"/>
                <w:lang w:val="en-US"/>
              </w:rPr>
            </w:pPr>
          </w:p>
        </w:tc>
      </w:tr>
      <w:tr>
        <w:tc>
          <w:tcPr>
            <w:tcW w:w="642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All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N=61</w:t>
            </w:r>
          </w:p>
        </w:tc>
        <w:tc>
          <w:tcPr>
            <w:tcW w:w="598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203.3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(100)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411.2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(35.0 – 2940.0)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174.9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(83.0)</w:t>
            </w:r>
          </w:p>
        </w:tc>
        <w:tc>
          <w:tcPr>
            <w:tcW w:w="643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393.8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(35.0 – 2760.0)</w:t>
            </w:r>
          </w:p>
        </w:tc>
        <w:tc>
          <w:tcPr>
            <w:tcW w:w="645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-28.4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[-100.1; -43.2]</w:t>
            </w:r>
          </w:p>
        </w:tc>
        <w:tc>
          <w:tcPr>
            <w:tcW w:w="597" w:type="pct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-0.10 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[-0.35; -0.15] </w:t>
            </w:r>
          </w:p>
        </w:tc>
        <w:tc>
          <w:tcPr>
            <w:tcW w:w="634" w:type="pct"/>
            <w:gridSpan w:val="2"/>
            <w:vMerge w:val="restart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T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0.23(1),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0.632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>G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 xml:space="preserve"> = 0.21(2),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0.81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F</w:t>
            </w:r>
            <w:r>
              <w:rPr>
                <w:rFonts w:ascii="Arial Narrow" w:hAnsi="Arial Narrow"/>
                <w:sz w:val="20"/>
                <w:szCs w:val="20"/>
                <w:vertAlign w:val="subscript"/>
                <w:lang w:val="de-AT"/>
              </w:rPr>
              <w:t xml:space="preserve">G*T </w:t>
            </w:r>
            <w:r>
              <w:rPr>
                <w:rFonts w:ascii="Arial Narrow" w:hAnsi="Arial Narrow"/>
                <w:sz w:val="20"/>
                <w:szCs w:val="20"/>
                <w:lang w:val="de-AT"/>
              </w:rPr>
              <w:t>= 2.46(2),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de-AT"/>
              </w:rPr>
            </w:pPr>
            <w:r>
              <w:rPr>
                <w:rFonts w:ascii="Arial Narrow" w:hAnsi="Arial Narrow"/>
                <w:sz w:val="20"/>
                <w:szCs w:val="20"/>
                <w:lang w:val="de-AT"/>
              </w:rPr>
              <w:t>p = 0.094</w:t>
            </w:r>
          </w:p>
        </w:tc>
      </w:tr>
      <w:tr>
        <w:tc>
          <w:tcPr>
            <w:tcW w:w="642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A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N=32</w:t>
            </w:r>
          </w:p>
        </w:tc>
        <w:tc>
          <w:tcPr>
            <w:tcW w:w="598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314.1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(119.0)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546.9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(35.00 – 2940.0)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263.4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(114.5)</w:t>
            </w:r>
          </w:p>
        </w:tc>
        <w:tc>
          <w:tcPr>
            <w:tcW w:w="643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530.7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(35.0 – 2760.0)</w:t>
            </w:r>
          </w:p>
        </w:tc>
        <w:tc>
          <w:tcPr>
            <w:tcW w:w="645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-50.7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[-190.2; -88.8]</w:t>
            </w:r>
          </w:p>
        </w:tc>
        <w:tc>
          <w:tcPr>
            <w:tcW w:w="597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-0.13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[-0.48; 0.22]</w:t>
            </w:r>
          </w:p>
        </w:tc>
        <w:tc>
          <w:tcPr>
            <w:tcW w:w="634" w:type="pct"/>
            <w:gridSpan w:val="2"/>
            <w:vMerge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642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B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N=18</w:t>
            </w:r>
          </w:p>
        </w:tc>
        <w:tc>
          <w:tcPr>
            <w:tcW w:w="598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78.7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(83.00)</w:t>
            </w:r>
          </w:p>
        </w:tc>
        <w:tc>
          <w:tcPr>
            <w:tcW w:w="594" w:type="pct"/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31.7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(35.0 – 120.0)</w:t>
            </w:r>
          </w:p>
        </w:tc>
        <w:tc>
          <w:tcPr>
            <w:tcW w:w="647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73.50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(81.0)</w:t>
            </w:r>
          </w:p>
        </w:tc>
        <w:tc>
          <w:tcPr>
            <w:tcW w:w="643" w:type="pct"/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34.8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(35.0 – 145.0)</w:t>
            </w:r>
          </w:p>
        </w:tc>
        <w:tc>
          <w:tcPr>
            <w:tcW w:w="645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-5.22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[-20.4; 10.0]</w:t>
            </w:r>
          </w:p>
        </w:tc>
        <w:tc>
          <w:tcPr>
            <w:tcW w:w="597" w:type="pct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-0.17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[0.63; -0.30]</w:t>
            </w:r>
          </w:p>
        </w:tc>
        <w:tc>
          <w:tcPr>
            <w:tcW w:w="634" w:type="pct"/>
            <w:gridSpan w:val="2"/>
            <w:vMerge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642" w:type="pct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C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N=11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84.7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(92.0)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54.0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(35.0 – 181.0)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83.1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(82.0)</w:t>
            </w:r>
          </w:p>
        </w:tc>
        <w:tc>
          <w:tcPr>
            <w:tcW w:w="643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48.8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(35.0 – 183.0)</w:t>
            </w:r>
          </w:p>
        </w:tc>
        <w:tc>
          <w:tcPr>
            <w:tcW w:w="645" w:type="pct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-1.6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[-22.7; 19.4]</w:t>
            </w:r>
          </w:p>
        </w:tc>
        <w:tc>
          <w:tcPr>
            <w:tcW w:w="597" w:type="pct"/>
            <w:tcBorders>
              <w:bottom w:val="single" w:sz="4" w:space="0" w:color="auto"/>
            </w:tcBorders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0.05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[-0.64; 0.54]</w:t>
            </w:r>
          </w:p>
        </w:tc>
        <w:tc>
          <w:tcPr>
            <w:tcW w:w="634" w:type="pct"/>
            <w:gridSpan w:val="2"/>
            <w:vMerge/>
            <w:tcBorders>
              <w:bottom w:val="single" w:sz="4" w:space="0" w:color="auto"/>
            </w:tcBorders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642" w:type="pct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C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N = 9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194.8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(195.0)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44.3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(137.0 – 280.0)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192.7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(184.0)</w:t>
            </w:r>
          </w:p>
        </w:tc>
        <w:tc>
          <w:tcPr>
            <w:tcW w:w="643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36.3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(150.0 – 269.0)</w:t>
            </w:r>
          </w:p>
        </w:tc>
        <w:tc>
          <w:tcPr>
            <w:tcW w:w="645" w:type="pct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-2.11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[-18.5; 14.2]</w:t>
            </w:r>
          </w:p>
        </w:tc>
        <w:tc>
          <w:tcPr>
            <w:tcW w:w="597" w:type="pct"/>
            <w:tcBorders>
              <w:bottom w:val="single" w:sz="4" w:space="0" w:color="auto"/>
            </w:tcBorders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-0.10</w:t>
            </w:r>
          </w:p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[-0.75; 0.55]</w:t>
            </w:r>
          </w:p>
        </w:tc>
        <w:tc>
          <w:tcPr>
            <w:tcW w:w="634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>
            <w:pPr>
              <w:spacing w:line="24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</w:tr>
      <w:tr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240" w:lineRule="auto"/>
              <w:rPr>
                <w:rFonts w:ascii="Arial Narrow" w:hAnsi="Arial Narrow"/>
                <w:color w:val="000000"/>
                <w:sz w:val="20"/>
                <w:szCs w:val="20"/>
                <w:lang w:val="en-US"/>
              </w:rPr>
            </w:pPr>
          </w:p>
        </w:tc>
      </w:tr>
    </w:tbl>
    <w:p>
      <w:pPr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>Notes: T</w:t>
      </w:r>
      <w:r>
        <w:rPr>
          <w:rFonts w:ascii="Arial Narrow" w:hAnsi="Arial Narrow"/>
          <w:vertAlign w:val="subscript"/>
          <w:lang w:val="en-US"/>
        </w:rPr>
        <w:t>1</w:t>
      </w:r>
      <w:r>
        <w:rPr>
          <w:rFonts w:ascii="Arial Narrow" w:hAnsi="Arial Narrow"/>
          <w:lang w:val="en-US"/>
        </w:rPr>
        <w:t>: start of rehabilitation; T</w:t>
      </w:r>
      <w:r>
        <w:rPr>
          <w:rFonts w:ascii="Arial Narrow" w:hAnsi="Arial Narrow"/>
          <w:vertAlign w:val="subscript"/>
          <w:lang w:val="en-US"/>
        </w:rPr>
        <w:t>2</w:t>
      </w:r>
      <w:r>
        <w:rPr>
          <w:rFonts w:ascii="Arial Narrow" w:hAnsi="Arial Narrow"/>
          <w:lang w:val="en-US"/>
        </w:rPr>
        <w:t>: end of rehabilitation; M: mean; SD: standard deviation; Delta: difference M</w:t>
      </w:r>
      <w:r>
        <w:rPr>
          <w:rFonts w:ascii="Arial Narrow" w:hAnsi="Arial Narrow"/>
          <w:vertAlign w:val="subscript"/>
          <w:lang w:val="en-US"/>
        </w:rPr>
        <w:t>T2</w:t>
      </w:r>
      <w:r>
        <w:rPr>
          <w:rFonts w:ascii="Arial Narrow" w:hAnsi="Arial Narrow"/>
          <w:lang w:val="en-US"/>
        </w:rPr>
        <w:t xml:space="preserve"> – M</w:t>
      </w:r>
      <w:r>
        <w:rPr>
          <w:rFonts w:ascii="Arial Narrow" w:hAnsi="Arial Narrow"/>
          <w:vertAlign w:val="subscript"/>
          <w:lang w:val="en-US"/>
        </w:rPr>
        <w:t>T1</w:t>
      </w:r>
      <w:r>
        <w:rPr>
          <w:rFonts w:ascii="Arial Narrow" w:hAnsi="Arial Narrow"/>
          <w:lang w:val="en-US"/>
        </w:rPr>
        <w:t>; 95% CI: 95% confidence interval; d: Cohen’s d; RM-ANOVA: repeated-measures analysis of variance; F</w:t>
      </w:r>
      <w:r>
        <w:rPr>
          <w:rFonts w:ascii="Arial Narrow" w:hAnsi="Arial Narrow"/>
          <w:vertAlign w:val="subscript"/>
          <w:lang w:val="en-US"/>
        </w:rPr>
        <w:t>T</w:t>
      </w:r>
      <w:r>
        <w:rPr>
          <w:rFonts w:ascii="Arial Narrow" w:hAnsi="Arial Narrow"/>
          <w:lang w:val="en-US"/>
        </w:rPr>
        <w:t>: F-value for factor “Time” (T</w:t>
      </w:r>
      <w:r>
        <w:rPr>
          <w:rFonts w:ascii="Arial Narrow" w:hAnsi="Arial Narrow"/>
          <w:vertAlign w:val="subscript"/>
          <w:lang w:val="en-US"/>
        </w:rPr>
        <w:t>1</w:t>
      </w:r>
      <w:r>
        <w:rPr>
          <w:rFonts w:ascii="Arial Narrow" w:hAnsi="Arial Narrow"/>
          <w:lang w:val="en-US"/>
        </w:rPr>
        <w:t xml:space="preserve"> versus T</w:t>
      </w:r>
      <w:r>
        <w:rPr>
          <w:rFonts w:ascii="Arial Narrow" w:hAnsi="Arial Narrow"/>
          <w:vertAlign w:val="subscript"/>
          <w:lang w:val="en-US"/>
        </w:rPr>
        <w:t>2</w:t>
      </w:r>
      <w:r>
        <w:rPr>
          <w:rFonts w:ascii="Arial Narrow" w:hAnsi="Arial Narrow"/>
          <w:lang w:val="en-US"/>
        </w:rPr>
        <w:t>); FG: F value for factor “Group” (A versus B versus C); FG*T: F value for interaction of “Time” and “Group”</w:t>
      </w:r>
    </w:p>
    <w:p>
      <w:pPr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fldChar w:fldCharType="begin"/>
      </w:r>
      <w:r>
        <w:rPr>
          <w:rFonts w:ascii="Arial Narrow" w:hAnsi="Arial Narrow"/>
          <w:lang w:val="en-US"/>
        </w:rPr>
        <w:instrText xml:space="preserve"> ADDIN </w:instrText>
      </w:r>
      <w:r>
        <w:rPr>
          <w:rFonts w:ascii="Arial Narrow" w:hAnsi="Arial Narrow"/>
          <w:lang w:val="en-US"/>
        </w:rPr>
        <w:fldChar w:fldCharType="end"/>
      </w:r>
    </w:p>
    <w:sectPr>
      <w:headerReference w:type="default" r:id="rId8"/>
      <w:footerReference w:type="default" r:id="rId9"/>
      <w:headerReference w:type="first" r:id="rId10"/>
      <w:pgSz w:w="16838" w:h="11906" w:orient="landscape"/>
      <w:pgMar w:top="1418" w:right="1418" w:bottom="1418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36</w:t>
    </w:r>
    <w:r>
      <w:rPr>
        <w:noProof/>
      </w:rPr>
      <w:fldChar w:fldCharType="end"/>
    </w:r>
  </w:p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Kopfzeile"/>
      <w:jc w:val="right"/>
      <w:rPr>
        <w:lang w:val="en-GB"/>
      </w:rPr>
    </w:pPr>
    <w:r>
      <w:rPr>
        <w:sz w:val="20"/>
        <w:szCs w:val="20"/>
        <w:lang w:val="en-GB"/>
      </w:rPr>
      <w:t>PR after COVID-19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Kopfzeile"/>
      <w:rPr>
        <w:sz w:val="20"/>
        <w:szCs w:val="20"/>
        <w:lang w:val="en-US"/>
      </w:rPr>
    </w:pPr>
    <w:r>
      <w:rPr>
        <w:sz w:val="20"/>
        <w:szCs w:val="20"/>
        <w:lang w:val="en-US"/>
      </w:rPr>
      <w:t>Schultz et al.</w:t>
    </w:r>
    <w:r>
      <w:rPr>
        <w:sz w:val="20"/>
        <w:szCs w:val="20"/>
        <w:lang w:val="en-US"/>
      </w:rPr>
      <w:tab/>
      <w:t xml:space="preserve">                                          Running title: </w:t>
    </w:r>
    <w:proofErr w:type="spellStart"/>
    <w:r>
      <w:rPr>
        <w:sz w:val="20"/>
        <w:szCs w:val="20"/>
        <w:lang w:val="en-US"/>
      </w:rPr>
      <w:t>CoAHB</w:t>
    </w:r>
    <w:proofErr w:type="spellEnd"/>
  </w:p>
  <w:p>
    <w:pPr>
      <w:pStyle w:val="Kopfzeile"/>
      <w:tabs>
        <w:tab w:val="clear" w:pos="4536"/>
        <w:tab w:val="clear" w:pos="9072"/>
        <w:tab w:val="left" w:pos="2540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10AFB"/>
    <w:multiLevelType w:val="hybridMultilevel"/>
    <w:tmpl w:val="990E5178"/>
    <w:lvl w:ilvl="0" w:tplc="0407000B">
      <w:start w:val="19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9D1320"/>
    <w:multiLevelType w:val="hybridMultilevel"/>
    <w:tmpl w:val="CFFA4F02"/>
    <w:lvl w:ilvl="0" w:tplc="14C88B7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5027F"/>
    <w:multiLevelType w:val="hybridMultilevel"/>
    <w:tmpl w:val="77E277D0"/>
    <w:lvl w:ilvl="0" w:tplc="59B620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545A5"/>
    <w:multiLevelType w:val="hybridMultilevel"/>
    <w:tmpl w:val="1CFE99A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4E43BC"/>
    <w:multiLevelType w:val="hybridMultilevel"/>
    <w:tmpl w:val="A1C44DB0"/>
    <w:lvl w:ilvl="0" w:tplc="E13655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cs="Times" w:hint="default"/>
      </w:rPr>
    </w:lvl>
    <w:lvl w:ilvl="1" w:tplc="E2B84CA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cs="Times" w:hint="default"/>
      </w:rPr>
    </w:lvl>
    <w:lvl w:ilvl="2" w:tplc="37A4D9B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cs="Times" w:hint="default"/>
      </w:rPr>
    </w:lvl>
    <w:lvl w:ilvl="3" w:tplc="2C10A6D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cs="Times" w:hint="default"/>
      </w:rPr>
    </w:lvl>
    <w:lvl w:ilvl="4" w:tplc="1820E32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cs="Times" w:hint="default"/>
      </w:rPr>
    </w:lvl>
    <w:lvl w:ilvl="5" w:tplc="4D76400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cs="Times" w:hint="default"/>
      </w:rPr>
    </w:lvl>
    <w:lvl w:ilvl="6" w:tplc="43BE620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cs="Times" w:hint="default"/>
      </w:rPr>
    </w:lvl>
    <w:lvl w:ilvl="7" w:tplc="F82A201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cs="Times" w:hint="default"/>
      </w:rPr>
    </w:lvl>
    <w:lvl w:ilvl="8" w:tplc="A5BA81B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cs="Times" w:hint="default"/>
      </w:rPr>
    </w:lvl>
  </w:abstractNum>
  <w:abstractNum w:abstractNumId="5" w15:restartNumberingAfterBreak="0">
    <w:nsid w:val="12753505"/>
    <w:multiLevelType w:val="hybridMultilevel"/>
    <w:tmpl w:val="55E6C48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D61BCA"/>
    <w:multiLevelType w:val="hybridMultilevel"/>
    <w:tmpl w:val="ADFC1922"/>
    <w:lvl w:ilvl="0" w:tplc="0407000B">
      <w:start w:val="2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6F6EA4"/>
    <w:multiLevelType w:val="hybridMultilevel"/>
    <w:tmpl w:val="995499A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5D74A1"/>
    <w:multiLevelType w:val="hybridMultilevel"/>
    <w:tmpl w:val="B43010F4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DBA79F7"/>
    <w:multiLevelType w:val="hybridMultilevel"/>
    <w:tmpl w:val="28629936"/>
    <w:lvl w:ilvl="0" w:tplc="B51EF0D8">
      <w:start w:val="55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CD74F2"/>
    <w:multiLevelType w:val="hybridMultilevel"/>
    <w:tmpl w:val="9022F2D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A30F07"/>
    <w:multiLevelType w:val="hybridMultilevel"/>
    <w:tmpl w:val="6076000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B95E44"/>
    <w:multiLevelType w:val="hybridMultilevel"/>
    <w:tmpl w:val="D9202CB0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4B11D3"/>
    <w:multiLevelType w:val="hybridMultilevel"/>
    <w:tmpl w:val="0A1E7EE0"/>
    <w:lvl w:ilvl="0" w:tplc="0407000B">
      <w:start w:val="3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330CA2"/>
    <w:multiLevelType w:val="hybridMultilevel"/>
    <w:tmpl w:val="134E0BDE"/>
    <w:lvl w:ilvl="0" w:tplc="8C180D14">
      <w:start w:val="62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89D004C"/>
    <w:multiLevelType w:val="hybridMultilevel"/>
    <w:tmpl w:val="90E8C1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5D048D"/>
    <w:multiLevelType w:val="multilevel"/>
    <w:tmpl w:val="F7BEBC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2804061"/>
    <w:multiLevelType w:val="hybridMultilevel"/>
    <w:tmpl w:val="194A89C0"/>
    <w:lvl w:ilvl="0" w:tplc="C72EE32E">
      <w:start w:val="46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41870A6"/>
    <w:multiLevelType w:val="hybridMultilevel"/>
    <w:tmpl w:val="3AFC3FA0"/>
    <w:lvl w:ilvl="0" w:tplc="2C44801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54B5703"/>
    <w:multiLevelType w:val="hybridMultilevel"/>
    <w:tmpl w:val="66AE8632"/>
    <w:lvl w:ilvl="0" w:tplc="2F541B6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CE6A31"/>
    <w:multiLevelType w:val="hybridMultilevel"/>
    <w:tmpl w:val="5C3036DE"/>
    <w:lvl w:ilvl="0" w:tplc="14C88B7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4D46CD"/>
    <w:multiLevelType w:val="hybridMultilevel"/>
    <w:tmpl w:val="4A6C652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FA09C8"/>
    <w:multiLevelType w:val="hybridMultilevel"/>
    <w:tmpl w:val="4BD488E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182B98"/>
    <w:multiLevelType w:val="hybridMultilevel"/>
    <w:tmpl w:val="4C445F6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5700C9"/>
    <w:multiLevelType w:val="hybridMultilevel"/>
    <w:tmpl w:val="A890414E"/>
    <w:lvl w:ilvl="0" w:tplc="FF8E7E02">
      <w:start w:val="27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F95A23"/>
    <w:multiLevelType w:val="hybridMultilevel"/>
    <w:tmpl w:val="77E632BC"/>
    <w:lvl w:ilvl="0" w:tplc="EFDA3F94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77785B"/>
    <w:multiLevelType w:val="hybridMultilevel"/>
    <w:tmpl w:val="2154149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327492"/>
    <w:multiLevelType w:val="hybridMultilevel"/>
    <w:tmpl w:val="AD8672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B93DE2"/>
    <w:multiLevelType w:val="hybridMultilevel"/>
    <w:tmpl w:val="B50C18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9146B4"/>
    <w:multiLevelType w:val="hybridMultilevel"/>
    <w:tmpl w:val="F9D2728C"/>
    <w:lvl w:ilvl="0" w:tplc="828C97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970737"/>
    <w:multiLevelType w:val="hybridMultilevel"/>
    <w:tmpl w:val="D7F20AE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444B60"/>
    <w:multiLevelType w:val="hybridMultilevel"/>
    <w:tmpl w:val="08E248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637713"/>
    <w:multiLevelType w:val="hybridMultilevel"/>
    <w:tmpl w:val="9AD205B0"/>
    <w:lvl w:ilvl="0" w:tplc="6E0C56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0D61DAA"/>
    <w:multiLevelType w:val="hybridMultilevel"/>
    <w:tmpl w:val="4962BB70"/>
    <w:lvl w:ilvl="0" w:tplc="CF6E6AC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FF2090"/>
    <w:multiLevelType w:val="hybridMultilevel"/>
    <w:tmpl w:val="E0E2BEF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3E7F31"/>
    <w:multiLevelType w:val="hybridMultilevel"/>
    <w:tmpl w:val="F5788AFA"/>
    <w:lvl w:ilvl="0" w:tplc="7B74A10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A9A3FA3"/>
    <w:multiLevelType w:val="multilevel"/>
    <w:tmpl w:val="33384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E695B92"/>
    <w:multiLevelType w:val="hybridMultilevel"/>
    <w:tmpl w:val="1C7E5290"/>
    <w:lvl w:ilvl="0" w:tplc="E44273C0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8"/>
  </w:num>
  <w:num w:numId="3">
    <w:abstractNumId w:val="17"/>
  </w:num>
  <w:num w:numId="4">
    <w:abstractNumId w:val="14"/>
  </w:num>
  <w:num w:numId="5">
    <w:abstractNumId w:val="33"/>
  </w:num>
  <w:num w:numId="6">
    <w:abstractNumId w:val="31"/>
  </w:num>
  <w:num w:numId="7">
    <w:abstractNumId w:val="12"/>
  </w:num>
  <w:num w:numId="8">
    <w:abstractNumId w:val="19"/>
  </w:num>
  <w:num w:numId="9">
    <w:abstractNumId w:val="15"/>
  </w:num>
  <w:num w:numId="10">
    <w:abstractNumId w:val="28"/>
  </w:num>
  <w:num w:numId="11">
    <w:abstractNumId w:val="27"/>
  </w:num>
  <w:num w:numId="12">
    <w:abstractNumId w:val="23"/>
  </w:num>
  <w:num w:numId="13">
    <w:abstractNumId w:val="7"/>
  </w:num>
  <w:num w:numId="14">
    <w:abstractNumId w:val="37"/>
  </w:num>
  <w:num w:numId="15">
    <w:abstractNumId w:val="24"/>
  </w:num>
  <w:num w:numId="16">
    <w:abstractNumId w:val="22"/>
  </w:num>
  <w:num w:numId="17">
    <w:abstractNumId w:val="11"/>
  </w:num>
  <w:num w:numId="18">
    <w:abstractNumId w:val="5"/>
  </w:num>
  <w:num w:numId="19">
    <w:abstractNumId w:val="32"/>
  </w:num>
  <w:num w:numId="20">
    <w:abstractNumId w:val="13"/>
  </w:num>
  <w:num w:numId="21">
    <w:abstractNumId w:val="35"/>
  </w:num>
  <w:num w:numId="22">
    <w:abstractNumId w:val="16"/>
  </w:num>
  <w:num w:numId="23">
    <w:abstractNumId w:val="8"/>
  </w:num>
  <w:num w:numId="24">
    <w:abstractNumId w:val="9"/>
  </w:num>
  <w:num w:numId="25">
    <w:abstractNumId w:val="0"/>
  </w:num>
  <w:num w:numId="26">
    <w:abstractNumId w:val="26"/>
  </w:num>
  <w:num w:numId="27">
    <w:abstractNumId w:val="3"/>
  </w:num>
  <w:num w:numId="28">
    <w:abstractNumId w:val="30"/>
  </w:num>
  <w:num w:numId="29">
    <w:abstractNumId w:val="34"/>
  </w:num>
  <w:num w:numId="30">
    <w:abstractNumId w:val="25"/>
  </w:num>
  <w:num w:numId="31">
    <w:abstractNumId w:val="6"/>
  </w:num>
  <w:num w:numId="32">
    <w:abstractNumId w:val="1"/>
  </w:num>
  <w:num w:numId="33">
    <w:abstractNumId w:val="20"/>
  </w:num>
  <w:num w:numId="34">
    <w:abstractNumId w:val="21"/>
  </w:num>
  <w:num w:numId="35">
    <w:abstractNumId w:val="36"/>
  </w:num>
  <w:num w:numId="36">
    <w:abstractNumId w:val="10"/>
  </w:num>
  <w:num w:numId="37">
    <w:abstractNumId w:val="29"/>
  </w:num>
  <w:num w:numId="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lmonary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0dtewtpu0ss2reewwwpsdsxrrea2srdpz9e&quot;&gt;My EndNote Library&lt;record-ids&gt;&lt;item&gt;103&lt;/item&gt;&lt;item&gt;988&lt;/item&gt;&lt;item&gt;1779&lt;/item&gt;&lt;item&gt;1966&lt;/item&gt;&lt;item&gt;1984&lt;/item&gt;&lt;item&gt;3104&lt;/item&gt;&lt;item&gt;4214&lt;/item&gt;&lt;item&gt;4368&lt;/item&gt;&lt;item&gt;4494&lt;/item&gt;&lt;item&gt;4495&lt;/item&gt;&lt;item&gt;4605&lt;/item&gt;&lt;item&gt;4664&lt;/item&gt;&lt;item&gt;4669&lt;/item&gt;&lt;item&gt;4670&lt;/item&gt;&lt;item&gt;4700&lt;/item&gt;&lt;item&gt;6176&lt;/item&gt;&lt;item&gt;6977&lt;/item&gt;&lt;item&gt;7445&lt;/item&gt;&lt;item&gt;7489&lt;/item&gt;&lt;item&gt;7824&lt;/item&gt;&lt;item&gt;7833&lt;/item&gt;&lt;item&gt;7851&lt;/item&gt;&lt;item&gt;7875&lt;/item&gt;&lt;item&gt;7882&lt;/item&gt;&lt;item&gt;7883&lt;/item&gt;&lt;item&gt;7913&lt;/item&gt;&lt;item&gt;7916&lt;/item&gt;&lt;item&gt;7917&lt;/item&gt;&lt;item&gt;8025&lt;/item&gt;&lt;item&gt;8026&lt;/item&gt;&lt;item&gt;8029&lt;/item&gt;&lt;item&gt;8049&lt;/item&gt;&lt;item&gt;8050&lt;/item&gt;&lt;item&gt;8057&lt;/item&gt;&lt;item&gt;8062&lt;/item&gt;&lt;item&gt;8073&lt;/item&gt;&lt;item&gt;8092&lt;/item&gt;&lt;item&gt;8095&lt;/item&gt;&lt;item&gt;8097&lt;/item&gt;&lt;item&gt;8102&lt;/item&gt;&lt;item&gt;8104&lt;/item&gt;&lt;item&gt;8109&lt;/item&gt;&lt;item&gt;8116&lt;/item&gt;&lt;item&gt;8130&lt;/item&gt;&lt;item&gt;8138&lt;/item&gt;&lt;item&gt;8146&lt;/item&gt;&lt;item&gt;8148&lt;/item&gt;&lt;item&gt;8149&lt;/item&gt;&lt;item&gt;8150&lt;/item&gt;&lt;item&gt;8151&lt;/item&gt;&lt;item&gt;8155&lt;/item&gt;&lt;item&gt;8156&lt;/item&gt;&lt;item&gt;8168&lt;/item&gt;&lt;item&gt;8173&lt;/item&gt;&lt;item&gt;8174&lt;/item&gt;&lt;item&gt;8177&lt;/item&gt;&lt;item&gt;8178&lt;/item&gt;&lt;item&gt;8185&lt;/item&gt;&lt;item&gt;8186&lt;/item&gt;&lt;item&gt;8195&lt;/item&gt;&lt;item&gt;8197&lt;/item&gt;&lt;item&gt;8198&lt;/item&gt;&lt;item&gt;8200&lt;/item&gt;&lt;item&gt;8202&lt;/item&gt;&lt;item&gt;8203&lt;/item&gt;&lt;item&gt;8204&lt;/item&gt;&lt;item&gt;8205&lt;/item&gt;&lt;item&gt;8206&lt;/item&gt;&lt;item&gt;8209&lt;/item&gt;&lt;item&gt;8210&lt;/item&gt;&lt;/record-ids&gt;&lt;/item&gt;&lt;/Libraries&gt;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CA1856D-4F7C-437F-BFEF-E90947DD2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line="48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link w:val="berschrift1Zchn"/>
    <w:uiPriority w:val="99"/>
    <w:qFormat/>
    <w:pPr>
      <w:keepNext/>
      <w:keepLines/>
      <w:spacing w:before="240" w:after="240"/>
      <w:outlineLvl w:val="0"/>
    </w:pPr>
    <w:rPr>
      <w:rFonts w:cs="Cambria"/>
      <w:b/>
      <w:bCs/>
      <w:color w:val="000000" w:themeColor="text1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9"/>
    <w:qFormat/>
    <w:pPr>
      <w:keepNext/>
      <w:keepLines/>
      <w:spacing w:before="200" w:after="240"/>
      <w:outlineLvl w:val="1"/>
    </w:pPr>
    <w:rPr>
      <w:rFonts w:cs="Cambria"/>
      <w:b/>
      <w:bCs/>
      <w:szCs w:val="26"/>
      <w:u w:val="single"/>
      <w:lang w:val="en-US"/>
    </w:rPr>
  </w:style>
  <w:style w:type="paragraph" w:styleId="berschrift3">
    <w:name w:val="heading 3"/>
    <w:basedOn w:val="Standard"/>
    <w:next w:val="Standard"/>
    <w:link w:val="berschrift3Zchn"/>
    <w:unhideWhenUsed/>
    <w:qFormat/>
    <w:pPr>
      <w:keepNext/>
      <w:keepLines/>
      <w:spacing w:before="200" w:after="0"/>
      <w:outlineLvl w:val="2"/>
    </w:pPr>
    <w:rPr>
      <w:rFonts w:eastAsiaTheme="majorEastAsia" w:cstheme="majorBidi"/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rPr>
      <w:rFonts w:ascii="Times New Roman" w:eastAsia="Times New Roman" w:hAnsi="Times New Roman" w:cs="Cambria"/>
      <w:b/>
      <w:bCs/>
      <w:color w:val="000000" w:themeColor="text1"/>
      <w:sz w:val="28"/>
      <w:szCs w:val="28"/>
      <w:lang w:val="de-DE" w:eastAsia="de-DE"/>
    </w:rPr>
  </w:style>
  <w:style w:type="character" w:customStyle="1" w:styleId="berschrift2Zchn">
    <w:name w:val="Überschrift 2 Zchn"/>
    <w:basedOn w:val="Absatz-Standardschriftart"/>
    <w:link w:val="berschrift2"/>
    <w:uiPriority w:val="99"/>
    <w:rPr>
      <w:rFonts w:ascii="Times New Roman" w:eastAsia="Times New Roman" w:hAnsi="Times New Roman" w:cs="Cambria"/>
      <w:b/>
      <w:bCs/>
      <w:sz w:val="24"/>
      <w:szCs w:val="26"/>
      <w:u w:val="single"/>
      <w:lang w:eastAsia="de-DE"/>
    </w:rPr>
  </w:style>
  <w:style w:type="character" w:customStyle="1" w:styleId="berschrift3Zchn">
    <w:name w:val="Überschrift 3 Zchn"/>
    <w:basedOn w:val="Absatz-Standardschriftart"/>
    <w:link w:val="berschrift3"/>
    <w:rPr>
      <w:rFonts w:ascii="Times New Roman" w:eastAsiaTheme="majorEastAsia" w:hAnsi="Times New Roman" w:cstheme="majorBidi"/>
      <w:b/>
      <w:bCs/>
      <w:sz w:val="24"/>
      <w:szCs w:val="24"/>
      <w:lang w:val="de-DE" w:eastAsia="de-DE"/>
    </w:rPr>
  </w:style>
  <w:style w:type="character" w:styleId="Hyperlink">
    <w:name w:val="Hyperlink"/>
    <w:basedOn w:val="Absatz-Standardschriftart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Kommentarzeichen">
    <w:name w:val="annotation reference"/>
    <w:basedOn w:val="Absatz-Standardschriftart"/>
    <w:uiPriority w:val="99"/>
    <w:semiHidden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eastAsia="Times New Roman" w:hAnsi="Tahoma" w:cs="Tahoma"/>
      <w:sz w:val="16"/>
      <w:szCs w:val="16"/>
      <w:lang w:val="de-DE" w:eastAsia="de-DE"/>
    </w:rPr>
  </w:style>
  <w:style w:type="table" w:styleId="Tabellenraster">
    <w:name w:val="Table Grid"/>
    <w:basedOn w:val="NormaleTabelle"/>
    <w:uiPriority w:val="39"/>
    <w:pPr>
      <w:spacing w:after="0" w:line="240" w:lineRule="auto"/>
    </w:pPr>
    <w:rPr>
      <w:rFonts w:ascii="Arial" w:eastAsia="Times New Roman" w:hAnsi="Arial" w:cs="Arial"/>
      <w:sz w:val="24"/>
      <w:szCs w:val="24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link w:val="KeinLeerraumZchn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pPr>
      <w:ind w:left="720"/>
    </w:p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Pr>
      <w:rFonts w:ascii="Tahoma" w:eastAsia="Times New Roman" w:hAnsi="Tahoma" w:cs="Tahoma"/>
      <w:sz w:val="20"/>
      <w:szCs w:val="20"/>
      <w:shd w:val="clear" w:color="auto" w:fill="000080"/>
      <w:lang w:val="de-DE" w:eastAsia="de-DE"/>
    </w:rPr>
  </w:style>
  <w:style w:type="paragraph" w:styleId="Dokumentstruktur">
    <w:name w:val="Document Map"/>
    <w:basedOn w:val="Standard"/>
    <w:link w:val="DokumentstrukturZchn"/>
    <w:uiPriority w:val="99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Zeilennummer">
    <w:name w:val="line number"/>
    <w:basedOn w:val="Absatz-Standardschriftart"/>
    <w:uiPriority w:val="99"/>
    <w:semiHidden/>
    <w:unhideWhenUsed/>
  </w:style>
  <w:style w:type="paragraph" w:customStyle="1" w:styleId="EndNoteBibliographyTitle">
    <w:name w:val="EndNote Bibliography Title"/>
    <w:basedOn w:val="Standard"/>
    <w:link w:val="EndNoteBibliographyTitleZchn"/>
    <w:pPr>
      <w:spacing w:after="0"/>
      <w:jc w:val="center"/>
    </w:pPr>
    <w:rPr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Pr>
      <w:rFonts w:ascii="Times New Roman" w:eastAsia="Times New Roman" w:hAnsi="Times New Roman" w:cs="Times New Roman"/>
      <w:noProof/>
      <w:sz w:val="24"/>
      <w:szCs w:val="24"/>
      <w:lang w:val="de-DE" w:eastAsia="de-DE"/>
    </w:rPr>
  </w:style>
  <w:style w:type="paragraph" w:customStyle="1" w:styleId="EndNoteBibliography">
    <w:name w:val="EndNote Bibliography"/>
    <w:basedOn w:val="Standard"/>
    <w:link w:val="EndNoteBibliographyZchn"/>
    <w:pPr>
      <w:spacing w:line="240" w:lineRule="auto"/>
    </w:pPr>
    <w:rPr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Pr>
      <w:rFonts w:ascii="Times New Roman" w:eastAsia="Times New Roman" w:hAnsi="Times New Roman" w:cs="Times New Roman"/>
      <w:noProof/>
      <w:sz w:val="24"/>
      <w:szCs w:val="24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59"/>
    <w:pPr>
      <w:spacing w:after="0" w:line="240" w:lineRule="auto"/>
    </w:pPr>
    <w:rPr>
      <w:rFonts w:ascii="Calibri" w:eastAsia="Calibri" w:hAnsi="Calibri" w:cs="Times New Roman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Absatz-Standardschriftart"/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customStyle="1" w:styleId="mixed-citation">
    <w:name w:val="mixed-citation"/>
    <w:basedOn w:val="Absatz-Standardschriftart"/>
  </w:style>
  <w:style w:type="character" w:customStyle="1" w:styleId="ref-title">
    <w:name w:val="ref-title"/>
    <w:basedOn w:val="Absatz-Standardschriftart"/>
  </w:style>
  <w:style w:type="character" w:customStyle="1" w:styleId="ref-journal">
    <w:name w:val="ref-journal"/>
    <w:basedOn w:val="Absatz-Standardschriftart"/>
  </w:style>
  <w:style w:type="character" w:customStyle="1" w:styleId="ref-vol">
    <w:name w:val="ref-vol"/>
    <w:basedOn w:val="Absatz-Standardschriftart"/>
  </w:style>
  <w:style w:type="character" w:customStyle="1" w:styleId="nowrap">
    <w:name w:val="nowrap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customStyle="1" w:styleId="highlight">
    <w:name w:val="highlight"/>
    <w:basedOn w:val="Absatz-Standardschriftart"/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customStyle="1" w:styleId="meta-citation">
    <w:name w:val="meta-citation"/>
    <w:basedOn w:val="Absatz-Standardschriftart"/>
  </w:style>
  <w:style w:type="character" w:customStyle="1" w:styleId="doi">
    <w:name w:val="doi"/>
    <w:basedOn w:val="Absatz-Standardschriftart"/>
  </w:style>
  <w:style w:type="character" w:customStyle="1" w:styleId="element-citation">
    <w:name w:val="element-citation"/>
    <w:basedOn w:val="Absatz-Standardschriftart"/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customStyle="1" w:styleId="period">
    <w:name w:val="period"/>
    <w:basedOn w:val="Absatz-Standardschriftart"/>
  </w:style>
  <w:style w:type="character" w:customStyle="1" w:styleId="cit">
    <w:name w:val="cit"/>
    <w:basedOn w:val="Absatz-Standardschriftart"/>
  </w:style>
  <w:style w:type="character" w:customStyle="1" w:styleId="citation-doi">
    <w:name w:val="citation-doi"/>
    <w:basedOn w:val="Absatz-Standardschriftart"/>
  </w:style>
  <w:style w:type="character" w:customStyle="1" w:styleId="authors-list-item">
    <w:name w:val="authors-list-item"/>
    <w:basedOn w:val="Absatz-Standardschriftart"/>
  </w:style>
  <w:style w:type="character" w:customStyle="1" w:styleId="author-sup-separator">
    <w:name w:val="author-sup-separator"/>
    <w:basedOn w:val="Absatz-Standardschriftart"/>
  </w:style>
  <w:style w:type="character" w:customStyle="1" w:styleId="comma">
    <w:name w:val="comma"/>
    <w:basedOn w:val="Absatz-Standardschriftar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6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8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7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5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448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528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0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6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56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E3C252-6866-4CE7-990A-2B33CBCF3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1067</Words>
  <Characters>6727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Deutsche Rentenversicherung</Company>
  <LinksUpToDate>false</LinksUpToDate>
  <CharactersWithSpaces>7779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limbach</dc:creator>
  <cp:lastModifiedBy>Markus Hayden</cp:lastModifiedBy>
  <cp:revision>2</cp:revision>
  <cp:lastPrinted>2021-04-30T14:43:00Z</cp:lastPrinted>
  <dcterms:created xsi:type="dcterms:W3CDTF">2021-05-25T07:46:00Z</dcterms:created>
  <dcterms:modified xsi:type="dcterms:W3CDTF">2021-05-25T07:46:00Z</dcterms:modified>
</cp:coreProperties>
</file>