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371991" w14:textId="77777777" w:rsidR="00E95D78" w:rsidRPr="00BC31DD" w:rsidRDefault="00E95D78" w:rsidP="00E95D78">
      <w:pPr>
        <w:spacing w:line="240" w:lineRule="auto"/>
        <w:jc w:val="left"/>
        <w:rPr>
          <w:rFonts w:ascii="Times New Roman" w:hAnsi="Times New Roman" w:cs="Times New Roman"/>
        </w:rPr>
      </w:pPr>
      <w:r w:rsidRPr="00BC31DD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3</w:t>
      </w:r>
      <w:r w:rsidRPr="00BC31DD">
        <w:rPr>
          <w:rFonts w:ascii="Times New Roman" w:hAnsi="Times New Roman" w:cs="Times New Roman"/>
        </w:rPr>
        <w:t xml:space="preserve">. Patient characteristics by </w:t>
      </w:r>
      <w:r>
        <w:rPr>
          <w:rFonts w:ascii="Times New Roman" w:hAnsi="Times New Roman" w:cs="Times New Roman"/>
        </w:rPr>
        <w:t>treatment facility</w:t>
      </w:r>
    </w:p>
    <w:tbl>
      <w:tblPr>
        <w:tblStyle w:val="TableGrid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275"/>
        <w:gridCol w:w="1276"/>
        <w:gridCol w:w="1276"/>
        <w:gridCol w:w="1134"/>
        <w:gridCol w:w="850"/>
      </w:tblGrid>
      <w:tr w:rsidR="00E95D78" w:rsidRPr="00637F85" w14:paraId="7DFF18AD" w14:textId="77777777" w:rsidTr="001B27FF">
        <w:trPr>
          <w:trHeight w:val="342"/>
        </w:trPr>
        <w:tc>
          <w:tcPr>
            <w:tcW w:w="2694" w:type="dxa"/>
            <w:tcBorders>
              <w:top w:val="single" w:sz="18" w:space="0" w:color="auto"/>
              <w:bottom w:val="single" w:sz="18" w:space="0" w:color="auto"/>
            </w:tcBorders>
          </w:tcPr>
          <w:p w14:paraId="3DDCB43B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14:paraId="56FB0C2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Facility A</w:t>
            </w:r>
          </w:p>
          <w:p w14:paraId="780D3FE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 (N=81)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14:paraId="2F58782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Facility B</w:t>
            </w:r>
          </w:p>
          <w:p w14:paraId="70071D4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 (N=56)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</w:tcPr>
          <w:p w14:paraId="5BFC13B3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Facility C</w:t>
            </w:r>
          </w:p>
          <w:p w14:paraId="708C9643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 (N=37)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</w:tcPr>
          <w:p w14:paraId="5C6D792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Facility </w:t>
            </w: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>Ｄ</w:t>
            </w:r>
          </w:p>
          <w:p w14:paraId="6ECEC8D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 (N=34)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18" w:space="0" w:color="auto"/>
            </w:tcBorders>
          </w:tcPr>
          <w:p w14:paraId="0DFB552B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p-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alue</w:t>
            </w:r>
          </w:p>
        </w:tc>
      </w:tr>
      <w:tr w:rsidR="00E95D78" w:rsidRPr="00637F85" w14:paraId="267FD917" w14:textId="77777777" w:rsidTr="001B27FF">
        <w:trPr>
          <w:trHeight w:val="342"/>
        </w:trPr>
        <w:tc>
          <w:tcPr>
            <w:tcW w:w="2694" w:type="dxa"/>
            <w:tcBorders>
              <w:top w:val="single" w:sz="18" w:space="0" w:color="auto"/>
              <w:bottom w:val="single" w:sz="4" w:space="0" w:color="auto"/>
            </w:tcBorders>
          </w:tcPr>
          <w:p w14:paraId="3E629EA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 xml:space="preserve">PIF 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4" w:space="0" w:color="auto"/>
            </w:tcBorders>
          </w:tcPr>
          <w:p w14:paraId="686E6089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16 (19.8%)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4" w:space="0" w:color="auto"/>
            </w:tcBorders>
          </w:tcPr>
          <w:p w14:paraId="6D7A541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19 (33.9%)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4" w:space="0" w:color="auto"/>
            </w:tcBorders>
          </w:tcPr>
          <w:p w14:paraId="08F9CF67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7 (18.9%)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4" w:space="0" w:color="auto"/>
            </w:tcBorders>
          </w:tcPr>
          <w:p w14:paraId="7296676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17 (50%)</w:t>
            </w:r>
          </w:p>
        </w:tc>
        <w:tc>
          <w:tcPr>
            <w:tcW w:w="850" w:type="dxa"/>
            <w:tcBorders>
              <w:top w:val="single" w:sz="18" w:space="0" w:color="auto"/>
              <w:bottom w:val="single" w:sz="4" w:space="0" w:color="auto"/>
            </w:tcBorders>
          </w:tcPr>
          <w:p w14:paraId="0F0AA59B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E95D78" w:rsidRPr="00637F85" w14:paraId="450624BD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1B82086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Median age (range)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FC46E0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58 (35–91)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DBCCE1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68.5 (30–93)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F3C1FC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59 (29–80)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9AF432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63 (35–86)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3970E23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</w:tr>
      <w:tr w:rsidR="00E95D78" w:rsidRPr="00637F85" w14:paraId="07CD3414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7BC4034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Postmenopausal state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BF7C0B1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54 (66.7%)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AA809CF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40 (71.4%)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B8D3D49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27 (73.0%)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7519B8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24 (70.6%)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B689FF4" w14:textId="77777777" w:rsidR="00E95D78" w:rsidRPr="00FD7730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D7730">
              <w:rPr>
                <w:rFonts w:ascii="Times New Roman" w:hAnsi="Times New Roman" w:cs="Times New Roman"/>
                <w:sz w:val="20"/>
                <w:szCs w:val="20"/>
              </w:rPr>
              <w:t>0.889</w:t>
            </w:r>
          </w:p>
        </w:tc>
      </w:tr>
      <w:tr w:rsidR="00E95D78" w:rsidRPr="00637F85" w14:paraId="0CB14EBB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66538DF9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  <w:r w:rsidRPr="00B611E7">
              <w:rPr>
                <w:rFonts w:ascii="Times New Roman" w:hAnsi="Times New Roman" w:cs="Times New Roman" w:hint="eastAsia"/>
                <w:sz w:val="20"/>
                <w:szCs w:val="20"/>
              </w:rPr>
              <w:t>＜</w:t>
            </w: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23 kg/m</w:t>
            </w:r>
            <w:r w:rsidRPr="00B611E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E7A77D4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30 (37.0%)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B53C8D9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20 (35.7%)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84CF596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15 (40.5%)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B7663A4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11 (32.4%)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7D976DA" w14:textId="77777777" w:rsidR="00E95D78" w:rsidRPr="00B611E7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611E7">
              <w:rPr>
                <w:rFonts w:ascii="Times New Roman" w:hAnsi="Times New Roman" w:cs="Times New Roman"/>
                <w:sz w:val="20"/>
                <w:szCs w:val="20"/>
              </w:rPr>
              <w:t>0.907</w:t>
            </w:r>
          </w:p>
        </w:tc>
      </w:tr>
      <w:tr w:rsidR="00E95D78" w:rsidRPr="00637F85" w14:paraId="7456B533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092624F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Medical history</w:t>
            </w:r>
          </w:p>
          <w:p w14:paraId="1765DB93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Rheumatoid arthritis</w:t>
            </w:r>
          </w:p>
          <w:p w14:paraId="39A54BD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Osteoporosis</w:t>
            </w:r>
          </w:p>
          <w:p w14:paraId="155ACB0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Breast cancer</w:t>
            </w:r>
          </w:p>
          <w:p w14:paraId="572C6CB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Insufficiency fracture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E529A4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F505FC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 (2.5%)</w:t>
            </w:r>
          </w:p>
          <w:p w14:paraId="4FF361DF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6FE933C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(1.2%)</w:t>
            </w:r>
          </w:p>
          <w:p w14:paraId="2F633BDD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 (2.5%)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CFC69A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6EC3E6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65E3549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(1.8%)</w:t>
            </w:r>
          </w:p>
          <w:p w14:paraId="372EE61F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D3EFA5F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5 (8.9%)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417D07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A49F9F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(2.7%)</w:t>
            </w:r>
          </w:p>
          <w:p w14:paraId="768C7A6A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64124D4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C2E9749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(2.7%)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26E7CD2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B77210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F9F8755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 (5.9%)</w:t>
            </w:r>
          </w:p>
          <w:p w14:paraId="2617B893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7109A11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 (8.8%)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2F386F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8EB23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5D78" w:rsidRPr="00637F85" w14:paraId="54287FF8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D725698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FIGO stage</w:t>
            </w:r>
          </w:p>
          <w:p w14:paraId="6670E2C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Ⅰ</w:t>
            </w:r>
          </w:p>
          <w:p w14:paraId="13B9CDA8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Ⅱ</w:t>
            </w:r>
          </w:p>
          <w:p w14:paraId="5A13712F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Ⅲ</w:t>
            </w:r>
          </w:p>
          <w:p w14:paraId="36E9F908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Ⅳ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903836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D48B37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17 (21.0%)</w:t>
            </w:r>
          </w:p>
          <w:p w14:paraId="42ED886F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38 (46.9%)</w:t>
            </w:r>
          </w:p>
          <w:p w14:paraId="2D97E0CB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22 (27.1%)</w:t>
            </w:r>
          </w:p>
          <w:p w14:paraId="369796C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4 (4.9%)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707F16C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99674B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 (5.4%)</w:t>
            </w:r>
          </w:p>
          <w:p w14:paraId="561C9F7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15 (26.8%)</w:t>
            </w:r>
          </w:p>
          <w:p w14:paraId="231E24F8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24 (42.9%)</w:t>
            </w:r>
          </w:p>
          <w:p w14:paraId="567D1349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14 (25.0%)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759C58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FB254E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5 (13.5%)</w:t>
            </w:r>
          </w:p>
          <w:p w14:paraId="62D2FEB2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6 (16.2%)</w:t>
            </w:r>
          </w:p>
          <w:p w14:paraId="5381D8F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19 (51.4%)</w:t>
            </w:r>
          </w:p>
          <w:p w14:paraId="376C6D1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7 (18.9%)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5A10502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4A03C8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4 (11.8%)</w:t>
            </w:r>
          </w:p>
          <w:p w14:paraId="3B7FD24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12 (35.3%)</w:t>
            </w:r>
          </w:p>
          <w:p w14:paraId="31B266E7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13 (38.2%)</w:t>
            </w:r>
          </w:p>
          <w:p w14:paraId="24226A7C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5 (14.7%)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75BE439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4F3BFD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BD5E9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E255C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011FA9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E95D78" w:rsidRPr="00637F85" w14:paraId="7333FEE1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30C2245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Histopathology</w:t>
            </w:r>
          </w:p>
          <w:p w14:paraId="22F7D506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Squamous cell carcinoma</w:t>
            </w:r>
          </w:p>
          <w:p w14:paraId="18B4175B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Adenocarcinoma</w:t>
            </w:r>
          </w:p>
          <w:p w14:paraId="4FF0BF2C" w14:textId="77777777" w:rsidR="00E95D78" w:rsidRPr="00BC31DD" w:rsidRDefault="00E95D78" w:rsidP="001B27FF">
            <w:pPr>
              <w:spacing w:line="240" w:lineRule="auto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Adenosquamous carcinoma</w:t>
            </w:r>
          </w:p>
          <w:p w14:paraId="61E2CEE7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　</w:t>
            </w: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5285E8A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BFC02F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64 (79.0%)</w:t>
            </w:r>
          </w:p>
          <w:p w14:paraId="3F3C7BB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14 (17.3%)</w:t>
            </w:r>
          </w:p>
          <w:p w14:paraId="0E627DD0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(1.2%)</w:t>
            </w:r>
          </w:p>
          <w:p w14:paraId="73814ABC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 (2.5%)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21CF4A6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E262F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44 (78.6%)</w:t>
            </w:r>
          </w:p>
          <w:p w14:paraId="66FA7AD6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9 (16.1%)</w:t>
            </w:r>
          </w:p>
          <w:p w14:paraId="32474214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1 (1.8%)</w:t>
            </w:r>
          </w:p>
          <w:p w14:paraId="72BEC70A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 (3.6%)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BE6B94E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5FA3BF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33 (89.2%)</w:t>
            </w:r>
          </w:p>
          <w:p w14:paraId="5919E25A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4 (10.8%)</w:t>
            </w:r>
          </w:p>
          <w:p w14:paraId="510D7C39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D637545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B969462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C755E9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30 (88.2)</w:t>
            </w:r>
          </w:p>
          <w:p w14:paraId="6C378B1B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4 (11.8)</w:t>
            </w:r>
          </w:p>
          <w:p w14:paraId="29E0853E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5646DDF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8D7CF6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3BFED4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ABDA23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DC69BA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D0C575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0.737</w:t>
            </w:r>
          </w:p>
        </w:tc>
      </w:tr>
      <w:tr w:rsidR="00E95D78" w:rsidRPr="00637F85" w14:paraId="40B951DC" w14:textId="77777777" w:rsidTr="001B27FF">
        <w:trPr>
          <w:trHeight w:val="607"/>
        </w:trPr>
        <w:tc>
          <w:tcPr>
            <w:tcW w:w="2694" w:type="dxa"/>
            <w:tcBorders>
              <w:top w:val="single" w:sz="4" w:space="0" w:color="auto"/>
              <w:bottom w:val="single" w:sz="18" w:space="0" w:color="auto"/>
            </w:tcBorders>
          </w:tcPr>
          <w:p w14:paraId="2CC5F4BA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Combination chemotherapy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</w:tcBorders>
          </w:tcPr>
          <w:p w14:paraId="414A4821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61 (75.3%)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</w:tcPr>
          <w:p w14:paraId="59BDFB8B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39 (69.6%)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8" w:space="0" w:color="auto"/>
            </w:tcBorders>
          </w:tcPr>
          <w:p w14:paraId="6867F05D" w14:textId="77777777" w:rsidR="00E95D78" w:rsidRPr="00BC31DD" w:rsidRDefault="00E95D78" w:rsidP="001B27FF">
            <w:pPr>
              <w:spacing w:line="240" w:lineRule="auto"/>
              <w:ind w:firstLineChars="50" w:firstLine="1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32 (86.5%)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8" w:space="0" w:color="auto"/>
            </w:tcBorders>
          </w:tcPr>
          <w:p w14:paraId="767D1D1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27 (73.0%)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8" w:space="0" w:color="auto"/>
            </w:tcBorders>
          </w:tcPr>
          <w:p w14:paraId="38D0E3A0" w14:textId="77777777" w:rsidR="00E95D78" w:rsidRPr="00BC31DD" w:rsidRDefault="00E95D78" w:rsidP="001B27FF">
            <w:pPr>
              <w:spacing w:line="24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C31DD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</w:tbl>
    <w:p w14:paraId="20862B82" w14:textId="77777777" w:rsidR="00E95D78" w:rsidRPr="00BC31DD" w:rsidRDefault="00E95D78" w:rsidP="00E95D78">
      <w:pPr>
        <w:spacing w:line="240" w:lineRule="auto"/>
        <w:jc w:val="left"/>
        <w:rPr>
          <w:rFonts w:ascii="Times New Roman" w:hAnsi="Times New Roman" w:cs="Times New Roman"/>
        </w:rPr>
      </w:pPr>
      <w:r w:rsidRPr="00BC31DD">
        <w:rPr>
          <w:rFonts w:ascii="Times New Roman" w:hAnsi="Times New Roman" w:cs="Times New Roman"/>
        </w:rPr>
        <w:t>PIF, pelvic insufficiency fracture</w:t>
      </w:r>
    </w:p>
    <w:p w14:paraId="1BEA69B9" w14:textId="563FD1BF" w:rsidR="00755780" w:rsidRDefault="00E95D78" w:rsidP="00E95D78">
      <w:r w:rsidRPr="00BC31DD">
        <w:rPr>
          <w:rFonts w:ascii="Times New Roman" w:hAnsi="Times New Roman" w:cs="Times New Roman"/>
        </w:rPr>
        <w:t>Mann-Whitney U test was applied for comparison.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D78"/>
    <w:rsid w:val="00331A6B"/>
    <w:rsid w:val="00701777"/>
    <w:rsid w:val="00755780"/>
    <w:rsid w:val="00857596"/>
    <w:rsid w:val="00E9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93282"/>
  <w15:chartTrackingRefBased/>
  <w15:docId w15:val="{1C09228D-637A-4748-B2E9-1EDB9E905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D78"/>
    <w:pPr>
      <w:widowControl w:val="0"/>
      <w:spacing w:line="48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5D78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D78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D78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D78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D78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D78"/>
    <w:pPr>
      <w:keepNext/>
      <w:keepLines/>
      <w:widowControl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D78"/>
    <w:pPr>
      <w:keepNext/>
      <w:keepLines/>
      <w:widowControl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D78"/>
    <w:pPr>
      <w:keepNext/>
      <w:keepLines/>
      <w:widowControl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D78"/>
    <w:pPr>
      <w:keepNext/>
      <w:keepLines/>
      <w:widowControl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D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D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D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D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D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D78"/>
    <w:pPr>
      <w:widowControl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5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D78"/>
    <w:pPr>
      <w:widowControl/>
      <w:numPr>
        <w:ilvl w:val="1"/>
      </w:numPr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5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D78"/>
    <w:pPr>
      <w:widowControl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5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5D78"/>
    <w:pPr>
      <w:widowControl/>
      <w:spacing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5D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D7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D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D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95D78"/>
    <w:pPr>
      <w:spacing w:line="480" w:lineRule="auto"/>
    </w:pPr>
    <w:rPr>
      <w:rFonts w:eastAsiaTheme="minorEastAsia"/>
      <w:sz w:val="21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1011</Characters>
  <Application>Microsoft Office Word</Application>
  <DocSecurity>0</DocSecurity>
  <Lines>8</Lines>
  <Paragraphs>2</Paragraphs>
  <ScaleCrop>false</ScaleCrop>
  <Company>Springer Nature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2025-01-13T07:14:00Z</dcterms:created>
  <dcterms:modified xsi:type="dcterms:W3CDTF">2025-01-13T07:14:00Z</dcterms:modified>
</cp:coreProperties>
</file>