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tblpY="2627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6763EF" w:rsidRPr="004074DD" w14:paraId="2A710806" w14:textId="77777777" w:rsidTr="00CA470C">
        <w:trPr>
          <w:trHeight w:val="69"/>
        </w:trPr>
        <w:tc>
          <w:tcPr>
            <w:tcW w:w="1838" w:type="dxa"/>
          </w:tcPr>
          <w:p w14:paraId="4F3D9E90" w14:textId="77777777" w:rsidR="006763EF" w:rsidRPr="006763EF" w:rsidRDefault="006763EF" w:rsidP="00393E4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763EF">
              <w:rPr>
                <w:rFonts w:ascii="Times New Roman" w:hAnsi="Times New Roman" w:cs="Times New Roman"/>
                <w:b/>
                <w:bCs/>
                <w:sz w:val="24"/>
              </w:rPr>
              <w:t>Terminology</w:t>
            </w:r>
          </w:p>
        </w:tc>
        <w:tc>
          <w:tcPr>
            <w:tcW w:w="6458" w:type="dxa"/>
          </w:tcPr>
          <w:p w14:paraId="09F8D787" w14:textId="77777777" w:rsidR="006763EF" w:rsidRPr="006763EF" w:rsidRDefault="006763EF" w:rsidP="00393E4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763EF">
              <w:rPr>
                <w:rFonts w:ascii="Times New Roman" w:hAnsi="Times New Roman" w:cs="Times New Roman"/>
                <w:b/>
                <w:bCs/>
                <w:sz w:val="24"/>
              </w:rPr>
              <w:t>Definition</w:t>
            </w:r>
          </w:p>
        </w:tc>
      </w:tr>
      <w:tr w:rsidR="006763EF" w:rsidRPr="004074DD" w14:paraId="4C7B0F24" w14:textId="77777777" w:rsidTr="00CA470C">
        <w:tc>
          <w:tcPr>
            <w:tcW w:w="1838" w:type="dxa"/>
          </w:tcPr>
          <w:p w14:paraId="4D4D8793" w14:textId="77777777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47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  <w:t>Dislodgment</w:t>
            </w:r>
          </w:p>
        </w:tc>
        <w:tc>
          <w:tcPr>
            <w:tcW w:w="6458" w:type="dxa"/>
          </w:tcPr>
          <w:p w14:paraId="3256F17D" w14:textId="77777777" w:rsidR="006763EF" w:rsidRPr="004074DD" w:rsidRDefault="006763EF" w:rsidP="00CA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074DD">
              <w:rPr>
                <w:rFonts w:ascii="Times New Roman" w:hAnsi="Times New Roman" w:cs="Times New Roman"/>
                <w:sz w:val="24"/>
                <w:shd w:val="clear" w:color="auto" w:fill="FFFFFF"/>
              </w:rPr>
              <w:t>Dislodgement refers to a PICC moving from its original position by 3 cm or more.</w:t>
            </w:r>
          </w:p>
        </w:tc>
      </w:tr>
      <w:tr w:rsidR="006763EF" w:rsidRPr="004074DD" w14:paraId="79130324" w14:textId="77777777" w:rsidTr="00CA470C">
        <w:tc>
          <w:tcPr>
            <w:tcW w:w="1838" w:type="dxa"/>
          </w:tcPr>
          <w:p w14:paraId="2800C3E7" w14:textId="77777777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47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  <w:t>Occlusion</w:t>
            </w:r>
          </w:p>
        </w:tc>
        <w:tc>
          <w:tcPr>
            <w:tcW w:w="6458" w:type="dxa"/>
          </w:tcPr>
          <w:p w14:paraId="40683701" w14:textId="77777777" w:rsidR="006763EF" w:rsidRPr="004074DD" w:rsidRDefault="006763EF" w:rsidP="00CA470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074DD">
              <w:rPr>
                <w:rFonts w:ascii="Times New Roman" w:hAnsi="Times New Roman" w:cs="Times New Roman"/>
                <w:sz w:val="24"/>
              </w:rPr>
              <w:t xml:space="preserve">Inability to withdraw blood and inability to infuse fluid.  </w:t>
            </w:r>
          </w:p>
        </w:tc>
      </w:tr>
      <w:tr w:rsidR="006763EF" w:rsidRPr="004074DD" w14:paraId="6141F91B" w14:textId="77777777" w:rsidTr="00CA470C">
        <w:tc>
          <w:tcPr>
            <w:tcW w:w="1838" w:type="dxa"/>
          </w:tcPr>
          <w:p w14:paraId="696C7DDA" w14:textId="77777777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47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  <w:t>Blood reflux</w:t>
            </w:r>
          </w:p>
        </w:tc>
        <w:tc>
          <w:tcPr>
            <w:tcW w:w="6458" w:type="dxa"/>
          </w:tcPr>
          <w:p w14:paraId="0225051E" w14:textId="575F2799" w:rsidR="006763EF" w:rsidRPr="004074DD" w:rsidRDefault="006763EF" w:rsidP="00CA470C">
            <w:pPr>
              <w:tabs>
                <w:tab w:val="left" w:pos="260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4074DD">
              <w:rPr>
                <w:rFonts w:ascii="Times New Roman" w:hAnsi="Times New Roman" w:cs="Times New Roman"/>
                <w:sz w:val="24"/>
              </w:rPr>
              <w:t>lood reflux into the VAD lumen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763EF" w:rsidRPr="004074DD" w14:paraId="56D5D8FE" w14:textId="77777777" w:rsidTr="00CA470C">
        <w:tc>
          <w:tcPr>
            <w:tcW w:w="1838" w:type="dxa"/>
            <w:vAlign w:val="center"/>
          </w:tcPr>
          <w:p w14:paraId="3AFE7D44" w14:textId="77777777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47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  <w:t>CASI</w:t>
            </w:r>
          </w:p>
        </w:tc>
        <w:tc>
          <w:tcPr>
            <w:tcW w:w="6458" w:type="dxa"/>
          </w:tcPr>
          <w:p w14:paraId="50187F3B" w14:textId="05097877" w:rsidR="006763EF" w:rsidRPr="004074DD" w:rsidRDefault="006763EF" w:rsidP="00CA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074DD">
              <w:rPr>
                <w:rFonts w:ascii="Times New Roman" w:hAnsi="Times New Roman" w:cs="Times New Roman"/>
                <w:sz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atheter</w:t>
            </w:r>
            <w:r w:rsidRPr="004074DD">
              <w:rPr>
                <w:rFonts w:ascii="Times New Roman" w:hAnsi="Times New Roman" w:cs="Times New Roman"/>
                <w:sz w:val="24"/>
                <w:shd w:val="clear" w:color="auto" w:fill="FFFFFF"/>
              </w:rPr>
              <w:t>-associated skin impairment (CASI) refers to drainage, erythema, or other skin abnormalities such as vesicles, bullae, erosion, or tears at a CVAD site beneath the dressing, lasting 30 minutes or more after the dressing is removed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6763EF" w:rsidRPr="004074DD" w14:paraId="23AACDBE" w14:textId="77777777" w:rsidTr="00CA470C">
        <w:tc>
          <w:tcPr>
            <w:tcW w:w="1838" w:type="dxa"/>
            <w:vAlign w:val="center"/>
          </w:tcPr>
          <w:p w14:paraId="64F26AF4" w14:textId="77777777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47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  <w:t>Thrombosis</w:t>
            </w:r>
          </w:p>
        </w:tc>
        <w:tc>
          <w:tcPr>
            <w:tcW w:w="6458" w:type="dxa"/>
          </w:tcPr>
          <w:p w14:paraId="42FDF4F2" w14:textId="77777777" w:rsidR="006763EF" w:rsidRPr="004074DD" w:rsidRDefault="006763EF" w:rsidP="00CA470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63EF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Color Doppler ultrasound was used to detect the existence of thrombosis immediately if suspected symptoms of PICC-related venous thrombosis occurred,</w:t>
            </w:r>
          </w:p>
        </w:tc>
      </w:tr>
      <w:tr w:rsidR="006763EF" w:rsidRPr="004074DD" w14:paraId="3DA6ECD0" w14:textId="77777777" w:rsidTr="00CA470C">
        <w:tc>
          <w:tcPr>
            <w:tcW w:w="1838" w:type="dxa"/>
            <w:vAlign w:val="center"/>
          </w:tcPr>
          <w:p w14:paraId="6AA3C617" w14:textId="7D46584E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470C">
              <w:rPr>
                <w:rFonts w:ascii="Times New Roman" w:hAnsi="Times New Roman" w:cs="Times New Roman"/>
                <w:b/>
                <w:bCs/>
                <w:sz w:val="24"/>
              </w:rPr>
              <w:t>Unplanned removal</w:t>
            </w:r>
          </w:p>
        </w:tc>
        <w:tc>
          <w:tcPr>
            <w:tcW w:w="6458" w:type="dxa"/>
          </w:tcPr>
          <w:p w14:paraId="27F358EB" w14:textId="787F0586" w:rsidR="006763EF" w:rsidRPr="004074DD" w:rsidRDefault="006763EF" w:rsidP="00CA470C">
            <w:pPr>
              <w:tabs>
                <w:tab w:val="left" w:pos="260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074DD">
              <w:rPr>
                <w:rFonts w:ascii="Times New Roman" w:hAnsi="Times New Roman" w:cs="Times New Roman"/>
                <w:sz w:val="24"/>
              </w:rPr>
              <w:t xml:space="preserve">Unplanned </w:t>
            </w:r>
            <w:proofErr w:type="spellStart"/>
            <w:r w:rsidRPr="004074DD">
              <w:rPr>
                <w:rFonts w:ascii="Times New Roman" w:hAnsi="Times New Roman" w:cs="Times New Roman"/>
                <w:sz w:val="24"/>
              </w:rPr>
              <w:t>extubation</w:t>
            </w:r>
            <w:proofErr w:type="spellEnd"/>
            <w:r w:rsidRPr="004074DD">
              <w:rPr>
                <w:rFonts w:ascii="Times New Roman" w:hAnsi="Times New Roman" w:cs="Times New Roman"/>
                <w:sz w:val="24"/>
              </w:rPr>
              <w:t xml:space="preserve"> refers to the uncontrolled and accidental removal of the catheter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763EF" w:rsidRPr="004074DD" w14:paraId="4729DCCE" w14:textId="77777777" w:rsidTr="00CA470C">
        <w:tc>
          <w:tcPr>
            <w:tcW w:w="1838" w:type="dxa"/>
          </w:tcPr>
          <w:p w14:paraId="47D7BF4E" w14:textId="77777777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</w:pPr>
            <w:r w:rsidRPr="00CA47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  <w:t>Catheter damage</w:t>
            </w:r>
          </w:p>
        </w:tc>
        <w:tc>
          <w:tcPr>
            <w:tcW w:w="6458" w:type="dxa"/>
          </w:tcPr>
          <w:p w14:paraId="3AD2E1B6" w14:textId="77777777" w:rsidR="006763EF" w:rsidRPr="004074DD" w:rsidRDefault="006763EF" w:rsidP="00CA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074DD">
              <w:rPr>
                <w:rFonts w:ascii="Times New Roman" w:hAnsi="Times New Roman" w:cs="Times New Roman"/>
                <w:sz w:val="24"/>
                <w:shd w:val="clear" w:color="auto" w:fill="FFFFFF"/>
              </w:rPr>
              <w:t>Catheter with visible fractures and leaks at the site.</w:t>
            </w:r>
          </w:p>
        </w:tc>
      </w:tr>
      <w:tr w:rsidR="006763EF" w:rsidRPr="004074DD" w14:paraId="01F453FC" w14:textId="77777777" w:rsidTr="00CA470C">
        <w:tc>
          <w:tcPr>
            <w:tcW w:w="1838" w:type="dxa"/>
          </w:tcPr>
          <w:p w14:paraId="2C08B4F0" w14:textId="77777777" w:rsidR="006763EF" w:rsidRPr="00CA470C" w:rsidRDefault="006763EF" w:rsidP="00CA470C">
            <w:pPr>
              <w:tabs>
                <w:tab w:val="left" w:pos="260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</w:pPr>
            <w:r w:rsidRPr="00CA47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GB"/>
              </w:rPr>
              <w:t>CLABSI</w:t>
            </w:r>
          </w:p>
        </w:tc>
        <w:tc>
          <w:tcPr>
            <w:tcW w:w="6458" w:type="dxa"/>
          </w:tcPr>
          <w:p w14:paraId="65121674" w14:textId="77777777" w:rsidR="006763EF" w:rsidRPr="004074DD" w:rsidRDefault="006763EF" w:rsidP="00CA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074DD">
              <w:rPr>
                <w:rFonts w:ascii="Times New Roman" w:hAnsi="Times New Roman" w:cs="Times New Roman"/>
                <w:sz w:val="24"/>
                <w:shd w:val="clear" w:color="auto" w:fill="FFFFFF"/>
              </w:rPr>
              <w:t>A central line-associated bloodstream infection (CLABSI) occurs when a pathogen is isolated from a blood culture in a patient who had a central line either at the time of infection or within 48 hours prior.</w:t>
            </w:r>
          </w:p>
        </w:tc>
      </w:tr>
      <w:tr w:rsidR="00393E4C" w:rsidRPr="004074DD" w14:paraId="173185CF" w14:textId="77777777" w:rsidTr="00E13D94">
        <w:tc>
          <w:tcPr>
            <w:tcW w:w="8296" w:type="dxa"/>
            <w:gridSpan w:val="2"/>
          </w:tcPr>
          <w:p w14:paraId="2B339AAF" w14:textId="77777777" w:rsidR="00393E4C" w:rsidRPr="00393E4C" w:rsidRDefault="00393E4C" w:rsidP="00393E4C">
            <w:pPr>
              <w:spacing w:line="276" w:lineRule="auto"/>
              <w:jc w:val="both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3E4C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CASI</w:t>
            </w:r>
            <w:r w:rsidRPr="00393E4C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:</w:t>
            </w:r>
            <w:r w:rsidRPr="00393E4C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393E4C">
              <w:rPr>
                <w:rFonts w:ascii="Times New Roman" w:hAnsi="Times New Roman" w:cs="Times New Roman"/>
                <w:szCs w:val="21"/>
                <w:shd w:val="clear" w:color="auto" w:fill="FFFFFF"/>
              </w:rPr>
              <w:t>Catheter-associated skin impairment</w:t>
            </w:r>
          </w:p>
          <w:p w14:paraId="592262B4" w14:textId="69D1ED65" w:rsidR="00393E4C" w:rsidRPr="004074DD" w:rsidRDefault="00393E4C" w:rsidP="00393E4C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93E4C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CLABSI</w:t>
            </w:r>
            <w:r w:rsidRPr="00393E4C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:</w:t>
            </w:r>
            <w:r w:rsidRPr="00393E4C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C</w:t>
            </w:r>
            <w:r w:rsidRPr="00393E4C">
              <w:rPr>
                <w:rFonts w:ascii="Times New Roman" w:hAnsi="Times New Roman" w:cs="Times New Roman"/>
                <w:szCs w:val="21"/>
                <w:shd w:val="clear" w:color="auto" w:fill="FFFFFF"/>
              </w:rPr>
              <w:t>entral line-associated bloodstream infection</w:t>
            </w:r>
          </w:p>
        </w:tc>
      </w:tr>
    </w:tbl>
    <w:p w14:paraId="60B38DD9" w14:textId="21C4E139" w:rsidR="00CA470C" w:rsidRPr="00CA470C" w:rsidRDefault="00E40376" w:rsidP="00CA470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A470C">
        <w:rPr>
          <w:rFonts w:ascii="Times New Roman" w:hAnsi="Times New Roman" w:cs="Times New Roman"/>
          <w:b/>
          <w:bCs/>
        </w:rPr>
        <w:t xml:space="preserve">Supplement </w:t>
      </w:r>
      <w:r w:rsidR="00CA470C" w:rsidRPr="00CA470C">
        <w:rPr>
          <w:rFonts w:ascii="Times New Roman" w:hAnsi="Times New Roman" w:cs="Times New Roman"/>
          <w:b/>
          <w:bCs/>
        </w:rPr>
        <w:t>F</w:t>
      </w:r>
      <w:r w:rsidRPr="00CA470C">
        <w:rPr>
          <w:rFonts w:ascii="Times New Roman" w:hAnsi="Times New Roman" w:cs="Times New Roman"/>
          <w:b/>
          <w:bCs/>
        </w:rPr>
        <w:t>ile 1</w:t>
      </w:r>
    </w:p>
    <w:p w14:paraId="5994B17D" w14:textId="66DC0551" w:rsidR="00015585" w:rsidRPr="00E40376" w:rsidRDefault="00E40376" w:rsidP="00CA470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40376">
        <w:rPr>
          <w:rFonts w:ascii="Times New Roman" w:hAnsi="Times New Roman" w:cs="Times New Roman"/>
          <w:b/>
          <w:bCs/>
        </w:rPr>
        <w:t xml:space="preserve">The definitions of </w:t>
      </w:r>
      <w:r w:rsidR="00CA470C">
        <w:rPr>
          <w:rFonts w:ascii="Times New Roman" w:hAnsi="Times New Roman" w:cs="Times New Roman"/>
          <w:b/>
          <w:bCs/>
        </w:rPr>
        <w:t>c</w:t>
      </w:r>
      <w:r w:rsidRPr="00E40376">
        <w:rPr>
          <w:rFonts w:ascii="Times New Roman" w:hAnsi="Times New Roman" w:cs="Times New Roman"/>
          <w:b/>
          <w:bCs/>
        </w:rPr>
        <w:t>omplications</w:t>
      </w:r>
    </w:p>
    <w:sectPr w:rsidR="00015585" w:rsidRPr="00E40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91"/>
    <w:rsid w:val="0000105B"/>
    <w:rsid w:val="00015585"/>
    <w:rsid w:val="000205CC"/>
    <w:rsid w:val="00031439"/>
    <w:rsid w:val="000C48B8"/>
    <w:rsid w:val="000D477A"/>
    <w:rsid w:val="000E032A"/>
    <w:rsid w:val="001040E3"/>
    <w:rsid w:val="00132FA1"/>
    <w:rsid w:val="001532B5"/>
    <w:rsid w:val="001A25F0"/>
    <w:rsid w:val="001C7600"/>
    <w:rsid w:val="0025561A"/>
    <w:rsid w:val="00261DF7"/>
    <w:rsid w:val="00264FFB"/>
    <w:rsid w:val="00292B71"/>
    <w:rsid w:val="002C7743"/>
    <w:rsid w:val="002D1526"/>
    <w:rsid w:val="002E25E8"/>
    <w:rsid w:val="00320688"/>
    <w:rsid w:val="00333FC4"/>
    <w:rsid w:val="003733DC"/>
    <w:rsid w:val="00383C51"/>
    <w:rsid w:val="00393E4C"/>
    <w:rsid w:val="003C4356"/>
    <w:rsid w:val="003D7EDA"/>
    <w:rsid w:val="00404902"/>
    <w:rsid w:val="00417C79"/>
    <w:rsid w:val="00482A35"/>
    <w:rsid w:val="004926C7"/>
    <w:rsid w:val="00526715"/>
    <w:rsid w:val="00552D5B"/>
    <w:rsid w:val="005725AF"/>
    <w:rsid w:val="005767F7"/>
    <w:rsid w:val="00582175"/>
    <w:rsid w:val="005E6658"/>
    <w:rsid w:val="00656F86"/>
    <w:rsid w:val="006763EF"/>
    <w:rsid w:val="006D6590"/>
    <w:rsid w:val="0073450D"/>
    <w:rsid w:val="00780B89"/>
    <w:rsid w:val="007A6F69"/>
    <w:rsid w:val="007C73E9"/>
    <w:rsid w:val="007D4266"/>
    <w:rsid w:val="007E102F"/>
    <w:rsid w:val="007E6B95"/>
    <w:rsid w:val="007F46C3"/>
    <w:rsid w:val="00806870"/>
    <w:rsid w:val="00867625"/>
    <w:rsid w:val="008D75E5"/>
    <w:rsid w:val="008E2BC1"/>
    <w:rsid w:val="009273F0"/>
    <w:rsid w:val="00932623"/>
    <w:rsid w:val="00986C2E"/>
    <w:rsid w:val="009C644F"/>
    <w:rsid w:val="009E3A4D"/>
    <w:rsid w:val="00A22DF1"/>
    <w:rsid w:val="00A464BC"/>
    <w:rsid w:val="00AA5AFE"/>
    <w:rsid w:val="00AA75E9"/>
    <w:rsid w:val="00AB558B"/>
    <w:rsid w:val="00B410C9"/>
    <w:rsid w:val="00BB36EF"/>
    <w:rsid w:val="00C666B5"/>
    <w:rsid w:val="00C70182"/>
    <w:rsid w:val="00CA402A"/>
    <w:rsid w:val="00CA470C"/>
    <w:rsid w:val="00CA6F91"/>
    <w:rsid w:val="00CC6428"/>
    <w:rsid w:val="00CD7B68"/>
    <w:rsid w:val="00CE08D4"/>
    <w:rsid w:val="00D52B19"/>
    <w:rsid w:val="00D93F6A"/>
    <w:rsid w:val="00E328FD"/>
    <w:rsid w:val="00E40376"/>
    <w:rsid w:val="00E408ED"/>
    <w:rsid w:val="00EB1D1C"/>
    <w:rsid w:val="00EC553E"/>
    <w:rsid w:val="00EE0B04"/>
    <w:rsid w:val="00F131EF"/>
    <w:rsid w:val="00F32921"/>
    <w:rsid w:val="00F514A6"/>
    <w:rsid w:val="00F55020"/>
    <w:rsid w:val="00FB53FD"/>
    <w:rsid w:val="00FE15DC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9C963"/>
  <w15:chartTrackingRefBased/>
  <w15:docId w15:val="{C2B0A8EE-84D5-4546-8563-FC89950C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Arial"/>
        <w:color w:val="000000" w:themeColor="text1"/>
        <w:sz w:val="24"/>
        <w:szCs w:val="16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EF"/>
    <w:pPr>
      <w:spacing w:line="240" w:lineRule="auto"/>
      <w:jc w:val="left"/>
    </w:pPr>
    <w:rPr>
      <w:rFonts w:ascii="宋体" w:hAnsi="宋体" w:cs="宋体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3EF"/>
    <w:pPr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63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e29868</dc:creator>
  <cp:keywords/>
  <dc:description/>
  <cp:lastModifiedBy>e29868</cp:lastModifiedBy>
  <cp:revision>4</cp:revision>
  <dcterms:created xsi:type="dcterms:W3CDTF">2024-12-31T12:09:00Z</dcterms:created>
  <dcterms:modified xsi:type="dcterms:W3CDTF">2024-12-31T12:11:00Z</dcterms:modified>
</cp:coreProperties>
</file>