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38EC9E" w14:textId="77777777" w:rsidR="008041E9" w:rsidRPr="00E64D9F" w:rsidRDefault="008041E9" w:rsidP="009E7CE3">
      <w:pPr>
        <w:pStyle w:val="Heading1"/>
        <w:spacing w:before="172" w:line="360" w:lineRule="auto"/>
        <w:ind w:left="125"/>
        <w:jc w:val="both"/>
        <w:rPr>
          <w:rFonts w:ascii="Times New Roman" w:hAnsi="Times New Roman" w:cs="Times New Roman"/>
          <w:sz w:val="40"/>
          <w:szCs w:val="40"/>
        </w:rPr>
      </w:pPr>
      <w:bookmarkStart w:id="0" w:name="_Hlk184311780"/>
      <w:bookmarkEnd w:id="0"/>
      <w:r w:rsidRPr="00E64D9F">
        <w:rPr>
          <w:rFonts w:ascii="Times New Roman" w:hAnsi="Times New Roman" w:cs="Times New Roman"/>
          <w:sz w:val="40"/>
          <w:szCs w:val="40"/>
        </w:rPr>
        <w:t>Affordable Ultrasensitive Electrochemical Detection of PCA3 for Early Prostate Cancer Diagnosis</w:t>
      </w:r>
    </w:p>
    <w:p w14:paraId="19DA4470" w14:textId="77777777" w:rsidR="008041E9" w:rsidRDefault="008041E9" w:rsidP="009E7CE3">
      <w:pPr>
        <w:pStyle w:val="Heading1"/>
        <w:spacing w:before="172" w:line="360" w:lineRule="auto"/>
        <w:ind w:left="125"/>
        <w:jc w:val="both"/>
        <w:rPr>
          <w:rFonts w:ascii="Times New Roman" w:hAnsi="Times New Roman" w:cs="Times New Roman"/>
          <w:sz w:val="40"/>
          <w:szCs w:val="40"/>
        </w:rPr>
      </w:pPr>
    </w:p>
    <w:p w14:paraId="480C90FC" w14:textId="77777777" w:rsidR="009E7CE3" w:rsidRPr="00E64D9F" w:rsidRDefault="009E7CE3" w:rsidP="009E7CE3">
      <w:pPr>
        <w:pStyle w:val="Heading1"/>
        <w:spacing w:before="172" w:line="360" w:lineRule="auto"/>
        <w:ind w:left="125"/>
        <w:jc w:val="both"/>
        <w:rPr>
          <w:rFonts w:ascii="Times New Roman" w:hAnsi="Times New Roman" w:cs="Times New Roman"/>
          <w:sz w:val="40"/>
          <w:szCs w:val="40"/>
        </w:rPr>
      </w:pPr>
    </w:p>
    <w:p w14:paraId="65804AC3" w14:textId="77777777" w:rsidR="008041E9" w:rsidRPr="00E64D9F" w:rsidRDefault="008041E9" w:rsidP="008041E9">
      <w:pPr>
        <w:pStyle w:val="BodyText"/>
        <w:spacing w:line="239" w:lineRule="exact"/>
        <w:ind w:left="119"/>
        <w:jc w:val="both"/>
        <w:rPr>
          <w:rFonts w:eastAsia="Arial"/>
          <w:sz w:val="24"/>
          <w:szCs w:val="24"/>
        </w:rPr>
      </w:pPr>
      <w:r w:rsidRPr="00E64D9F">
        <w:rPr>
          <w:rFonts w:eastAsia="Arial"/>
          <w:sz w:val="24"/>
          <w:szCs w:val="24"/>
        </w:rPr>
        <w:t>Divakar Raj</w:t>
      </w:r>
      <w:r w:rsidRPr="00E64D9F">
        <w:rPr>
          <w:rFonts w:eastAsia="Arial"/>
          <w:sz w:val="24"/>
          <w:szCs w:val="24"/>
          <w:vertAlign w:val="superscript"/>
        </w:rPr>
        <w:t>1</w:t>
      </w:r>
      <w:r w:rsidRPr="00E64D9F">
        <w:rPr>
          <w:rFonts w:eastAsia="Arial"/>
          <w:sz w:val="24"/>
          <w:szCs w:val="24"/>
        </w:rPr>
        <w:t>, Shikha Wadhwa</w:t>
      </w:r>
      <w:r w:rsidRPr="00E64D9F">
        <w:rPr>
          <w:rFonts w:eastAsia="Arial"/>
          <w:sz w:val="24"/>
          <w:szCs w:val="24"/>
          <w:vertAlign w:val="superscript"/>
        </w:rPr>
        <w:t>2</w:t>
      </w:r>
      <w:r w:rsidRPr="00E64D9F">
        <w:rPr>
          <w:rFonts w:eastAsia="Arial"/>
          <w:sz w:val="24"/>
          <w:szCs w:val="24"/>
        </w:rPr>
        <w:t>, Souradeep Roy</w:t>
      </w:r>
      <w:r w:rsidRPr="00E64D9F">
        <w:rPr>
          <w:rFonts w:eastAsia="Arial"/>
          <w:sz w:val="24"/>
          <w:szCs w:val="24"/>
          <w:vertAlign w:val="superscript"/>
        </w:rPr>
        <w:t>1</w:t>
      </w:r>
      <w:r w:rsidRPr="00E64D9F">
        <w:rPr>
          <w:rFonts w:eastAsia="Arial"/>
          <w:sz w:val="24"/>
          <w:szCs w:val="24"/>
        </w:rPr>
        <w:t xml:space="preserve"> Arun Kumar</w:t>
      </w:r>
      <w:r w:rsidRPr="00E64D9F">
        <w:rPr>
          <w:rFonts w:eastAsia="Arial"/>
          <w:sz w:val="24"/>
          <w:szCs w:val="24"/>
          <w:vertAlign w:val="superscript"/>
        </w:rPr>
        <w:t>3</w:t>
      </w:r>
      <w:r w:rsidRPr="00E64D9F">
        <w:rPr>
          <w:rFonts w:eastAsia="Arial"/>
          <w:sz w:val="24"/>
          <w:szCs w:val="24"/>
        </w:rPr>
        <w:t>, Dhruv Kumar</w:t>
      </w:r>
      <w:r w:rsidRPr="00E64D9F">
        <w:rPr>
          <w:rFonts w:eastAsia="Arial"/>
          <w:sz w:val="24"/>
          <w:szCs w:val="24"/>
          <w:vertAlign w:val="superscript"/>
        </w:rPr>
        <w:t>1</w:t>
      </w:r>
      <w:r w:rsidRPr="00E64D9F">
        <w:rPr>
          <w:rFonts w:eastAsia="Arial"/>
          <w:sz w:val="24"/>
          <w:szCs w:val="24"/>
        </w:rPr>
        <w:t>, Krishna Kant</w:t>
      </w:r>
      <w:r w:rsidRPr="00E64D9F">
        <w:rPr>
          <w:rFonts w:eastAsia="Arial"/>
          <w:sz w:val="24"/>
          <w:szCs w:val="24"/>
          <w:vertAlign w:val="superscript"/>
        </w:rPr>
        <w:t>4,5</w:t>
      </w:r>
      <w:r w:rsidRPr="00E64D9F">
        <w:rPr>
          <w:rFonts w:eastAsia="Arial"/>
          <w:sz w:val="24"/>
          <w:szCs w:val="24"/>
        </w:rPr>
        <w:t>, Soodkhet Pojprapai</w:t>
      </w:r>
      <w:r w:rsidRPr="00E64D9F">
        <w:rPr>
          <w:rFonts w:eastAsia="Arial"/>
          <w:sz w:val="24"/>
          <w:szCs w:val="24"/>
          <w:vertAlign w:val="superscript"/>
        </w:rPr>
        <w:t>6</w:t>
      </w:r>
      <w:r w:rsidRPr="00E64D9F">
        <w:rPr>
          <w:rFonts w:eastAsia="Arial"/>
          <w:sz w:val="24"/>
          <w:szCs w:val="24"/>
        </w:rPr>
        <w:t xml:space="preserve"> *, Ashish Mathur</w:t>
      </w:r>
      <w:r w:rsidRPr="00E64D9F">
        <w:rPr>
          <w:rFonts w:eastAsia="Arial"/>
          <w:sz w:val="24"/>
          <w:szCs w:val="24"/>
          <w:vertAlign w:val="superscript"/>
        </w:rPr>
        <w:t>7</w:t>
      </w:r>
      <w:r w:rsidRPr="00E64D9F">
        <w:rPr>
          <w:rFonts w:eastAsia="Arial"/>
          <w:sz w:val="24"/>
          <w:szCs w:val="24"/>
        </w:rPr>
        <w:t>*</w:t>
      </w:r>
    </w:p>
    <w:p w14:paraId="05C0FF06" w14:textId="77777777" w:rsidR="008041E9" w:rsidRPr="00E64D9F" w:rsidRDefault="008041E9" w:rsidP="008041E9">
      <w:pPr>
        <w:pStyle w:val="BodyText"/>
        <w:spacing w:line="239" w:lineRule="exact"/>
        <w:ind w:left="119"/>
        <w:jc w:val="both"/>
        <w:rPr>
          <w:sz w:val="18"/>
          <w:szCs w:val="18"/>
        </w:rPr>
      </w:pPr>
    </w:p>
    <w:p w14:paraId="58043709" w14:textId="77777777" w:rsidR="008041E9" w:rsidRPr="00E64D9F" w:rsidRDefault="008041E9" w:rsidP="008041E9">
      <w:pPr>
        <w:pStyle w:val="BodyText"/>
        <w:spacing w:line="239" w:lineRule="exact"/>
        <w:ind w:left="142"/>
        <w:jc w:val="both"/>
      </w:pPr>
      <w:r w:rsidRPr="00E64D9F">
        <w:rPr>
          <w:vertAlign w:val="superscript"/>
        </w:rPr>
        <w:t>1</w:t>
      </w:r>
      <w:r w:rsidRPr="00E64D9F">
        <w:t>Allied Health Sciences, School of Health Sciences and Technology, UPES, Dehradun-     248007, India.</w:t>
      </w:r>
    </w:p>
    <w:p w14:paraId="34C03467" w14:textId="77777777" w:rsidR="008041E9" w:rsidRPr="00E64D9F" w:rsidRDefault="008041E9" w:rsidP="008041E9">
      <w:pPr>
        <w:pStyle w:val="BodyText"/>
        <w:spacing w:line="239" w:lineRule="exact"/>
        <w:ind w:left="142"/>
        <w:jc w:val="both"/>
      </w:pPr>
    </w:p>
    <w:p w14:paraId="4CA72EFB" w14:textId="77777777" w:rsidR="008041E9" w:rsidRPr="00E64D9F" w:rsidRDefault="008041E9" w:rsidP="008041E9">
      <w:pPr>
        <w:pStyle w:val="BodyText"/>
        <w:spacing w:line="239" w:lineRule="exact"/>
        <w:ind w:left="142"/>
        <w:jc w:val="both"/>
      </w:pPr>
      <w:r w:rsidRPr="00E64D9F">
        <w:rPr>
          <w:vertAlign w:val="superscript"/>
        </w:rPr>
        <w:t>2</w:t>
      </w:r>
      <w:r w:rsidRPr="00E64D9F">
        <w:t>Applied Science Cluster, School of Advance Engineering, UPES, Dehradun-248007, India.</w:t>
      </w:r>
    </w:p>
    <w:p w14:paraId="44C22BAD" w14:textId="77777777" w:rsidR="008041E9" w:rsidRPr="00E64D9F" w:rsidRDefault="008041E9" w:rsidP="008041E9">
      <w:pPr>
        <w:pStyle w:val="BodyText"/>
        <w:spacing w:line="239" w:lineRule="exact"/>
        <w:ind w:left="142"/>
        <w:jc w:val="both"/>
      </w:pPr>
    </w:p>
    <w:p w14:paraId="6812532D" w14:textId="77777777" w:rsidR="008041E9" w:rsidRPr="00E64D9F" w:rsidRDefault="008041E9" w:rsidP="008041E9">
      <w:pPr>
        <w:pStyle w:val="BodyText"/>
        <w:spacing w:line="239" w:lineRule="exact"/>
        <w:ind w:left="142"/>
        <w:jc w:val="both"/>
      </w:pPr>
      <w:r w:rsidRPr="00E64D9F">
        <w:rPr>
          <w:vertAlign w:val="superscript"/>
        </w:rPr>
        <w:t>3</w:t>
      </w:r>
      <w:r w:rsidRPr="00E64D9F">
        <w:t>Mahavir Cancer Sansthan, and Research Centre, Phulwarisharif-801505, Patna, India.</w:t>
      </w:r>
    </w:p>
    <w:p w14:paraId="220DE28E" w14:textId="77777777" w:rsidR="008041E9" w:rsidRPr="00E64D9F" w:rsidRDefault="008041E9" w:rsidP="008041E9">
      <w:pPr>
        <w:pStyle w:val="BodyText"/>
        <w:spacing w:line="239" w:lineRule="exact"/>
        <w:ind w:left="142"/>
        <w:jc w:val="both"/>
      </w:pPr>
    </w:p>
    <w:p w14:paraId="09B92912" w14:textId="77777777" w:rsidR="008041E9" w:rsidRPr="00E64D9F" w:rsidRDefault="008041E9" w:rsidP="008041E9">
      <w:pPr>
        <w:pStyle w:val="BCAuthorAddress"/>
        <w:spacing w:line="360" w:lineRule="auto"/>
        <w:ind w:left="142"/>
        <w:jc w:val="both"/>
        <w:rPr>
          <w:rFonts w:ascii="Times New Roman" w:hAnsi="Times New Roman"/>
        </w:rPr>
      </w:pPr>
      <w:r w:rsidRPr="00E64D9F">
        <w:rPr>
          <w:rFonts w:ascii="Times New Roman" w:hAnsi="Times New Roman"/>
          <w:color w:val="222222"/>
          <w:shd w:val="clear" w:color="auto" w:fill="FFFFFF"/>
          <w:vertAlign w:val="superscript"/>
        </w:rPr>
        <w:t>4</w:t>
      </w:r>
      <w:r w:rsidRPr="00E64D9F">
        <w:rPr>
          <w:rFonts w:ascii="Times New Roman" w:hAnsi="Times New Roman"/>
          <w:color w:val="222222"/>
          <w:shd w:val="clear" w:color="auto" w:fill="FFFFFF"/>
        </w:rPr>
        <w:t>CINBIO, Universidade de Vigo, Campus Universitario Lagoas Marcosende, 36310 Vigo, Spain</w:t>
      </w:r>
    </w:p>
    <w:p w14:paraId="1F6955F5" w14:textId="77777777" w:rsidR="008041E9" w:rsidRPr="00E64D9F" w:rsidRDefault="008041E9" w:rsidP="008041E9">
      <w:pPr>
        <w:pStyle w:val="BodyText"/>
        <w:spacing w:line="239" w:lineRule="exact"/>
        <w:ind w:left="142"/>
        <w:jc w:val="both"/>
      </w:pPr>
      <w:r w:rsidRPr="00E64D9F">
        <w:rPr>
          <w:vertAlign w:val="superscript"/>
        </w:rPr>
        <w:t>5</w:t>
      </w:r>
      <w:r w:rsidRPr="00E64D9F">
        <w:t>Department of Biotechnology, School of Engineering and Applied Sciences, Bennett University, Greater Noida, U.P., India.</w:t>
      </w:r>
    </w:p>
    <w:p w14:paraId="2713573F" w14:textId="77777777" w:rsidR="008041E9" w:rsidRPr="00E64D9F" w:rsidRDefault="008041E9" w:rsidP="008041E9">
      <w:pPr>
        <w:pStyle w:val="BodyText"/>
        <w:spacing w:line="239" w:lineRule="exact"/>
        <w:jc w:val="both"/>
      </w:pPr>
    </w:p>
    <w:p w14:paraId="2C06CB0E" w14:textId="77777777" w:rsidR="008041E9" w:rsidRPr="00E64D9F" w:rsidRDefault="008041E9" w:rsidP="008041E9">
      <w:pPr>
        <w:pStyle w:val="BodyText"/>
        <w:spacing w:line="239" w:lineRule="exact"/>
        <w:ind w:left="142"/>
        <w:jc w:val="both"/>
      </w:pPr>
      <w:r w:rsidRPr="00E64D9F">
        <w:rPr>
          <w:vertAlign w:val="superscript"/>
        </w:rPr>
        <w:t>6</w:t>
      </w:r>
      <w:r w:rsidRPr="00E64D9F">
        <w:t>School of Ceramic Engineering, Institute of Engineering, Suranaree University of Technology, Nakhon Ratchasima 30000, Thailand.</w:t>
      </w:r>
    </w:p>
    <w:p w14:paraId="1BA89049" w14:textId="77777777" w:rsidR="008041E9" w:rsidRPr="00E64D9F" w:rsidRDefault="008041E9" w:rsidP="008041E9">
      <w:pPr>
        <w:pStyle w:val="BodyText"/>
        <w:spacing w:line="239" w:lineRule="exact"/>
        <w:ind w:left="142"/>
        <w:jc w:val="both"/>
      </w:pPr>
    </w:p>
    <w:p w14:paraId="2CB3FCD7" w14:textId="77777777" w:rsidR="008041E9" w:rsidRPr="00E64D9F" w:rsidRDefault="008041E9" w:rsidP="008041E9">
      <w:pPr>
        <w:pStyle w:val="BodyText"/>
        <w:spacing w:line="239" w:lineRule="exact"/>
        <w:ind w:left="142"/>
        <w:jc w:val="both"/>
      </w:pPr>
      <w:r w:rsidRPr="00E64D9F">
        <w:rPr>
          <w:vertAlign w:val="superscript"/>
        </w:rPr>
        <w:t>7</w:t>
      </w:r>
      <w:r w:rsidRPr="00E64D9F">
        <w:t>Centre for Interdisciplinary Research and Innovation (CIDRI), UPES, Dehradun-248007, India.</w:t>
      </w:r>
    </w:p>
    <w:p w14:paraId="0FF7800D" w14:textId="77777777" w:rsidR="008041E9" w:rsidRPr="00E64D9F" w:rsidRDefault="008041E9" w:rsidP="008041E9">
      <w:pPr>
        <w:pStyle w:val="BodyText"/>
        <w:spacing w:line="239" w:lineRule="exact"/>
        <w:ind w:left="119"/>
        <w:jc w:val="both"/>
      </w:pPr>
    </w:p>
    <w:p w14:paraId="4FF1B5C8" w14:textId="77777777" w:rsidR="009E7CE3" w:rsidRDefault="009E7CE3" w:rsidP="008041E9">
      <w:pPr>
        <w:pStyle w:val="BodyText"/>
        <w:spacing w:line="239" w:lineRule="exact"/>
        <w:ind w:left="119"/>
        <w:jc w:val="both"/>
      </w:pPr>
    </w:p>
    <w:p w14:paraId="0A760B00" w14:textId="77777777" w:rsidR="009E7CE3" w:rsidRDefault="009E7CE3" w:rsidP="008041E9">
      <w:pPr>
        <w:pStyle w:val="BodyText"/>
        <w:spacing w:line="239" w:lineRule="exact"/>
        <w:ind w:left="119"/>
        <w:jc w:val="both"/>
      </w:pPr>
    </w:p>
    <w:p w14:paraId="61895619" w14:textId="77777777" w:rsidR="009E7CE3" w:rsidRDefault="009E7CE3" w:rsidP="008041E9">
      <w:pPr>
        <w:pStyle w:val="BodyText"/>
        <w:spacing w:line="239" w:lineRule="exact"/>
        <w:ind w:left="119"/>
        <w:jc w:val="both"/>
      </w:pPr>
    </w:p>
    <w:p w14:paraId="0A47EB57" w14:textId="77777777" w:rsidR="009E7CE3" w:rsidRDefault="009E7CE3" w:rsidP="008041E9">
      <w:pPr>
        <w:pStyle w:val="BodyText"/>
        <w:spacing w:line="239" w:lineRule="exact"/>
        <w:ind w:left="119"/>
        <w:jc w:val="both"/>
      </w:pPr>
    </w:p>
    <w:p w14:paraId="47009132" w14:textId="77777777" w:rsidR="009E7CE3" w:rsidRDefault="009E7CE3" w:rsidP="008041E9">
      <w:pPr>
        <w:pStyle w:val="BodyText"/>
        <w:spacing w:line="239" w:lineRule="exact"/>
        <w:ind w:left="119"/>
        <w:jc w:val="both"/>
      </w:pPr>
    </w:p>
    <w:p w14:paraId="4FB50C66" w14:textId="77777777" w:rsidR="009E7CE3" w:rsidRDefault="009E7CE3" w:rsidP="008041E9">
      <w:pPr>
        <w:pStyle w:val="BodyText"/>
        <w:spacing w:line="239" w:lineRule="exact"/>
        <w:ind w:left="119"/>
        <w:jc w:val="both"/>
      </w:pPr>
    </w:p>
    <w:p w14:paraId="5333F759" w14:textId="77777777" w:rsidR="009E7CE3" w:rsidRDefault="009E7CE3" w:rsidP="008041E9">
      <w:pPr>
        <w:pStyle w:val="BodyText"/>
        <w:spacing w:line="239" w:lineRule="exact"/>
        <w:ind w:left="119"/>
        <w:jc w:val="both"/>
      </w:pPr>
    </w:p>
    <w:p w14:paraId="5101471B" w14:textId="77777777" w:rsidR="009E7CE3" w:rsidRDefault="009E7CE3" w:rsidP="008041E9">
      <w:pPr>
        <w:pStyle w:val="BodyText"/>
        <w:spacing w:line="239" w:lineRule="exact"/>
        <w:ind w:left="119"/>
        <w:jc w:val="both"/>
      </w:pPr>
    </w:p>
    <w:p w14:paraId="74F7F5E4" w14:textId="77777777" w:rsidR="009E7CE3" w:rsidRDefault="009E7CE3" w:rsidP="008041E9">
      <w:pPr>
        <w:pStyle w:val="BodyText"/>
        <w:spacing w:line="239" w:lineRule="exact"/>
        <w:ind w:left="119"/>
        <w:jc w:val="both"/>
      </w:pPr>
    </w:p>
    <w:p w14:paraId="2A711FB1" w14:textId="77777777" w:rsidR="009E7CE3" w:rsidRDefault="009E7CE3" w:rsidP="008041E9">
      <w:pPr>
        <w:pStyle w:val="BodyText"/>
        <w:spacing w:line="239" w:lineRule="exact"/>
        <w:ind w:left="119"/>
        <w:jc w:val="both"/>
      </w:pPr>
    </w:p>
    <w:p w14:paraId="1A6CDC57" w14:textId="29369160" w:rsidR="009E7CE3" w:rsidRDefault="009E7CE3" w:rsidP="008041E9">
      <w:pPr>
        <w:pStyle w:val="BodyText"/>
        <w:spacing w:line="239" w:lineRule="exact"/>
        <w:ind w:left="119"/>
        <w:jc w:val="both"/>
      </w:pPr>
      <w:r>
        <w:t>Corresponding Author:</w:t>
      </w:r>
    </w:p>
    <w:p w14:paraId="0B5BAE44" w14:textId="77777777" w:rsidR="009E7CE3" w:rsidRDefault="009E7CE3" w:rsidP="008041E9">
      <w:pPr>
        <w:pStyle w:val="BodyText"/>
        <w:spacing w:line="239" w:lineRule="exact"/>
        <w:ind w:left="119"/>
        <w:jc w:val="both"/>
      </w:pPr>
    </w:p>
    <w:p w14:paraId="24F83230" w14:textId="1C3587DD" w:rsidR="008041E9" w:rsidRPr="00E64D9F" w:rsidRDefault="008041E9" w:rsidP="008041E9">
      <w:pPr>
        <w:pStyle w:val="BodyText"/>
        <w:spacing w:line="239" w:lineRule="exact"/>
        <w:ind w:left="119"/>
        <w:jc w:val="both"/>
      </w:pPr>
      <w:r w:rsidRPr="00E64D9F">
        <w:t xml:space="preserve">Ashish Mathur:            </w:t>
      </w:r>
      <w:hyperlink r:id="rId6" w:history="1">
        <w:r w:rsidR="00CF0D39" w:rsidRPr="0014030C">
          <w:rPr>
            <w:rStyle w:val="Hyperlink"/>
          </w:rPr>
          <w:t>nanoashish@gmail.com</w:t>
        </w:r>
      </w:hyperlink>
      <w:r w:rsidR="00DB1CD0">
        <w:t xml:space="preserve"> </w:t>
      </w:r>
    </w:p>
    <w:p w14:paraId="60AA2F81" w14:textId="3DE0D0DC" w:rsidR="008041E9" w:rsidRPr="00E64D9F" w:rsidRDefault="008041E9" w:rsidP="008041E9">
      <w:pPr>
        <w:pStyle w:val="BodyText"/>
        <w:spacing w:line="239" w:lineRule="exact"/>
        <w:ind w:left="119"/>
        <w:jc w:val="both"/>
      </w:pPr>
      <w:r w:rsidRPr="00E64D9F">
        <w:t xml:space="preserve">Soodkhet Pojprapai:    </w:t>
      </w:r>
      <w:r w:rsidR="00CF0D39">
        <w:t xml:space="preserve"> </w:t>
      </w:r>
      <w:hyperlink r:id="rId7" w:history="1">
        <w:r w:rsidR="00CF0D39" w:rsidRPr="0014030C">
          <w:rPr>
            <w:rStyle w:val="Hyperlink"/>
          </w:rPr>
          <w:t>soodkhet@g.sut.ac.th</w:t>
        </w:r>
      </w:hyperlink>
      <w:r w:rsidRPr="00E64D9F">
        <w:t xml:space="preserve"> </w:t>
      </w:r>
    </w:p>
    <w:p w14:paraId="660F6816" w14:textId="04A2C5C6" w:rsidR="00AF15A6" w:rsidRPr="00E64D9F" w:rsidRDefault="00B3032D" w:rsidP="008041E9">
      <w:pPr>
        <w:pStyle w:val="BodyText"/>
        <w:spacing w:line="239" w:lineRule="exact"/>
        <w:ind w:left="119"/>
        <w:jc w:val="both"/>
      </w:pPr>
      <w:r>
        <w:t xml:space="preserve">Krishna Kant: </w:t>
      </w:r>
      <w:r>
        <w:tab/>
      </w:r>
      <w:r w:rsidR="00CF0D39">
        <w:t xml:space="preserve">           </w:t>
      </w:r>
      <w:hyperlink r:id="rId8" w:history="1">
        <w:r w:rsidR="00CF0D39" w:rsidRPr="0014030C">
          <w:rPr>
            <w:rStyle w:val="Hyperlink"/>
          </w:rPr>
          <w:t>Krishna.kant@uvigo.gal</w:t>
        </w:r>
      </w:hyperlink>
      <w:r w:rsidR="009E7CE3">
        <w:t xml:space="preserve"> </w:t>
      </w:r>
    </w:p>
    <w:p w14:paraId="6FED1019" w14:textId="77777777" w:rsidR="00AF15A6" w:rsidRPr="00E64D9F" w:rsidRDefault="00AF15A6" w:rsidP="008041E9">
      <w:pPr>
        <w:pStyle w:val="BodyText"/>
        <w:spacing w:line="239" w:lineRule="exact"/>
        <w:ind w:left="119"/>
        <w:jc w:val="both"/>
      </w:pPr>
    </w:p>
    <w:p w14:paraId="42BDB22A" w14:textId="77777777" w:rsidR="00AF15A6" w:rsidRPr="00E64D9F" w:rsidRDefault="00AF15A6" w:rsidP="008041E9">
      <w:pPr>
        <w:pStyle w:val="BodyText"/>
        <w:spacing w:line="239" w:lineRule="exact"/>
        <w:ind w:left="119"/>
        <w:jc w:val="both"/>
      </w:pPr>
    </w:p>
    <w:p w14:paraId="52A065BD" w14:textId="77777777" w:rsidR="009E7CE3" w:rsidRDefault="009E7CE3" w:rsidP="008041E9">
      <w:pPr>
        <w:pStyle w:val="BodyText"/>
        <w:spacing w:line="239" w:lineRule="exact"/>
        <w:ind w:left="119"/>
        <w:jc w:val="both"/>
        <w:rPr>
          <w:b/>
          <w:bCs/>
          <w:sz w:val="24"/>
          <w:szCs w:val="24"/>
        </w:rPr>
      </w:pPr>
    </w:p>
    <w:p w14:paraId="3BE6801F" w14:textId="77777777" w:rsidR="009E7CE3" w:rsidRDefault="009E7CE3" w:rsidP="008041E9">
      <w:pPr>
        <w:pStyle w:val="BodyText"/>
        <w:spacing w:line="239" w:lineRule="exact"/>
        <w:ind w:left="119"/>
        <w:jc w:val="both"/>
        <w:rPr>
          <w:b/>
          <w:bCs/>
          <w:sz w:val="24"/>
          <w:szCs w:val="24"/>
        </w:rPr>
      </w:pPr>
    </w:p>
    <w:p w14:paraId="3AB27D4B" w14:textId="77777777" w:rsidR="009E7CE3" w:rsidRDefault="009E7CE3" w:rsidP="008041E9">
      <w:pPr>
        <w:pStyle w:val="BodyText"/>
        <w:spacing w:line="239" w:lineRule="exact"/>
        <w:ind w:left="119"/>
        <w:jc w:val="both"/>
        <w:rPr>
          <w:b/>
          <w:bCs/>
          <w:sz w:val="24"/>
          <w:szCs w:val="24"/>
        </w:rPr>
      </w:pPr>
    </w:p>
    <w:p w14:paraId="26D84FF5" w14:textId="77777777" w:rsidR="009E7CE3" w:rsidRDefault="009E7CE3" w:rsidP="008041E9">
      <w:pPr>
        <w:pStyle w:val="BodyText"/>
        <w:spacing w:line="239" w:lineRule="exact"/>
        <w:ind w:left="119"/>
        <w:jc w:val="both"/>
        <w:rPr>
          <w:b/>
          <w:bCs/>
          <w:sz w:val="24"/>
          <w:szCs w:val="24"/>
        </w:rPr>
      </w:pPr>
    </w:p>
    <w:p w14:paraId="786D2185" w14:textId="77777777" w:rsidR="009E7CE3" w:rsidRDefault="009E7CE3" w:rsidP="008041E9">
      <w:pPr>
        <w:pStyle w:val="BodyText"/>
        <w:spacing w:line="239" w:lineRule="exact"/>
        <w:ind w:left="119"/>
        <w:jc w:val="both"/>
        <w:rPr>
          <w:b/>
          <w:bCs/>
          <w:sz w:val="24"/>
          <w:szCs w:val="24"/>
        </w:rPr>
      </w:pPr>
    </w:p>
    <w:p w14:paraId="16E76588" w14:textId="77777777" w:rsidR="009E7CE3" w:rsidRDefault="009E7CE3" w:rsidP="008041E9">
      <w:pPr>
        <w:pStyle w:val="BodyText"/>
        <w:spacing w:line="239" w:lineRule="exact"/>
        <w:ind w:left="119"/>
        <w:jc w:val="both"/>
        <w:rPr>
          <w:b/>
          <w:bCs/>
          <w:sz w:val="24"/>
          <w:szCs w:val="24"/>
        </w:rPr>
      </w:pPr>
    </w:p>
    <w:p w14:paraId="0E867CF4" w14:textId="77777777" w:rsidR="009E7CE3" w:rsidRDefault="009E7CE3" w:rsidP="008041E9">
      <w:pPr>
        <w:pStyle w:val="BodyText"/>
        <w:spacing w:line="239" w:lineRule="exact"/>
        <w:ind w:left="119"/>
        <w:jc w:val="both"/>
        <w:rPr>
          <w:b/>
          <w:bCs/>
          <w:sz w:val="24"/>
          <w:szCs w:val="24"/>
        </w:rPr>
      </w:pPr>
    </w:p>
    <w:p w14:paraId="0288712F" w14:textId="77777777" w:rsidR="009E7CE3" w:rsidRDefault="009E7CE3" w:rsidP="008041E9">
      <w:pPr>
        <w:pStyle w:val="BodyText"/>
        <w:spacing w:line="239" w:lineRule="exact"/>
        <w:ind w:left="119"/>
        <w:jc w:val="both"/>
        <w:rPr>
          <w:b/>
          <w:bCs/>
          <w:sz w:val="24"/>
          <w:szCs w:val="24"/>
        </w:rPr>
      </w:pPr>
    </w:p>
    <w:p w14:paraId="683D8451" w14:textId="77777777" w:rsidR="009E7CE3" w:rsidRDefault="009E7CE3" w:rsidP="008041E9">
      <w:pPr>
        <w:pStyle w:val="BodyText"/>
        <w:spacing w:line="239" w:lineRule="exact"/>
        <w:ind w:left="119"/>
        <w:jc w:val="both"/>
        <w:rPr>
          <w:b/>
          <w:bCs/>
          <w:sz w:val="24"/>
          <w:szCs w:val="24"/>
        </w:rPr>
      </w:pPr>
    </w:p>
    <w:p w14:paraId="6099EE10" w14:textId="626E0026" w:rsidR="00711A8B" w:rsidRPr="00911D92" w:rsidRDefault="00CC2F55" w:rsidP="008041E9">
      <w:pPr>
        <w:pStyle w:val="BodyText"/>
        <w:spacing w:line="239" w:lineRule="exact"/>
        <w:ind w:left="119"/>
        <w:jc w:val="both"/>
        <w:rPr>
          <w:b/>
          <w:bCs/>
          <w:sz w:val="24"/>
          <w:szCs w:val="24"/>
        </w:rPr>
      </w:pPr>
      <w:r w:rsidRPr="00E64D9F">
        <w:rPr>
          <w:b/>
          <w:bCs/>
          <w:noProof/>
        </w:rPr>
        <w:lastRenderedPageBreak/>
        <w:drawing>
          <wp:anchor distT="0" distB="0" distL="114300" distR="114300" simplePos="0" relativeHeight="251657216" behindDoc="0" locked="0" layoutInCell="1" allowOverlap="1" wp14:anchorId="715F24D9" wp14:editId="55367302">
            <wp:simplePos x="0" y="0"/>
            <wp:positionH relativeFrom="margin">
              <wp:posOffset>354643</wp:posOffset>
            </wp:positionH>
            <wp:positionV relativeFrom="paragraph">
              <wp:posOffset>204546</wp:posOffset>
            </wp:positionV>
            <wp:extent cx="5208905" cy="2878455"/>
            <wp:effectExtent l="0" t="0" r="0" b="0"/>
            <wp:wrapTopAndBottom/>
            <wp:docPr id="6813341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08905" cy="2878455"/>
                    </a:xfrm>
                    <a:prstGeom prst="rect">
                      <a:avLst/>
                    </a:prstGeom>
                    <a:noFill/>
                  </pic:spPr>
                </pic:pic>
              </a:graphicData>
            </a:graphic>
            <wp14:sizeRelH relativeFrom="margin">
              <wp14:pctWidth>0</wp14:pctWidth>
            </wp14:sizeRelH>
            <wp14:sizeRelV relativeFrom="margin">
              <wp14:pctHeight>0</wp14:pctHeight>
            </wp14:sizeRelV>
          </wp:anchor>
        </w:drawing>
      </w:r>
      <w:r w:rsidR="00E64D9F" w:rsidRPr="00911D92">
        <w:rPr>
          <w:b/>
          <w:bCs/>
          <w:sz w:val="24"/>
          <w:szCs w:val="24"/>
        </w:rPr>
        <w:t>Ionic interaction of Au-GQD and PCA3 Probe:</w:t>
      </w:r>
    </w:p>
    <w:p w14:paraId="47BA5E5E" w14:textId="2B89D99C" w:rsidR="00711A8B" w:rsidRPr="00E64D9F" w:rsidRDefault="00711A8B" w:rsidP="008041E9">
      <w:pPr>
        <w:pStyle w:val="BodyText"/>
        <w:spacing w:line="239" w:lineRule="exact"/>
        <w:ind w:left="119"/>
        <w:jc w:val="both"/>
      </w:pPr>
    </w:p>
    <w:p w14:paraId="4FDDCF98" w14:textId="3EE11AC2" w:rsidR="004C6EF0" w:rsidRPr="00E64D9F" w:rsidRDefault="00A07214" w:rsidP="00711A8B">
      <w:pPr>
        <w:jc w:val="center"/>
        <w:rPr>
          <w:rFonts w:ascii="Times New Roman" w:hAnsi="Times New Roman" w:cs="Times New Roman"/>
          <w:sz w:val="20"/>
          <w:szCs w:val="20"/>
        </w:rPr>
      </w:pPr>
      <w:r w:rsidRPr="00E64D9F">
        <w:rPr>
          <w:rFonts w:ascii="Times New Roman" w:hAnsi="Times New Roman" w:cs="Times New Roman"/>
          <w:b/>
          <w:bCs/>
          <w:sz w:val="20"/>
          <w:szCs w:val="20"/>
        </w:rPr>
        <w:t>Figure</w:t>
      </w:r>
      <w:r w:rsidR="00125789" w:rsidRPr="00E64D9F">
        <w:rPr>
          <w:rFonts w:ascii="Times New Roman" w:hAnsi="Times New Roman" w:cs="Times New Roman"/>
          <w:b/>
          <w:bCs/>
          <w:sz w:val="20"/>
          <w:szCs w:val="20"/>
        </w:rPr>
        <w:t xml:space="preserve"> 1. </w:t>
      </w:r>
      <w:r w:rsidR="00222237">
        <w:rPr>
          <w:rFonts w:ascii="Times New Roman" w:hAnsi="Times New Roman" w:cs="Times New Roman"/>
          <w:sz w:val="20"/>
          <w:szCs w:val="20"/>
        </w:rPr>
        <w:t>I</w:t>
      </w:r>
      <w:r w:rsidR="00125789" w:rsidRPr="00E64D9F">
        <w:rPr>
          <w:rFonts w:ascii="Times New Roman" w:hAnsi="Times New Roman" w:cs="Times New Roman"/>
          <w:sz w:val="20"/>
          <w:szCs w:val="20"/>
        </w:rPr>
        <w:t>llustration of ionic intera</w:t>
      </w:r>
      <w:r w:rsidR="008B0524" w:rsidRPr="00E64D9F">
        <w:rPr>
          <w:rFonts w:ascii="Times New Roman" w:hAnsi="Times New Roman" w:cs="Times New Roman"/>
          <w:sz w:val="20"/>
          <w:szCs w:val="20"/>
        </w:rPr>
        <w:t>ction of Au-GQD nanohybrid with PCA3 probe and target DNA molecules</w:t>
      </w:r>
      <w:r w:rsidR="00737A98" w:rsidRPr="00E64D9F">
        <w:rPr>
          <w:rFonts w:ascii="Times New Roman" w:hAnsi="Times New Roman" w:cs="Times New Roman"/>
          <w:sz w:val="20"/>
          <w:szCs w:val="20"/>
        </w:rPr>
        <w:t>.</w:t>
      </w:r>
    </w:p>
    <w:p w14:paraId="1F77BF80" w14:textId="04F9131A" w:rsidR="004A164A" w:rsidRPr="00E64D9F" w:rsidRDefault="009E7CE3" w:rsidP="00D251CE">
      <w:pPr>
        <w:spacing w:line="276" w:lineRule="auto"/>
        <w:jc w:val="both"/>
        <w:rPr>
          <w:rFonts w:ascii="Times New Roman" w:hAnsi="Times New Roman" w:cs="Times New Roman"/>
          <w:b/>
          <w:bCs/>
          <w:sz w:val="24"/>
          <w:szCs w:val="24"/>
        </w:rPr>
      </w:pPr>
      <w:r w:rsidRPr="00E64D9F">
        <w:rPr>
          <w:rFonts w:ascii="Times New Roman" w:hAnsi="Times New Roman" w:cs="Times New Roman"/>
          <w:b/>
          <w:bCs/>
          <w:noProof/>
          <w:sz w:val="24"/>
          <w:szCs w:val="24"/>
        </w:rPr>
        <w:drawing>
          <wp:anchor distT="0" distB="0" distL="114300" distR="114300" simplePos="0" relativeHeight="251658240" behindDoc="0" locked="0" layoutInCell="1" allowOverlap="1" wp14:anchorId="1485FB10" wp14:editId="4F957594">
            <wp:simplePos x="0" y="0"/>
            <wp:positionH relativeFrom="column">
              <wp:posOffset>196168</wp:posOffset>
            </wp:positionH>
            <wp:positionV relativeFrom="paragraph">
              <wp:posOffset>327035</wp:posOffset>
            </wp:positionV>
            <wp:extent cx="5193665" cy="4339590"/>
            <wp:effectExtent l="0" t="0" r="6985" b="3810"/>
            <wp:wrapTopAndBottom/>
            <wp:docPr id="9398768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93665" cy="4339590"/>
                    </a:xfrm>
                    <a:prstGeom prst="rect">
                      <a:avLst/>
                    </a:prstGeom>
                    <a:noFill/>
                  </pic:spPr>
                </pic:pic>
              </a:graphicData>
            </a:graphic>
            <wp14:sizeRelH relativeFrom="margin">
              <wp14:pctWidth>0</wp14:pctWidth>
            </wp14:sizeRelH>
            <wp14:sizeRelV relativeFrom="margin">
              <wp14:pctHeight>0</wp14:pctHeight>
            </wp14:sizeRelV>
          </wp:anchor>
        </w:drawing>
      </w:r>
      <w:r w:rsidR="004A164A" w:rsidRPr="00E64D9F">
        <w:rPr>
          <w:rFonts w:ascii="Times New Roman" w:hAnsi="Times New Roman" w:cs="Times New Roman"/>
          <w:b/>
          <w:bCs/>
          <w:sz w:val="24"/>
          <w:szCs w:val="24"/>
        </w:rPr>
        <w:t>Surface characterization of SPE/Au-GQD/Probe</w:t>
      </w:r>
    </w:p>
    <w:p w14:paraId="49F78497" w14:textId="77777777" w:rsidR="00B13B30" w:rsidRDefault="00B13B30" w:rsidP="009E7CE3">
      <w:pPr>
        <w:tabs>
          <w:tab w:val="left" w:pos="0"/>
          <w:tab w:val="left" w:pos="426"/>
        </w:tabs>
        <w:jc w:val="both"/>
        <w:rPr>
          <w:rFonts w:ascii="Times New Roman" w:hAnsi="Times New Roman" w:cs="Times New Roman"/>
          <w:b/>
          <w:bCs/>
          <w:sz w:val="20"/>
          <w:szCs w:val="20"/>
        </w:rPr>
      </w:pPr>
    </w:p>
    <w:p w14:paraId="1B14EC4D" w14:textId="33CC9186" w:rsidR="00334EC6" w:rsidRPr="00911D92" w:rsidRDefault="00334EC6" w:rsidP="009E7CE3">
      <w:pPr>
        <w:tabs>
          <w:tab w:val="left" w:pos="0"/>
          <w:tab w:val="left" w:pos="426"/>
        </w:tabs>
        <w:jc w:val="both"/>
        <w:rPr>
          <w:rFonts w:ascii="Times New Roman" w:hAnsi="Times New Roman" w:cs="Times New Roman"/>
          <w:noProof/>
          <w:sz w:val="20"/>
          <w:szCs w:val="20"/>
          <w:shd w:val="clear" w:color="auto" w:fill="FFFFFF"/>
        </w:rPr>
      </w:pPr>
      <w:r w:rsidRPr="00911D92">
        <w:rPr>
          <w:rFonts w:ascii="Times New Roman" w:hAnsi="Times New Roman" w:cs="Times New Roman"/>
          <w:b/>
          <w:bCs/>
          <w:sz w:val="20"/>
          <w:szCs w:val="20"/>
        </w:rPr>
        <w:t xml:space="preserve">Figure 2. </w:t>
      </w:r>
      <w:r w:rsidRPr="00911D92">
        <w:rPr>
          <w:rFonts w:ascii="Times New Roman" w:hAnsi="Times New Roman" w:cs="Times New Roman"/>
          <w:sz w:val="20"/>
          <w:szCs w:val="20"/>
        </w:rPr>
        <w:t>(A)</w:t>
      </w:r>
      <w:r w:rsidR="00FC68BB" w:rsidRPr="00911D92">
        <w:rPr>
          <w:rFonts w:ascii="Times New Roman" w:hAnsi="Times New Roman" w:cs="Times New Roman"/>
          <w:sz w:val="20"/>
          <w:szCs w:val="20"/>
        </w:rPr>
        <w:t xml:space="preserve"> &amp; (B) </w:t>
      </w:r>
      <w:r w:rsidRPr="00911D92">
        <w:rPr>
          <w:rFonts w:ascii="Times New Roman" w:hAnsi="Times New Roman" w:cs="Times New Roman"/>
          <w:noProof/>
          <w:sz w:val="20"/>
          <w:szCs w:val="20"/>
          <w:shd w:val="clear" w:color="auto" w:fill="FFFFFF"/>
        </w:rPr>
        <w:t>SEM image</w:t>
      </w:r>
      <w:r w:rsidR="00BE08EC" w:rsidRPr="00911D92">
        <w:rPr>
          <w:rFonts w:ascii="Times New Roman" w:hAnsi="Times New Roman" w:cs="Times New Roman"/>
          <w:noProof/>
          <w:sz w:val="20"/>
          <w:szCs w:val="20"/>
          <w:shd w:val="clear" w:color="auto" w:fill="FFFFFF"/>
        </w:rPr>
        <w:t xml:space="preserve"> at different posi</w:t>
      </w:r>
      <w:r w:rsidR="008D4E70">
        <w:rPr>
          <w:rFonts w:ascii="Times New Roman" w:hAnsi="Times New Roman" w:cs="Times New Roman"/>
          <w:noProof/>
          <w:sz w:val="20"/>
          <w:szCs w:val="20"/>
          <w:shd w:val="clear" w:color="auto" w:fill="FFFFFF"/>
        </w:rPr>
        <w:t>t</w:t>
      </w:r>
      <w:r w:rsidR="00BE08EC" w:rsidRPr="00911D92">
        <w:rPr>
          <w:rFonts w:ascii="Times New Roman" w:hAnsi="Times New Roman" w:cs="Times New Roman"/>
          <w:noProof/>
          <w:sz w:val="20"/>
          <w:szCs w:val="20"/>
          <w:shd w:val="clear" w:color="auto" w:fill="FFFFFF"/>
        </w:rPr>
        <w:t xml:space="preserve">ion of </w:t>
      </w:r>
      <w:r w:rsidRPr="00911D92">
        <w:rPr>
          <w:rFonts w:ascii="Times New Roman" w:hAnsi="Times New Roman" w:cs="Times New Roman"/>
          <w:noProof/>
          <w:sz w:val="20"/>
          <w:szCs w:val="20"/>
          <w:shd w:val="clear" w:color="auto" w:fill="FFFFFF"/>
        </w:rPr>
        <w:t>SPE/Au-GQD/Probe.</w:t>
      </w:r>
      <w:r w:rsidR="00FC68BB" w:rsidRPr="00911D92">
        <w:rPr>
          <w:rFonts w:ascii="Times New Roman" w:hAnsi="Times New Roman" w:cs="Times New Roman"/>
          <w:noProof/>
          <w:sz w:val="20"/>
          <w:szCs w:val="20"/>
          <w:shd w:val="clear" w:color="auto" w:fill="FFFFFF"/>
        </w:rPr>
        <w:t xml:space="preserve"> </w:t>
      </w:r>
      <w:r w:rsidRPr="00911D92">
        <w:rPr>
          <w:rFonts w:ascii="Times New Roman" w:hAnsi="Times New Roman" w:cs="Times New Roman"/>
          <w:noProof/>
          <w:sz w:val="20"/>
          <w:szCs w:val="20"/>
          <w:shd w:val="clear" w:color="auto" w:fill="FFFFFF"/>
        </w:rPr>
        <w:t xml:space="preserve">(C) </w:t>
      </w:r>
      <w:r w:rsidR="00FC68BB" w:rsidRPr="00911D92">
        <w:rPr>
          <w:rFonts w:ascii="Times New Roman" w:hAnsi="Times New Roman" w:cs="Times New Roman"/>
          <w:noProof/>
          <w:sz w:val="20"/>
          <w:szCs w:val="20"/>
          <w:shd w:val="clear" w:color="auto" w:fill="FFFFFF"/>
        </w:rPr>
        <w:t>FTIR spectra of SPE/Au-GQD/Probe.</w:t>
      </w:r>
    </w:p>
    <w:p w14:paraId="29A549A7" w14:textId="0BEFC4A7" w:rsidR="004A164A" w:rsidRDefault="00570750" w:rsidP="00D251CE">
      <w:pPr>
        <w:spacing w:line="276" w:lineRule="auto"/>
        <w:jc w:val="both"/>
        <w:rPr>
          <w:rFonts w:ascii="Times New Roman" w:hAnsi="Times New Roman" w:cs="Times New Roman"/>
          <w:sz w:val="20"/>
          <w:szCs w:val="20"/>
        </w:rPr>
      </w:pPr>
      <w:r w:rsidRPr="00911D92">
        <w:rPr>
          <w:rFonts w:ascii="Times New Roman" w:hAnsi="Times New Roman" w:cs="Times New Roman"/>
          <w:sz w:val="20"/>
          <w:szCs w:val="20"/>
        </w:rPr>
        <w:lastRenderedPageBreak/>
        <w:t>The proposed sensing platform (SPE/Au-GQD) were treated with EDC-NHS to activate the carboxylic group present on nanohybrids. The modification leads immobilization of a single layer of probe DNA on the SPE/Au-GQD surface by forming an NHS ester bond. Further, the fabricated electrode SPE/Au-GQD/Probe is characteri</w:t>
      </w:r>
      <w:r w:rsidR="00474DD0" w:rsidRPr="00911D92">
        <w:rPr>
          <w:rFonts w:ascii="Times New Roman" w:hAnsi="Times New Roman" w:cs="Times New Roman"/>
          <w:sz w:val="20"/>
          <w:szCs w:val="20"/>
        </w:rPr>
        <w:t>s</w:t>
      </w:r>
      <w:r w:rsidRPr="00911D92">
        <w:rPr>
          <w:rFonts w:ascii="Times New Roman" w:hAnsi="Times New Roman" w:cs="Times New Roman"/>
          <w:sz w:val="20"/>
          <w:szCs w:val="20"/>
        </w:rPr>
        <w:t>ed by SEM, as shown in Figure 2.</w:t>
      </w:r>
      <w:r w:rsidR="004335E4">
        <w:rPr>
          <w:rFonts w:ascii="Times New Roman" w:hAnsi="Times New Roman" w:cs="Times New Roman"/>
          <w:sz w:val="20"/>
          <w:szCs w:val="20"/>
        </w:rPr>
        <w:t xml:space="preserve"> </w:t>
      </w:r>
      <w:r w:rsidR="00E33C38" w:rsidRPr="00E33C38">
        <w:rPr>
          <w:rFonts w:ascii="Times New Roman" w:hAnsi="Times New Roman" w:cs="Times New Roman"/>
          <w:sz w:val="20"/>
          <w:szCs w:val="20"/>
        </w:rPr>
        <w:t>The surface immobilization of probe DNA can be observed by a large cluster of Au-GQD/EDC-NHS/Probe in the SEM picture</w:t>
      </w:r>
      <w:r w:rsidR="00E33C38" w:rsidRPr="004462C0">
        <w:rPr>
          <w:rFonts w:ascii="Times New Roman" w:hAnsi="Times New Roman" w:cs="Times New Roman"/>
          <w:sz w:val="20"/>
          <w:szCs w:val="20"/>
        </w:rPr>
        <w:t xml:space="preserve">. </w:t>
      </w:r>
      <w:r w:rsidRPr="004462C0">
        <w:rPr>
          <w:rFonts w:ascii="Times New Roman" w:hAnsi="Times New Roman" w:cs="Times New Roman"/>
          <w:sz w:val="20"/>
          <w:szCs w:val="20"/>
        </w:rPr>
        <w:t>Recently, a similar kind of hypothesis was presented by Naghshgar et al.</w:t>
      </w:r>
      <w:r w:rsidR="00BE0052" w:rsidRPr="004462C0">
        <w:rPr>
          <w:rFonts w:ascii="Times New Roman" w:hAnsi="Times New Roman" w:cs="Times New Roman"/>
          <w:sz w:val="20"/>
          <w:szCs w:val="20"/>
        </w:rPr>
        <w:t xml:space="preserve"> </w:t>
      </w:r>
      <w:r w:rsidR="00BA0BF1" w:rsidRPr="004462C0">
        <w:rPr>
          <w:rFonts w:ascii="Times New Roman" w:hAnsi="Times New Roman" w:cs="Times New Roman"/>
          <w:sz w:val="20"/>
          <w:szCs w:val="20"/>
        </w:rPr>
        <w:t>in 2024</w:t>
      </w:r>
      <w:r w:rsidR="00094C54" w:rsidRPr="004462C0">
        <w:rPr>
          <w:rFonts w:ascii="Times New Roman" w:hAnsi="Times New Roman" w:cs="Times New Roman"/>
          <w:sz w:val="20"/>
          <w:szCs w:val="20"/>
        </w:rPr>
        <w:t>, the</w:t>
      </w:r>
      <w:r w:rsidRPr="004462C0">
        <w:rPr>
          <w:rFonts w:ascii="Times New Roman" w:hAnsi="Times New Roman" w:cs="Times New Roman"/>
          <w:sz w:val="20"/>
          <w:szCs w:val="20"/>
        </w:rPr>
        <w:t xml:space="preserve"> study employed an EDC-NHS couple to trigger the functional group for the efficient immobilization of probe DNA and the fabricated bioelectrode</w:t>
      </w:r>
      <w:r w:rsidRPr="00911D92">
        <w:rPr>
          <w:rFonts w:ascii="Times New Roman" w:hAnsi="Times New Roman" w:cs="Times New Roman"/>
          <w:sz w:val="20"/>
          <w:szCs w:val="20"/>
        </w:rPr>
        <w:t xml:space="preserve"> characterized by SEM </w:t>
      </w:r>
      <w:sdt>
        <w:sdtPr>
          <w:rPr>
            <w:rFonts w:ascii="Times New Roman" w:hAnsi="Times New Roman" w:cs="Times New Roman"/>
            <w:color w:val="000000"/>
            <w:sz w:val="20"/>
            <w:szCs w:val="20"/>
            <w:vertAlign w:val="superscript"/>
          </w:rPr>
          <w:tag w:val="MENDELEY_CITATION_v3_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"/>
          <w:id w:val="491221005"/>
          <w:placeholder>
            <w:docPart w:val="DefaultPlaceholder_-1854013440"/>
          </w:placeholder>
        </w:sdtPr>
        <w:sdtContent>
          <w:r w:rsidR="00AE322F" w:rsidRPr="00AE322F">
            <w:rPr>
              <w:rFonts w:ascii="Times New Roman" w:hAnsi="Times New Roman" w:cs="Times New Roman"/>
              <w:color w:val="000000"/>
              <w:sz w:val="20"/>
              <w:szCs w:val="20"/>
              <w:vertAlign w:val="superscript"/>
            </w:rPr>
            <w:t>1</w:t>
          </w:r>
        </w:sdtContent>
      </w:sdt>
      <w:r w:rsidR="00EC65BE" w:rsidRPr="00911D92">
        <w:rPr>
          <w:rFonts w:ascii="Times New Roman" w:hAnsi="Times New Roman" w:cs="Times New Roman"/>
          <w:sz w:val="20"/>
          <w:szCs w:val="20"/>
        </w:rPr>
        <w:t>.</w:t>
      </w:r>
      <w:r w:rsidR="009D3423">
        <w:rPr>
          <w:rFonts w:ascii="Times New Roman" w:hAnsi="Times New Roman" w:cs="Times New Roman"/>
          <w:sz w:val="20"/>
          <w:szCs w:val="20"/>
        </w:rPr>
        <w:t xml:space="preserve"> </w:t>
      </w:r>
      <w:r w:rsidR="002E43A2" w:rsidRPr="00911D92">
        <w:rPr>
          <w:rFonts w:ascii="Times New Roman" w:hAnsi="Times New Roman" w:cs="Times New Roman"/>
          <w:sz w:val="20"/>
          <w:szCs w:val="20"/>
        </w:rPr>
        <w:t>FTIR spectrum as shown in Figure 2(C)</w:t>
      </w:r>
      <w:r w:rsidR="00D21803" w:rsidRPr="00911D92">
        <w:rPr>
          <w:rFonts w:ascii="Times New Roman" w:hAnsi="Times New Roman" w:cs="Times New Roman"/>
          <w:sz w:val="20"/>
          <w:szCs w:val="20"/>
        </w:rPr>
        <w:t>, The</w:t>
      </w:r>
      <w:r w:rsidR="002E43A2" w:rsidRPr="00911D92">
        <w:rPr>
          <w:rFonts w:ascii="Times New Roman" w:hAnsi="Times New Roman" w:cs="Times New Roman"/>
          <w:sz w:val="20"/>
          <w:szCs w:val="20"/>
        </w:rPr>
        <w:t xml:space="preserve"> SPE/Au-GQD and SPE/Au-GQD/probe modified electrode showing DNA oligonucleotides peak range of (16</w:t>
      </w:r>
      <w:r w:rsidR="00AA168F" w:rsidRPr="00911D92">
        <w:rPr>
          <w:rFonts w:ascii="Times New Roman" w:hAnsi="Times New Roman" w:cs="Times New Roman"/>
          <w:sz w:val="20"/>
          <w:szCs w:val="20"/>
        </w:rPr>
        <w:t>34</w:t>
      </w:r>
      <w:r w:rsidR="002E43A2" w:rsidRPr="00911D92">
        <w:rPr>
          <w:rFonts w:ascii="Times New Roman" w:hAnsi="Times New Roman" w:cs="Times New Roman"/>
          <w:sz w:val="20"/>
          <w:szCs w:val="20"/>
        </w:rPr>
        <w:t>cm</w:t>
      </w:r>
      <w:r w:rsidR="002E43A2" w:rsidRPr="00911D92">
        <w:rPr>
          <w:rFonts w:ascii="Times New Roman" w:hAnsi="Times New Roman" w:cs="Times New Roman"/>
          <w:sz w:val="20"/>
          <w:szCs w:val="20"/>
          <w:vertAlign w:val="superscript"/>
        </w:rPr>
        <w:t>-1</w:t>
      </w:r>
      <w:r w:rsidR="002E43A2" w:rsidRPr="00911D92">
        <w:rPr>
          <w:rFonts w:ascii="Times New Roman" w:hAnsi="Times New Roman" w:cs="Times New Roman"/>
          <w:sz w:val="20"/>
          <w:szCs w:val="20"/>
        </w:rPr>
        <w:t xml:space="preserve"> </w:t>
      </w:r>
      <w:r w:rsidR="00AA168F" w:rsidRPr="00911D92">
        <w:rPr>
          <w:rFonts w:ascii="Times New Roman" w:hAnsi="Times New Roman" w:cs="Times New Roman"/>
          <w:sz w:val="20"/>
          <w:szCs w:val="20"/>
        </w:rPr>
        <w:t>-</w:t>
      </w:r>
      <w:r w:rsidR="002E43A2" w:rsidRPr="00911D92">
        <w:rPr>
          <w:rFonts w:ascii="Times New Roman" w:hAnsi="Times New Roman" w:cs="Times New Roman"/>
          <w:sz w:val="20"/>
          <w:szCs w:val="20"/>
        </w:rPr>
        <w:t xml:space="preserve"> 6</w:t>
      </w:r>
      <w:r w:rsidR="00AA168F" w:rsidRPr="00911D92">
        <w:rPr>
          <w:rFonts w:ascii="Times New Roman" w:hAnsi="Times New Roman" w:cs="Times New Roman"/>
          <w:sz w:val="20"/>
          <w:szCs w:val="20"/>
        </w:rPr>
        <w:t>91</w:t>
      </w:r>
      <w:r w:rsidR="002E43A2" w:rsidRPr="00911D92">
        <w:rPr>
          <w:rFonts w:ascii="Times New Roman" w:hAnsi="Times New Roman" w:cs="Times New Roman"/>
          <w:sz w:val="20"/>
          <w:szCs w:val="20"/>
        </w:rPr>
        <w:t>cm</w:t>
      </w:r>
      <w:r w:rsidR="002E43A2" w:rsidRPr="00911D92">
        <w:rPr>
          <w:rFonts w:ascii="Times New Roman" w:hAnsi="Times New Roman" w:cs="Times New Roman"/>
          <w:sz w:val="20"/>
          <w:szCs w:val="20"/>
          <w:vertAlign w:val="superscript"/>
        </w:rPr>
        <w:t>-1</w:t>
      </w:r>
      <w:r w:rsidR="002E43A2" w:rsidRPr="00911D92">
        <w:rPr>
          <w:rFonts w:ascii="Times New Roman" w:hAnsi="Times New Roman" w:cs="Times New Roman"/>
          <w:sz w:val="20"/>
          <w:szCs w:val="20"/>
        </w:rPr>
        <w:t>), the peak around 16</w:t>
      </w:r>
      <w:r w:rsidR="00AA168F" w:rsidRPr="00911D92">
        <w:rPr>
          <w:rFonts w:ascii="Times New Roman" w:hAnsi="Times New Roman" w:cs="Times New Roman"/>
          <w:sz w:val="20"/>
          <w:szCs w:val="20"/>
        </w:rPr>
        <w:t>34</w:t>
      </w:r>
      <w:r w:rsidR="002E43A2" w:rsidRPr="00911D92">
        <w:rPr>
          <w:rFonts w:ascii="Times New Roman" w:hAnsi="Times New Roman" w:cs="Times New Roman"/>
          <w:sz w:val="20"/>
          <w:szCs w:val="20"/>
        </w:rPr>
        <w:t>cm</w:t>
      </w:r>
      <w:r w:rsidR="002E43A2" w:rsidRPr="00911D92">
        <w:rPr>
          <w:rFonts w:ascii="Times New Roman" w:hAnsi="Times New Roman" w:cs="Times New Roman"/>
          <w:sz w:val="20"/>
          <w:szCs w:val="20"/>
          <w:vertAlign w:val="superscript"/>
        </w:rPr>
        <w:t>-1</w:t>
      </w:r>
      <w:r w:rsidR="002E43A2" w:rsidRPr="00911D92">
        <w:rPr>
          <w:rFonts w:ascii="Times New Roman" w:hAnsi="Times New Roman" w:cs="Times New Roman"/>
          <w:sz w:val="20"/>
          <w:szCs w:val="20"/>
        </w:rPr>
        <w:t xml:space="preserve"> indicating presence of thymine and adenine, whenever the peak near 1400cm</w:t>
      </w:r>
      <w:r w:rsidR="002E43A2" w:rsidRPr="00911D92">
        <w:rPr>
          <w:rFonts w:ascii="Times New Roman" w:hAnsi="Times New Roman" w:cs="Times New Roman"/>
          <w:sz w:val="20"/>
          <w:szCs w:val="20"/>
          <w:vertAlign w:val="superscript"/>
        </w:rPr>
        <w:t>-1</w:t>
      </w:r>
      <w:r w:rsidR="002E43A2" w:rsidRPr="00911D92">
        <w:rPr>
          <w:rFonts w:ascii="Times New Roman" w:hAnsi="Times New Roman" w:cs="Times New Roman"/>
          <w:sz w:val="20"/>
          <w:szCs w:val="20"/>
        </w:rPr>
        <w:t>demonstrates the presence of cytosine and guanine, overall, high marked bands</w:t>
      </w:r>
      <w:r w:rsidR="00AA168F" w:rsidRPr="00911D92">
        <w:rPr>
          <w:rFonts w:ascii="Times New Roman" w:hAnsi="Times New Roman" w:cs="Times New Roman"/>
          <w:sz w:val="20"/>
          <w:szCs w:val="20"/>
        </w:rPr>
        <w:t xml:space="preserve"> </w:t>
      </w:r>
      <w:r w:rsidR="002E43A2" w:rsidRPr="00911D92">
        <w:rPr>
          <w:rFonts w:ascii="Times New Roman" w:hAnsi="Times New Roman" w:cs="Times New Roman"/>
          <w:sz w:val="20"/>
          <w:szCs w:val="20"/>
        </w:rPr>
        <w:t>confirmed</w:t>
      </w:r>
      <w:r w:rsidR="00AA168F" w:rsidRPr="00911D92">
        <w:rPr>
          <w:rFonts w:ascii="Times New Roman" w:hAnsi="Times New Roman" w:cs="Times New Roman"/>
          <w:sz w:val="20"/>
          <w:szCs w:val="20"/>
        </w:rPr>
        <w:t xml:space="preserve"> the presence of</w:t>
      </w:r>
      <w:r w:rsidR="002E43A2" w:rsidRPr="00911D92">
        <w:rPr>
          <w:rFonts w:ascii="Times New Roman" w:hAnsi="Times New Roman" w:cs="Times New Roman"/>
          <w:sz w:val="20"/>
          <w:szCs w:val="20"/>
        </w:rPr>
        <w:t xml:space="preserve"> DNA in FTIR spectra</w:t>
      </w:r>
      <w:r w:rsidR="006F006E" w:rsidRPr="00911D92">
        <w:rPr>
          <w:rFonts w:ascii="Times New Roman" w:hAnsi="Times New Roman" w:cs="Times New Roman"/>
          <w:sz w:val="20"/>
          <w:szCs w:val="20"/>
        </w:rPr>
        <w:t xml:space="preserve"> </w:t>
      </w:r>
      <w:sdt>
        <w:sdtPr>
          <w:rPr>
            <w:rFonts w:ascii="Times New Roman" w:hAnsi="Times New Roman" w:cs="Times New Roman"/>
            <w:color w:val="000000"/>
            <w:sz w:val="20"/>
            <w:szCs w:val="20"/>
            <w:vertAlign w:val="superscript"/>
          </w:rPr>
          <w:tag w:val="MENDELEY_CITATION_v3_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"/>
          <w:id w:val="-922027602"/>
          <w:placeholder>
            <w:docPart w:val="DefaultPlaceholder_-1854013440"/>
          </w:placeholder>
        </w:sdtPr>
        <w:sdtContent>
          <w:r w:rsidR="00AE322F" w:rsidRPr="00AE322F">
            <w:rPr>
              <w:rFonts w:ascii="Times New Roman" w:hAnsi="Times New Roman" w:cs="Times New Roman"/>
              <w:color w:val="000000"/>
              <w:sz w:val="20"/>
              <w:szCs w:val="20"/>
              <w:vertAlign w:val="superscript"/>
            </w:rPr>
            <w:t>2</w:t>
          </w:r>
        </w:sdtContent>
      </w:sdt>
      <w:r w:rsidR="00F96FBC" w:rsidRPr="00911D92">
        <w:rPr>
          <w:rFonts w:ascii="Times New Roman" w:hAnsi="Times New Roman" w:cs="Times New Roman"/>
          <w:sz w:val="20"/>
          <w:szCs w:val="20"/>
        </w:rPr>
        <w:t>.</w:t>
      </w:r>
    </w:p>
    <w:p w14:paraId="0F946305" w14:textId="77777777" w:rsidR="002175A8" w:rsidRDefault="00D251CE" w:rsidP="009E1D85">
      <w:pPr>
        <w:spacing w:line="276" w:lineRule="auto"/>
        <w:jc w:val="both"/>
        <w:rPr>
          <w:rFonts w:ascii="Times New Roman" w:hAnsi="Times New Roman" w:cs="Times New Roman"/>
          <w:sz w:val="24"/>
          <w:szCs w:val="24"/>
        </w:rPr>
      </w:pPr>
      <w:r w:rsidRPr="00E64D9F">
        <w:rPr>
          <w:rFonts w:ascii="Times New Roman" w:hAnsi="Times New Roman" w:cs="Times New Roman"/>
          <w:b/>
          <w:bCs/>
          <w:sz w:val="24"/>
          <w:szCs w:val="24"/>
        </w:rPr>
        <w:t>Simulation study of Nyquist plot:</w:t>
      </w:r>
      <w:bookmarkStart w:id="1" w:name="_Hlk183693408"/>
    </w:p>
    <w:p w14:paraId="3EAFB05A" w14:textId="668B7856" w:rsidR="009E1D85" w:rsidRPr="002175A8" w:rsidRDefault="009E1D85" w:rsidP="009E1D85">
      <w:pPr>
        <w:spacing w:line="276" w:lineRule="auto"/>
        <w:jc w:val="both"/>
        <w:rPr>
          <w:rFonts w:ascii="Times New Roman" w:hAnsi="Times New Roman" w:cs="Times New Roman"/>
          <w:sz w:val="24"/>
          <w:szCs w:val="24"/>
        </w:rPr>
      </w:pPr>
      <w:r w:rsidRPr="009E1D85">
        <w:rPr>
          <w:rFonts w:ascii="Times New Roman" w:eastAsia="Times New Roman" w:hAnsi="Times New Roman" w:cs="Times New Roman"/>
          <w:sz w:val="20"/>
          <w:szCs w:val="20"/>
          <w:lang w:eastAsia="en-IN"/>
        </w:rPr>
        <w:t xml:space="preserve">The concentration of electroactive species, charge transfer, mass transfer from the bulk liquid to the electrode interface, and the electrolyte's resistance are all examples of matter (redox species) electrode interactions in a typical electrochemical cell. Every one of these characteristics is defined by an electrical circuit. This analogous circuit aims to illustrate and evaluate each of the EIS system's components. Solution resistance (Rs), charge transfer resistance (Rct), and double-layer capacitance at the electrode surface (CdI). </w:t>
      </w:r>
    </w:p>
    <w:p w14:paraId="695AD4C3" w14:textId="5B30D3C9" w:rsidR="00D251CE" w:rsidRPr="00F96FBC" w:rsidRDefault="009E1D85" w:rsidP="00D251CE">
      <w:pPr>
        <w:spacing w:line="276" w:lineRule="auto"/>
        <w:jc w:val="both"/>
        <w:rPr>
          <w:rFonts w:ascii="Times New Roman" w:hAnsi="Times New Roman" w:cs="Times New Roman"/>
          <w:sz w:val="20"/>
          <w:szCs w:val="20"/>
        </w:rPr>
      </w:pPr>
      <w:r w:rsidRPr="009E1D85">
        <w:rPr>
          <w:rFonts w:ascii="Times New Roman" w:eastAsia="Times New Roman" w:hAnsi="Times New Roman" w:cs="Times New Roman"/>
          <w:sz w:val="20"/>
          <w:szCs w:val="20"/>
          <w:lang w:eastAsia="en-IN"/>
        </w:rPr>
        <w:t>Here, Rs correspond to bulk electrolyte resistance. The CPE (Constant Phase Element) is now implemented to model a non-uniform double-layer capacitance with surface heterogeneities. The capacitive or CPE impedance is calculated in the simulation as per equation</w:t>
      </w:r>
      <w:r w:rsidR="005C16CA" w:rsidRPr="00F96FBC">
        <w:rPr>
          <w:rFonts w:ascii="Times New Roman" w:eastAsiaTheme="minorEastAsia" w:hAnsi="Times New Roman" w:cs="Times New Roman"/>
          <w:iCs/>
          <w:sz w:val="20"/>
          <w:szCs w:val="20"/>
        </w:rPr>
        <w:t xml:space="preserve"> </w:t>
      </w:r>
      <w:sdt>
        <w:sdtPr>
          <w:rPr>
            <w:rFonts w:ascii="Times New Roman" w:eastAsiaTheme="minorEastAsia" w:hAnsi="Times New Roman" w:cs="Times New Roman"/>
            <w:iCs/>
            <w:color w:val="000000"/>
            <w:sz w:val="20"/>
            <w:szCs w:val="20"/>
            <w:vertAlign w:val="superscript"/>
          </w:rPr>
          <w:tag w:val="MENDELEY_CITATION_v3_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"/>
          <w:id w:val="-80213148"/>
          <w:placeholder>
            <w:docPart w:val="DefaultPlaceholder_-1854013440"/>
          </w:placeholder>
        </w:sdtPr>
        <w:sdtContent>
          <w:r w:rsidR="00AE322F" w:rsidRPr="00AE322F">
            <w:rPr>
              <w:rFonts w:ascii="Times New Roman" w:eastAsiaTheme="minorEastAsia" w:hAnsi="Times New Roman" w:cs="Times New Roman"/>
              <w:iCs/>
              <w:color w:val="000000"/>
              <w:sz w:val="20"/>
              <w:szCs w:val="20"/>
              <w:vertAlign w:val="superscript"/>
            </w:rPr>
            <w:t>3</w:t>
          </w:r>
        </w:sdtContent>
      </w:sdt>
      <w:r w:rsidR="005C16CA" w:rsidRPr="00F96FBC">
        <w:rPr>
          <w:rFonts w:ascii="Times New Roman" w:eastAsiaTheme="minorEastAsia" w:hAnsi="Times New Roman" w:cs="Times New Roman"/>
          <w:iCs/>
          <w:sz w:val="20"/>
          <w:szCs w:val="20"/>
        </w:rPr>
        <w:t xml:space="preserve"> (presented in main manuscript).</w:t>
      </w:r>
      <w:bookmarkEnd w:id="1"/>
      <w:r w:rsidR="00CC2F55">
        <w:rPr>
          <w:rFonts w:ascii="Times New Roman" w:eastAsiaTheme="minorEastAsia" w:hAnsi="Times New Roman" w:cs="Times New Roman"/>
          <w:iCs/>
          <w:sz w:val="20"/>
          <w:szCs w:val="20"/>
        </w:rPr>
        <w:t xml:space="preserve"> </w:t>
      </w:r>
      <w:r w:rsidR="001361F0" w:rsidRPr="001361F0">
        <w:rPr>
          <w:rFonts w:ascii="Times New Roman" w:hAnsi="Times New Roman" w:cs="Times New Roman"/>
          <w:sz w:val="20"/>
          <w:szCs w:val="20"/>
        </w:rPr>
        <w:t xml:space="preserve">The bulk resistance Rs appears to increase from 1.62 kΩ to 1.82 kΩ as the PCA3 TDNA concentration is elevated from 100 fM to 100 nM, respectively. This is primarily due to the presence of a large amount of DNA strands, at 100 nM, in buffer electrolytes, which causes a hindrance to electron transport in bulk solution. Meanwhile, the high-frequency inherent bulk electrode resistance Rel and capacitance Cel at the Au-GQD/SPE interface were simulated to be approximately the same, as shown in Table 1(Main manuscript). Marked deviations are observed in the mid-low frequency region corresponding to interfacial electron transfer phenomena. Specifically, the charge transfer resistance was simulated to be the least (100 kΩ) in 100 fM PCA-3 TDNA, increasing by two times (200 kΩ) for 100 nM concentration. This situation may be attributed to the increased presence of biofilm complex due to DNA hybridization event on the SPE/Au-GQD/PDNA electrode surface at the latter concentration (100 nM). Consequently, the interface electron transport process from electrolyte to electrode experiences significant hindrance compared to the situation observed at 100 fM. A similar observation has been reported by Roy et al. in a previous study </w:t>
      </w:r>
      <w:sdt>
        <w:sdtPr>
          <w:rPr>
            <w:rFonts w:ascii="Times New Roman" w:hAnsi="Times New Roman" w:cs="Times New Roman"/>
            <w:color w:val="000000"/>
            <w:sz w:val="20"/>
            <w:szCs w:val="20"/>
            <w:vertAlign w:val="superscript"/>
          </w:rPr>
          <w:tag w:val="MENDELEY_CITATION_v3_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"/>
          <w:id w:val="-1556162943"/>
          <w:placeholder>
            <w:docPart w:val="DefaultPlaceholder_-1854013440"/>
          </w:placeholder>
        </w:sdtPr>
        <w:sdtContent>
          <w:r w:rsidR="00AE322F" w:rsidRPr="00AE322F">
            <w:rPr>
              <w:rFonts w:ascii="Times New Roman" w:hAnsi="Times New Roman" w:cs="Times New Roman"/>
              <w:color w:val="000000"/>
              <w:sz w:val="20"/>
              <w:szCs w:val="20"/>
              <w:vertAlign w:val="superscript"/>
            </w:rPr>
            <w:t>4</w:t>
          </w:r>
        </w:sdtContent>
      </w:sdt>
      <w:r w:rsidR="00D251CE" w:rsidRPr="00F96FBC">
        <w:rPr>
          <w:rFonts w:ascii="Times New Roman" w:hAnsi="Times New Roman" w:cs="Times New Roman"/>
          <w:sz w:val="20"/>
          <w:szCs w:val="20"/>
        </w:rPr>
        <w:t xml:space="preserve">. A </w:t>
      </w:r>
      <w:r w:rsidR="00AE322F" w:rsidRPr="00AE322F">
        <w:rPr>
          <w:rFonts w:ascii="Times New Roman" w:hAnsi="Times New Roman" w:cs="Times New Roman"/>
          <w:sz w:val="20"/>
          <w:szCs w:val="20"/>
        </w:rPr>
        <w:t>low degree of electron transfer at 100 nM PCA-3 is further accompanied by decreased double-layer capacitor charging as evidenced by less capacitive impedance of 0.3 s0.8/Ω</w:t>
      </w:r>
      <w:r w:rsidR="00D251CE" w:rsidRPr="00F96FBC">
        <w:rPr>
          <w:rFonts w:ascii="Times New Roman" w:hAnsi="Times New Roman" w:cs="Times New Roman"/>
          <w:sz w:val="20"/>
          <w:szCs w:val="20"/>
        </w:rPr>
        <w:t xml:space="preserve"> </w:t>
      </w:r>
      <w:sdt>
        <w:sdtPr>
          <w:rPr>
            <w:rFonts w:ascii="Times New Roman" w:hAnsi="Times New Roman" w:cs="Times New Roman"/>
            <w:color w:val="000000"/>
            <w:sz w:val="20"/>
            <w:szCs w:val="20"/>
            <w:vertAlign w:val="superscript"/>
          </w:rPr>
          <w:tag w:val="MENDELEY_CITATION_v3_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"/>
          <w:id w:val="614719707"/>
          <w:placeholder>
            <w:docPart w:val="DefaultPlaceholder_-1854013440"/>
          </w:placeholder>
        </w:sdtPr>
        <w:sdtContent>
          <w:r w:rsidR="00AE322F" w:rsidRPr="00AE322F">
            <w:rPr>
              <w:rFonts w:ascii="Times New Roman" w:hAnsi="Times New Roman" w:cs="Times New Roman"/>
              <w:color w:val="000000"/>
              <w:sz w:val="20"/>
              <w:szCs w:val="20"/>
              <w:vertAlign w:val="superscript"/>
            </w:rPr>
            <w:t>5</w:t>
          </w:r>
        </w:sdtContent>
      </w:sdt>
      <w:r w:rsidR="00D251CE" w:rsidRPr="00F96FBC">
        <w:rPr>
          <w:rFonts w:ascii="Times New Roman" w:hAnsi="Times New Roman" w:cs="Times New Roman"/>
          <w:sz w:val="20"/>
          <w:szCs w:val="20"/>
        </w:rPr>
        <w:t xml:space="preserve">. </w:t>
      </w:r>
      <w:r w:rsidR="003725FE" w:rsidRPr="003725FE">
        <w:rPr>
          <w:rFonts w:ascii="Times New Roman" w:hAnsi="Times New Roman" w:cs="Times New Roman"/>
          <w:sz w:val="20"/>
          <w:szCs w:val="20"/>
        </w:rPr>
        <w:t>However, reducing the PCA-3 TDNA concentration to 100 fM results in the hybridization of comparatively less DNA strands, and hence faster electron transport accompanied by more significant double layer charging of 0.6 s0.8/Ω</w:t>
      </w:r>
      <w:r w:rsidR="007E0C0C">
        <w:rPr>
          <w:rFonts w:ascii="Times New Roman" w:hAnsi="Times New Roman" w:cs="Times New Roman"/>
          <w:sz w:val="20"/>
          <w:szCs w:val="20"/>
        </w:rPr>
        <w:t xml:space="preserve">, </w:t>
      </w:r>
      <w:r w:rsidR="003725FE" w:rsidRPr="003725FE">
        <w:rPr>
          <w:rFonts w:ascii="Times New Roman" w:hAnsi="Times New Roman" w:cs="Times New Roman"/>
          <w:sz w:val="20"/>
          <w:szCs w:val="20"/>
        </w:rPr>
        <w:t xml:space="preserve">which is two-fold increase.  </w:t>
      </w:r>
      <w:r w:rsidR="00D251CE" w:rsidRPr="00F96FBC">
        <w:rPr>
          <w:rFonts w:ascii="Times New Roman" w:hAnsi="Times New Roman" w:cs="Times New Roman"/>
          <w:sz w:val="20"/>
          <w:szCs w:val="20"/>
        </w:rPr>
        <w:t xml:space="preserve">  </w:t>
      </w:r>
    </w:p>
    <w:p w14:paraId="5CA13E17" w14:textId="77777777" w:rsidR="00D251CE" w:rsidRPr="00E64D9F" w:rsidRDefault="00D251CE" w:rsidP="00D251CE">
      <w:pPr>
        <w:spacing w:line="276" w:lineRule="auto"/>
        <w:jc w:val="both"/>
        <w:rPr>
          <w:rFonts w:ascii="Times New Roman" w:hAnsi="Times New Roman" w:cs="Times New Roman"/>
          <w:b/>
          <w:bCs/>
          <w:sz w:val="24"/>
          <w:szCs w:val="24"/>
        </w:rPr>
      </w:pPr>
      <w:r w:rsidRPr="00E64D9F">
        <w:rPr>
          <w:rFonts w:ascii="Times New Roman" w:hAnsi="Times New Roman" w:cs="Times New Roman"/>
          <w:b/>
          <w:bCs/>
          <w:sz w:val="24"/>
          <w:szCs w:val="24"/>
        </w:rPr>
        <w:t>References</w:t>
      </w:r>
    </w:p>
    <w:sdt>
      <w:sdtPr>
        <w:rPr>
          <w:rFonts w:ascii="Times New Roman" w:hAnsi="Times New Roman" w:cs="Times New Roman"/>
          <w:color w:val="000000"/>
          <w:kern w:val="0"/>
          <w:sz w:val="18"/>
          <w:szCs w:val="18"/>
          <w14:ligatures w14:val="none"/>
        </w:rPr>
        <w:tag w:val="MENDELEY_BIBLIOGRAPHY"/>
        <w:id w:val="-68502003"/>
        <w:placeholder>
          <w:docPart w:val="DefaultPlaceholder_-1854013440"/>
        </w:placeholder>
      </w:sdtPr>
      <w:sdtEndPr>
        <w:rPr>
          <w:rFonts w:asciiTheme="minorHAnsi" w:hAnsiTheme="minorHAnsi" w:cstheme="minorBidi"/>
          <w:color w:val="auto"/>
          <w:kern w:val="2"/>
          <w:sz w:val="22"/>
          <w:szCs w:val="22"/>
          <w14:ligatures w14:val="standardContextual"/>
        </w:rPr>
      </w:sdtEndPr>
      <w:sdtContent>
        <w:p w14:paraId="15503BF7" w14:textId="77777777" w:rsidR="00AE322F" w:rsidRPr="00F42195" w:rsidRDefault="00AE322F" w:rsidP="00CC2F55">
          <w:pPr>
            <w:autoSpaceDE w:val="0"/>
            <w:autoSpaceDN w:val="0"/>
            <w:spacing w:line="240" w:lineRule="auto"/>
            <w:ind w:hanging="640"/>
            <w:jc w:val="both"/>
            <w:divId w:val="901907550"/>
            <w:rPr>
              <w:rFonts w:ascii="Times New Roman" w:eastAsia="Times New Roman" w:hAnsi="Times New Roman" w:cs="Times New Roman"/>
              <w:kern w:val="0"/>
              <w:sz w:val="18"/>
              <w:szCs w:val="18"/>
              <w14:ligatures w14:val="none"/>
            </w:rPr>
          </w:pPr>
          <w:r w:rsidRPr="00F42195">
            <w:rPr>
              <w:rFonts w:ascii="Times New Roman" w:eastAsia="Times New Roman" w:hAnsi="Times New Roman" w:cs="Times New Roman"/>
              <w:sz w:val="18"/>
              <w:szCs w:val="18"/>
            </w:rPr>
            <w:t>1.</w:t>
          </w:r>
          <w:r w:rsidRPr="00F42195">
            <w:rPr>
              <w:rFonts w:ascii="Times New Roman" w:eastAsia="Times New Roman" w:hAnsi="Times New Roman" w:cs="Times New Roman"/>
              <w:sz w:val="18"/>
              <w:szCs w:val="18"/>
            </w:rPr>
            <w:tab/>
            <w:t xml:space="preserve">Naghshgar, N., Hosseinzadeh, S., Derakhshandeh, A., Shaali, R. &amp; Doroodmand, M. M. Introducing a portable electrochemical biosensor for Mycobacterium avium subsp. paratuberculosis detection using graphene oxide and chitosan. </w:t>
          </w:r>
          <w:r w:rsidRPr="00F42195">
            <w:rPr>
              <w:rFonts w:ascii="Times New Roman" w:eastAsia="Times New Roman" w:hAnsi="Times New Roman" w:cs="Times New Roman"/>
              <w:i/>
              <w:iCs/>
              <w:sz w:val="18"/>
              <w:szCs w:val="18"/>
            </w:rPr>
            <w:t>Scientific Reports 2024 14:1</w:t>
          </w:r>
          <w:r w:rsidRPr="00F42195">
            <w:rPr>
              <w:rFonts w:ascii="Times New Roman" w:eastAsia="Times New Roman" w:hAnsi="Times New Roman" w:cs="Times New Roman"/>
              <w:sz w:val="18"/>
              <w:szCs w:val="18"/>
            </w:rPr>
            <w:t xml:space="preserve"> </w:t>
          </w:r>
          <w:r w:rsidRPr="00F42195">
            <w:rPr>
              <w:rFonts w:ascii="Times New Roman" w:eastAsia="Times New Roman" w:hAnsi="Times New Roman" w:cs="Times New Roman"/>
              <w:b/>
              <w:bCs/>
              <w:sz w:val="18"/>
              <w:szCs w:val="18"/>
            </w:rPr>
            <w:t>14</w:t>
          </w:r>
          <w:r w:rsidRPr="00F42195">
            <w:rPr>
              <w:rFonts w:ascii="Times New Roman" w:eastAsia="Times New Roman" w:hAnsi="Times New Roman" w:cs="Times New Roman"/>
              <w:sz w:val="18"/>
              <w:szCs w:val="18"/>
            </w:rPr>
            <w:t>, 1–13 (2024).</w:t>
          </w:r>
        </w:p>
        <w:p w14:paraId="42191F2A" w14:textId="77777777" w:rsidR="00AE322F" w:rsidRPr="00F42195" w:rsidRDefault="00AE322F" w:rsidP="00CC2F55">
          <w:pPr>
            <w:autoSpaceDE w:val="0"/>
            <w:autoSpaceDN w:val="0"/>
            <w:spacing w:line="240" w:lineRule="auto"/>
            <w:ind w:hanging="640"/>
            <w:jc w:val="both"/>
            <w:divId w:val="1149057529"/>
            <w:rPr>
              <w:rFonts w:ascii="Times New Roman" w:eastAsia="Times New Roman" w:hAnsi="Times New Roman" w:cs="Times New Roman"/>
              <w:sz w:val="18"/>
              <w:szCs w:val="18"/>
            </w:rPr>
          </w:pPr>
          <w:r w:rsidRPr="00F42195">
            <w:rPr>
              <w:rFonts w:ascii="Times New Roman" w:eastAsia="Times New Roman" w:hAnsi="Times New Roman" w:cs="Times New Roman"/>
              <w:sz w:val="18"/>
              <w:szCs w:val="18"/>
            </w:rPr>
            <w:t>2.</w:t>
          </w:r>
          <w:r w:rsidRPr="00F42195">
            <w:rPr>
              <w:rFonts w:ascii="Times New Roman" w:eastAsia="Times New Roman" w:hAnsi="Times New Roman" w:cs="Times New Roman"/>
              <w:sz w:val="18"/>
              <w:szCs w:val="18"/>
            </w:rPr>
            <w:tab/>
            <w:t xml:space="preserve">Han, Y., Han, L., Yao, Y., Li, Y. &amp; Liu, X. Key factors in FTIR spectroscopic analysis of DNA: the sampling technique, pretreatment temperature and sample concentration. </w:t>
          </w:r>
          <w:r w:rsidRPr="00F42195">
            <w:rPr>
              <w:rFonts w:ascii="Times New Roman" w:eastAsia="Times New Roman" w:hAnsi="Times New Roman" w:cs="Times New Roman"/>
              <w:i/>
              <w:iCs/>
              <w:sz w:val="18"/>
              <w:szCs w:val="18"/>
            </w:rPr>
            <w:t>Analytical Methods</w:t>
          </w:r>
          <w:r w:rsidRPr="00F42195">
            <w:rPr>
              <w:rFonts w:ascii="Times New Roman" w:eastAsia="Times New Roman" w:hAnsi="Times New Roman" w:cs="Times New Roman"/>
              <w:sz w:val="18"/>
              <w:szCs w:val="18"/>
            </w:rPr>
            <w:t xml:space="preserve"> </w:t>
          </w:r>
          <w:r w:rsidRPr="00F42195">
            <w:rPr>
              <w:rFonts w:ascii="Times New Roman" w:eastAsia="Times New Roman" w:hAnsi="Times New Roman" w:cs="Times New Roman"/>
              <w:b/>
              <w:bCs/>
              <w:sz w:val="18"/>
              <w:szCs w:val="18"/>
            </w:rPr>
            <w:t>10</w:t>
          </w:r>
          <w:r w:rsidRPr="00F42195">
            <w:rPr>
              <w:rFonts w:ascii="Times New Roman" w:eastAsia="Times New Roman" w:hAnsi="Times New Roman" w:cs="Times New Roman"/>
              <w:sz w:val="18"/>
              <w:szCs w:val="18"/>
            </w:rPr>
            <w:t>, 2436–2443 (2018).</w:t>
          </w:r>
        </w:p>
        <w:p w14:paraId="58CD5D15" w14:textId="77777777" w:rsidR="00AE322F" w:rsidRPr="00F42195" w:rsidRDefault="00AE322F" w:rsidP="00CC2F55">
          <w:pPr>
            <w:autoSpaceDE w:val="0"/>
            <w:autoSpaceDN w:val="0"/>
            <w:spacing w:line="240" w:lineRule="auto"/>
            <w:ind w:hanging="640"/>
            <w:jc w:val="both"/>
            <w:divId w:val="1782190839"/>
            <w:rPr>
              <w:rFonts w:ascii="Times New Roman" w:eastAsia="Times New Roman" w:hAnsi="Times New Roman" w:cs="Times New Roman"/>
              <w:sz w:val="18"/>
              <w:szCs w:val="18"/>
            </w:rPr>
          </w:pPr>
          <w:r w:rsidRPr="00F42195">
            <w:rPr>
              <w:rFonts w:ascii="Times New Roman" w:eastAsia="Times New Roman" w:hAnsi="Times New Roman" w:cs="Times New Roman"/>
              <w:sz w:val="18"/>
              <w:szCs w:val="18"/>
            </w:rPr>
            <w:t>3.</w:t>
          </w:r>
          <w:r w:rsidRPr="00F42195">
            <w:rPr>
              <w:rFonts w:ascii="Times New Roman" w:eastAsia="Times New Roman" w:hAnsi="Times New Roman" w:cs="Times New Roman"/>
              <w:sz w:val="18"/>
              <w:szCs w:val="18"/>
            </w:rPr>
            <w:tab/>
            <w:t xml:space="preserve">Jorcin, J.-B., Orazem, M. E., Pébère, N. &amp; Tribollet, B. CPE analysis by local electrochemical impedance spectroscopy. </w:t>
          </w:r>
          <w:r w:rsidRPr="00F42195">
            <w:rPr>
              <w:rFonts w:ascii="Times New Roman" w:eastAsia="Times New Roman" w:hAnsi="Times New Roman" w:cs="Times New Roman"/>
              <w:i/>
              <w:iCs/>
              <w:sz w:val="18"/>
              <w:szCs w:val="18"/>
            </w:rPr>
            <w:t>Electrochim Acta</w:t>
          </w:r>
          <w:r w:rsidRPr="00F42195">
            <w:rPr>
              <w:rFonts w:ascii="Times New Roman" w:eastAsia="Times New Roman" w:hAnsi="Times New Roman" w:cs="Times New Roman"/>
              <w:sz w:val="18"/>
              <w:szCs w:val="18"/>
            </w:rPr>
            <w:t xml:space="preserve"> </w:t>
          </w:r>
          <w:r w:rsidRPr="00F42195">
            <w:rPr>
              <w:rFonts w:ascii="Times New Roman" w:eastAsia="Times New Roman" w:hAnsi="Times New Roman" w:cs="Times New Roman"/>
              <w:b/>
              <w:bCs/>
              <w:sz w:val="18"/>
              <w:szCs w:val="18"/>
            </w:rPr>
            <w:t>51</w:t>
          </w:r>
          <w:r w:rsidRPr="00F42195">
            <w:rPr>
              <w:rFonts w:ascii="Times New Roman" w:eastAsia="Times New Roman" w:hAnsi="Times New Roman" w:cs="Times New Roman"/>
              <w:sz w:val="18"/>
              <w:szCs w:val="18"/>
            </w:rPr>
            <w:t>, 1473–1479 (2006).</w:t>
          </w:r>
        </w:p>
        <w:p w14:paraId="5978CBC3" w14:textId="77777777" w:rsidR="00AE322F" w:rsidRPr="00F42195" w:rsidRDefault="00AE322F" w:rsidP="00CC2F55">
          <w:pPr>
            <w:autoSpaceDE w:val="0"/>
            <w:autoSpaceDN w:val="0"/>
            <w:spacing w:line="240" w:lineRule="auto"/>
            <w:ind w:hanging="640"/>
            <w:jc w:val="both"/>
            <w:divId w:val="911623441"/>
            <w:rPr>
              <w:rFonts w:ascii="Times New Roman" w:eastAsia="Times New Roman" w:hAnsi="Times New Roman" w:cs="Times New Roman"/>
              <w:sz w:val="18"/>
              <w:szCs w:val="18"/>
            </w:rPr>
          </w:pPr>
          <w:r w:rsidRPr="00F42195">
            <w:rPr>
              <w:rFonts w:ascii="Times New Roman" w:eastAsia="Times New Roman" w:hAnsi="Times New Roman" w:cs="Times New Roman"/>
              <w:sz w:val="18"/>
              <w:szCs w:val="18"/>
            </w:rPr>
            <w:t>4.</w:t>
          </w:r>
          <w:r w:rsidRPr="00F42195">
            <w:rPr>
              <w:rFonts w:ascii="Times New Roman" w:eastAsia="Times New Roman" w:hAnsi="Times New Roman" w:cs="Times New Roman"/>
              <w:sz w:val="18"/>
              <w:szCs w:val="18"/>
            </w:rPr>
            <w:tab/>
            <w:t xml:space="preserve">Roy, S. </w:t>
          </w:r>
          <w:r w:rsidRPr="00F42195">
            <w:rPr>
              <w:rFonts w:ascii="Times New Roman" w:eastAsia="Times New Roman" w:hAnsi="Times New Roman" w:cs="Times New Roman"/>
              <w:i/>
              <w:iCs/>
              <w:sz w:val="18"/>
              <w:szCs w:val="18"/>
            </w:rPr>
            <w:t>et al.</w:t>
          </w:r>
          <w:r w:rsidRPr="00F42195">
            <w:rPr>
              <w:rFonts w:ascii="Times New Roman" w:eastAsia="Times New Roman" w:hAnsi="Times New Roman" w:cs="Times New Roman"/>
              <w:sz w:val="18"/>
              <w:szCs w:val="18"/>
            </w:rPr>
            <w:t xml:space="preserve"> An Electroanalytical Paper-Based Wound Dressing Using ZIF-67/C3N4Nanocomposite towards the Monitoring of Staphylococcus Aureus in Diabetic Foot Ulcer. </w:t>
          </w:r>
          <w:r w:rsidRPr="00F42195">
            <w:rPr>
              <w:rFonts w:ascii="Times New Roman" w:eastAsia="Times New Roman" w:hAnsi="Times New Roman" w:cs="Times New Roman"/>
              <w:i/>
              <w:iCs/>
              <w:sz w:val="18"/>
              <w:szCs w:val="18"/>
            </w:rPr>
            <w:t>IEEE Sens J</w:t>
          </w:r>
          <w:r w:rsidRPr="00F42195">
            <w:rPr>
              <w:rFonts w:ascii="Times New Roman" w:eastAsia="Times New Roman" w:hAnsi="Times New Roman" w:cs="Times New Roman"/>
              <w:sz w:val="18"/>
              <w:szCs w:val="18"/>
            </w:rPr>
            <w:t xml:space="preserve"> </w:t>
          </w:r>
          <w:r w:rsidRPr="00F42195">
            <w:rPr>
              <w:rFonts w:ascii="Times New Roman" w:eastAsia="Times New Roman" w:hAnsi="Times New Roman" w:cs="Times New Roman"/>
              <w:b/>
              <w:bCs/>
              <w:sz w:val="18"/>
              <w:szCs w:val="18"/>
            </w:rPr>
            <w:t>21</w:t>
          </w:r>
          <w:r w:rsidRPr="00F42195">
            <w:rPr>
              <w:rFonts w:ascii="Times New Roman" w:eastAsia="Times New Roman" w:hAnsi="Times New Roman" w:cs="Times New Roman"/>
              <w:sz w:val="18"/>
              <w:szCs w:val="18"/>
            </w:rPr>
            <w:t>, 1215–1221 (2021).</w:t>
          </w:r>
        </w:p>
        <w:p w14:paraId="0A2DEF94" w14:textId="77777777" w:rsidR="00AE322F" w:rsidRPr="00F42195" w:rsidRDefault="00AE322F" w:rsidP="00CC2F55">
          <w:pPr>
            <w:autoSpaceDE w:val="0"/>
            <w:autoSpaceDN w:val="0"/>
            <w:spacing w:line="240" w:lineRule="auto"/>
            <w:ind w:hanging="640"/>
            <w:jc w:val="both"/>
            <w:divId w:val="2123526999"/>
            <w:rPr>
              <w:rFonts w:ascii="Times New Roman" w:eastAsia="Times New Roman" w:hAnsi="Times New Roman" w:cs="Times New Roman"/>
              <w:sz w:val="18"/>
              <w:szCs w:val="18"/>
            </w:rPr>
          </w:pPr>
          <w:r w:rsidRPr="00F42195">
            <w:rPr>
              <w:rFonts w:ascii="Times New Roman" w:eastAsia="Times New Roman" w:hAnsi="Times New Roman" w:cs="Times New Roman"/>
              <w:sz w:val="18"/>
              <w:szCs w:val="18"/>
            </w:rPr>
            <w:t>5.</w:t>
          </w:r>
          <w:r w:rsidRPr="00F42195">
            <w:rPr>
              <w:rFonts w:ascii="Times New Roman" w:eastAsia="Times New Roman" w:hAnsi="Times New Roman" w:cs="Times New Roman"/>
              <w:sz w:val="18"/>
              <w:szCs w:val="18"/>
            </w:rPr>
            <w:tab/>
            <w:t xml:space="preserve">Gupta, A. K. </w:t>
          </w:r>
          <w:r w:rsidRPr="00F42195">
            <w:rPr>
              <w:rFonts w:ascii="Times New Roman" w:eastAsia="Times New Roman" w:hAnsi="Times New Roman" w:cs="Times New Roman"/>
              <w:i/>
              <w:iCs/>
              <w:sz w:val="18"/>
              <w:szCs w:val="18"/>
            </w:rPr>
            <w:t>et al.</w:t>
          </w:r>
          <w:r w:rsidRPr="00F42195">
            <w:rPr>
              <w:rFonts w:ascii="Times New Roman" w:eastAsia="Times New Roman" w:hAnsi="Times New Roman" w:cs="Times New Roman"/>
              <w:sz w:val="18"/>
              <w:szCs w:val="18"/>
            </w:rPr>
            <w:t xml:space="preserve"> Design and development of a portable resistive sensor based on α-MnO2/GQD nanocomposites for trace quantification of Pb(II) in water. </w:t>
          </w:r>
          <w:r w:rsidRPr="00F42195">
            <w:rPr>
              <w:rFonts w:ascii="Times New Roman" w:eastAsia="Times New Roman" w:hAnsi="Times New Roman" w:cs="Times New Roman"/>
              <w:i/>
              <w:iCs/>
              <w:sz w:val="18"/>
              <w:szCs w:val="18"/>
            </w:rPr>
            <w:t>IET Nanobiotechnol</w:t>
          </w:r>
          <w:r w:rsidRPr="00F42195">
            <w:rPr>
              <w:rFonts w:ascii="Times New Roman" w:eastAsia="Times New Roman" w:hAnsi="Times New Roman" w:cs="Times New Roman"/>
              <w:sz w:val="18"/>
              <w:szCs w:val="18"/>
            </w:rPr>
            <w:t xml:space="preserve"> </w:t>
          </w:r>
          <w:r w:rsidRPr="00F42195">
            <w:rPr>
              <w:rFonts w:ascii="Times New Roman" w:eastAsia="Times New Roman" w:hAnsi="Times New Roman" w:cs="Times New Roman"/>
              <w:b/>
              <w:bCs/>
              <w:sz w:val="18"/>
              <w:szCs w:val="18"/>
            </w:rPr>
            <w:t>15</w:t>
          </w:r>
          <w:r w:rsidRPr="00F42195">
            <w:rPr>
              <w:rFonts w:ascii="Times New Roman" w:eastAsia="Times New Roman" w:hAnsi="Times New Roman" w:cs="Times New Roman"/>
              <w:sz w:val="18"/>
              <w:szCs w:val="18"/>
            </w:rPr>
            <w:t>, 505–511 (2021).</w:t>
          </w:r>
        </w:p>
        <w:p w14:paraId="2B3258D9" w14:textId="07EEF303" w:rsidR="00D251CE" w:rsidRPr="00B13B30" w:rsidRDefault="00000000" w:rsidP="00B13B30">
          <w:pPr>
            <w:spacing w:line="240" w:lineRule="auto"/>
            <w:jc w:val="both"/>
            <w:rPr>
              <w:rFonts w:ascii="Times New Roman" w:hAnsi="Times New Roman" w:cs="Times New Roman"/>
              <w:sz w:val="24"/>
              <w:szCs w:val="24"/>
            </w:rPr>
          </w:pPr>
        </w:p>
      </w:sdtContent>
    </w:sdt>
    <w:sectPr w:rsidR="00D251CE" w:rsidRPr="00B13B30" w:rsidSect="00A07214">
      <w:pgSz w:w="11906" w:h="16838"/>
      <w:pgMar w:top="1440" w:right="1440" w:bottom="127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no Pro">
    <w:altName w:val="Times New Roman"/>
    <w:panose1 w:val="00000000000000000000"/>
    <w:charset w:val="00"/>
    <w:family w:val="roman"/>
    <w:notTrueType/>
    <w:pitch w:val="variable"/>
    <w:sig w:usb0="60000287" w:usb1="00000001"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4C6BF1"/>
    <w:multiLevelType w:val="hybridMultilevel"/>
    <w:tmpl w:val="B43848B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7700060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zSzNDQ3MzaxtDA3MrVU0lEKTi0uzszPAykwqwUA1QLx2iwAAAA="/>
  </w:docVars>
  <w:rsids>
    <w:rsidRoot w:val="000E0491"/>
    <w:rsid w:val="000231E8"/>
    <w:rsid w:val="00072187"/>
    <w:rsid w:val="00094C54"/>
    <w:rsid w:val="000C3DE7"/>
    <w:rsid w:val="000C7966"/>
    <w:rsid w:val="000D3D43"/>
    <w:rsid w:val="000E0491"/>
    <w:rsid w:val="000F39B7"/>
    <w:rsid w:val="00125789"/>
    <w:rsid w:val="001361F0"/>
    <w:rsid w:val="00142A9F"/>
    <w:rsid w:val="00144C1D"/>
    <w:rsid w:val="00173194"/>
    <w:rsid w:val="001C3730"/>
    <w:rsid w:val="001F5570"/>
    <w:rsid w:val="002175A8"/>
    <w:rsid w:val="00222237"/>
    <w:rsid w:val="002E43A2"/>
    <w:rsid w:val="002F4A87"/>
    <w:rsid w:val="00334EC6"/>
    <w:rsid w:val="003554A2"/>
    <w:rsid w:val="0036179F"/>
    <w:rsid w:val="003725FE"/>
    <w:rsid w:val="003F2A38"/>
    <w:rsid w:val="004335E4"/>
    <w:rsid w:val="004462C0"/>
    <w:rsid w:val="00474DD0"/>
    <w:rsid w:val="004761D5"/>
    <w:rsid w:val="004A164A"/>
    <w:rsid w:val="004C6EF0"/>
    <w:rsid w:val="004E33F8"/>
    <w:rsid w:val="00570750"/>
    <w:rsid w:val="005B7A21"/>
    <w:rsid w:val="005C16CA"/>
    <w:rsid w:val="00667458"/>
    <w:rsid w:val="00670201"/>
    <w:rsid w:val="006F006E"/>
    <w:rsid w:val="00711A8B"/>
    <w:rsid w:val="0071249A"/>
    <w:rsid w:val="00727C38"/>
    <w:rsid w:val="00737A98"/>
    <w:rsid w:val="00777223"/>
    <w:rsid w:val="007E0C0C"/>
    <w:rsid w:val="008041E9"/>
    <w:rsid w:val="00891539"/>
    <w:rsid w:val="008B044E"/>
    <w:rsid w:val="008B0524"/>
    <w:rsid w:val="008D4E70"/>
    <w:rsid w:val="00911D92"/>
    <w:rsid w:val="00913AFD"/>
    <w:rsid w:val="00916883"/>
    <w:rsid w:val="0093030F"/>
    <w:rsid w:val="009D2B9B"/>
    <w:rsid w:val="009D3423"/>
    <w:rsid w:val="009E1D85"/>
    <w:rsid w:val="009E7CE3"/>
    <w:rsid w:val="00A07214"/>
    <w:rsid w:val="00A14577"/>
    <w:rsid w:val="00AA168F"/>
    <w:rsid w:val="00AA3C6C"/>
    <w:rsid w:val="00AC64E9"/>
    <w:rsid w:val="00AE322F"/>
    <w:rsid w:val="00AF15A6"/>
    <w:rsid w:val="00B13B30"/>
    <w:rsid w:val="00B3032D"/>
    <w:rsid w:val="00B952E4"/>
    <w:rsid w:val="00BA0BF1"/>
    <w:rsid w:val="00BE0052"/>
    <w:rsid w:val="00BE08EC"/>
    <w:rsid w:val="00C10453"/>
    <w:rsid w:val="00C62A94"/>
    <w:rsid w:val="00C760CA"/>
    <w:rsid w:val="00CC2F55"/>
    <w:rsid w:val="00CD5082"/>
    <w:rsid w:val="00CF0D39"/>
    <w:rsid w:val="00D21803"/>
    <w:rsid w:val="00D251CE"/>
    <w:rsid w:val="00DB1CD0"/>
    <w:rsid w:val="00DD51F4"/>
    <w:rsid w:val="00DD5341"/>
    <w:rsid w:val="00E33C38"/>
    <w:rsid w:val="00E431AA"/>
    <w:rsid w:val="00E64D9F"/>
    <w:rsid w:val="00E94D91"/>
    <w:rsid w:val="00EC65BE"/>
    <w:rsid w:val="00F16314"/>
    <w:rsid w:val="00F214D7"/>
    <w:rsid w:val="00F23071"/>
    <w:rsid w:val="00F42195"/>
    <w:rsid w:val="00F96FBC"/>
    <w:rsid w:val="00FA2214"/>
    <w:rsid w:val="00FA335A"/>
    <w:rsid w:val="00FA72AB"/>
    <w:rsid w:val="00FB71F6"/>
    <w:rsid w:val="00FC68BB"/>
    <w:rsid w:val="00FD78D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2427BC"/>
  <w15:chartTrackingRefBased/>
  <w15:docId w15:val="{7383C5AE-07CC-4EEE-A03D-42CD67C57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8041E9"/>
    <w:pPr>
      <w:widowControl w:val="0"/>
      <w:autoSpaceDE w:val="0"/>
      <w:autoSpaceDN w:val="0"/>
      <w:spacing w:after="0" w:line="240" w:lineRule="auto"/>
      <w:ind w:left="133"/>
      <w:outlineLvl w:val="0"/>
    </w:pPr>
    <w:rPr>
      <w:rFonts w:ascii="Arial" w:eastAsia="Arial" w:hAnsi="Arial" w:cs="Arial"/>
      <w:b/>
      <w:bCs/>
      <w:kern w:val="0"/>
      <w:sz w:val="24"/>
      <w:szCs w:val="24"/>
      <w:lang w:val="en-US"/>
      <w14:ligatures w14:val="none"/>
    </w:rPr>
  </w:style>
  <w:style w:type="paragraph" w:styleId="Heading2">
    <w:name w:val="heading 2"/>
    <w:basedOn w:val="Normal"/>
    <w:next w:val="Normal"/>
    <w:link w:val="Heading2Char"/>
    <w:uiPriority w:val="9"/>
    <w:unhideWhenUsed/>
    <w:qFormat/>
    <w:rsid w:val="00B3032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41E9"/>
    <w:rPr>
      <w:rFonts w:ascii="Arial" w:eastAsia="Arial" w:hAnsi="Arial" w:cs="Arial"/>
      <w:b/>
      <w:bCs/>
      <w:kern w:val="0"/>
      <w:sz w:val="24"/>
      <w:szCs w:val="24"/>
      <w:lang w:val="en-US"/>
      <w14:ligatures w14:val="none"/>
    </w:rPr>
  </w:style>
  <w:style w:type="paragraph" w:styleId="BodyText">
    <w:name w:val="Body Text"/>
    <w:basedOn w:val="Normal"/>
    <w:link w:val="BodyTextChar"/>
    <w:uiPriority w:val="1"/>
    <w:qFormat/>
    <w:rsid w:val="008041E9"/>
    <w:pPr>
      <w:widowControl w:val="0"/>
      <w:autoSpaceDE w:val="0"/>
      <w:autoSpaceDN w:val="0"/>
      <w:spacing w:after="0" w:line="240" w:lineRule="auto"/>
    </w:pPr>
    <w:rPr>
      <w:rFonts w:ascii="Times New Roman" w:eastAsia="Times New Roman" w:hAnsi="Times New Roman" w:cs="Times New Roman"/>
      <w:kern w:val="0"/>
      <w:sz w:val="20"/>
      <w:szCs w:val="20"/>
      <w:lang w:val="en-US"/>
      <w14:ligatures w14:val="none"/>
    </w:rPr>
  </w:style>
  <w:style w:type="character" w:customStyle="1" w:styleId="BodyTextChar">
    <w:name w:val="Body Text Char"/>
    <w:basedOn w:val="DefaultParagraphFont"/>
    <w:link w:val="BodyText"/>
    <w:uiPriority w:val="1"/>
    <w:rsid w:val="008041E9"/>
    <w:rPr>
      <w:rFonts w:ascii="Times New Roman" w:eastAsia="Times New Roman" w:hAnsi="Times New Roman" w:cs="Times New Roman"/>
      <w:kern w:val="0"/>
      <w:sz w:val="20"/>
      <w:szCs w:val="20"/>
      <w:lang w:val="en-US"/>
      <w14:ligatures w14:val="none"/>
    </w:rPr>
  </w:style>
  <w:style w:type="character" w:styleId="Hyperlink">
    <w:name w:val="Hyperlink"/>
    <w:basedOn w:val="DefaultParagraphFont"/>
    <w:uiPriority w:val="99"/>
    <w:unhideWhenUsed/>
    <w:rsid w:val="008041E9"/>
    <w:rPr>
      <w:color w:val="0563C1" w:themeColor="hyperlink"/>
      <w:u w:val="single"/>
    </w:rPr>
  </w:style>
  <w:style w:type="paragraph" w:customStyle="1" w:styleId="BCAuthorAddress">
    <w:name w:val="BC_Author_Address"/>
    <w:basedOn w:val="Normal"/>
    <w:next w:val="Normal"/>
    <w:autoRedefine/>
    <w:rsid w:val="008041E9"/>
    <w:pPr>
      <w:spacing w:after="60" w:line="240" w:lineRule="auto"/>
    </w:pPr>
    <w:rPr>
      <w:rFonts w:ascii="Arno Pro" w:eastAsia="Times New Roman" w:hAnsi="Arno Pro" w:cs="Times New Roman"/>
      <w:kern w:val="22"/>
      <w:sz w:val="20"/>
      <w:szCs w:val="20"/>
      <w:lang w:val="en-US"/>
      <w14:ligatures w14:val="none"/>
    </w:rPr>
  </w:style>
  <w:style w:type="table" w:styleId="TableGrid">
    <w:name w:val="Table Grid"/>
    <w:basedOn w:val="TableNormal"/>
    <w:uiPriority w:val="39"/>
    <w:rsid w:val="00D251C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251CE"/>
    <w:pPr>
      <w:ind w:left="720"/>
      <w:contextualSpacing/>
    </w:pPr>
    <w:rPr>
      <w:kern w:val="0"/>
      <w14:ligatures w14:val="none"/>
    </w:rPr>
  </w:style>
  <w:style w:type="character" w:styleId="PlaceholderText">
    <w:name w:val="Placeholder Text"/>
    <w:basedOn w:val="DefaultParagraphFont"/>
    <w:uiPriority w:val="99"/>
    <w:semiHidden/>
    <w:rsid w:val="00EC65BE"/>
    <w:rPr>
      <w:color w:val="666666"/>
    </w:rPr>
  </w:style>
  <w:style w:type="character" w:customStyle="1" w:styleId="Heading2Char">
    <w:name w:val="Heading 2 Char"/>
    <w:basedOn w:val="DefaultParagraphFont"/>
    <w:link w:val="Heading2"/>
    <w:uiPriority w:val="9"/>
    <w:rsid w:val="00B3032D"/>
    <w:rPr>
      <w:rFonts w:asciiTheme="majorHAnsi" w:eastAsiaTheme="majorEastAsia" w:hAnsiTheme="majorHAnsi" w:cstheme="majorBidi"/>
      <w:color w:val="2F5496" w:themeColor="accent1" w:themeShade="BF"/>
      <w:sz w:val="26"/>
      <w:szCs w:val="26"/>
    </w:rPr>
  </w:style>
  <w:style w:type="character" w:styleId="UnresolvedMention">
    <w:name w:val="Unresolved Mention"/>
    <w:basedOn w:val="DefaultParagraphFont"/>
    <w:uiPriority w:val="99"/>
    <w:semiHidden/>
    <w:unhideWhenUsed/>
    <w:rsid w:val="009E7C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156437">
      <w:bodyDiv w:val="1"/>
      <w:marLeft w:val="0"/>
      <w:marRight w:val="0"/>
      <w:marTop w:val="0"/>
      <w:marBottom w:val="0"/>
      <w:divBdr>
        <w:top w:val="none" w:sz="0" w:space="0" w:color="auto"/>
        <w:left w:val="none" w:sz="0" w:space="0" w:color="auto"/>
        <w:bottom w:val="none" w:sz="0" w:space="0" w:color="auto"/>
        <w:right w:val="none" w:sz="0" w:space="0" w:color="auto"/>
      </w:divBdr>
      <w:divsChild>
        <w:div w:id="547229615">
          <w:marLeft w:val="640"/>
          <w:marRight w:val="0"/>
          <w:marTop w:val="0"/>
          <w:marBottom w:val="0"/>
          <w:divBdr>
            <w:top w:val="none" w:sz="0" w:space="0" w:color="auto"/>
            <w:left w:val="none" w:sz="0" w:space="0" w:color="auto"/>
            <w:bottom w:val="none" w:sz="0" w:space="0" w:color="auto"/>
            <w:right w:val="none" w:sz="0" w:space="0" w:color="auto"/>
          </w:divBdr>
        </w:div>
        <w:div w:id="1862358453">
          <w:marLeft w:val="640"/>
          <w:marRight w:val="0"/>
          <w:marTop w:val="0"/>
          <w:marBottom w:val="0"/>
          <w:divBdr>
            <w:top w:val="none" w:sz="0" w:space="0" w:color="auto"/>
            <w:left w:val="none" w:sz="0" w:space="0" w:color="auto"/>
            <w:bottom w:val="none" w:sz="0" w:space="0" w:color="auto"/>
            <w:right w:val="none" w:sz="0" w:space="0" w:color="auto"/>
          </w:divBdr>
        </w:div>
      </w:divsChild>
    </w:div>
    <w:div w:id="20013632">
      <w:bodyDiv w:val="1"/>
      <w:marLeft w:val="0"/>
      <w:marRight w:val="0"/>
      <w:marTop w:val="0"/>
      <w:marBottom w:val="0"/>
      <w:divBdr>
        <w:top w:val="none" w:sz="0" w:space="0" w:color="auto"/>
        <w:left w:val="none" w:sz="0" w:space="0" w:color="auto"/>
        <w:bottom w:val="none" w:sz="0" w:space="0" w:color="auto"/>
        <w:right w:val="none" w:sz="0" w:space="0" w:color="auto"/>
      </w:divBdr>
      <w:divsChild>
        <w:div w:id="798694097">
          <w:marLeft w:val="640"/>
          <w:marRight w:val="0"/>
          <w:marTop w:val="0"/>
          <w:marBottom w:val="0"/>
          <w:divBdr>
            <w:top w:val="none" w:sz="0" w:space="0" w:color="auto"/>
            <w:left w:val="none" w:sz="0" w:space="0" w:color="auto"/>
            <w:bottom w:val="none" w:sz="0" w:space="0" w:color="auto"/>
            <w:right w:val="none" w:sz="0" w:space="0" w:color="auto"/>
          </w:divBdr>
        </w:div>
      </w:divsChild>
    </w:div>
    <w:div w:id="241527243">
      <w:bodyDiv w:val="1"/>
      <w:marLeft w:val="0"/>
      <w:marRight w:val="0"/>
      <w:marTop w:val="0"/>
      <w:marBottom w:val="0"/>
      <w:divBdr>
        <w:top w:val="none" w:sz="0" w:space="0" w:color="auto"/>
        <w:left w:val="none" w:sz="0" w:space="0" w:color="auto"/>
        <w:bottom w:val="none" w:sz="0" w:space="0" w:color="auto"/>
        <w:right w:val="none" w:sz="0" w:space="0" w:color="auto"/>
      </w:divBdr>
      <w:divsChild>
        <w:div w:id="1498422691">
          <w:marLeft w:val="640"/>
          <w:marRight w:val="0"/>
          <w:marTop w:val="0"/>
          <w:marBottom w:val="0"/>
          <w:divBdr>
            <w:top w:val="none" w:sz="0" w:space="0" w:color="auto"/>
            <w:left w:val="none" w:sz="0" w:space="0" w:color="auto"/>
            <w:bottom w:val="none" w:sz="0" w:space="0" w:color="auto"/>
            <w:right w:val="none" w:sz="0" w:space="0" w:color="auto"/>
          </w:divBdr>
        </w:div>
        <w:div w:id="541863210">
          <w:marLeft w:val="640"/>
          <w:marRight w:val="0"/>
          <w:marTop w:val="0"/>
          <w:marBottom w:val="0"/>
          <w:divBdr>
            <w:top w:val="none" w:sz="0" w:space="0" w:color="auto"/>
            <w:left w:val="none" w:sz="0" w:space="0" w:color="auto"/>
            <w:bottom w:val="none" w:sz="0" w:space="0" w:color="auto"/>
            <w:right w:val="none" w:sz="0" w:space="0" w:color="auto"/>
          </w:divBdr>
        </w:div>
        <w:div w:id="1499810203">
          <w:marLeft w:val="640"/>
          <w:marRight w:val="0"/>
          <w:marTop w:val="0"/>
          <w:marBottom w:val="0"/>
          <w:divBdr>
            <w:top w:val="none" w:sz="0" w:space="0" w:color="auto"/>
            <w:left w:val="none" w:sz="0" w:space="0" w:color="auto"/>
            <w:bottom w:val="none" w:sz="0" w:space="0" w:color="auto"/>
            <w:right w:val="none" w:sz="0" w:space="0" w:color="auto"/>
          </w:divBdr>
        </w:div>
      </w:divsChild>
    </w:div>
    <w:div w:id="289938797">
      <w:bodyDiv w:val="1"/>
      <w:marLeft w:val="0"/>
      <w:marRight w:val="0"/>
      <w:marTop w:val="0"/>
      <w:marBottom w:val="0"/>
      <w:divBdr>
        <w:top w:val="none" w:sz="0" w:space="0" w:color="auto"/>
        <w:left w:val="none" w:sz="0" w:space="0" w:color="auto"/>
        <w:bottom w:val="none" w:sz="0" w:space="0" w:color="auto"/>
        <w:right w:val="none" w:sz="0" w:space="0" w:color="auto"/>
      </w:divBdr>
      <w:divsChild>
        <w:div w:id="297415979">
          <w:marLeft w:val="640"/>
          <w:marRight w:val="0"/>
          <w:marTop w:val="0"/>
          <w:marBottom w:val="0"/>
          <w:divBdr>
            <w:top w:val="none" w:sz="0" w:space="0" w:color="auto"/>
            <w:left w:val="none" w:sz="0" w:space="0" w:color="auto"/>
            <w:bottom w:val="none" w:sz="0" w:space="0" w:color="auto"/>
            <w:right w:val="none" w:sz="0" w:space="0" w:color="auto"/>
          </w:divBdr>
        </w:div>
        <w:div w:id="388312079">
          <w:marLeft w:val="640"/>
          <w:marRight w:val="0"/>
          <w:marTop w:val="0"/>
          <w:marBottom w:val="0"/>
          <w:divBdr>
            <w:top w:val="none" w:sz="0" w:space="0" w:color="auto"/>
            <w:left w:val="none" w:sz="0" w:space="0" w:color="auto"/>
            <w:bottom w:val="none" w:sz="0" w:space="0" w:color="auto"/>
            <w:right w:val="none" w:sz="0" w:space="0" w:color="auto"/>
          </w:divBdr>
        </w:div>
        <w:div w:id="1618219315">
          <w:marLeft w:val="640"/>
          <w:marRight w:val="0"/>
          <w:marTop w:val="0"/>
          <w:marBottom w:val="0"/>
          <w:divBdr>
            <w:top w:val="none" w:sz="0" w:space="0" w:color="auto"/>
            <w:left w:val="none" w:sz="0" w:space="0" w:color="auto"/>
            <w:bottom w:val="none" w:sz="0" w:space="0" w:color="auto"/>
            <w:right w:val="none" w:sz="0" w:space="0" w:color="auto"/>
          </w:divBdr>
        </w:div>
        <w:div w:id="1664893465">
          <w:marLeft w:val="640"/>
          <w:marRight w:val="0"/>
          <w:marTop w:val="0"/>
          <w:marBottom w:val="0"/>
          <w:divBdr>
            <w:top w:val="none" w:sz="0" w:space="0" w:color="auto"/>
            <w:left w:val="none" w:sz="0" w:space="0" w:color="auto"/>
            <w:bottom w:val="none" w:sz="0" w:space="0" w:color="auto"/>
            <w:right w:val="none" w:sz="0" w:space="0" w:color="auto"/>
          </w:divBdr>
        </w:div>
      </w:divsChild>
    </w:div>
    <w:div w:id="456609539">
      <w:bodyDiv w:val="1"/>
      <w:marLeft w:val="0"/>
      <w:marRight w:val="0"/>
      <w:marTop w:val="0"/>
      <w:marBottom w:val="0"/>
      <w:divBdr>
        <w:top w:val="none" w:sz="0" w:space="0" w:color="auto"/>
        <w:left w:val="none" w:sz="0" w:space="0" w:color="auto"/>
        <w:bottom w:val="none" w:sz="0" w:space="0" w:color="auto"/>
        <w:right w:val="none" w:sz="0" w:space="0" w:color="auto"/>
      </w:divBdr>
      <w:divsChild>
        <w:div w:id="856887343">
          <w:marLeft w:val="640"/>
          <w:marRight w:val="0"/>
          <w:marTop w:val="0"/>
          <w:marBottom w:val="0"/>
          <w:divBdr>
            <w:top w:val="none" w:sz="0" w:space="0" w:color="auto"/>
            <w:left w:val="none" w:sz="0" w:space="0" w:color="auto"/>
            <w:bottom w:val="none" w:sz="0" w:space="0" w:color="auto"/>
            <w:right w:val="none" w:sz="0" w:space="0" w:color="auto"/>
          </w:divBdr>
        </w:div>
      </w:divsChild>
    </w:div>
    <w:div w:id="577591519">
      <w:bodyDiv w:val="1"/>
      <w:marLeft w:val="0"/>
      <w:marRight w:val="0"/>
      <w:marTop w:val="0"/>
      <w:marBottom w:val="0"/>
      <w:divBdr>
        <w:top w:val="none" w:sz="0" w:space="0" w:color="auto"/>
        <w:left w:val="none" w:sz="0" w:space="0" w:color="auto"/>
        <w:bottom w:val="none" w:sz="0" w:space="0" w:color="auto"/>
        <w:right w:val="none" w:sz="0" w:space="0" w:color="auto"/>
      </w:divBdr>
      <w:divsChild>
        <w:div w:id="1096899901">
          <w:marLeft w:val="640"/>
          <w:marRight w:val="0"/>
          <w:marTop w:val="0"/>
          <w:marBottom w:val="0"/>
          <w:divBdr>
            <w:top w:val="none" w:sz="0" w:space="0" w:color="auto"/>
            <w:left w:val="none" w:sz="0" w:space="0" w:color="auto"/>
            <w:bottom w:val="none" w:sz="0" w:space="0" w:color="auto"/>
            <w:right w:val="none" w:sz="0" w:space="0" w:color="auto"/>
          </w:divBdr>
        </w:div>
        <w:div w:id="1822774733">
          <w:marLeft w:val="640"/>
          <w:marRight w:val="0"/>
          <w:marTop w:val="0"/>
          <w:marBottom w:val="0"/>
          <w:divBdr>
            <w:top w:val="none" w:sz="0" w:space="0" w:color="auto"/>
            <w:left w:val="none" w:sz="0" w:space="0" w:color="auto"/>
            <w:bottom w:val="none" w:sz="0" w:space="0" w:color="auto"/>
            <w:right w:val="none" w:sz="0" w:space="0" w:color="auto"/>
          </w:divBdr>
        </w:div>
        <w:div w:id="1657412117">
          <w:marLeft w:val="640"/>
          <w:marRight w:val="0"/>
          <w:marTop w:val="0"/>
          <w:marBottom w:val="0"/>
          <w:divBdr>
            <w:top w:val="none" w:sz="0" w:space="0" w:color="auto"/>
            <w:left w:val="none" w:sz="0" w:space="0" w:color="auto"/>
            <w:bottom w:val="none" w:sz="0" w:space="0" w:color="auto"/>
            <w:right w:val="none" w:sz="0" w:space="0" w:color="auto"/>
          </w:divBdr>
        </w:div>
        <w:div w:id="1751921365">
          <w:marLeft w:val="640"/>
          <w:marRight w:val="0"/>
          <w:marTop w:val="0"/>
          <w:marBottom w:val="0"/>
          <w:divBdr>
            <w:top w:val="none" w:sz="0" w:space="0" w:color="auto"/>
            <w:left w:val="none" w:sz="0" w:space="0" w:color="auto"/>
            <w:bottom w:val="none" w:sz="0" w:space="0" w:color="auto"/>
            <w:right w:val="none" w:sz="0" w:space="0" w:color="auto"/>
          </w:divBdr>
        </w:div>
      </w:divsChild>
    </w:div>
    <w:div w:id="677848411">
      <w:bodyDiv w:val="1"/>
      <w:marLeft w:val="0"/>
      <w:marRight w:val="0"/>
      <w:marTop w:val="0"/>
      <w:marBottom w:val="0"/>
      <w:divBdr>
        <w:top w:val="none" w:sz="0" w:space="0" w:color="auto"/>
        <w:left w:val="none" w:sz="0" w:space="0" w:color="auto"/>
        <w:bottom w:val="none" w:sz="0" w:space="0" w:color="auto"/>
        <w:right w:val="none" w:sz="0" w:space="0" w:color="auto"/>
      </w:divBdr>
      <w:divsChild>
        <w:div w:id="1966234826">
          <w:marLeft w:val="640"/>
          <w:marRight w:val="0"/>
          <w:marTop w:val="0"/>
          <w:marBottom w:val="0"/>
          <w:divBdr>
            <w:top w:val="none" w:sz="0" w:space="0" w:color="auto"/>
            <w:left w:val="none" w:sz="0" w:space="0" w:color="auto"/>
            <w:bottom w:val="none" w:sz="0" w:space="0" w:color="auto"/>
            <w:right w:val="none" w:sz="0" w:space="0" w:color="auto"/>
          </w:divBdr>
        </w:div>
        <w:div w:id="1863472752">
          <w:marLeft w:val="640"/>
          <w:marRight w:val="0"/>
          <w:marTop w:val="0"/>
          <w:marBottom w:val="0"/>
          <w:divBdr>
            <w:top w:val="none" w:sz="0" w:space="0" w:color="auto"/>
            <w:left w:val="none" w:sz="0" w:space="0" w:color="auto"/>
            <w:bottom w:val="none" w:sz="0" w:space="0" w:color="auto"/>
            <w:right w:val="none" w:sz="0" w:space="0" w:color="auto"/>
          </w:divBdr>
        </w:div>
        <w:div w:id="1064909673">
          <w:marLeft w:val="640"/>
          <w:marRight w:val="0"/>
          <w:marTop w:val="0"/>
          <w:marBottom w:val="0"/>
          <w:divBdr>
            <w:top w:val="none" w:sz="0" w:space="0" w:color="auto"/>
            <w:left w:val="none" w:sz="0" w:space="0" w:color="auto"/>
            <w:bottom w:val="none" w:sz="0" w:space="0" w:color="auto"/>
            <w:right w:val="none" w:sz="0" w:space="0" w:color="auto"/>
          </w:divBdr>
        </w:div>
      </w:divsChild>
    </w:div>
    <w:div w:id="796066202">
      <w:bodyDiv w:val="1"/>
      <w:marLeft w:val="0"/>
      <w:marRight w:val="0"/>
      <w:marTop w:val="0"/>
      <w:marBottom w:val="0"/>
      <w:divBdr>
        <w:top w:val="none" w:sz="0" w:space="0" w:color="auto"/>
        <w:left w:val="none" w:sz="0" w:space="0" w:color="auto"/>
        <w:bottom w:val="none" w:sz="0" w:space="0" w:color="auto"/>
        <w:right w:val="none" w:sz="0" w:space="0" w:color="auto"/>
      </w:divBdr>
      <w:divsChild>
        <w:div w:id="901907550">
          <w:marLeft w:val="640"/>
          <w:marRight w:val="0"/>
          <w:marTop w:val="0"/>
          <w:marBottom w:val="0"/>
          <w:divBdr>
            <w:top w:val="none" w:sz="0" w:space="0" w:color="auto"/>
            <w:left w:val="none" w:sz="0" w:space="0" w:color="auto"/>
            <w:bottom w:val="none" w:sz="0" w:space="0" w:color="auto"/>
            <w:right w:val="none" w:sz="0" w:space="0" w:color="auto"/>
          </w:divBdr>
        </w:div>
        <w:div w:id="1149057529">
          <w:marLeft w:val="640"/>
          <w:marRight w:val="0"/>
          <w:marTop w:val="0"/>
          <w:marBottom w:val="0"/>
          <w:divBdr>
            <w:top w:val="none" w:sz="0" w:space="0" w:color="auto"/>
            <w:left w:val="none" w:sz="0" w:space="0" w:color="auto"/>
            <w:bottom w:val="none" w:sz="0" w:space="0" w:color="auto"/>
            <w:right w:val="none" w:sz="0" w:space="0" w:color="auto"/>
          </w:divBdr>
        </w:div>
        <w:div w:id="1782190839">
          <w:marLeft w:val="640"/>
          <w:marRight w:val="0"/>
          <w:marTop w:val="0"/>
          <w:marBottom w:val="0"/>
          <w:divBdr>
            <w:top w:val="none" w:sz="0" w:space="0" w:color="auto"/>
            <w:left w:val="none" w:sz="0" w:space="0" w:color="auto"/>
            <w:bottom w:val="none" w:sz="0" w:space="0" w:color="auto"/>
            <w:right w:val="none" w:sz="0" w:space="0" w:color="auto"/>
          </w:divBdr>
        </w:div>
        <w:div w:id="911623441">
          <w:marLeft w:val="640"/>
          <w:marRight w:val="0"/>
          <w:marTop w:val="0"/>
          <w:marBottom w:val="0"/>
          <w:divBdr>
            <w:top w:val="none" w:sz="0" w:space="0" w:color="auto"/>
            <w:left w:val="none" w:sz="0" w:space="0" w:color="auto"/>
            <w:bottom w:val="none" w:sz="0" w:space="0" w:color="auto"/>
            <w:right w:val="none" w:sz="0" w:space="0" w:color="auto"/>
          </w:divBdr>
        </w:div>
        <w:div w:id="2123526999">
          <w:marLeft w:val="640"/>
          <w:marRight w:val="0"/>
          <w:marTop w:val="0"/>
          <w:marBottom w:val="0"/>
          <w:divBdr>
            <w:top w:val="none" w:sz="0" w:space="0" w:color="auto"/>
            <w:left w:val="none" w:sz="0" w:space="0" w:color="auto"/>
            <w:bottom w:val="none" w:sz="0" w:space="0" w:color="auto"/>
            <w:right w:val="none" w:sz="0" w:space="0" w:color="auto"/>
          </w:divBdr>
        </w:div>
      </w:divsChild>
    </w:div>
    <w:div w:id="964847894">
      <w:bodyDiv w:val="1"/>
      <w:marLeft w:val="0"/>
      <w:marRight w:val="0"/>
      <w:marTop w:val="0"/>
      <w:marBottom w:val="0"/>
      <w:divBdr>
        <w:top w:val="none" w:sz="0" w:space="0" w:color="auto"/>
        <w:left w:val="none" w:sz="0" w:space="0" w:color="auto"/>
        <w:bottom w:val="none" w:sz="0" w:space="0" w:color="auto"/>
        <w:right w:val="none" w:sz="0" w:space="0" w:color="auto"/>
      </w:divBdr>
      <w:divsChild>
        <w:div w:id="11035870">
          <w:marLeft w:val="640"/>
          <w:marRight w:val="0"/>
          <w:marTop w:val="0"/>
          <w:marBottom w:val="0"/>
          <w:divBdr>
            <w:top w:val="none" w:sz="0" w:space="0" w:color="auto"/>
            <w:left w:val="none" w:sz="0" w:space="0" w:color="auto"/>
            <w:bottom w:val="none" w:sz="0" w:space="0" w:color="auto"/>
            <w:right w:val="none" w:sz="0" w:space="0" w:color="auto"/>
          </w:divBdr>
        </w:div>
        <w:div w:id="1506823575">
          <w:marLeft w:val="640"/>
          <w:marRight w:val="0"/>
          <w:marTop w:val="0"/>
          <w:marBottom w:val="0"/>
          <w:divBdr>
            <w:top w:val="none" w:sz="0" w:space="0" w:color="auto"/>
            <w:left w:val="none" w:sz="0" w:space="0" w:color="auto"/>
            <w:bottom w:val="none" w:sz="0" w:space="0" w:color="auto"/>
            <w:right w:val="none" w:sz="0" w:space="0" w:color="auto"/>
          </w:divBdr>
        </w:div>
      </w:divsChild>
    </w:div>
    <w:div w:id="1039549145">
      <w:bodyDiv w:val="1"/>
      <w:marLeft w:val="0"/>
      <w:marRight w:val="0"/>
      <w:marTop w:val="0"/>
      <w:marBottom w:val="0"/>
      <w:divBdr>
        <w:top w:val="none" w:sz="0" w:space="0" w:color="auto"/>
        <w:left w:val="none" w:sz="0" w:space="0" w:color="auto"/>
        <w:bottom w:val="none" w:sz="0" w:space="0" w:color="auto"/>
        <w:right w:val="none" w:sz="0" w:space="0" w:color="auto"/>
      </w:divBdr>
      <w:divsChild>
        <w:div w:id="1070805343">
          <w:marLeft w:val="640"/>
          <w:marRight w:val="0"/>
          <w:marTop w:val="0"/>
          <w:marBottom w:val="0"/>
          <w:divBdr>
            <w:top w:val="none" w:sz="0" w:space="0" w:color="auto"/>
            <w:left w:val="none" w:sz="0" w:space="0" w:color="auto"/>
            <w:bottom w:val="none" w:sz="0" w:space="0" w:color="auto"/>
            <w:right w:val="none" w:sz="0" w:space="0" w:color="auto"/>
          </w:divBdr>
        </w:div>
        <w:div w:id="334118109">
          <w:marLeft w:val="640"/>
          <w:marRight w:val="0"/>
          <w:marTop w:val="0"/>
          <w:marBottom w:val="0"/>
          <w:divBdr>
            <w:top w:val="none" w:sz="0" w:space="0" w:color="auto"/>
            <w:left w:val="none" w:sz="0" w:space="0" w:color="auto"/>
            <w:bottom w:val="none" w:sz="0" w:space="0" w:color="auto"/>
            <w:right w:val="none" w:sz="0" w:space="0" w:color="auto"/>
          </w:divBdr>
        </w:div>
        <w:div w:id="744575884">
          <w:marLeft w:val="640"/>
          <w:marRight w:val="0"/>
          <w:marTop w:val="0"/>
          <w:marBottom w:val="0"/>
          <w:divBdr>
            <w:top w:val="none" w:sz="0" w:space="0" w:color="auto"/>
            <w:left w:val="none" w:sz="0" w:space="0" w:color="auto"/>
            <w:bottom w:val="none" w:sz="0" w:space="0" w:color="auto"/>
            <w:right w:val="none" w:sz="0" w:space="0" w:color="auto"/>
          </w:divBdr>
        </w:div>
        <w:div w:id="1047069529">
          <w:marLeft w:val="640"/>
          <w:marRight w:val="0"/>
          <w:marTop w:val="0"/>
          <w:marBottom w:val="0"/>
          <w:divBdr>
            <w:top w:val="none" w:sz="0" w:space="0" w:color="auto"/>
            <w:left w:val="none" w:sz="0" w:space="0" w:color="auto"/>
            <w:bottom w:val="none" w:sz="0" w:space="0" w:color="auto"/>
            <w:right w:val="none" w:sz="0" w:space="0" w:color="auto"/>
          </w:divBdr>
        </w:div>
      </w:divsChild>
    </w:div>
    <w:div w:id="1100949500">
      <w:bodyDiv w:val="1"/>
      <w:marLeft w:val="0"/>
      <w:marRight w:val="0"/>
      <w:marTop w:val="0"/>
      <w:marBottom w:val="0"/>
      <w:divBdr>
        <w:top w:val="none" w:sz="0" w:space="0" w:color="auto"/>
        <w:left w:val="none" w:sz="0" w:space="0" w:color="auto"/>
        <w:bottom w:val="none" w:sz="0" w:space="0" w:color="auto"/>
        <w:right w:val="none" w:sz="0" w:space="0" w:color="auto"/>
      </w:divBdr>
      <w:divsChild>
        <w:div w:id="1732073057">
          <w:marLeft w:val="640"/>
          <w:marRight w:val="0"/>
          <w:marTop w:val="0"/>
          <w:marBottom w:val="0"/>
          <w:divBdr>
            <w:top w:val="none" w:sz="0" w:space="0" w:color="auto"/>
            <w:left w:val="none" w:sz="0" w:space="0" w:color="auto"/>
            <w:bottom w:val="none" w:sz="0" w:space="0" w:color="auto"/>
            <w:right w:val="none" w:sz="0" w:space="0" w:color="auto"/>
          </w:divBdr>
        </w:div>
        <w:div w:id="2127847136">
          <w:marLeft w:val="640"/>
          <w:marRight w:val="0"/>
          <w:marTop w:val="0"/>
          <w:marBottom w:val="0"/>
          <w:divBdr>
            <w:top w:val="none" w:sz="0" w:space="0" w:color="auto"/>
            <w:left w:val="none" w:sz="0" w:space="0" w:color="auto"/>
            <w:bottom w:val="none" w:sz="0" w:space="0" w:color="auto"/>
            <w:right w:val="none" w:sz="0" w:space="0" w:color="auto"/>
          </w:divBdr>
        </w:div>
        <w:div w:id="1516381963">
          <w:marLeft w:val="640"/>
          <w:marRight w:val="0"/>
          <w:marTop w:val="0"/>
          <w:marBottom w:val="0"/>
          <w:divBdr>
            <w:top w:val="none" w:sz="0" w:space="0" w:color="auto"/>
            <w:left w:val="none" w:sz="0" w:space="0" w:color="auto"/>
            <w:bottom w:val="none" w:sz="0" w:space="0" w:color="auto"/>
            <w:right w:val="none" w:sz="0" w:space="0" w:color="auto"/>
          </w:divBdr>
        </w:div>
        <w:div w:id="74740513">
          <w:marLeft w:val="640"/>
          <w:marRight w:val="0"/>
          <w:marTop w:val="0"/>
          <w:marBottom w:val="0"/>
          <w:divBdr>
            <w:top w:val="none" w:sz="0" w:space="0" w:color="auto"/>
            <w:left w:val="none" w:sz="0" w:space="0" w:color="auto"/>
            <w:bottom w:val="none" w:sz="0" w:space="0" w:color="auto"/>
            <w:right w:val="none" w:sz="0" w:space="0" w:color="auto"/>
          </w:divBdr>
        </w:div>
      </w:divsChild>
    </w:div>
    <w:div w:id="1211577169">
      <w:bodyDiv w:val="1"/>
      <w:marLeft w:val="0"/>
      <w:marRight w:val="0"/>
      <w:marTop w:val="0"/>
      <w:marBottom w:val="0"/>
      <w:divBdr>
        <w:top w:val="none" w:sz="0" w:space="0" w:color="auto"/>
        <w:left w:val="none" w:sz="0" w:space="0" w:color="auto"/>
        <w:bottom w:val="none" w:sz="0" w:space="0" w:color="auto"/>
        <w:right w:val="none" w:sz="0" w:space="0" w:color="auto"/>
      </w:divBdr>
      <w:divsChild>
        <w:div w:id="2045672299">
          <w:marLeft w:val="640"/>
          <w:marRight w:val="0"/>
          <w:marTop w:val="0"/>
          <w:marBottom w:val="0"/>
          <w:divBdr>
            <w:top w:val="none" w:sz="0" w:space="0" w:color="auto"/>
            <w:left w:val="none" w:sz="0" w:space="0" w:color="auto"/>
            <w:bottom w:val="none" w:sz="0" w:space="0" w:color="auto"/>
            <w:right w:val="none" w:sz="0" w:space="0" w:color="auto"/>
          </w:divBdr>
        </w:div>
        <w:div w:id="1810124984">
          <w:marLeft w:val="640"/>
          <w:marRight w:val="0"/>
          <w:marTop w:val="0"/>
          <w:marBottom w:val="0"/>
          <w:divBdr>
            <w:top w:val="none" w:sz="0" w:space="0" w:color="auto"/>
            <w:left w:val="none" w:sz="0" w:space="0" w:color="auto"/>
            <w:bottom w:val="none" w:sz="0" w:space="0" w:color="auto"/>
            <w:right w:val="none" w:sz="0" w:space="0" w:color="auto"/>
          </w:divBdr>
        </w:div>
        <w:div w:id="805317671">
          <w:marLeft w:val="640"/>
          <w:marRight w:val="0"/>
          <w:marTop w:val="0"/>
          <w:marBottom w:val="0"/>
          <w:divBdr>
            <w:top w:val="none" w:sz="0" w:space="0" w:color="auto"/>
            <w:left w:val="none" w:sz="0" w:space="0" w:color="auto"/>
            <w:bottom w:val="none" w:sz="0" w:space="0" w:color="auto"/>
            <w:right w:val="none" w:sz="0" w:space="0" w:color="auto"/>
          </w:divBdr>
        </w:div>
      </w:divsChild>
    </w:div>
    <w:div w:id="1268535674">
      <w:bodyDiv w:val="1"/>
      <w:marLeft w:val="0"/>
      <w:marRight w:val="0"/>
      <w:marTop w:val="0"/>
      <w:marBottom w:val="0"/>
      <w:divBdr>
        <w:top w:val="none" w:sz="0" w:space="0" w:color="auto"/>
        <w:left w:val="none" w:sz="0" w:space="0" w:color="auto"/>
        <w:bottom w:val="none" w:sz="0" w:space="0" w:color="auto"/>
        <w:right w:val="none" w:sz="0" w:space="0" w:color="auto"/>
      </w:divBdr>
      <w:divsChild>
        <w:div w:id="885528711">
          <w:marLeft w:val="640"/>
          <w:marRight w:val="0"/>
          <w:marTop w:val="0"/>
          <w:marBottom w:val="0"/>
          <w:divBdr>
            <w:top w:val="none" w:sz="0" w:space="0" w:color="auto"/>
            <w:left w:val="none" w:sz="0" w:space="0" w:color="auto"/>
            <w:bottom w:val="none" w:sz="0" w:space="0" w:color="auto"/>
            <w:right w:val="none" w:sz="0" w:space="0" w:color="auto"/>
          </w:divBdr>
        </w:div>
        <w:div w:id="623268061">
          <w:marLeft w:val="640"/>
          <w:marRight w:val="0"/>
          <w:marTop w:val="0"/>
          <w:marBottom w:val="0"/>
          <w:divBdr>
            <w:top w:val="none" w:sz="0" w:space="0" w:color="auto"/>
            <w:left w:val="none" w:sz="0" w:space="0" w:color="auto"/>
            <w:bottom w:val="none" w:sz="0" w:space="0" w:color="auto"/>
            <w:right w:val="none" w:sz="0" w:space="0" w:color="auto"/>
          </w:divBdr>
        </w:div>
        <w:div w:id="898831483">
          <w:marLeft w:val="640"/>
          <w:marRight w:val="0"/>
          <w:marTop w:val="0"/>
          <w:marBottom w:val="0"/>
          <w:divBdr>
            <w:top w:val="none" w:sz="0" w:space="0" w:color="auto"/>
            <w:left w:val="none" w:sz="0" w:space="0" w:color="auto"/>
            <w:bottom w:val="none" w:sz="0" w:space="0" w:color="auto"/>
            <w:right w:val="none" w:sz="0" w:space="0" w:color="auto"/>
          </w:divBdr>
        </w:div>
        <w:div w:id="2082173239">
          <w:marLeft w:val="640"/>
          <w:marRight w:val="0"/>
          <w:marTop w:val="0"/>
          <w:marBottom w:val="0"/>
          <w:divBdr>
            <w:top w:val="none" w:sz="0" w:space="0" w:color="auto"/>
            <w:left w:val="none" w:sz="0" w:space="0" w:color="auto"/>
            <w:bottom w:val="none" w:sz="0" w:space="0" w:color="auto"/>
            <w:right w:val="none" w:sz="0" w:space="0" w:color="auto"/>
          </w:divBdr>
        </w:div>
      </w:divsChild>
    </w:div>
    <w:div w:id="1300527480">
      <w:bodyDiv w:val="1"/>
      <w:marLeft w:val="0"/>
      <w:marRight w:val="0"/>
      <w:marTop w:val="0"/>
      <w:marBottom w:val="0"/>
      <w:divBdr>
        <w:top w:val="none" w:sz="0" w:space="0" w:color="auto"/>
        <w:left w:val="none" w:sz="0" w:space="0" w:color="auto"/>
        <w:bottom w:val="none" w:sz="0" w:space="0" w:color="auto"/>
        <w:right w:val="none" w:sz="0" w:space="0" w:color="auto"/>
      </w:divBdr>
      <w:divsChild>
        <w:div w:id="483277953">
          <w:marLeft w:val="640"/>
          <w:marRight w:val="0"/>
          <w:marTop w:val="0"/>
          <w:marBottom w:val="0"/>
          <w:divBdr>
            <w:top w:val="none" w:sz="0" w:space="0" w:color="auto"/>
            <w:left w:val="none" w:sz="0" w:space="0" w:color="auto"/>
            <w:bottom w:val="none" w:sz="0" w:space="0" w:color="auto"/>
            <w:right w:val="none" w:sz="0" w:space="0" w:color="auto"/>
          </w:divBdr>
        </w:div>
        <w:div w:id="1969553656">
          <w:marLeft w:val="640"/>
          <w:marRight w:val="0"/>
          <w:marTop w:val="0"/>
          <w:marBottom w:val="0"/>
          <w:divBdr>
            <w:top w:val="none" w:sz="0" w:space="0" w:color="auto"/>
            <w:left w:val="none" w:sz="0" w:space="0" w:color="auto"/>
            <w:bottom w:val="none" w:sz="0" w:space="0" w:color="auto"/>
            <w:right w:val="none" w:sz="0" w:space="0" w:color="auto"/>
          </w:divBdr>
        </w:div>
        <w:div w:id="729226928">
          <w:marLeft w:val="640"/>
          <w:marRight w:val="0"/>
          <w:marTop w:val="0"/>
          <w:marBottom w:val="0"/>
          <w:divBdr>
            <w:top w:val="none" w:sz="0" w:space="0" w:color="auto"/>
            <w:left w:val="none" w:sz="0" w:space="0" w:color="auto"/>
            <w:bottom w:val="none" w:sz="0" w:space="0" w:color="auto"/>
            <w:right w:val="none" w:sz="0" w:space="0" w:color="auto"/>
          </w:divBdr>
        </w:div>
      </w:divsChild>
    </w:div>
    <w:div w:id="1437094265">
      <w:bodyDiv w:val="1"/>
      <w:marLeft w:val="0"/>
      <w:marRight w:val="0"/>
      <w:marTop w:val="0"/>
      <w:marBottom w:val="0"/>
      <w:divBdr>
        <w:top w:val="none" w:sz="0" w:space="0" w:color="auto"/>
        <w:left w:val="none" w:sz="0" w:space="0" w:color="auto"/>
        <w:bottom w:val="none" w:sz="0" w:space="0" w:color="auto"/>
        <w:right w:val="none" w:sz="0" w:space="0" w:color="auto"/>
      </w:divBdr>
      <w:divsChild>
        <w:div w:id="1251963873">
          <w:marLeft w:val="640"/>
          <w:marRight w:val="0"/>
          <w:marTop w:val="0"/>
          <w:marBottom w:val="0"/>
          <w:divBdr>
            <w:top w:val="none" w:sz="0" w:space="0" w:color="auto"/>
            <w:left w:val="none" w:sz="0" w:space="0" w:color="auto"/>
            <w:bottom w:val="none" w:sz="0" w:space="0" w:color="auto"/>
            <w:right w:val="none" w:sz="0" w:space="0" w:color="auto"/>
          </w:divBdr>
        </w:div>
        <w:div w:id="956642397">
          <w:marLeft w:val="640"/>
          <w:marRight w:val="0"/>
          <w:marTop w:val="0"/>
          <w:marBottom w:val="0"/>
          <w:divBdr>
            <w:top w:val="none" w:sz="0" w:space="0" w:color="auto"/>
            <w:left w:val="none" w:sz="0" w:space="0" w:color="auto"/>
            <w:bottom w:val="none" w:sz="0" w:space="0" w:color="auto"/>
            <w:right w:val="none" w:sz="0" w:space="0" w:color="auto"/>
          </w:divBdr>
        </w:div>
        <w:div w:id="463696985">
          <w:marLeft w:val="640"/>
          <w:marRight w:val="0"/>
          <w:marTop w:val="0"/>
          <w:marBottom w:val="0"/>
          <w:divBdr>
            <w:top w:val="none" w:sz="0" w:space="0" w:color="auto"/>
            <w:left w:val="none" w:sz="0" w:space="0" w:color="auto"/>
            <w:bottom w:val="none" w:sz="0" w:space="0" w:color="auto"/>
            <w:right w:val="none" w:sz="0" w:space="0" w:color="auto"/>
          </w:divBdr>
        </w:div>
        <w:div w:id="1250042382">
          <w:marLeft w:val="640"/>
          <w:marRight w:val="0"/>
          <w:marTop w:val="0"/>
          <w:marBottom w:val="0"/>
          <w:divBdr>
            <w:top w:val="none" w:sz="0" w:space="0" w:color="auto"/>
            <w:left w:val="none" w:sz="0" w:space="0" w:color="auto"/>
            <w:bottom w:val="none" w:sz="0" w:space="0" w:color="auto"/>
            <w:right w:val="none" w:sz="0" w:space="0" w:color="auto"/>
          </w:divBdr>
        </w:div>
        <w:div w:id="2123919602">
          <w:marLeft w:val="640"/>
          <w:marRight w:val="0"/>
          <w:marTop w:val="0"/>
          <w:marBottom w:val="0"/>
          <w:divBdr>
            <w:top w:val="none" w:sz="0" w:space="0" w:color="auto"/>
            <w:left w:val="none" w:sz="0" w:space="0" w:color="auto"/>
            <w:bottom w:val="none" w:sz="0" w:space="0" w:color="auto"/>
            <w:right w:val="none" w:sz="0" w:space="0" w:color="auto"/>
          </w:divBdr>
        </w:div>
      </w:divsChild>
    </w:div>
    <w:div w:id="1853176669">
      <w:bodyDiv w:val="1"/>
      <w:marLeft w:val="0"/>
      <w:marRight w:val="0"/>
      <w:marTop w:val="0"/>
      <w:marBottom w:val="0"/>
      <w:divBdr>
        <w:top w:val="none" w:sz="0" w:space="0" w:color="auto"/>
        <w:left w:val="none" w:sz="0" w:space="0" w:color="auto"/>
        <w:bottom w:val="none" w:sz="0" w:space="0" w:color="auto"/>
        <w:right w:val="none" w:sz="0" w:space="0" w:color="auto"/>
      </w:divBdr>
      <w:divsChild>
        <w:div w:id="1933082458">
          <w:marLeft w:val="640"/>
          <w:marRight w:val="0"/>
          <w:marTop w:val="0"/>
          <w:marBottom w:val="0"/>
          <w:divBdr>
            <w:top w:val="none" w:sz="0" w:space="0" w:color="auto"/>
            <w:left w:val="none" w:sz="0" w:space="0" w:color="auto"/>
            <w:bottom w:val="none" w:sz="0" w:space="0" w:color="auto"/>
            <w:right w:val="none" w:sz="0" w:space="0" w:color="auto"/>
          </w:divBdr>
        </w:div>
      </w:divsChild>
    </w:div>
    <w:div w:id="1865822886">
      <w:bodyDiv w:val="1"/>
      <w:marLeft w:val="0"/>
      <w:marRight w:val="0"/>
      <w:marTop w:val="0"/>
      <w:marBottom w:val="0"/>
      <w:divBdr>
        <w:top w:val="none" w:sz="0" w:space="0" w:color="auto"/>
        <w:left w:val="none" w:sz="0" w:space="0" w:color="auto"/>
        <w:bottom w:val="none" w:sz="0" w:space="0" w:color="auto"/>
        <w:right w:val="none" w:sz="0" w:space="0" w:color="auto"/>
      </w:divBdr>
      <w:divsChild>
        <w:div w:id="74010955">
          <w:marLeft w:val="640"/>
          <w:marRight w:val="0"/>
          <w:marTop w:val="0"/>
          <w:marBottom w:val="0"/>
          <w:divBdr>
            <w:top w:val="none" w:sz="0" w:space="0" w:color="auto"/>
            <w:left w:val="none" w:sz="0" w:space="0" w:color="auto"/>
            <w:bottom w:val="none" w:sz="0" w:space="0" w:color="auto"/>
            <w:right w:val="none" w:sz="0" w:space="0" w:color="auto"/>
          </w:divBdr>
        </w:div>
        <w:div w:id="885336539">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rishna.kant@uvigo.ga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mailto:soodkhet@g.sut.ac.th" TargetMode="Externa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nanoashish@gmail.com"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76B61473-1167-4CAA-BCB0-DFE6DE1E5A55}"/>
      </w:docPartPr>
      <w:docPartBody>
        <w:p w:rsidR="00967365" w:rsidRDefault="00A55D8F">
          <w:r w:rsidRPr="003F79B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no Pro">
    <w:altName w:val="Times New Roman"/>
    <w:panose1 w:val="00000000000000000000"/>
    <w:charset w:val="00"/>
    <w:family w:val="roman"/>
    <w:notTrueType/>
    <w:pitch w:val="variable"/>
    <w:sig w:usb0="60000287" w:usb1="00000001"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D8F"/>
    <w:rsid w:val="0001522B"/>
    <w:rsid w:val="000231E8"/>
    <w:rsid w:val="000C7966"/>
    <w:rsid w:val="000F39B7"/>
    <w:rsid w:val="00226886"/>
    <w:rsid w:val="003554A2"/>
    <w:rsid w:val="004761D5"/>
    <w:rsid w:val="006118A3"/>
    <w:rsid w:val="006C583F"/>
    <w:rsid w:val="008B044E"/>
    <w:rsid w:val="008E0FB4"/>
    <w:rsid w:val="00913AFD"/>
    <w:rsid w:val="00967365"/>
    <w:rsid w:val="00A55D8F"/>
    <w:rsid w:val="00B6744C"/>
    <w:rsid w:val="00DD5341"/>
    <w:rsid w:val="00E4794E"/>
    <w:rsid w:val="00FA72A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IN" w:eastAsia="en-I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55D8F"/>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6E5B123-599A-4F22-96BD-44FEDE75821F}">
  <we:reference id="wa104382081" version="1.55.1.0" store="en-US" storeType="OMEX"/>
  <we:alternateReferences>
    <we:reference id="wa104382081" version="1.55.1.0" store="wa104382081" storeType="OMEX"/>
  </we:alternateReferences>
  <we:properties>
    <we:property name="MENDELEY_CITATIONS" value="[{&quot;citationID&quot;:&quot;MENDELEY_CITATION_9f72fced-f254-449e-ae05-1d2d8795631a&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&quot;,&quot;citationItems&quot;:[{&quot;id&quot;:&quot;1bddd0ee-0d22-3657-b5f4-66b4610bafd2&quot;,&quot;itemData&quot;:{&quot;type&quot;:&quot;article-journal&quot;,&quot;id&quot;:&quot;1bddd0ee-0d22-3657-b5f4-66b4610bafd2&quot;,&quot;title&quot;:&quot;Introducing a portable electrochemical biosensor for Mycobacterium avium subsp. paratuberculosis detection using graphene oxide and chitosan&quot;,&quot;author&quot;:[{&quot;family&quot;:&quot;Naghshgar&quot;,&quot;given&quot;:&quot;Nahid&quot;,&quot;parse-names&quot;:false,&quot;dropping-particle&quot;:&quot;&quot;,&quot;non-dropping-particle&quot;:&quot;&quot;},{&quot;family&quot;:&quot;Hosseinzadeh&quot;,&quot;given&quot;:&quot;Saied&quot;,&quot;parse-names&quot;:false,&quot;dropping-particle&quot;:&quot;&quot;,&quot;non-dropping-particle&quot;:&quot;&quot;},{&quot;family&quot;:&quot;Derakhshandeh&quot;,&quot;given&quot;:&quot;Abdollah&quot;,&quot;parse-names&quot;:false,&quot;dropping-particle&quot;:&quot;&quot;,&quot;non-dropping-particle&quot;:&quot;&quot;},{&quot;family&quot;:&quot;Shaali&quot;,&quot;given&quot;:&quot;Ruhollah&quot;,&quot;parse-names&quot;:false,&quot;dropping-particle&quot;:&quot;&quot;,&quot;non-dropping-particle&quot;:&quot;&quot;},{&quot;family&quot;:&quot;Doroodmand&quot;,&quot;given&quot;:&quot;Mohammad Mahdi&quot;,&quot;parse-names&quot;:false,&quot;dropping-particle&quot;:&quot;&quot;,&quot;non-dropping-particle&quot;:&quot;&quot;}],&quot;container-title&quot;:&quot;Scientific Reports 2024 14:1&quot;,&quot;accessed&quot;:{&quot;date-parts&quot;:[[2024,12,27]]},&quot;DOI&quot;:&quot;10.1038/s41598-023-50706-z&quot;,&quot;ISSN&quot;:&quot;2045-2322&quot;,&quot;PMID&quot;:&quot;38167964&quot;,&quot;URL&quot;:&quot;https://www.nature.com/articles/s41598-023-50706-z&quot;,&quot;issued&quot;:{&quot;date-parts&quot;:[[2024,1,2]]},&quot;page&quot;:&quot;1-13&quot;,&quot;abstract&quot;:&quot;In this contribution, a novel, low-cost, high throughput, and ultra-selective electrochemical DNA nanobiosensor was developed for accurate on-site detection of Mycobacterium avium subspecies paratuberculosis (MAP) in real media for practical diagnosis of Johne's disease (JD). The method was designed based on the immobilization of graphene oxide and chitosan biopolymer on the surface of a glassy carbon electrode, modified by electrochemical immobilization of graphene oxide and chitosan biopolymer, followed by activation of biopolymer via 1-ethyl-3-(3-dimethylaminopropyl) carbodiimide hydrochloride and N-hydroxy succinimide (EDC/NHS) coupling system. Afterward, the commercial probe DNA (ssDNA) was stabilized on the activated electrode surface to prepare an ultra-selective ssDNA-stabilized nanobiosensor for MAP sensing called “ssDNA-stabilized GO-CH-EDC/NHS-modified electrode”. Several characterization methods distinguished the bioelectrode. The DNA hybridization between the nanobiosensor and target DNA was confirmed by cyclic voltammetry and differential pulse voltammetry. \&quot;At optimal experimental conditions, the nanobiosensor showed a linear range of 1.0 × 10−15–1.0 × 10−12&amp;nbsp;mol&amp;nbsp;L−1, a detection limit as low as 1.53 × 10−13&amp;nbsp;mol&amp;nbsp;L−1, and a repeatability with a relative standard deviation (%RSD) of 4.7%. The reproducibility was also appropriate, with a %RSD of about 10%. It was used to diagnose MAP in real samples with highly accurate results. Therefore, the developed nanobiosensor can be used for clinical diagnosis of MAP.&quot;,&quot;publisher&quot;:&quot;Nature Publishing Group&quot;,&quot;issue&quot;:&quot;1&quot;,&quot;volume&quot;:&quot;14&quot;,&quot;container-title-short&quot;:&quot;&quot;},&quot;isTemporary&quot;:false}]},{&quot;citationID&quot;:&quot;MENDELEY_CITATION_14db7e3c-beb5-45b9-bdd6-5799cf2c3d6c&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&quot;,&quot;citationItems&quot;:[{&quot;id&quot;:&quot;2103870f-57ad-3111-8128-c24eef06fbad&quot;,&quot;itemData&quot;:{&quot;type&quot;:&quot;article-journal&quot;,&quot;id&quot;:&quot;2103870f-57ad-3111-8128-c24eef06fbad&quot;,&quot;title&quot;:&quot;Key factors in FTIR spectroscopic analysis of DNA: the sampling technique, pretreatment temperature and sample concentration&quot;,&quot;author&quot;:[{&quot;family&quot;:&quot;Han&quot;,&quot;given&quot;:&quot;Yahong&quot;,&quot;parse-names&quot;:false,&quot;dropping-particle&quot;:&quot;&quot;,&quot;non-dropping-particle&quot;:&quot;&quot;},{&quot;family&quot;:&quot;Han&quot;,&quot;given&quot;:&quot;Lujia&quot;,&quot;parse-names&quot;:false,&quot;dropping-particle&quot;:&quot;&quot;,&quot;non-dropping-particle&quot;:&quot;&quot;},{&quot;family&quot;:&quot;Yao&quot;,&quot;given&quot;:&quot;Yumei&quot;,&quot;parse-names&quot;:false,&quot;dropping-particle&quot;:&quot;&quot;,&quot;non-dropping-particle&quot;:&quot;&quot;},{&quot;family&quot;:&quot;Li&quot;,&quot;given&quot;:&quot;Yanfei&quot;,&quot;parse-names&quot;:false,&quot;dropping-particle&quot;:&quot;&quot;,&quot;non-dropping-particle&quot;:&quot;&quot;},{&quot;family&quot;:&quot;Liu&quot;,&quot;given&quot;:&quot;Xian&quot;,&quot;parse-names&quot;:false,&quot;dropping-particle&quot;:&quot;&quot;,&quot;non-dropping-particle&quot;:&quot;&quot;}],&quot;container-title&quot;:&quot;Analytical Methods&quot;,&quot;accessed&quot;:{&quot;date-parts&quot;:[[2024,12,27]]},&quot;DOI&quot;:&quot;10.1039/C8AY00386F&quot;,&quot;ISSN&quot;:&quot;1759-9679&quot;,&quot;URL&quot;:&quot;https://pubs.rsc.org/en/content/articlehtml/2018/ay/c8ay00386f&quot;,&quot;issued&quot;:{&quot;date-parts&quot;:[[2018,5,31]]},&quot;page&quot;:&quot;2436-2443&quot;,&quot;abstract&quot;:&quot;Fourier transform infrared (FTIR) spectroscopy has been considered as a powerful tool for analysing the characteristics of deoxyribonucleic acid (DNA) regardless of physical states, sample amounts and the molecular weight of DNA. However, FTIR spectroscopic analysis of DNA might be influenced by the stability and conformational integrity of deoxyribonucleic acid. This work systematically investigated the key factors in FTIR spectroscopic analysis of DNA and explored the influence of FTIR acquisition parameters, including FTIR sampling techniques (traditional KBr-FTIR, high throughput (HT)-FTIR, Micro-FTIR-point, and Micro-FTIR-image), pretreatment temperature, and sample concentration, on calf thymus DNA (CT-DNA). The results showed that the FTIR sampling techniques had a significant influence on the spectral characteristics, spectral quality, and sampling efficiency. Furthermore, HT-FTIR technique enabled rapid automated collection of spectra and was selected for obtaining better spectral accuracy and repeatability. Additionally, a pretreatment temperature of 30 °C was selected to dry DNA, because the continuous increase of temperature had a great impact on the spectral analysis of DNA. The sample concentration was also proven to have a great effect on the spectral repeatability and SNR, especially for the initial sample amounts, where optimum sample amounts (100 μg) were selected. These fundamental studies provide proof of a spectral collection that further supports subtle DNA structural analysis by FTIR spectroscopy.&quot;,&quot;publisher&quot;:&quot;The Royal Society of Chemistry&quot;,&quot;issue&quot;:&quot;21&quot;,&quot;volume&quot;:&quot;10&quot;,&quot;container-title-short&quot;:&quot;&quot;},&quot;isTemporary&quot;:false}]},{&quot;citationID&quot;:&quot;MENDELEY_CITATION_a4859251-d765-44fd-871a-ca81eac7cd2e&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&quot;,&quot;citationItems&quot;:[{&quot;id&quot;:&quot;cfab635b-9971-3894-8c9a-6d10dc488994&quot;,&quot;itemData&quot;:{&quot;type&quot;:&quot;article-journal&quot;,&quot;id&quot;:&quot;cfab635b-9971-3894-8c9a-6d10dc488994&quot;,&quot;title&quot;:&quot;CPE analysis by local electrochemical impedance spectroscopy&quot;,&quot;author&quot;:[{&quot;family&quot;:&quot;Jorcin&quot;,&quot;given&quot;:&quot;Jean-Baptiste&quot;,&quot;parse-names&quot;:false,&quot;dropping-particle&quot;:&quot;&quot;,&quot;non-dropping-particle&quot;:&quot;&quot;},{&quot;family&quot;:&quot;Orazem&quot;,&quot;given&quot;:&quot;Mark E&quot;,&quot;parse-names&quot;:false,&quot;dropping-particle&quot;:&quot;&quot;,&quot;non-dropping-particle&quot;:&quot;&quot;},{&quot;family&quot;:&quot;Pébère&quot;,&quot;given&quot;:&quot;Nadine&quot;,&quot;parse-names&quot;:false,&quot;dropping-particle&quot;:&quot;&quot;,&quot;non-dropping-particle&quot;:&quot;&quot;},{&quot;family&quot;:&quot;Tribollet&quot;,&quot;given&quot;:&quot;Bernard&quot;,&quot;parse-names&quot;:false,&quot;dropping-particle&quot;:&quot;&quot;,&quot;non-dropping-particle&quot;:&quot;&quot;}],&quot;container-title&quot;:&quot;Electrochimica Acta&quot;,&quot;container-title-short&quot;:&quot;Electrochim Acta&quot;,&quot;accessed&quot;:{&quot;date-parts&quot;:[[2024,12,27]]},&quot;DOI&quot;:&quot;10.1016/j.electacta.2005.02.128&quot;,&quot;issued&quot;:{&quot;date-parts&quot;:[[2006]]},&quot;page&quot;:&quot;1473-1479&quot;,&quot;abstract&quot;:&quot;Constant-phase elements (CPE) are used extensively in equivalent electrical circuits for fitting of experimental impedance data. The CPE behavior is generally attributed to distributed surface reactivity, surface inhomogeneity, roughness or fractal geometry, electrode porosity, and to current and potential distributions associated with electrode geometry. In this work, different electrochemical systems showing the CPE dependence in the high-frequency range for the overall impedance were considered. Local electrochemical impedance spectroscopy was found to provide a good means for assessing the influence of local variations on the CPE behavior seen in global impedance measurements. A separation between 2D and 3D distributions could be easily observed. In the case of a 2D distribution (AZ91 Mg alloy), the origin of the CPE behavior was the distribution of high-frequency resistance associated with the geometry of the disk electrode; whereas, the capacitance was independent of position. In the case of the aluminium electrode, the CPE behavior could be attributed to a combination of 3D and 2D distributions. Geometric distributions can play a significant role in the impedance response of electrochemical systems, and these distributions can lead to CPE behavior.&quot;,&quot;volume&quot;:&quot;51&quot;},&quot;isTemporary&quot;:false}]},{&quot;citationID&quot;:&quot;MENDELEY_CITATION_3fe42874-3854-40bb-9d19-08091bd16118&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&quot;,&quot;citationItems&quot;:[{&quot;id&quot;:&quot;767bc856-f313-35b1-ad30-9deade7b8d99&quot;,&quot;itemData&quot;:{&quot;type&quot;:&quot;article-journal&quot;,&quot;id&quot;:&quot;767bc856-f313-35b1-ad30-9deade7b8d99&quot;,&quot;title&quot;:&quot;An Electroanalytical Paper-Based Wound Dressing Using ZIF-67/C3N4Nanocomposite towards the Monitoring of Staphylococcus Aureus in Diabetic Foot Ulcer&quot;,&quot;author&quot;:[{&quot;family&quot;:&quot;Roy&quot;,&quot;given&quot;:&quot;Souradeep&quot;,&quot;parse-names&quot;:false,&quot;dropping-particle&quot;:&quot;&quot;,&quot;non-dropping-particle&quot;:&quot;&quot;},{&quot;family&quot;:&quot;Bisaria&quot;,&quot;given&quot;:&quot;Kavya&quot;,&quot;parse-names&quot;:false,&quot;dropping-particle&quot;:&quot;&quot;,&quot;non-dropping-particle&quot;:&quot;&quot;},{&quot;family&quot;:&quot;Nagabooshanam&quot;,&quot;given&quot;:&quot;Shalini&quot;,&quot;parse-names&quot;:false,&quot;dropping-particle&quot;:&quot;&quot;,&quot;non-dropping-particle&quot;:&quot;&quot;},{&quot;family&quot;:&quot;Selvam&quot;,&quot;given&quot;:&quot;Abhyavartin&quot;,&quot;parse-names&quot;:false,&quot;dropping-particle&quot;:&quot;&quot;,&quot;non-dropping-particle&quot;:&quot;&quot;},{&quot;family&quot;:&quot;Chakrabarti&quot;,&quot;given&quot;:&quot;Sandip&quot;,&quot;parse-names&quot;:false,&quot;dropping-particle&quot;:&quot;&quot;,&quot;non-dropping-particle&quot;:&quot;&quot;},{&quot;family&quot;:&quot;Wadhwa&quot;,&quot;given&quot;:&quot;Shikha&quot;,&quot;parse-names&quot;:false,&quot;dropping-particle&quot;:&quot;&quot;,&quot;non-dropping-particle&quot;:&quot;&quot;},{&quot;family&quot;:&quot;Singh&quot;,&quot;given&quot;:&quot;Rachana&quot;,&quot;parse-names&quot;:false,&quot;dropping-particle&quot;:&quot;&quot;,&quot;non-dropping-particle&quot;:&quot;&quot;},{&quot;family&quot;:&quot;Mathur&quot;,&quot;given&quot;:&quot;Ashish&quot;,&quot;parse-names&quot;:false,&quot;dropping-particle&quot;:&quot;&quot;,&quot;non-dropping-particle&quot;:&quot;&quot;},{&quot;family&quot;:&quot;Davis&quot;,&quot;given&quot;:&quot;James&quot;,&quot;parse-names&quot;:false,&quot;dropping-particle&quot;:&quot;&quot;,&quot;non-dropping-particle&quot;:&quot;&quot;}],&quot;container-title&quot;:&quot;IEEE Sensors Journal&quot;,&quot;container-title-short&quot;:&quot;IEEE Sens J&quot;,&quot;accessed&quot;:{&quot;date-parts&quot;:[[2024,12,27]]},&quot;DOI&quot;:&quot;10.1109/JSEN.2020.3018019&quot;,&quot;ISSN&quot;:&quot;15581748&quot;,&quot;issued&quot;:{&quot;date-parts&quot;:[[2021,1,15]]},&quot;page&quot;:&quot;1215-1221&quot;,&quot;abstract&quot;:&quot;Slow or non-healing wounds in chronic diabetic foot diseases are often associated with co-morbid circumstances, inevitably leading to lower limb amputations. The wound bed in chronic foot ulcers are prone to bacterial infections, with Staphylococcus aureus (S. aureus) acting as the major culprit in resisting the normal wound healing process. This study reports the development of a flexible screen-printed wound dressing based on a composite of Zeolitic Imidazolate Framework (ZIF 67) and carbon nitride (C3 N4) conjugated with S. aureus probe DNA for the detection of its corresponding target DNA. The nano-wound dressing was assessed using Electrochemical Impedance Spectroscopy (EIS) for the quantification of S. aureus target DNA within 1 fM to $10~\\mu \\text{M}$. A direct proportionality between the charge transfer resistance ( $\\text{R}_{\\text {ct}}$ ) and S. aureus target DNA concentration. Circuit simulations detailing the quantifications of interfacial parameters, involved in the recognition event, were performed by curve fitting of Nyquist spectra in order to explain the variation of $\\text{R}_{\\text {ct}}$ with target DNA concentrations. The Limit of Detection (LoD), sensitivity and response time of the developed wound dressing-based sensor were found to be 0.46 fM, 0.25 $\\text{k}\\Omega $ /fM/mm2 and 10 s respectively at 21.04 kHz, while being selective only towards S. aureus target DNA. The sensor was further validated in human serum samples and was shown to possess a shelf life of 35 days, thereby exhibiting tremendous potential to be implemented in connected health applications.&quot;,&quot;publisher&quot;:&quot;Institute of Electrical and Electronics Engineers Inc.&quot;,&quot;issue&quot;:&quot;2&quot;,&quot;volume&quot;:&quot;21&quot;},&quot;isTemporary&quot;:false}]},{&quot;citationID&quot;:&quot;MENDELEY_CITATION_c0c1c367-3636-4d2f-8197-7aba3364e7f9&quot;,&quot;properties&quot;:{&quot;noteIndex&quot;:0},&quot;isEdited&quot;:false,&quot;manualOverride&quot;:{&quot;isManuallyOverridden&quot;:false,&quot;citeprocText&quot;:&quot;&lt;sup&gt;5&lt;/sup&gt;&quot;,&quot;manualOverrideText&quot;:&quot;&quot;},&quot;citationItems&quot;:[{&quot;id&quot;:&quot;e8fc2dae-6b9b-3885-9cea-e26498ef0204&quot;,&quot;itemData&quot;:{&quot;type&quot;:&quot;article-journal&quot;,&quot;id&quot;:&quot;e8fc2dae-6b9b-3885-9cea-e26498ef0204&quot;,&quot;title&quot;:&quot;Design and development of a portable resistive sensor based on α-MnO2/GQD nanocomposites for trace quantification of Pb(II) in water&quot;,&quot;author&quot;:[{&quot;family&quot;:&quot;Gupta&quot;,&quot;given&quot;:&quot;Amit K.&quot;,&quot;parse-names&quot;:false,&quot;dropping-particle&quot;:&quot;&quot;,&quot;non-dropping-particle&quot;:&quot;&quot;},{&quot;family&quot;:&quot;Khanna&quot;,&quot;given&quot;:&quot;Mansi&quot;,&quot;parse-names&quot;:false,&quot;dropping-particle&quot;:&quot;&quot;,&quot;non-dropping-particle&quot;:&quot;&quot;},{&quot;family&quot;:&quot;Roy&quot;,&quot;given&quot;:&quot;Souradeep&quot;,&quot;parse-names&quot;:false,&quot;dropping-particle&quot;:&quot;&quot;,&quot;non-dropping-particle&quot;:&quot;&quot;},{&quot;family&quot;:&quot;Pankaj&quot;,&quot;given&quot;:&quot;&quot;,&quot;parse-names&quot;:false,&quot;dropping-particle&quot;:&quot;&quot;,&quot;non-dropping-particle&quot;:&quot;&quot;},{&quot;family&quot;:&quot;Nagabooshanam&quot;,&quot;given&quot;:&quot;Shalini&quot;,&quot;parse-names&quot;:false,&quot;dropping-particle&quot;:&quot;&quot;,&quot;non-dropping-particle&quot;:&quot;&quot;},{&quot;family&quot;:&quot;Kumar&quot;,&quot;given&quot;:&quot;Ranjit&quot;,&quot;parse-names&quot;:false,&quot;dropping-particle&quot;:&quot;&quot;,&quot;non-dropping-particle&quot;:&quot;&quot;},{&quot;family&quot;:&quot;Wadhwa&quot;,&quot;given&quot;:&quot;Shikha&quot;,&quot;parse-names&quot;:false,&quot;dropping-particle&quot;:&quot;&quot;,&quot;non-dropping-particle&quot;:&quot;&quot;},{&quot;family&quot;:&quot;Mathur&quot;,&quot;given&quot;:&quot;Ashish&quot;,&quot;parse-names&quot;:false,&quot;dropping-particle&quot;:&quot;&quot;,&quot;non-dropping-particle&quot;:&quot;&quot;}],&quot;container-title&quot;:&quot;IET Nanobiotechnology&quot;,&quot;container-title-short&quot;:&quot;IET Nanobiotechnol&quot;,&quot;accessed&quot;:{&quot;date-parts&quot;:[[2024,12,27]]},&quot;DOI&quot;:&quot;10.1049/NBT2.12042&quot;,&quot;ISSN&quot;:&quot;1751-875X&quot;,&quot;URL&quot;:&quot;https://onlinelibrary.wiley.com/doi/full/10.1049/nbt2.12042&quot;,&quot;issued&quot;:{&quot;date-parts&quot;:[[2021,7,1]]},&quot;page&quot;:&quot;505-511&quot;,&quot;abstract&quot;:&quot;The occurrence of heavy metal ions in food chain is appearing to be a major problem for mankind. The traces of heavy metals, especially Pb(II) ions present in water bodies remains undetected, untreated, and it remains in the food cycle causing serious health hazards for human and livestock. The consumption of Pb(II) ions may lead to serious medical complications including multiple organ failure which can be fatal. The conventional methods of heavy metal detection are costly, time-consuming and require laboratory space. There is an immediate need to develop a cost-effective and portable sensing system which can easily be used by the common man without any technical knowhow. A portable resistive device with miniaturized electronics is developed with microfluidic well and α-MnO2/GQD nanocomposites as a sensing material for the sensitive detection of Pb(II). α-MnO2/GQD nanocomposites which can be easily integrated with the miniaturized electronics for real-time on-field applications. The proposed sensor exhibited a tremendous potential to be integrated with conventional water purification appliances (household and commercial) to give an indication of safety index for the drinking water. The developed portable sensor required low sample volume (200 µL) and was assessed within the Pb(II) concentration range of 0.001 nM to 1 uM. The Limit of Detection (LoD) and sensitivity was calculated to be 0.81 nM and 1.05 kΩ/nM/mm2, and was validated with the commercial impedance analyser. The shelf-life of the portable sensor was found to be ∼45 days.&quot;,&quot;publisher&quot;:&quot;John Wiley &amp; Sons, Ltd&quot;,&quot;issue&quot;:&quot;5&quot;,&quot;volume&quot;:&quot;15&quot;},&quot;isTemporary&quot;:false}],&quot;citationTag&quot;:&quot;MENDELEY_CITATION_v3_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&quot;}]"/>
    <we:property name="MENDELEY_CITATIONS_LOCALE_CODE" value="&quot;en-GB&quot;"/>
    <we:property name="MENDELEY_CITATIONS_STYLE" value="{&quot;id&quot;:&quot;https://www.zotero.org/styles/scientific-reports&quot;,&quot;title&quot;:&quot;Scientific Reports&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57246F-E388-4F8F-8A24-82F0439C89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938</Words>
  <Characters>5351</Characters>
  <Application>Microsoft Office Word</Application>
  <DocSecurity>0</DocSecurity>
  <Lines>44</Lines>
  <Paragraphs>12</Paragraphs>
  <ScaleCrop>false</ScaleCrop>
  <Company/>
  <LinksUpToDate>false</LinksUpToDate>
  <CharactersWithSpaces>6277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Divakar Raj</dc:creator>
  <cp:keywords/>
  <dc:description/>
  <cp:lastModifiedBy>Divakar Raj</cp:lastModifiedBy>
  <cp:revision>10</cp:revision>
  <dcterms:created xsi:type="dcterms:W3CDTF">2025-01-06T08:17:00Z</dcterms:created>
  <dcterms:modified xsi:type="dcterms:W3CDTF">2025-01-06T15:34:00Z</dcterms:modified>
</cp:coreProperties>
</file>