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466DF" w14:textId="77777777" w:rsidR="00322599" w:rsidRPr="006E48EF" w:rsidRDefault="00322599" w:rsidP="00322599">
      <w:pPr>
        <w:pStyle w:val="Acknowledgement"/>
        <w:spacing w:before="0" w:line="480" w:lineRule="auto"/>
        <w:ind w:left="0" w:firstLine="0"/>
        <w:rPr>
          <w:rFonts w:ascii="Arial" w:hAnsi="Arial" w:cs="Arial"/>
          <w:b/>
        </w:rPr>
      </w:pPr>
      <w:r w:rsidRPr="006E48EF">
        <w:rPr>
          <w:rFonts w:ascii="Arial" w:hAnsi="Arial" w:cs="Arial"/>
          <w:b/>
        </w:rPr>
        <w:t>Additional information:</w:t>
      </w:r>
    </w:p>
    <w:p w14:paraId="731B3B9F" w14:textId="77777777" w:rsidR="00322599" w:rsidRPr="006E48EF" w:rsidRDefault="00322599" w:rsidP="00322599">
      <w:pPr>
        <w:pStyle w:val="Caption"/>
        <w:spacing w:line="480" w:lineRule="auto"/>
        <w:rPr>
          <w:rFonts w:cs="Arial"/>
          <w:b w:val="0"/>
          <w:sz w:val="24"/>
          <w:szCs w:val="24"/>
        </w:rPr>
      </w:pPr>
      <w:r w:rsidRPr="006E48EF">
        <w:rPr>
          <w:rFonts w:cs="Arial"/>
          <w:bCs w:val="0"/>
          <w:sz w:val="24"/>
          <w:szCs w:val="24"/>
        </w:rPr>
        <w:t>Additional file 1 (Microsoft Word Document, .docx)</w:t>
      </w:r>
      <w:r w:rsidRPr="006E48EF">
        <w:rPr>
          <w:rFonts w:cs="Arial"/>
          <w:b w:val="0"/>
          <w:sz w:val="24"/>
          <w:szCs w:val="24"/>
        </w:rPr>
        <w:t xml:space="preserve">: </w:t>
      </w:r>
    </w:p>
    <w:p w14:paraId="76CB2EF5" w14:textId="77777777" w:rsidR="00322599" w:rsidRPr="006E48EF" w:rsidRDefault="00322599" w:rsidP="00322599">
      <w:pPr>
        <w:pStyle w:val="Caption"/>
        <w:spacing w:line="480" w:lineRule="auto"/>
        <w:rPr>
          <w:rFonts w:cs="Arial"/>
          <w:bCs w:val="0"/>
          <w:sz w:val="24"/>
          <w:szCs w:val="24"/>
        </w:rPr>
      </w:pPr>
      <w:r w:rsidRPr="006E48EF">
        <w:rPr>
          <w:rFonts w:cs="Arial"/>
          <w:bCs w:val="0"/>
          <w:sz w:val="24"/>
          <w:szCs w:val="24"/>
        </w:rPr>
        <w:t xml:space="preserve">Supplementary Figure </w:t>
      </w:r>
      <w:r w:rsidRPr="006E48EF">
        <w:rPr>
          <w:rFonts w:cs="Arial"/>
          <w:bCs w:val="0"/>
          <w:sz w:val="24"/>
          <w:szCs w:val="24"/>
        </w:rPr>
        <w:fldChar w:fldCharType="begin"/>
      </w:r>
      <w:r w:rsidRPr="006E48EF">
        <w:rPr>
          <w:rFonts w:cs="Arial"/>
          <w:bCs w:val="0"/>
          <w:sz w:val="24"/>
          <w:szCs w:val="24"/>
        </w:rPr>
        <w:instrText xml:space="preserve"> SEQ Figure_S \* ARABIC </w:instrText>
      </w:r>
      <w:r w:rsidRPr="006E48EF">
        <w:rPr>
          <w:rFonts w:cs="Arial"/>
          <w:bCs w:val="0"/>
          <w:sz w:val="24"/>
          <w:szCs w:val="24"/>
        </w:rPr>
        <w:fldChar w:fldCharType="separate"/>
      </w:r>
      <w:r>
        <w:rPr>
          <w:rFonts w:cs="Arial"/>
          <w:bCs w:val="0"/>
          <w:noProof/>
          <w:sz w:val="24"/>
          <w:szCs w:val="24"/>
        </w:rPr>
        <w:t>1</w:t>
      </w:r>
      <w:r w:rsidRPr="006E48EF">
        <w:rPr>
          <w:rFonts w:cs="Arial"/>
          <w:bCs w:val="0"/>
          <w:sz w:val="24"/>
          <w:szCs w:val="24"/>
        </w:rPr>
        <w:fldChar w:fldCharType="end"/>
      </w:r>
      <w:r w:rsidRPr="006E48EF">
        <w:rPr>
          <w:rFonts w:cs="Arial"/>
          <w:bCs w:val="0"/>
          <w:sz w:val="24"/>
          <w:szCs w:val="24"/>
        </w:rPr>
        <w:t xml:space="preserve">: PCA of ancestral and host-specialized </w:t>
      </w:r>
      <w:r w:rsidRPr="006E48EF">
        <w:rPr>
          <w:rFonts w:cs="Arial"/>
          <w:bCs w:val="0"/>
          <w:i/>
          <w:sz w:val="24"/>
          <w:szCs w:val="24"/>
        </w:rPr>
        <w:t xml:space="preserve">P. lurida </w:t>
      </w:r>
      <w:r w:rsidRPr="006E48EF">
        <w:rPr>
          <w:rFonts w:cs="Arial"/>
          <w:bCs w:val="0"/>
          <w:sz w:val="24"/>
          <w:szCs w:val="24"/>
        </w:rPr>
        <w:t>MYb11 in different environments.</w:t>
      </w:r>
      <w:r w:rsidRPr="006E48EF">
        <w:rPr>
          <w:rFonts w:cs="Arial"/>
          <w:b w:val="0"/>
          <w:sz w:val="24"/>
          <w:szCs w:val="24"/>
        </w:rPr>
        <w:t xml:space="preserve"> PCA of log counts per million (CPM) reads of MYb11 and the evolved wrinkly </w:t>
      </w:r>
      <w:r w:rsidRPr="006E48EF">
        <w:rPr>
          <w:rFonts w:cs="Arial"/>
          <w:b w:val="0"/>
          <w:i/>
          <w:iCs/>
          <w:sz w:val="24"/>
          <w:szCs w:val="24"/>
        </w:rPr>
        <w:t>wspF</w:t>
      </w:r>
      <w:r w:rsidRPr="006E48EF">
        <w:rPr>
          <w:rFonts w:cs="Arial"/>
          <w:b w:val="0"/>
          <w:sz w:val="24"/>
          <w:szCs w:val="24"/>
        </w:rPr>
        <w:t xml:space="preserve">, </w:t>
      </w:r>
      <w:r w:rsidRPr="006E48EF">
        <w:rPr>
          <w:rFonts w:cs="Arial"/>
          <w:b w:val="0"/>
          <w:i/>
          <w:iCs/>
          <w:sz w:val="24"/>
          <w:szCs w:val="24"/>
        </w:rPr>
        <w:t>wspE</w:t>
      </w:r>
      <w:r w:rsidRPr="006E48EF">
        <w:rPr>
          <w:rFonts w:cs="Arial"/>
          <w:b w:val="0"/>
          <w:sz w:val="24"/>
          <w:szCs w:val="24"/>
        </w:rPr>
        <w:t xml:space="preserve"> and</w:t>
      </w:r>
      <w:r w:rsidRPr="006E48EF">
        <w:rPr>
          <w:rFonts w:cs="Arial"/>
          <w:b w:val="0"/>
          <w:i/>
          <w:iCs/>
          <w:sz w:val="24"/>
          <w:szCs w:val="24"/>
        </w:rPr>
        <w:t xml:space="preserve"> rph</w:t>
      </w:r>
      <w:r w:rsidRPr="006E48EF">
        <w:rPr>
          <w:rFonts w:cs="Arial"/>
          <w:b w:val="0"/>
          <w:sz w:val="24"/>
          <w:szCs w:val="24"/>
        </w:rPr>
        <w:t xml:space="preserve"> mutants in liquid and solid environments with PC1 and PC2. Green: liquid environment, brown: solid environment. RNA-seq were performed with 5 replicates for each strain</w:t>
      </w:r>
      <w:r w:rsidRPr="006E48EF">
        <w:rPr>
          <w:rFonts w:cs="Arial"/>
          <w:bCs w:val="0"/>
          <w:sz w:val="24"/>
          <w:szCs w:val="24"/>
        </w:rPr>
        <w:t xml:space="preserve">; </w:t>
      </w:r>
    </w:p>
    <w:p w14:paraId="6BD551EE" w14:textId="77777777" w:rsidR="00322599" w:rsidRPr="006E48EF" w:rsidRDefault="00322599" w:rsidP="00322599">
      <w:pPr>
        <w:pStyle w:val="Caption"/>
        <w:spacing w:line="480" w:lineRule="auto"/>
        <w:rPr>
          <w:rFonts w:cs="Arial"/>
          <w:sz w:val="24"/>
          <w:szCs w:val="24"/>
        </w:rPr>
      </w:pPr>
      <w:r w:rsidRPr="006E48EF">
        <w:rPr>
          <w:rFonts w:cs="Arial"/>
          <w:sz w:val="24"/>
          <w:szCs w:val="24"/>
        </w:rPr>
        <w:t xml:space="preserve">Supplementary Figure </w:t>
      </w:r>
      <w:r w:rsidRPr="006E48EF">
        <w:rPr>
          <w:rFonts w:cs="Arial"/>
          <w:sz w:val="24"/>
          <w:szCs w:val="24"/>
        </w:rPr>
        <w:fldChar w:fldCharType="begin"/>
      </w:r>
      <w:r w:rsidRPr="006E48EF">
        <w:rPr>
          <w:rFonts w:cs="Arial"/>
          <w:sz w:val="24"/>
          <w:szCs w:val="24"/>
        </w:rPr>
        <w:instrText xml:space="preserve"> SEQ Figure_S \* ARABIC </w:instrText>
      </w:r>
      <w:r w:rsidRPr="006E48EF">
        <w:rPr>
          <w:rFonts w:cs="Arial"/>
          <w:sz w:val="24"/>
          <w:szCs w:val="24"/>
        </w:rPr>
        <w:fldChar w:fldCharType="separate"/>
      </w:r>
      <w:r>
        <w:rPr>
          <w:rFonts w:cs="Arial"/>
          <w:noProof/>
          <w:sz w:val="24"/>
          <w:szCs w:val="24"/>
        </w:rPr>
        <w:t>2</w:t>
      </w:r>
      <w:r w:rsidRPr="006E48EF">
        <w:rPr>
          <w:rFonts w:cs="Arial"/>
          <w:noProof/>
          <w:sz w:val="24"/>
          <w:szCs w:val="24"/>
        </w:rPr>
        <w:fldChar w:fldCharType="end"/>
      </w:r>
      <w:r w:rsidRPr="006E48EF">
        <w:rPr>
          <w:rFonts w:cs="Arial"/>
          <w:sz w:val="24"/>
          <w:szCs w:val="24"/>
        </w:rPr>
        <w:t xml:space="preserve">: PCA of ancestral and host-specialized </w:t>
      </w:r>
      <w:r w:rsidRPr="006E48EF">
        <w:rPr>
          <w:rFonts w:cs="Arial"/>
          <w:i/>
          <w:sz w:val="24"/>
          <w:szCs w:val="24"/>
        </w:rPr>
        <w:t xml:space="preserve">P. lurida </w:t>
      </w:r>
      <w:r w:rsidRPr="006E48EF">
        <w:rPr>
          <w:rFonts w:cs="Arial"/>
          <w:sz w:val="24"/>
          <w:szCs w:val="24"/>
        </w:rPr>
        <w:t>MYb11 in a liquid environment.</w:t>
      </w:r>
      <w:r w:rsidRPr="006E48EF">
        <w:rPr>
          <w:rFonts w:cs="Arial"/>
          <w:b w:val="0"/>
          <w:bCs w:val="0"/>
          <w:sz w:val="24"/>
          <w:szCs w:val="24"/>
        </w:rPr>
        <w:t xml:space="preserve"> PCA of log counts per million (CPM) reads of MYb11 and the evolved wrinkly </w:t>
      </w:r>
      <w:r w:rsidRPr="006E48EF">
        <w:rPr>
          <w:rFonts w:cs="Arial"/>
          <w:b w:val="0"/>
          <w:bCs w:val="0"/>
          <w:i/>
          <w:iCs/>
          <w:sz w:val="24"/>
          <w:szCs w:val="24"/>
        </w:rPr>
        <w:t>wspF</w:t>
      </w:r>
      <w:r w:rsidRPr="006E48EF">
        <w:rPr>
          <w:rFonts w:cs="Arial"/>
          <w:b w:val="0"/>
          <w:bCs w:val="0"/>
          <w:sz w:val="24"/>
          <w:szCs w:val="24"/>
        </w:rPr>
        <w:t xml:space="preserve">, </w:t>
      </w:r>
      <w:r w:rsidRPr="006E48EF">
        <w:rPr>
          <w:rFonts w:cs="Arial"/>
          <w:b w:val="0"/>
          <w:bCs w:val="0"/>
          <w:i/>
          <w:iCs/>
          <w:sz w:val="24"/>
          <w:szCs w:val="24"/>
        </w:rPr>
        <w:t>wspE</w:t>
      </w:r>
      <w:r w:rsidRPr="006E48EF">
        <w:rPr>
          <w:rFonts w:cs="Arial"/>
          <w:b w:val="0"/>
          <w:bCs w:val="0"/>
          <w:sz w:val="24"/>
          <w:szCs w:val="24"/>
        </w:rPr>
        <w:t xml:space="preserve"> and</w:t>
      </w:r>
      <w:r w:rsidRPr="006E48EF">
        <w:rPr>
          <w:rFonts w:cs="Arial"/>
          <w:b w:val="0"/>
          <w:bCs w:val="0"/>
          <w:i/>
          <w:iCs/>
          <w:sz w:val="24"/>
          <w:szCs w:val="24"/>
        </w:rPr>
        <w:t xml:space="preserve"> rph</w:t>
      </w:r>
      <w:r w:rsidRPr="006E48EF">
        <w:rPr>
          <w:rFonts w:cs="Arial"/>
          <w:b w:val="0"/>
          <w:bCs w:val="0"/>
          <w:sz w:val="24"/>
          <w:szCs w:val="24"/>
        </w:rPr>
        <w:t xml:space="preserve"> mutants with PC1 and PC2. RNA-seq were performed with 5 replicates for each strain</w:t>
      </w:r>
      <w:r w:rsidRPr="00D6683D">
        <w:rPr>
          <w:rFonts w:cs="Arial"/>
          <w:b w:val="0"/>
          <w:sz w:val="24"/>
          <w:szCs w:val="24"/>
        </w:rPr>
        <w:t xml:space="preserve">; </w:t>
      </w:r>
    </w:p>
    <w:p w14:paraId="71B50B13" w14:textId="77777777" w:rsidR="00322599" w:rsidRPr="006E48EF" w:rsidRDefault="00322599" w:rsidP="00322599">
      <w:pPr>
        <w:pStyle w:val="Caption"/>
        <w:spacing w:line="480" w:lineRule="auto"/>
        <w:rPr>
          <w:rFonts w:cs="Arial"/>
          <w:b w:val="0"/>
          <w:bCs w:val="0"/>
          <w:sz w:val="24"/>
          <w:szCs w:val="24"/>
        </w:rPr>
      </w:pPr>
      <w:r w:rsidRPr="006E48EF">
        <w:rPr>
          <w:rFonts w:cs="Arial"/>
          <w:sz w:val="24"/>
          <w:szCs w:val="24"/>
        </w:rPr>
        <w:t xml:space="preserve">Supplementary Figure 3: PCA of ancestral and host-specialized </w:t>
      </w:r>
      <w:r w:rsidRPr="006E48EF">
        <w:rPr>
          <w:rFonts w:cs="Arial"/>
          <w:i/>
          <w:sz w:val="24"/>
          <w:szCs w:val="24"/>
        </w:rPr>
        <w:t xml:space="preserve">P. lurida </w:t>
      </w:r>
      <w:r w:rsidRPr="006E48EF">
        <w:rPr>
          <w:rFonts w:cs="Arial"/>
          <w:sz w:val="24"/>
          <w:szCs w:val="24"/>
        </w:rPr>
        <w:t xml:space="preserve">MYb11 in a solid environment. </w:t>
      </w:r>
      <w:r w:rsidRPr="006E48EF">
        <w:rPr>
          <w:rFonts w:cs="Arial"/>
          <w:b w:val="0"/>
          <w:bCs w:val="0"/>
          <w:sz w:val="24"/>
          <w:szCs w:val="24"/>
        </w:rPr>
        <w:t xml:space="preserve">PCA of log counts per million (CPM) reads of MYb11 and the evolved wrinkly </w:t>
      </w:r>
      <w:r w:rsidRPr="006E48EF">
        <w:rPr>
          <w:rFonts w:cs="Arial"/>
          <w:b w:val="0"/>
          <w:bCs w:val="0"/>
          <w:i/>
          <w:iCs/>
          <w:sz w:val="24"/>
          <w:szCs w:val="24"/>
        </w:rPr>
        <w:t>wspF</w:t>
      </w:r>
      <w:r w:rsidRPr="006E48EF">
        <w:rPr>
          <w:rFonts w:cs="Arial"/>
          <w:b w:val="0"/>
          <w:bCs w:val="0"/>
          <w:sz w:val="24"/>
          <w:szCs w:val="24"/>
        </w:rPr>
        <w:t xml:space="preserve">, </w:t>
      </w:r>
      <w:r w:rsidRPr="006E48EF">
        <w:rPr>
          <w:rFonts w:cs="Arial"/>
          <w:b w:val="0"/>
          <w:bCs w:val="0"/>
          <w:i/>
          <w:iCs/>
          <w:sz w:val="24"/>
          <w:szCs w:val="24"/>
        </w:rPr>
        <w:t>wspE</w:t>
      </w:r>
      <w:r w:rsidRPr="006E48EF">
        <w:rPr>
          <w:rFonts w:cs="Arial"/>
          <w:b w:val="0"/>
          <w:bCs w:val="0"/>
          <w:sz w:val="24"/>
          <w:szCs w:val="24"/>
        </w:rPr>
        <w:t xml:space="preserve"> and</w:t>
      </w:r>
      <w:r w:rsidRPr="006E48EF">
        <w:rPr>
          <w:rFonts w:cs="Arial"/>
          <w:b w:val="0"/>
          <w:bCs w:val="0"/>
          <w:i/>
          <w:iCs/>
          <w:sz w:val="24"/>
          <w:szCs w:val="24"/>
        </w:rPr>
        <w:t xml:space="preserve"> rph</w:t>
      </w:r>
      <w:r w:rsidRPr="006E48EF">
        <w:rPr>
          <w:rFonts w:cs="Arial"/>
          <w:b w:val="0"/>
          <w:bCs w:val="0"/>
          <w:sz w:val="24"/>
          <w:szCs w:val="24"/>
        </w:rPr>
        <w:t xml:space="preserve"> mutants with PC1 and PC3. RNA-seq were performed with 5 replicates for each strain; </w:t>
      </w:r>
    </w:p>
    <w:p w14:paraId="4976BC3B" w14:textId="77777777" w:rsidR="00322599" w:rsidRPr="00253D34" w:rsidRDefault="00322599" w:rsidP="00322599">
      <w:pPr>
        <w:pStyle w:val="Caption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Supplementary Figure </w:t>
      </w:r>
      <w:r w:rsidRPr="00E14A4D">
        <w:rPr>
          <w:sz w:val="24"/>
          <w:szCs w:val="24"/>
        </w:rPr>
        <w:fldChar w:fldCharType="begin"/>
      </w:r>
      <w:r w:rsidRPr="00E14A4D">
        <w:rPr>
          <w:sz w:val="24"/>
          <w:szCs w:val="24"/>
        </w:rPr>
        <w:instrText xml:space="preserve"> SEQ Figure_S \* ARABIC </w:instrText>
      </w:r>
      <w:r w:rsidRPr="00E14A4D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3</w:t>
      </w:r>
      <w:r w:rsidRPr="00E14A4D">
        <w:rPr>
          <w:noProof/>
          <w:sz w:val="24"/>
          <w:szCs w:val="24"/>
        </w:rPr>
        <w:fldChar w:fldCharType="end"/>
      </w:r>
      <w:r w:rsidRPr="00E14A4D">
        <w:rPr>
          <w:rFonts w:cs="Arial"/>
          <w:sz w:val="24"/>
          <w:szCs w:val="24"/>
        </w:rPr>
        <w:t>:</w:t>
      </w:r>
      <w:r w:rsidRPr="00E65E40">
        <w:rPr>
          <w:rFonts w:cs="Arial"/>
          <w:i/>
          <w:iCs/>
          <w:sz w:val="24"/>
          <w:szCs w:val="24"/>
        </w:rPr>
        <w:t xml:space="preserve"> pelD</w:t>
      </w:r>
      <w:r w:rsidRPr="00E65E40">
        <w:rPr>
          <w:rFonts w:cs="Arial"/>
          <w:sz w:val="24"/>
          <w:szCs w:val="24"/>
        </w:rPr>
        <w:t>-</w:t>
      </w:r>
      <w:r>
        <w:rPr>
          <w:rFonts w:cs="Arial"/>
          <w:sz w:val="24"/>
          <w:szCs w:val="24"/>
        </w:rPr>
        <w:t>k</w:t>
      </w:r>
      <w:r w:rsidRPr="00E65E40">
        <w:rPr>
          <w:rFonts w:cs="Arial"/>
          <w:sz w:val="24"/>
          <w:szCs w:val="24"/>
        </w:rPr>
        <w:t>nockout shows a trend towards a reduction in CFU/worm.</w:t>
      </w:r>
      <w:r>
        <w:rPr>
          <w:rFonts w:cs="Arial"/>
          <w:sz w:val="24"/>
          <w:szCs w:val="24"/>
        </w:rPr>
        <w:t xml:space="preserve"> </w:t>
      </w:r>
      <w:r w:rsidRPr="00253D34">
        <w:rPr>
          <w:rFonts w:cs="Arial"/>
          <w:b w:val="0"/>
          <w:sz w:val="24"/>
          <w:szCs w:val="24"/>
        </w:rPr>
        <w:t xml:space="preserve">CFU/per worm during short-term persistence monocolonization in </w:t>
      </w:r>
      <w:r w:rsidRPr="00253D34">
        <w:rPr>
          <w:rFonts w:cs="Arial"/>
          <w:b w:val="0"/>
          <w:i/>
          <w:iCs/>
          <w:sz w:val="24"/>
          <w:szCs w:val="24"/>
        </w:rPr>
        <w:t xml:space="preserve">C. elegans </w:t>
      </w:r>
      <w:r w:rsidRPr="00253D34">
        <w:rPr>
          <w:rFonts w:cs="Arial"/>
          <w:b w:val="0"/>
          <w:sz w:val="24"/>
          <w:szCs w:val="24"/>
        </w:rPr>
        <w:t>MY316. 3 &lt; n &lt; 5 replicates per strain. Statistical significance was determined using an equal variances t-test, a Mann-Whitney U-test or a Welch's t-test with FDR corrections for multiple testing, depending on whether the parametric assumptions were met (Supplementary Tables 17-18, Additional file 2).</w:t>
      </w:r>
    </w:p>
    <w:p w14:paraId="6B2005AA" w14:textId="77777777" w:rsidR="00322599" w:rsidRDefault="00322599" w:rsidP="00322599">
      <w:pPr>
        <w:pStyle w:val="Caption"/>
        <w:spacing w:line="480" w:lineRule="auto"/>
        <w:rPr>
          <w:rFonts w:cs="Arial"/>
          <w:b w:val="0"/>
          <w:bCs w:val="0"/>
          <w:sz w:val="24"/>
          <w:szCs w:val="24"/>
        </w:rPr>
      </w:pPr>
      <w:r w:rsidRPr="006E48EF">
        <w:rPr>
          <w:rFonts w:cs="Arial"/>
          <w:b w:val="0"/>
          <w:bCs w:val="0"/>
          <w:sz w:val="24"/>
          <w:szCs w:val="24"/>
        </w:rPr>
        <w:t>.</w:t>
      </w:r>
      <w:r>
        <w:rPr>
          <w:rFonts w:cs="Arial"/>
          <w:sz w:val="24"/>
          <w:szCs w:val="24"/>
        </w:rPr>
        <w:br w:type="page"/>
      </w:r>
    </w:p>
    <w:p w14:paraId="4686299E" w14:textId="77777777" w:rsidR="00322599" w:rsidRPr="006E48EF" w:rsidRDefault="00322599" w:rsidP="00322599">
      <w:pPr>
        <w:pStyle w:val="Caption"/>
        <w:spacing w:line="480" w:lineRule="auto"/>
        <w:rPr>
          <w:rFonts w:cs="Arial"/>
          <w:sz w:val="24"/>
          <w:szCs w:val="24"/>
        </w:rPr>
      </w:pPr>
      <w:r w:rsidRPr="006E48EF">
        <w:rPr>
          <w:rFonts w:cs="Arial"/>
          <w:sz w:val="24"/>
          <w:szCs w:val="24"/>
        </w:rPr>
        <w:lastRenderedPageBreak/>
        <w:t xml:space="preserve">Additional file 2 (Microsoft Excel Worksheet, .xlsx): </w:t>
      </w:r>
    </w:p>
    <w:p w14:paraId="23F76ABE" w14:textId="77777777" w:rsidR="00322599" w:rsidRPr="006E48EF" w:rsidRDefault="00322599" w:rsidP="00322599">
      <w:pPr>
        <w:spacing w:line="480" w:lineRule="auto"/>
        <w:rPr>
          <w:rFonts w:ascii="Arial" w:hAnsi="Arial" w:cs="Arial"/>
          <w:bCs/>
          <w:sz w:val="24"/>
          <w:szCs w:val="24"/>
        </w:rPr>
      </w:pPr>
      <w:r w:rsidRPr="006E48EF">
        <w:rPr>
          <w:rFonts w:ascii="Arial" w:hAnsi="Arial" w:cs="Arial"/>
          <w:bCs/>
          <w:sz w:val="24"/>
          <w:szCs w:val="24"/>
        </w:rPr>
        <w:t xml:space="preserve">Supplementary Table 1: logCPM values (liquid and solid conditions), </w:t>
      </w:r>
    </w:p>
    <w:p w14:paraId="65C6B46B" w14:textId="77777777" w:rsidR="00322599" w:rsidRPr="006E48EF" w:rsidRDefault="00322599" w:rsidP="00322599">
      <w:pPr>
        <w:spacing w:line="480" w:lineRule="auto"/>
        <w:rPr>
          <w:rFonts w:ascii="Arial" w:hAnsi="Arial" w:cs="Arial"/>
          <w:bCs/>
          <w:sz w:val="24"/>
          <w:szCs w:val="24"/>
        </w:rPr>
      </w:pPr>
      <w:r w:rsidRPr="006E48EF">
        <w:rPr>
          <w:rFonts w:ascii="Arial" w:hAnsi="Arial" w:cs="Arial"/>
          <w:bCs/>
          <w:sz w:val="24"/>
          <w:szCs w:val="24"/>
        </w:rPr>
        <w:t xml:space="preserve">Supplementary Table 2: DEG wspE liquid, </w:t>
      </w:r>
    </w:p>
    <w:p w14:paraId="13044BF5" w14:textId="77777777" w:rsidR="00322599" w:rsidRPr="006E48EF" w:rsidRDefault="00322599" w:rsidP="00322599">
      <w:pPr>
        <w:spacing w:line="480" w:lineRule="auto"/>
        <w:rPr>
          <w:rFonts w:ascii="Arial" w:hAnsi="Arial" w:cs="Arial"/>
          <w:bCs/>
          <w:sz w:val="24"/>
          <w:szCs w:val="24"/>
        </w:rPr>
      </w:pPr>
      <w:r w:rsidRPr="006E48EF">
        <w:rPr>
          <w:rFonts w:ascii="Arial" w:hAnsi="Arial" w:cs="Arial"/>
          <w:bCs/>
          <w:sz w:val="24"/>
          <w:szCs w:val="24"/>
        </w:rPr>
        <w:t xml:space="preserve">Supplementary Table 3: DEG wspF liquid, </w:t>
      </w:r>
    </w:p>
    <w:p w14:paraId="26E2BCBD" w14:textId="77777777" w:rsidR="00322599" w:rsidRPr="006E48EF" w:rsidRDefault="00322599" w:rsidP="00322599">
      <w:pPr>
        <w:spacing w:line="480" w:lineRule="auto"/>
        <w:rPr>
          <w:rFonts w:ascii="Arial" w:hAnsi="Arial" w:cs="Arial"/>
          <w:bCs/>
          <w:sz w:val="24"/>
          <w:szCs w:val="24"/>
        </w:rPr>
      </w:pPr>
      <w:r w:rsidRPr="006E48EF">
        <w:rPr>
          <w:rFonts w:ascii="Arial" w:hAnsi="Arial" w:cs="Arial"/>
          <w:bCs/>
          <w:sz w:val="24"/>
          <w:szCs w:val="24"/>
        </w:rPr>
        <w:t xml:space="preserve">Supplementary Table 4: DEG rph liquid, </w:t>
      </w:r>
    </w:p>
    <w:p w14:paraId="636F641E" w14:textId="77777777" w:rsidR="00322599" w:rsidRPr="006E48EF" w:rsidRDefault="00322599" w:rsidP="00322599">
      <w:pPr>
        <w:spacing w:line="480" w:lineRule="auto"/>
        <w:rPr>
          <w:rFonts w:ascii="Arial" w:hAnsi="Arial" w:cs="Arial"/>
          <w:bCs/>
          <w:sz w:val="24"/>
          <w:szCs w:val="24"/>
        </w:rPr>
      </w:pPr>
      <w:r w:rsidRPr="006E48EF">
        <w:rPr>
          <w:rFonts w:ascii="Arial" w:hAnsi="Arial" w:cs="Arial"/>
          <w:bCs/>
          <w:sz w:val="24"/>
          <w:szCs w:val="24"/>
        </w:rPr>
        <w:t xml:space="preserve">Supplementary Table 5: DEG wspE colony, </w:t>
      </w:r>
    </w:p>
    <w:p w14:paraId="4360BB59" w14:textId="77777777" w:rsidR="00322599" w:rsidRPr="006E48EF" w:rsidRDefault="00322599" w:rsidP="00322599">
      <w:pPr>
        <w:spacing w:line="480" w:lineRule="auto"/>
        <w:rPr>
          <w:rFonts w:ascii="Arial" w:hAnsi="Arial" w:cs="Arial"/>
          <w:bCs/>
          <w:sz w:val="24"/>
          <w:szCs w:val="24"/>
        </w:rPr>
      </w:pPr>
      <w:r w:rsidRPr="006E48EF">
        <w:rPr>
          <w:rFonts w:ascii="Arial" w:hAnsi="Arial" w:cs="Arial"/>
          <w:bCs/>
          <w:sz w:val="24"/>
          <w:szCs w:val="24"/>
        </w:rPr>
        <w:t>Supplementary Table 6: DEG wspF colony,</w:t>
      </w:r>
    </w:p>
    <w:p w14:paraId="7100271C" w14:textId="77777777" w:rsidR="00322599" w:rsidRPr="006E48EF" w:rsidRDefault="00322599" w:rsidP="00322599">
      <w:pPr>
        <w:spacing w:line="480" w:lineRule="auto"/>
        <w:rPr>
          <w:rFonts w:ascii="Arial" w:hAnsi="Arial" w:cs="Arial"/>
          <w:bCs/>
          <w:sz w:val="24"/>
          <w:szCs w:val="24"/>
        </w:rPr>
      </w:pPr>
      <w:r w:rsidRPr="006E48EF">
        <w:rPr>
          <w:rFonts w:ascii="Arial" w:hAnsi="Arial" w:cs="Arial"/>
          <w:bCs/>
          <w:sz w:val="24"/>
          <w:szCs w:val="24"/>
        </w:rPr>
        <w:t xml:space="preserve"> Supplementary Table 7: DEG rph colony, </w:t>
      </w:r>
    </w:p>
    <w:p w14:paraId="2DE95EF3" w14:textId="77777777" w:rsidR="00322599" w:rsidRPr="006E48EF" w:rsidRDefault="00322599" w:rsidP="00322599">
      <w:pPr>
        <w:spacing w:line="480" w:lineRule="auto"/>
        <w:rPr>
          <w:rFonts w:ascii="Arial" w:hAnsi="Arial" w:cs="Arial"/>
          <w:bCs/>
          <w:sz w:val="24"/>
          <w:szCs w:val="24"/>
        </w:rPr>
      </w:pPr>
      <w:r w:rsidRPr="006E48EF">
        <w:rPr>
          <w:rFonts w:ascii="Arial" w:hAnsi="Arial" w:cs="Arial"/>
          <w:bCs/>
          <w:sz w:val="24"/>
          <w:szCs w:val="24"/>
        </w:rPr>
        <w:t xml:space="preserve">Supplementary Table 8: Shared gene expression signature liquid, </w:t>
      </w:r>
    </w:p>
    <w:p w14:paraId="6CEC5AD4" w14:textId="77777777" w:rsidR="00322599" w:rsidRPr="006E48EF" w:rsidRDefault="00322599" w:rsidP="00322599">
      <w:pPr>
        <w:spacing w:line="480" w:lineRule="auto"/>
        <w:rPr>
          <w:rFonts w:ascii="Arial" w:hAnsi="Arial" w:cs="Arial"/>
          <w:bCs/>
          <w:sz w:val="24"/>
          <w:szCs w:val="24"/>
        </w:rPr>
      </w:pPr>
      <w:r w:rsidRPr="006E48EF">
        <w:rPr>
          <w:rFonts w:ascii="Arial" w:hAnsi="Arial" w:cs="Arial"/>
          <w:bCs/>
          <w:sz w:val="24"/>
          <w:szCs w:val="24"/>
        </w:rPr>
        <w:t xml:space="preserve">Supplementary Table 9: Shared gene expression signature solid, </w:t>
      </w:r>
    </w:p>
    <w:p w14:paraId="42656CF4" w14:textId="77777777" w:rsidR="00322599" w:rsidRPr="006E48EF" w:rsidRDefault="00322599" w:rsidP="00322599">
      <w:pPr>
        <w:spacing w:line="480" w:lineRule="auto"/>
        <w:rPr>
          <w:rFonts w:ascii="Arial" w:hAnsi="Arial" w:cs="Arial"/>
          <w:bCs/>
          <w:sz w:val="24"/>
          <w:szCs w:val="24"/>
        </w:rPr>
      </w:pPr>
      <w:r w:rsidRPr="006E48EF">
        <w:rPr>
          <w:rFonts w:ascii="Arial" w:hAnsi="Arial" w:cs="Arial"/>
          <w:bCs/>
          <w:sz w:val="24"/>
          <w:szCs w:val="24"/>
        </w:rPr>
        <w:t xml:space="preserve">Supplementary Table 10: GSEA liquid, </w:t>
      </w:r>
    </w:p>
    <w:p w14:paraId="4811A2E2" w14:textId="77777777" w:rsidR="00322599" w:rsidRPr="006E48EF" w:rsidRDefault="00322599" w:rsidP="00322599">
      <w:pPr>
        <w:spacing w:line="480" w:lineRule="auto"/>
        <w:rPr>
          <w:rFonts w:ascii="Arial" w:hAnsi="Arial" w:cs="Arial"/>
          <w:bCs/>
          <w:sz w:val="24"/>
          <w:szCs w:val="24"/>
        </w:rPr>
      </w:pPr>
      <w:r w:rsidRPr="006E48EF">
        <w:rPr>
          <w:rFonts w:ascii="Arial" w:hAnsi="Arial" w:cs="Arial"/>
          <w:bCs/>
          <w:sz w:val="24"/>
          <w:szCs w:val="24"/>
        </w:rPr>
        <w:t xml:space="preserve">Supplementary Table 11: GSEA solid, </w:t>
      </w:r>
    </w:p>
    <w:p w14:paraId="67A29490" w14:textId="77777777" w:rsidR="00322599" w:rsidRPr="006E48EF" w:rsidRDefault="00322599" w:rsidP="00322599">
      <w:pPr>
        <w:spacing w:line="480" w:lineRule="auto"/>
        <w:rPr>
          <w:rFonts w:ascii="Arial" w:hAnsi="Arial" w:cs="Arial"/>
          <w:bCs/>
          <w:sz w:val="24"/>
          <w:szCs w:val="24"/>
        </w:rPr>
      </w:pPr>
      <w:r w:rsidRPr="006E48EF">
        <w:rPr>
          <w:rFonts w:ascii="Arial" w:hAnsi="Arial" w:cs="Arial"/>
          <w:bCs/>
          <w:sz w:val="24"/>
          <w:szCs w:val="24"/>
        </w:rPr>
        <w:t xml:space="preserve">Supplementary Table 12: GO terms, </w:t>
      </w:r>
    </w:p>
    <w:p w14:paraId="632A37B2" w14:textId="77777777" w:rsidR="00322599" w:rsidRPr="006E48EF" w:rsidRDefault="00322599" w:rsidP="00322599">
      <w:pPr>
        <w:spacing w:line="480" w:lineRule="auto"/>
        <w:rPr>
          <w:rFonts w:ascii="Arial" w:hAnsi="Arial" w:cs="Arial"/>
          <w:bCs/>
          <w:sz w:val="24"/>
          <w:szCs w:val="24"/>
        </w:rPr>
      </w:pPr>
      <w:r w:rsidRPr="006E48EF">
        <w:rPr>
          <w:rFonts w:ascii="Arial" w:hAnsi="Arial" w:cs="Arial"/>
          <w:bCs/>
          <w:sz w:val="24"/>
          <w:szCs w:val="24"/>
        </w:rPr>
        <w:t xml:space="preserve">Supplementary Table 13: KEGG Orthology, </w:t>
      </w:r>
    </w:p>
    <w:p w14:paraId="65A78A45" w14:textId="77777777" w:rsidR="00322599" w:rsidRPr="006E48EF" w:rsidRDefault="00322599" w:rsidP="00322599">
      <w:pPr>
        <w:spacing w:line="480" w:lineRule="auto"/>
        <w:rPr>
          <w:rFonts w:ascii="Arial" w:hAnsi="Arial" w:cs="Arial"/>
          <w:bCs/>
          <w:sz w:val="24"/>
          <w:szCs w:val="24"/>
        </w:rPr>
      </w:pPr>
      <w:r w:rsidRPr="006E48EF">
        <w:rPr>
          <w:rFonts w:ascii="Arial" w:hAnsi="Arial" w:cs="Arial"/>
          <w:bCs/>
          <w:sz w:val="24"/>
          <w:szCs w:val="24"/>
        </w:rPr>
        <w:t xml:space="preserve">Supplementary Table 14: Statistic details Fig2a, </w:t>
      </w:r>
    </w:p>
    <w:p w14:paraId="67705467" w14:textId="77777777" w:rsidR="00322599" w:rsidRPr="006E48EF" w:rsidRDefault="00322599" w:rsidP="00322599">
      <w:pPr>
        <w:spacing w:line="480" w:lineRule="auto"/>
        <w:rPr>
          <w:rFonts w:ascii="Arial" w:hAnsi="Arial" w:cs="Arial"/>
          <w:bCs/>
          <w:sz w:val="24"/>
          <w:szCs w:val="24"/>
        </w:rPr>
      </w:pPr>
      <w:r w:rsidRPr="006E48EF">
        <w:rPr>
          <w:rFonts w:ascii="Arial" w:hAnsi="Arial" w:cs="Arial"/>
          <w:bCs/>
          <w:sz w:val="24"/>
          <w:szCs w:val="24"/>
        </w:rPr>
        <w:t xml:space="preserve">Supplementary Table 15: Statistic details Fig2b (comparison with anc), </w:t>
      </w:r>
    </w:p>
    <w:p w14:paraId="5B62DD5D" w14:textId="77777777" w:rsidR="00322599" w:rsidRPr="006E48EF" w:rsidRDefault="00322599" w:rsidP="00322599">
      <w:pPr>
        <w:spacing w:line="480" w:lineRule="auto"/>
        <w:rPr>
          <w:rFonts w:ascii="Arial" w:hAnsi="Arial" w:cs="Arial"/>
          <w:bCs/>
          <w:sz w:val="24"/>
          <w:szCs w:val="24"/>
        </w:rPr>
      </w:pPr>
      <w:r w:rsidRPr="006E48EF">
        <w:rPr>
          <w:rFonts w:ascii="Arial" w:hAnsi="Arial" w:cs="Arial"/>
          <w:bCs/>
          <w:sz w:val="24"/>
          <w:szCs w:val="24"/>
        </w:rPr>
        <w:t xml:space="preserve">Supplementary Table 16: Statistic details Fig2b (comparison with wspE). </w:t>
      </w:r>
    </w:p>
    <w:p w14:paraId="7AD332D7" w14:textId="77777777" w:rsidR="00322599" w:rsidRPr="006E48EF" w:rsidRDefault="00322599" w:rsidP="00322599">
      <w:pPr>
        <w:spacing w:line="480" w:lineRule="auto"/>
        <w:rPr>
          <w:rFonts w:ascii="Arial" w:hAnsi="Arial" w:cs="Arial"/>
          <w:bCs/>
          <w:sz w:val="24"/>
          <w:szCs w:val="24"/>
        </w:rPr>
      </w:pPr>
      <w:r w:rsidRPr="006E48EF">
        <w:rPr>
          <w:rFonts w:ascii="Arial" w:hAnsi="Arial" w:cs="Arial"/>
          <w:bCs/>
          <w:sz w:val="24"/>
          <w:szCs w:val="24"/>
        </w:rPr>
        <w:t>Supplementary Table 17: Statistic details FigS1 (</w:t>
      </w:r>
      <w:r>
        <w:rPr>
          <w:rFonts w:ascii="Arial" w:hAnsi="Arial" w:cs="Arial"/>
          <w:bCs/>
          <w:sz w:val="24"/>
          <w:szCs w:val="24"/>
        </w:rPr>
        <w:t>comparison</w:t>
      </w:r>
      <w:r w:rsidRPr="006E48EF">
        <w:rPr>
          <w:rFonts w:ascii="Arial" w:hAnsi="Arial" w:cs="Arial"/>
          <w:bCs/>
          <w:sz w:val="24"/>
          <w:szCs w:val="24"/>
        </w:rPr>
        <w:t xml:space="preserve"> with anc), </w:t>
      </w:r>
    </w:p>
    <w:p w14:paraId="13525E31" w14:textId="77777777" w:rsidR="00322599" w:rsidRPr="006E48EF" w:rsidRDefault="00322599" w:rsidP="00322599">
      <w:pPr>
        <w:spacing w:line="480" w:lineRule="auto"/>
        <w:rPr>
          <w:rFonts w:ascii="Arial" w:hAnsi="Arial" w:cs="Arial"/>
          <w:bCs/>
          <w:sz w:val="24"/>
          <w:szCs w:val="24"/>
        </w:rPr>
      </w:pPr>
      <w:r w:rsidRPr="006E48EF">
        <w:rPr>
          <w:rFonts w:ascii="Arial" w:hAnsi="Arial" w:cs="Arial"/>
          <w:bCs/>
          <w:sz w:val="24"/>
          <w:szCs w:val="24"/>
        </w:rPr>
        <w:t>Supplementary Table 18: Statistic details FigS1 (</w:t>
      </w:r>
      <w:r>
        <w:rPr>
          <w:rFonts w:ascii="Arial" w:hAnsi="Arial" w:cs="Arial"/>
          <w:bCs/>
          <w:sz w:val="24"/>
          <w:szCs w:val="24"/>
        </w:rPr>
        <w:t>comparison</w:t>
      </w:r>
      <w:r w:rsidRPr="006E48EF">
        <w:rPr>
          <w:rFonts w:ascii="Arial" w:hAnsi="Arial" w:cs="Arial"/>
          <w:bCs/>
          <w:sz w:val="24"/>
          <w:szCs w:val="24"/>
        </w:rPr>
        <w:t xml:space="preserve"> with wspE), </w:t>
      </w:r>
    </w:p>
    <w:p w14:paraId="59F4297C" w14:textId="77777777" w:rsidR="00322599" w:rsidRPr="006E48EF" w:rsidRDefault="00322599" w:rsidP="00322599">
      <w:pPr>
        <w:spacing w:line="480" w:lineRule="auto"/>
        <w:rPr>
          <w:rFonts w:ascii="Arial" w:hAnsi="Arial" w:cs="Arial"/>
          <w:bCs/>
          <w:sz w:val="24"/>
          <w:szCs w:val="24"/>
        </w:rPr>
      </w:pPr>
      <w:r w:rsidRPr="006E48EF">
        <w:rPr>
          <w:rFonts w:ascii="Arial" w:hAnsi="Arial" w:cs="Arial"/>
          <w:bCs/>
          <w:sz w:val="24"/>
          <w:szCs w:val="24"/>
        </w:rPr>
        <w:t xml:space="preserve">Supplementary Table 19: Statistic details Fig2c, </w:t>
      </w:r>
    </w:p>
    <w:p w14:paraId="06E84FEB" w14:textId="77777777" w:rsidR="00322599" w:rsidRPr="006E48EF" w:rsidRDefault="00322599" w:rsidP="00322599">
      <w:pPr>
        <w:spacing w:line="480" w:lineRule="auto"/>
        <w:rPr>
          <w:rFonts w:ascii="Arial" w:hAnsi="Arial" w:cs="Arial"/>
          <w:bCs/>
          <w:sz w:val="24"/>
          <w:szCs w:val="24"/>
        </w:rPr>
      </w:pPr>
      <w:r w:rsidRPr="006E48EF">
        <w:rPr>
          <w:rFonts w:ascii="Arial" w:hAnsi="Arial" w:cs="Arial"/>
          <w:bCs/>
          <w:sz w:val="24"/>
          <w:szCs w:val="24"/>
        </w:rPr>
        <w:t xml:space="preserve">Supplementary Table 20: List of bacteria for and from genetic manipulation, </w:t>
      </w:r>
    </w:p>
    <w:p w14:paraId="13A8E7C5" w14:textId="194EA3FE" w:rsidR="008C374B" w:rsidRDefault="00322599" w:rsidP="00322599">
      <w:r w:rsidRPr="006E48EF">
        <w:rPr>
          <w:rFonts w:ascii="Arial" w:hAnsi="Arial" w:cs="Arial"/>
          <w:bCs/>
          <w:sz w:val="24"/>
          <w:szCs w:val="24"/>
        </w:rPr>
        <w:t>Supplementary Table 21: List of primers</w:t>
      </w:r>
    </w:p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599"/>
    <w:rsid w:val="002502DC"/>
    <w:rsid w:val="002A5090"/>
    <w:rsid w:val="00322599"/>
    <w:rsid w:val="003F36CB"/>
    <w:rsid w:val="005C6F5D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0F3D1A"/>
  <w15:chartTrackingRefBased/>
  <w15:docId w15:val="{0073EE3A-98ED-42ED-8DD9-F3523A927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2599"/>
    <w:pPr>
      <w:spacing w:after="0" w:line="240" w:lineRule="auto"/>
    </w:pPr>
    <w:rPr>
      <w:rFonts w:ascii="Times New Roman" w:eastAsia="Calibri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259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259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2599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2599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2599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2599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2599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2599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2599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25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25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25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25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25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25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25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25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25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259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225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2599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225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2599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225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259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225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25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25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2599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322599"/>
    <w:pPr>
      <w:spacing w:line="276" w:lineRule="auto"/>
    </w:pPr>
    <w:rPr>
      <w:rFonts w:ascii="Arial" w:hAnsi="Arial"/>
      <w:b/>
      <w:bCs/>
      <w:szCs w:val="18"/>
    </w:rPr>
  </w:style>
  <w:style w:type="paragraph" w:customStyle="1" w:styleId="Acknowledgement">
    <w:name w:val="Acknowledgement"/>
    <w:basedOn w:val="Normal"/>
    <w:rsid w:val="00322599"/>
    <w:pPr>
      <w:spacing w:before="120"/>
      <w:ind w:left="720" w:hanging="720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404</Words>
  <Characters>2308</Characters>
  <Application>Microsoft Office Word</Application>
  <DocSecurity>0</DocSecurity>
  <Lines>19</Lines>
  <Paragraphs>5</Paragraphs>
  <ScaleCrop>false</ScaleCrop>
  <Company>Springer Nature</Company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2025-03-21T06:54:00Z</dcterms:created>
  <dcterms:modified xsi:type="dcterms:W3CDTF">2025-03-21T06:55:00Z</dcterms:modified>
</cp:coreProperties>
</file>