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27EEE6" w14:textId="77777777" w:rsidR="00654E8F" w:rsidRPr="00D15739" w:rsidRDefault="00654E8F" w:rsidP="00B51F29">
      <w:pPr>
        <w:pStyle w:val="SupplementaryMaterial"/>
        <w:widowControl w:val="0"/>
        <w:rPr>
          <w:b w:val="0"/>
          <w:i w:val="0"/>
          <w:iCs/>
        </w:rPr>
      </w:pPr>
      <w:r w:rsidRPr="00D15739">
        <w:rPr>
          <w:i w:val="0"/>
          <w:iCs/>
        </w:rPr>
        <w:t>Supplementary Material</w:t>
      </w:r>
    </w:p>
    <w:p w14:paraId="3BB06C03" w14:textId="4F95869A" w:rsidR="00670E13" w:rsidRPr="00BA691B" w:rsidRDefault="00654E8F" w:rsidP="00BE326D">
      <w:pPr>
        <w:pStyle w:val="1"/>
        <w:widowControl w:val="0"/>
        <w:numPr>
          <w:ilvl w:val="0"/>
          <w:numId w:val="0"/>
        </w:numPr>
        <w:ind w:left="567" w:hanging="567"/>
      </w:pPr>
      <w:r w:rsidRPr="00BA691B">
        <w:t xml:space="preserve">Supplementary </w:t>
      </w:r>
      <w:r w:rsidR="00A0681E" w:rsidRPr="00BA691B">
        <w:t>Figures</w:t>
      </w:r>
    </w:p>
    <w:p w14:paraId="7B5963AE" w14:textId="5E19C255" w:rsidR="00885F94" w:rsidRPr="00BA691B" w:rsidRDefault="00F11AE0" w:rsidP="00B51F29">
      <w:pPr>
        <w:widowControl w:val="0"/>
        <w:ind w:firstLineChars="600" w:firstLine="1446"/>
        <w:rPr>
          <w:rFonts w:cs="Times New Roman"/>
        </w:rPr>
      </w:pPr>
      <w:r w:rsidRPr="00BA691B">
        <w:rPr>
          <w:rFonts w:cs="Times New Roman"/>
          <w:b/>
          <w:szCs w:val="24"/>
        </w:rPr>
        <w:t>(A)</w:t>
      </w:r>
      <w:r w:rsidRPr="00BA691B">
        <w:rPr>
          <w:rFonts w:cs="Times New Roman"/>
          <w:bCs/>
          <w:szCs w:val="24"/>
        </w:rPr>
        <w:t xml:space="preserve"> PFS curve for all patients.                          </w:t>
      </w:r>
      <w:r w:rsidR="00C06A97" w:rsidRPr="00BA691B">
        <w:rPr>
          <w:rFonts w:cs="Times New Roman"/>
          <w:bCs/>
          <w:szCs w:val="24"/>
        </w:rPr>
        <w:t xml:space="preserve">   </w:t>
      </w:r>
      <w:r w:rsidRPr="00BA691B">
        <w:rPr>
          <w:rFonts w:cs="Times New Roman"/>
          <w:bCs/>
          <w:szCs w:val="24"/>
        </w:rPr>
        <w:t xml:space="preserve"> </w:t>
      </w:r>
      <w:r w:rsidRPr="00BA691B">
        <w:rPr>
          <w:rFonts w:cs="Times New Roman"/>
          <w:b/>
          <w:szCs w:val="24"/>
        </w:rPr>
        <w:t>(B)</w:t>
      </w:r>
      <w:r w:rsidRPr="00BA691B">
        <w:rPr>
          <w:rFonts w:cs="Times New Roman"/>
          <w:bCs/>
          <w:szCs w:val="24"/>
        </w:rPr>
        <w:t xml:space="preserve"> OS curve for all patients.</w:t>
      </w:r>
    </w:p>
    <w:p w14:paraId="2A8B3F72" w14:textId="7CD6D704" w:rsidR="0030090C" w:rsidRPr="00BA691B" w:rsidRDefault="00885F94" w:rsidP="00B51F29">
      <w:pPr>
        <w:widowControl w:val="0"/>
        <w:rPr>
          <w:rFonts w:cs="Times New Roman"/>
        </w:rPr>
      </w:pPr>
      <w:r w:rsidRPr="00BA691B">
        <w:rPr>
          <w:rFonts w:cs="Times New Roman"/>
          <w:noProof/>
        </w:rPr>
        <w:drawing>
          <wp:inline distT="0" distB="0" distL="0" distR="0" wp14:anchorId="428E7324" wp14:editId="57629ABB">
            <wp:extent cx="6210300" cy="20701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FA703" w14:textId="1B1CA83F" w:rsidR="004500FC" w:rsidRPr="008F5EEA" w:rsidRDefault="0030090C" w:rsidP="00B51F29">
      <w:pPr>
        <w:widowControl w:val="0"/>
        <w:jc w:val="both"/>
        <w:rPr>
          <w:rFonts w:cs="Times New Roman"/>
          <w:bCs/>
          <w:i/>
          <w:iCs/>
          <w:sz w:val="22"/>
        </w:rPr>
      </w:pPr>
      <w:r w:rsidRPr="008F5EEA">
        <w:rPr>
          <w:rFonts w:cs="Times New Roman"/>
          <w:b/>
          <w:sz w:val="22"/>
        </w:rPr>
        <w:t>Figure S1</w:t>
      </w:r>
      <w:r w:rsidRPr="008F5EEA">
        <w:rPr>
          <w:rFonts w:cs="Times New Roman"/>
          <w:bCs/>
          <w:sz w:val="22"/>
        </w:rPr>
        <w:t xml:space="preserve"> | Kaplan–Meier curves of </w:t>
      </w:r>
      <w:r w:rsidRPr="008F5EEA">
        <w:rPr>
          <w:rFonts w:cs="Times New Roman"/>
          <w:b/>
          <w:sz w:val="22"/>
        </w:rPr>
        <w:t>(A)</w:t>
      </w:r>
      <w:r w:rsidRPr="008F5EEA">
        <w:rPr>
          <w:rFonts w:cs="Times New Roman"/>
          <w:bCs/>
          <w:sz w:val="22"/>
        </w:rPr>
        <w:t xml:space="preserve"> PFS and </w:t>
      </w:r>
      <w:r w:rsidRPr="008F5EEA">
        <w:rPr>
          <w:rFonts w:cs="Times New Roman"/>
          <w:b/>
          <w:sz w:val="22"/>
        </w:rPr>
        <w:t>(B)</w:t>
      </w:r>
      <w:r w:rsidRPr="008F5EEA">
        <w:rPr>
          <w:rFonts w:cs="Times New Roman"/>
          <w:bCs/>
          <w:sz w:val="22"/>
        </w:rPr>
        <w:t xml:space="preserve"> OS for all patients</w:t>
      </w:r>
      <w:r w:rsidR="00205D05">
        <w:rPr>
          <w:rFonts w:cs="Times New Roman" w:hint="eastAsia"/>
          <w:bCs/>
          <w:sz w:val="22"/>
          <w:lang w:eastAsia="zh-CN"/>
        </w:rPr>
        <w:t xml:space="preserve"> (n=158)</w:t>
      </w:r>
      <w:r w:rsidRPr="008F5EEA">
        <w:rPr>
          <w:rFonts w:cs="Times New Roman"/>
          <w:bCs/>
          <w:sz w:val="22"/>
        </w:rPr>
        <w:t xml:space="preserve">. </w:t>
      </w:r>
      <w:r w:rsidRPr="008F5EEA">
        <w:rPr>
          <w:rFonts w:cs="Times New Roman"/>
          <w:bCs/>
          <w:i/>
          <w:iCs/>
          <w:sz w:val="22"/>
        </w:rPr>
        <w:t>CI, confidence interval; PFS, progression-free survival; OS, overall survival.</w:t>
      </w:r>
    </w:p>
    <w:p w14:paraId="27379D01" w14:textId="5C6B5760" w:rsidR="00670E13" w:rsidRPr="00BA691B" w:rsidRDefault="00792B9A" w:rsidP="00B51F29">
      <w:pPr>
        <w:widowControl w:val="0"/>
        <w:jc w:val="center"/>
        <w:rPr>
          <w:rFonts w:cs="Times New Roman"/>
          <w:szCs w:val="24"/>
          <w:lang w:eastAsia="zh-CN"/>
        </w:rPr>
      </w:pPr>
      <w:r w:rsidRPr="00BA691B">
        <w:rPr>
          <w:rFonts w:cs="Times New Roman"/>
          <w:noProof/>
          <w:szCs w:val="24"/>
          <w:lang w:eastAsia="zh-CN"/>
        </w:rPr>
        <w:drawing>
          <wp:inline distT="0" distB="0" distL="0" distR="0" wp14:anchorId="48B09E00" wp14:editId="56EFA074">
            <wp:extent cx="3567546" cy="33007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726" cy="3344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6BCEF" w14:textId="12FB104D" w:rsidR="00792B9A" w:rsidRPr="008F5EEA" w:rsidRDefault="0039106A" w:rsidP="00B51F29">
      <w:pPr>
        <w:widowControl w:val="0"/>
        <w:jc w:val="both"/>
        <w:rPr>
          <w:rFonts w:cs="Times New Roman"/>
          <w:bCs/>
          <w:i/>
          <w:iCs/>
          <w:sz w:val="22"/>
          <w:lang w:eastAsia="zh-CN"/>
        </w:rPr>
      </w:pPr>
      <w:r w:rsidRPr="008F5EEA">
        <w:rPr>
          <w:rFonts w:cs="Times New Roman"/>
          <w:b/>
          <w:sz w:val="22"/>
        </w:rPr>
        <w:t xml:space="preserve">Figure </w:t>
      </w:r>
      <w:r w:rsidRPr="008F5EEA">
        <w:rPr>
          <w:rFonts w:cs="Times New Roman"/>
          <w:b/>
          <w:sz w:val="22"/>
          <w:lang w:eastAsia="zh-CN"/>
        </w:rPr>
        <w:t>S</w:t>
      </w:r>
      <w:r w:rsidR="004500FC" w:rsidRPr="008F5EEA">
        <w:rPr>
          <w:rFonts w:cs="Times New Roman"/>
          <w:b/>
          <w:sz w:val="22"/>
          <w:lang w:eastAsia="zh-CN"/>
        </w:rPr>
        <w:t>2</w:t>
      </w:r>
      <w:r w:rsidRPr="008F5EEA">
        <w:rPr>
          <w:rFonts w:cs="Times New Roman"/>
          <w:b/>
          <w:sz w:val="22"/>
        </w:rPr>
        <w:t xml:space="preserve"> | </w:t>
      </w:r>
      <w:r w:rsidR="001A067A" w:rsidRPr="008F5EEA">
        <w:rPr>
          <w:rFonts w:cs="Times New Roman"/>
          <w:bCs/>
          <w:sz w:val="22"/>
        </w:rPr>
        <w:t xml:space="preserve">The ROC analysis </w:t>
      </w:r>
      <w:r w:rsidR="00DD10F9">
        <w:rPr>
          <w:rFonts w:cs="Times New Roman" w:hint="eastAsia"/>
          <w:bCs/>
          <w:sz w:val="22"/>
          <w:lang w:eastAsia="zh-CN"/>
        </w:rPr>
        <w:t>of</w:t>
      </w:r>
      <w:r w:rsidR="001A067A" w:rsidRPr="008F5EEA">
        <w:rPr>
          <w:rFonts w:cs="Times New Roman"/>
          <w:bCs/>
          <w:sz w:val="22"/>
        </w:rPr>
        <w:t xml:space="preserve"> the rate of change in </w:t>
      </w:r>
      <w:r w:rsidR="00421324">
        <w:rPr>
          <w:rFonts w:cs="Times New Roman" w:hint="eastAsia"/>
          <w:bCs/>
          <w:sz w:val="22"/>
          <w:lang w:eastAsia="zh-CN"/>
        </w:rPr>
        <w:t>AFP</w:t>
      </w:r>
      <w:r w:rsidR="00437E68">
        <w:rPr>
          <w:rFonts w:cs="Times New Roman" w:hint="eastAsia"/>
          <w:bCs/>
          <w:sz w:val="22"/>
          <w:lang w:eastAsia="zh-CN"/>
        </w:rPr>
        <w:t xml:space="preserve"> level</w:t>
      </w:r>
      <w:r w:rsidR="00DD10F9">
        <w:rPr>
          <w:rFonts w:cs="Times New Roman" w:hint="eastAsia"/>
          <w:bCs/>
          <w:sz w:val="22"/>
          <w:lang w:eastAsia="zh-CN"/>
        </w:rPr>
        <w:t xml:space="preserve"> for anlotinib</w:t>
      </w:r>
      <w:r w:rsidR="005E2CC4">
        <w:rPr>
          <w:rFonts w:cs="Times New Roman" w:hint="eastAsia"/>
          <w:bCs/>
          <w:sz w:val="22"/>
          <w:lang w:eastAsia="zh-CN"/>
        </w:rPr>
        <w:t xml:space="preserve"> group (n=54)</w:t>
      </w:r>
      <w:r w:rsidR="001A067A" w:rsidRPr="008F5EEA">
        <w:rPr>
          <w:rFonts w:cs="Times New Roman"/>
          <w:bCs/>
          <w:sz w:val="22"/>
        </w:rPr>
        <w:t xml:space="preserve">. </w:t>
      </w:r>
      <w:r w:rsidR="001A067A" w:rsidRPr="008F5EEA">
        <w:rPr>
          <w:rFonts w:cs="Times New Roman"/>
          <w:bCs/>
          <w:i/>
          <w:iCs/>
          <w:sz w:val="22"/>
        </w:rPr>
        <w:t>AUC,</w:t>
      </w:r>
      <w:r w:rsidR="00C94646" w:rsidRPr="008F5EEA">
        <w:rPr>
          <w:rFonts w:cs="Times New Roman"/>
          <w:bCs/>
          <w:i/>
          <w:iCs/>
          <w:sz w:val="22"/>
        </w:rPr>
        <w:t xml:space="preserve"> area under the curve; </w:t>
      </w:r>
      <w:r w:rsidR="00615871" w:rsidRPr="008F5EEA">
        <w:rPr>
          <w:rFonts w:cs="Times New Roman"/>
          <w:bCs/>
          <w:i/>
          <w:iCs/>
          <w:sz w:val="22"/>
        </w:rPr>
        <w:t>TPR, true positive rate; FPR,</w:t>
      </w:r>
      <w:r w:rsidR="00411969" w:rsidRPr="008F5EEA">
        <w:rPr>
          <w:rFonts w:cs="Times New Roman"/>
          <w:bCs/>
          <w:i/>
          <w:iCs/>
          <w:sz w:val="22"/>
        </w:rPr>
        <w:t xml:space="preserve"> false positive rate</w:t>
      </w:r>
      <w:r w:rsidR="00E215C3" w:rsidRPr="008F5EEA">
        <w:rPr>
          <w:rFonts w:cs="Times New Roman" w:hint="eastAsia"/>
          <w:bCs/>
          <w:i/>
          <w:iCs/>
          <w:sz w:val="22"/>
          <w:lang w:eastAsia="zh-CN"/>
        </w:rPr>
        <w:t xml:space="preserve">; ROC, </w:t>
      </w:r>
      <w:r w:rsidR="00E215C3" w:rsidRPr="008F5EEA">
        <w:rPr>
          <w:rFonts w:cs="Times New Roman"/>
          <w:bCs/>
          <w:i/>
          <w:iCs/>
          <w:sz w:val="22"/>
        </w:rPr>
        <w:t>receiver operating characteristic</w:t>
      </w:r>
      <w:r w:rsidR="00421324">
        <w:rPr>
          <w:rFonts w:cs="Times New Roman" w:hint="eastAsia"/>
          <w:bCs/>
          <w:i/>
          <w:iCs/>
          <w:sz w:val="22"/>
          <w:lang w:eastAsia="zh-CN"/>
        </w:rPr>
        <w:t>; AF</w:t>
      </w:r>
      <w:r w:rsidR="00D41E25">
        <w:rPr>
          <w:rFonts w:cs="Times New Roman" w:hint="eastAsia"/>
          <w:bCs/>
          <w:i/>
          <w:iCs/>
          <w:sz w:val="22"/>
          <w:lang w:eastAsia="zh-CN"/>
        </w:rPr>
        <w:t>P,</w:t>
      </w:r>
      <w:r w:rsidR="00421324">
        <w:rPr>
          <w:rFonts w:cs="Times New Roman" w:hint="eastAsia"/>
          <w:bCs/>
          <w:i/>
          <w:iCs/>
          <w:sz w:val="22"/>
          <w:lang w:eastAsia="zh-CN"/>
        </w:rPr>
        <w:t xml:space="preserve"> </w:t>
      </w:r>
      <w:r w:rsidR="00421324" w:rsidRPr="00437E68">
        <w:rPr>
          <w:rFonts w:cs="Times New Roman"/>
          <w:bCs/>
          <w:i/>
          <w:iCs/>
          <w:sz w:val="22"/>
        </w:rPr>
        <w:t>alpha-fetoprotein</w:t>
      </w:r>
      <w:r w:rsidR="00421324">
        <w:rPr>
          <w:rFonts w:cs="Times New Roman" w:hint="eastAsia"/>
          <w:bCs/>
          <w:sz w:val="22"/>
          <w:lang w:eastAsia="zh-CN"/>
        </w:rPr>
        <w:t>.</w:t>
      </w:r>
    </w:p>
    <w:p w14:paraId="4D059444" w14:textId="6CE84156" w:rsidR="00994A3D" w:rsidRPr="00BA691B" w:rsidRDefault="00654E8F" w:rsidP="00BE326D">
      <w:pPr>
        <w:pStyle w:val="1"/>
        <w:widowControl w:val="0"/>
        <w:numPr>
          <w:ilvl w:val="0"/>
          <w:numId w:val="0"/>
        </w:numPr>
        <w:ind w:left="567" w:hanging="567"/>
        <w:rPr>
          <w:rFonts w:eastAsiaTheme="minorEastAsia"/>
          <w:lang w:eastAsia="zh-CN"/>
        </w:rPr>
      </w:pPr>
      <w:r w:rsidRPr="00BA691B">
        <w:t>Supplementary Tables</w:t>
      </w:r>
    </w:p>
    <w:p w14:paraId="66DADEF1" w14:textId="172D85E9" w:rsidR="00DD7569" w:rsidRPr="00BA691B" w:rsidRDefault="00DD7569" w:rsidP="00DD7569">
      <w:pPr>
        <w:rPr>
          <w:rFonts w:cs="Times New Roman"/>
          <w:bCs/>
          <w:szCs w:val="24"/>
        </w:rPr>
      </w:pPr>
      <w:r w:rsidRPr="00BA691B">
        <w:rPr>
          <w:rFonts w:cs="Times New Roman"/>
          <w:b/>
          <w:szCs w:val="24"/>
        </w:rPr>
        <w:t>Table S</w:t>
      </w:r>
      <w:r w:rsidRPr="00BA691B">
        <w:rPr>
          <w:rFonts w:cs="Times New Roman"/>
          <w:b/>
          <w:szCs w:val="24"/>
          <w:lang w:eastAsia="zh-CN"/>
        </w:rPr>
        <w:t>1</w:t>
      </w:r>
      <w:r w:rsidRPr="00BA691B">
        <w:rPr>
          <w:rFonts w:cs="Times New Roman"/>
          <w:b/>
          <w:szCs w:val="24"/>
        </w:rPr>
        <w:t xml:space="preserve"> |</w:t>
      </w:r>
      <w:r w:rsidRPr="00BA691B">
        <w:rPr>
          <w:rFonts w:cs="Times New Roman"/>
          <w:b/>
          <w:szCs w:val="24"/>
          <w:lang w:eastAsia="zh-CN"/>
        </w:rPr>
        <w:t xml:space="preserve"> </w:t>
      </w:r>
      <w:r w:rsidR="00F0711C" w:rsidRPr="00BA691B">
        <w:rPr>
          <w:rFonts w:cs="Times New Roman"/>
          <w:bCs/>
          <w:szCs w:val="24"/>
        </w:rPr>
        <w:t>Baseline patient demographic and clinical characteristics (</w:t>
      </w:r>
      <w:r w:rsidR="00F0711C" w:rsidRPr="00BA691B">
        <w:rPr>
          <w:rFonts w:cs="Times New Roman"/>
          <w:bCs/>
          <w:szCs w:val="24"/>
          <w:lang w:eastAsia="zh-CN"/>
        </w:rPr>
        <w:t>Before</w:t>
      </w:r>
      <w:r w:rsidR="00F0711C" w:rsidRPr="00BA691B">
        <w:rPr>
          <w:rFonts w:cs="Times New Roman"/>
          <w:bCs/>
          <w:szCs w:val="24"/>
        </w:rPr>
        <w:t xml:space="preserve"> PSM</w:t>
      </w:r>
      <w:r w:rsidR="008953E5">
        <w:rPr>
          <w:rFonts w:cs="Times New Roman" w:hint="eastAsia"/>
          <w:bCs/>
          <w:szCs w:val="24"/>
          <w:lang w:eastAsia="zh-CN"/>
        </w:rPr>
        <w:t>, n=210</w:t>
      </w:r>
      <w:r w:rsidR="00F0711C" w:rsidRPr="00BA691B">
        <w:rPr>
          <w:rFonts w:cs="Times New Roman"/>
          <w:bCs/>
          <w:szCs w:val="24"/>
        </w:rPr>
        <w:t>).</w:t>
      </w:r>
    </w:p>
    <w:tbl>
      <w:tblPr>
        <w:tblW w:w="5000" w:type="pct"/>
        <w:tblCellMar>
          <w:top w:w="15" w:type="dxa"/>
        </w:tblCellMar>
        <w:tblLook w:val="04A0" w:firstRow="1" w:lastRow="0" w:firstColumn="1" w:lastColumn="0" w:noHBand="0" w:noVBand="1"/>
      </w:tblPr>
      <w:tblGrid>
        <w:gridCol w:w="3339"/>
        <w:gridCol w:w="1762"/>
        <w:gridCol w:w="1762"/>
        <w:gridCol w:w="1762"/>
        <w:gridCol w:w="898"/>
        <w:gridCol w:w="254"/>
      </w:tblGrid>
      <w:tr w:rsidR="005E6652" w:rsidRPr="005E6652" w14:paraId="77B6B481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B4AD4B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lastRenderedPageBreak/>
              <w:t>Characteristics</w:t>
            </w: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EA2B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Total</w:t>
            </w: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C37E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Anlotinib</w:t>
            </w: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89EC9" w14:textId="0F844F72" w:rsidR="005E6652" w:rsidRPr="005E6652" w:rsidRDefault="00CF7666" w:rsidP="005E6652">
            <w:pPr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sz w:val="22"/>
                <w:lang w:eastAsia="zh-CN"/>
              </w:rPr>
              <w:t>Sorafenib</w:t>
            </w:r>
          </w:p>
        </w:tc>
        <w:tc>
          <w:tcPr>
            <w:tcW w:w="45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605C0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  <w:t>P</w:t>
            </w:r>
            <w:r w:rsidRPr="005E6652">
              <w:rPr>
                <w:rFonts w:eastAsia="等线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  <w:br/>
            </w: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value</w:t>
            </w:r>
          </w:p>
        </w:tc>
      </w:tr>
      <w:tr w:rsidR="005E6652" w:rsidRPr="005E6652" w14:paraId="13F7D987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37BBC4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B0E4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n=210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F2C2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n=55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DD24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n=155</w:t>
            </w:r>
          </w:p>
        </w:tc>
        <w:tc>
          <w:tcPr>
            <w:tcW w:w="45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D895CE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i/>
                <w:iCs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59282D9C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D3C8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Age, years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5AE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53.8 (10.1)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039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52.0 (10.2)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F15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54.4 (10.0)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C01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0.123</w:t>
            </w:r>
          </w:p>
        </w:tc>
      </w:tr>
      <w:tr w:rsidR="005E6652" w:rsidRPr="005E6652" w14:paraId="0A11F9B0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B227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Sex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855F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431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77F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F17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0.411</w:t>
            </w:r>
          </w:p>
        </w:tc>
      </w:tr>
      <w:tr w:rsidR="005E6652" w:rsidRPr="005E6652" w14:paraId="0F3ECD6F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82CB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Male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85E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178 (84.8%)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E46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49 (89.1%)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165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129 (83.2%)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A47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6DE8D286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E640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Female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17AB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32 (15.2%)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BCAE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 (10.9%)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5CF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26 (16.8%)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5B9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18EE7681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45A2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Alcohol consumption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218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84 (40.0%)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40E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23 (41.8%)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E57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61 (39.4%)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D04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0.873</w:t>
            </w:r>
          </w:p>
        </w:tc>
      </w:tr>
      <w:tr w:rsidR="005E6652" w:rsidRPr="005E6652" w14:paraId="44F0C544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F661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Smoking history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8D9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49 (23.3%)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26C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10 (18.2%)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BEB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39 (25.2%)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65D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0.387</w:t>
            </w:r>
          </w:p>
        </w:tc>
      </w:tr>
      <w:tr w:rsidR="005E6652" w:rsidRPr="005E6652" w14:paraId="1DC47C7B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ABBA" w14:textId="7B825EF3" w:rsidR="005E6652" w:rsidRPr="005E6652" w:rsidRDefault="00F43F61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F43F61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Family history of cancer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D93C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A46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891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EFE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0.986</w:t>
            </w:r>
          </w:p>
        </w:tc>
      </w:tr>
      <w:tr w:rsidR="005E6652" w:rsidRPr="005E6652" w14:paraId="35788C0C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4A2F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HCC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BC3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20 (9.5%)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C32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 (9.1%)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563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15 (9.7%)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212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7B29574A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73E2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Other types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A8E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22 (10.5%)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6CE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 (10.9%)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A7B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16 (10.3%)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D9B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5548C62B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A917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Not happened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D74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168 (80.0%)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DB3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44 (80.0%)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977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124 (80.0%)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527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5B07F0F1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5422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Viral infection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8780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099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131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316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0.558</w:t>
            </w:r>
          </w:p>
        </w:tc>
      </w:tr>
      <w:tr w:rsidR="005E6652" w:rsidRPr="005E6652" w14:paraId="5BA1E7A4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340D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HBV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C32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172 (81.9%)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35E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45 (81.8%)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12D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127 (81.9%)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E0C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104AECC1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6501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HCV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BCD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 (1.4%)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75A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 (0.0%)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EF7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 (1.9%)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B4D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6055D211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6362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Non-infected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741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35 (16.7%)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F61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10 (18.2%)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92A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25 (16.1%)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545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36C8DE2C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BA0E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sz w:val="22"/>
                <w:lang w:eastAsia="zh-CN"/>
              </w:rPr>
              <w:t>AFP, &gt;400 ng/mL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89CB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63 (30.0%)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215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19 (34.5%)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C6D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44 (28.4%)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596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 xml:space="preserve">0.392 </w:t>
            </w:r>
          </w:p>
        </w:tc>
      </w:tr>
      <w:tr w:rsidR="005E6652" w:rsidRPr="005E6652" w14:paraId="726E6071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0D55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Ascites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5D6E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18 (8.6%)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1FD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 (3.6%)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AE5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16 (10.3%)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DF4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0.214</w:t>
            </w:r>
          </w:p>
        </w:tc>
      </w:tr>
      <w:tr w:rsidR="005E6652" w:rsidRPr="005E6652" w14:paraId="6FBDA29C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B661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Cirrhosis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6D4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83 (39.5%)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D01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22 (40.0%)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767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61 (39.4%)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AB7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 xml:space="preserve">1.000 </w:t>
            </w:r>
          </w:p>
        </w:tc>
      </w:tr>
      <w:tr w:rsidR="005E6652" w:rsidRPr="005E6652" w14:paraId="42EFF0F0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2538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ECOG PS score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BA92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5C1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AB4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BE1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0.528</w:t>
            </w:r>
          </w:p>
        </w:tc>
      </w:tr>
      <w:tr w:rsidR="005E6652" w:rsidRPr="005E6652" w14:paraId="51643A93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01B4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1A0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124 (59.0%)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3F6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30 (54.5%)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8AB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94 (60.6%)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487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4D50761F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F378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02CE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86 (41.0%)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8C3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25 (45.5%)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5C6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61 (39.4%)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5C6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49CF6943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69C4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BCLC stage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64A43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BFC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4F5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F44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0.881</w:t>
            </w:r>
          </w:p>
        </w:tc>
      </w:tr>
      <w:tr w:rsidR="005E6652" w:rsidRPr="005E6652" w14:paraId="5F0884BA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19E4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B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FE8B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50 (23.8%)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F59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14 (25.5%)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36B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36 (23.2%)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EA8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567346C0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B02E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C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C20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160 (76.2%)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874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41 (74.5%)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3E2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119 (76.8%)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411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71DC1F43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0D37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Child–Pugh class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CC2C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A1FB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E68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F32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0.074</w:t>
            </w:r>
          </w:p>
        </w:tc>
      </w:tr>
      <w:tr w:rsidR="005E6652" w:rsidRPr="005E6652" w14:paraId="2135B897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4B39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A (5 points)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832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154 (73.3%)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3B6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40 (72.7%)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A10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114 (73.5%)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75B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1AEE5384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461C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A (6 points)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5E1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39 (18.6%)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670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7 (12.7%)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470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32 (20.6%)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1A0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378E7FC7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A1AE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B (7 points)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68E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17 (8.1%)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285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8 (14.5%)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35B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9 (5.8%)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C2C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12C48A7C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C371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CNLC stage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B132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C1C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B76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ADA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0.483</w:t>
            </w:r>
          </w:p>
        </w:tc>
      </w:tr>
      <w:tr w:rsidR="005E6652" w:rsidRPr="005E6652" w14:paraId="694534B8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7936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Stage II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CF0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75 (35.7%)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30A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17 (30.9%)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67F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58 (37.4%)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146B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2FBE0CFB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6D9C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Stage III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A95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135 (64.3%)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C31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38 (69.1%)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754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97 (62.6%)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530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4FC6AC8B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B4D5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Tumor size, cm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09F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6.7 [4.2, 10.5]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70F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7.5 [4.4, 11.8]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C57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6.5 [4.0, 10.3]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252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0.323</w:t>
            </w:r>
          </w:p>
        </w:tc>
      </w:tr>
      <w:tr w:rsidR="005E6652" w:rsidRPr="005E6652" w14:paraId="6B9A5F3F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41DE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Tumor number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8E4F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2A1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9EF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A2C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 xml:space="preserve">0.180 </w:t>
            </w:r>
          </w:p>
        </w:tc>
      </w:tr>
      <w:tr w:rsidR="005E6652" w:rsidRPr="005E6652" w14:paraId="5B621C6B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D226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C2C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135 (64.3%)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8D3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41 (74.5%)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DFFB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94 (60.6%)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5CB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09072FE0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0E69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AE4E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10 (4.8%)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D03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 (3.6%)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745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8 (5.2%)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2DC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186BD064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5766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Multiple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D8A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65 (31.0%)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FDB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12 (21.8%)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61A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53 (34.2%)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B17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52DE4C5C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3B9B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TBS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9AC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7.1 [4.4, 10.7]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91E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7.6 [4.6, 11.9]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9F0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6.9 [4.3, 10.5]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FEF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0.387</w:t>
            </w:r>
          </w:p>
        </w:tc>
      </w:tr>
      <w:tr w:rsidR="005E6652" w:rsidRPr="005E6652" w14:paraId="273D454F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4974" w14:textId="1AB55542" w:rsidR="005E6652" w:rsidRPr="005E6652" w:rsidRDefault="00960A58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960A58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MaVI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AD6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94 (44.8%)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F09B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25 (45.5%)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6B7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69 (44.5%)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539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 xml:space="preserve">1.000 </w:t>
            </w:r>
          </w:p>
        </w:tc>
      </w:tr>
      <w:tr w:rsidR="005E6652" w:rsidRPr="005E6652" w14:paraId="36261A67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BAF1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PVTT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A83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34 (16.2%)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FDF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7 (12.7%)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013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27 (17.4%)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A1A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0.549</w:t>
            </w:r>
          </w:p>
        </w:tc>
      </w:tr>
      <w:tr w:rsidR="005E6652" w:rsidRPr="005E6652" w14:paraId="13EDAFBC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AFDE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Extrahepatic spread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B84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129 (61.4%)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6E7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30 (54.5%)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94CF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99 (63.9%)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B14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0.222</w:t>
            </w:r>
          </w:p>
        </w:tc>
      </w:tr>
      <w:tr w:rsidR="005E6652" w:rsidRPr="005E6652" w14:paraId="16BFFA9E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88F4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Distant metastasis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C152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47F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E57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B19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 xml:space="preserve">0.316 </w:t>
            </w:r>
          </w:p>
        </w:tc>
      </w:tr>
      <w:tr w:rsidR="005E6652" w:rsidRPr="005E6652" w14:paraId="23CD2BC6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4B4D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Lung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A2E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52 (24.8%)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B71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15 (27.3%)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5C2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37 (23.9%)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19B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66A194BB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02AE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Bone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861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18 (8.6%)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A84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 (10.9%)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4F5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12 (7.7%)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8D6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68DDF70F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C99C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Other sites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534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31 (14.8%)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341E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 (9.1%)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54DD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26 (16.8%)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86B1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3B9EC078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F496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lastRenderedPageBreak/>
              <w:t>Targeted therapy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EBD2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9C2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34E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2B67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0.206</w:t>
            </w:r>
          </w:p>
        </w:tc>
      </w:tr>
      <w:tr w:rsidR="005E6652" w:rsidRPr="005E6652" w14:paraId="114CC4AD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A252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First-line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FEC0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75 (35.7%)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F938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24 (43.6%)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C1A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51 (32.9%)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AAC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140E5C0B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EAA7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Second-line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DF49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135 (64.3%)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CC7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31 (56.4%)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95A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104 (67.1%)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BF6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033D8CC6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925F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  <w:t>Others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1423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6372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F95C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1C75" w14:textId="77777777" w:rsidR="005E6652" w:rsidRPr="005E6652" w:rsidRDefault="005E6652" w:rsidP="005E6652">
            <w:pPr>
              <w:spacing w:before="0" w:after="0"/>
              <w:jc w:val="center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5E6652" w:rsidRPr="005E6652" w14:paraId="73522A0C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3A5B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Surgery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984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112 (53.3%)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4624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23 (41.8%)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99F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89 (57.4%)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45C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0.066</w:t>
            </w:r>
          </w:p>
        </w:tc>
      </w:tr>
      <w:tr w:rsidR="005E6652" w:rsidRPr="005E6652" w14:paraId="41C3689B" w14:textId="77777777" w:rsidTr="005E6652">
        <w:trPr>
          <w:gridAfter w:val="1"/>
          <w:wAfter w:w="130" w:type="pct"/>
          <w:trHeight w:val="280"/>
        </w:trPr>
        <w:tc>
          <w:tcPr>
            <w:tcW w:w="17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3F0E4" w14:textId="77777777" w:rsidR="005E6652" w:rsidRPr="005E6652" w:rsidRDefault="005E6652" w:rsidP="005E6652">
            <w:pPr>
              <w:spacing w:before="0" w:after="0"/>
              <w:ind w:firstLineChars="100" w:firstLine="220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Intra-arterial therapy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D2F46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86 (41.0%)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B5F1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21 (38.2%)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C5E03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65 (41.9%)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F4C6A" w14:textId="77777777" w:rsidR="005E6652" w:rsidRPr="005E6652" w:rsidRDefault="005E6652" w:rsidP="005E6652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color w:val="000000"/>
                <w:sz w:val="22"/>
                <w:lang w:eastAsia="zh-CN"/>
              </w:rPr>
              <w:t>0.744</w:t>
            </w:r>
          </w:p>
        </w:tc>
      </w:tr>
      <w:tr w:rsidR="005E6652" w:rsidRPr="005E6652" w14:paraId="51856207" w14:textId="77777777" w:rsidTr="005E6652">
        <w:trPr>
          <w:gridAfter w:val="1"/>
          <w:wAfter w:w="130" w:type="pct"/>
          <w:trHeight w:val="517"/>
        </w:trPr>
        <w:tc>
          <w:tcPr>
            <w:tcW w:w="4870" w:type="pct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98C06" w14:textId="77777777" w:rsidR="007C0460" w:rsidRDefault="005E6652" w:rsidP="005E6652">
            <w:pPr>
              <w:spacing w:before="0" w:after="0"/>
              <w:jc w:val="both"/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  <w:t>Categorical data are presented as n (%); continuous data are presented as mean (SD) or median [Q1, Q3].</w:t>
            </w:r>
            <w:r w:rsidR="007C0460">
              <w:rPr>
                <w:rFonts w:eastAsia="等线" w:cs="Times New Roman" w:hint="eastAsia"/>
                <w:i/>
                <w:iCs/>
                <w:color w:val="000000"/>
                <w:sz w:val="22"/>
                <w:lang w:eastAsia="zh-CN"/>
              </w:rPr>
              <w:t xml:space="preserve"> </w:t>
            </w:r>
          </w:p>
          <w:p w14:paraId="0090E3F2" w14:textId="58406D18" w:rsidR="005E6652" w:rsidRPr="005E6652" w:rsidRDefault="005E6652" w:rsidP="005E6652">
            <w:pPr>
              <w:spacing w:before="0" w:after="0"/>
              <w:jc w:val="both"/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</w:pPr>
            <w:r w:rsidRPr="005E6652"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  <w:t>SD, standard deviation; PSM, propensity score matching; HBV, hepatitis B virus; HCV, hepatitis C virus; AFP, alpha-fetoprotein; ECOG, Eastern Cooperative Oncology Group; BCLC, Barcelona Clinic Liver Cancer; CNLC stage, China Liver Cancer stage; TBS, tumor burden score; MaVI, macrovascular invasion; PVTT, portal vein tumor thrombosis; EHS, extrahepatic spread; TACE, transarterial chemoembolization.</w:t>
            </w:r>
          </w:p>
        </w:tc>
      </w:tr>
      <w:tr w:rsidR="005E6652" w:rsidRPr="005E6652" w14:paraId="39FA9E50" w14:textId="77777777" w:rsidTr="005E6652">
        <w:trPr>
          <w:trHeight w:val="280"/>
        </w:trPr>
        <w:tc>
          <w:tcPr>
            <w:tcW w:w="4870" w:type="pct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0E7958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D8E6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</w:pPr>
          </w:p>
        </w:tc>
      </w:tr>
      <w:tr w:rsidR="005E6652" w:rsidRPr="005E6652" w14:paraId="3740EDFC" w14:textId="77777777" w:rsidTr="005E6652">
        <w:trPr>
          <w:trHeight w:val="280"/>
        </w:trPr>
        <w:tc>
          <w:tcPr>
            <w:tcW w:w="4870" w:type="pct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9823B9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670C" w14:textId="77777777" w:rsidR="005E6652" w:rsidRPr="005E6652" w:rsidRDefault="005E6652" w:rsidP="005E6652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5E6652" w:rsidRPr="005E6652" w14:paraId="42D02A4C" w14:textId="77777777" w:rsidTr="005E6652">
        <w:trPr>
          <w:trHeight w:val="280"/>
        </w:trPr>
        <w:tc>
          <w:tcPr>
            <w:tcW w:w="4870" w:type="pct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F69FFB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4C4F" w14:textId="77777777" w:rsidR="005E6652" w:rsidRPr="005E6652" w:rsidRDefault="005E6652" w:rsidP="005E6652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  <w:tr w:rsidR="005E6652" w:rsidRPr="005E6652" w14:paraId="0A8D5DA3" w14:textId="77777777" w:rsidTr="005E6652">
        <w:trPr>
          <w:trHeight w:val="280"/>
        </w:trPr>
        <w:tc>
          <w:tcPr>
            <w:tcW w:w="4870" w:type="pct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F376E8" w14:textId="77777777" w:rsidR="005E6652" w:rsidRPr="005E6652" w:rsidRDefault="005E6652" w:rsidP="005E6652">
            <w:pPr>
              <w:spacing w:before="0" w:after="0"/>
              <w:rPr>
                <w:rFonts w:eastAsia="等线" w:cs="Times New Roman"/>
                <w:i/>
                <w:iCs/>
                <w:color w:val="000000"/>
                <w:sz w:val="22"/>
                <w:lang w:eastAsia="zh-CN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7F32" w14:textId="77777777" w:rsidR="005E6652" w:rsidRPr="005E6652" w:rsidRDefault="005E6652" w:rsidP="005E6652">
            <w:pPr>
              <w:spacing w:before="0" w:after="0"/>
              <w:rPr>
                <w:rFonts w:eastAsia="Times New Roman" w:cs="Times New Roman"/>
                <w:sz w:val="20"/>
                <w:szCs w:val="20"/>
                <w:lang w:eastAsia="zh-CN"/>
              </w:rPr>
            </w:pPr>
          </w:p>
        </w:tc>
      </w:tr>
    </w:tbl>
    <w:p w14:paraId="69AE1DE1" w14:textId="7816FD11" w:rsidR="00640588" w:rsidRPr="00BA691B" w:rsidRDefault="005B65E2" w:rsidP="00B51F29">
      <w:pPr>
        <w:widowControl w:val="0"/>
        <w:jc w:val="both"/>
        <w:rPr>
          <w:rFonts w:cs="Times New Roman"/>
          <w:b/>
          <w:szCs w:val="24"/>
        </w:rPr>
      </w:pPr>
      <w:r w:rsidRPr="00BA691B">
        <w:rPr>
          <w:rFonts w:cs="Times New Roman"/>
          <w:b/>
          <w:szCs w:val="24"/>
        </w:rPr>
        <w:t>Table</w:t>
      </w:r>
      <w:r w:rsidR="007907A9" w:rsidRPr="00BA691B">
        <w:rPr>
          <w:rFonts w:cs="Times New Roman"/>
          <w:b/>
          <w:szCs w:val="24"/>
        </w:rPr>
        <w:t xml:space="preserve"> </w:t>
      </w:r>
      <w:r w:rsidRPr="00BA691B">
        <w:rPr>
          <w:rFonts w:cs="Times New Roman"/>
          <w:b/>
          <w:szCs w:val="24"/>
        </w:rPr>
        <w:t>S</w:t>
      </w:r>
      <w:r w:rsidR="00201746" w:rsidRPr="00BA691B">
        <w:rPr>
          <w:rFonts w:cs="Times New Roman"/>
          <w:b/>
          <w:szCs w:val="24"/>
          <w:lang w:eastAsia="zh-CN"/>
        </w:rPr>
        <w:t>2</w:t>
      </w:r>
      <w:r w:rsidR="00320A29" w:rsidRPr="00BA691B">
        <w:rPr>
          <w:rFonts w:cs="Times New Roman"/>
          <w:b/>
          <w:szCs w:val="24"/>
        </w:rPr>
        <w:t xml:space="preserve"> |</w:t>
      </w:r>
      <w:r w:rsidR="007907A9" w:rsidRPr="00BA691B">
        <w:rPr>
          <w:rFonts w:cs="Times New Roman"/>
          <w:b/>
          <w:szCs w:val="24"/>
        </w:rPr>
        <w:t xml:space="preserve"> </w:t>
      </w:r>
      <w:r w:rsidR="005438C9" w:rsidRPr="00BA691B">
        <w:rPr>
          <w:rFonts w:cs="Times New Roman"/>
          <w:bCs/>
          <w:szCs w:val="24"/>
        </w:rPr>
        <w:t>Results of ROC analys</w:t>
      </w:r>
      <w:r w:rsidR="00723305" w:rsidRPr="00BA691B">
        <w:rPr>
          <w:rFonts w:cs="Times New Roman"/>
          <w:bCs/>
          <w:szCs w:val="24"/>
        </w:rPr>
        <w:t>i</w:t>
      </w:r>
      <w:r w:rsidR="005438C9" w:rsidRPr="00BA691B">
        <w:rPr>
          <w:rFonts w:cs="Times New Roman"/>
          <w:bCs/>
          <w:szCs w:val="24"/>
        </w:rPr>
        <w:t xml:space="preserve">s for </w:t>
      </w:r>
      <w:r w:rsidR="00204FE8">
        <w:rPr>
          <w:rFonts w:cs="Times New Roman" w:hint="eastAsia"/>
          <w:bCs/>
          <w:szCs w:val="24"/>
          <w:lang w:eastAsia="zh-CN"/>
        </w:rPr>
        <w:t>predictors</w:t>
      </w:r>
      <w:r w:rsidR="005438C9" w:rsidRPr="00BA691B">
        <w:rPr>
          <w:rFonts w:cs="Times New Roman"/>
          <w:bCs/>
          <w:szCs w:val="24"/>
        </w:rPr>
        <w:t xml:space="preserve"> affecting </w:t>
      </w:r>
      <w:r w:rsidR="00613752" w:rsidRPr="00BA691B">
        <w:rPr>
          <w:rFonts w:cs="Times New Roman"/>
          <w:bCs/>
          <w:szCs w:val="24"/>
        </w:rPr>
        <w:t>disease control</w:t>
      </w:r>
      <w:r w:rsidR="006E2F4F" w:rsidRPr="00BA691B">
        <w:rPr>
          <w:rFonts w:cs="Times New Roman"/>
          <w:bCs/>
          <w:szCs w:val="24"/>
        </w:rPr>
        <w:t xml:space="preserve"> </w:t>
      </w:r>
      <w:r w:rsidR="00D605E1" w:rsidRPr="00BA691B">
        <w:rPr>
          <w:rFonts w:cs="Times New Roman"/>
          <w:bCs/>
          <w:szCs w:val="24"/>
        </w:rPr>
        <w:t>for patients in anlotinib group (n=54)</w:t>
      </w:r>
      <w:r w:rsidR="00FE10DB" w:rsidRPr="00BA691B">
        <w:rPr>
          <w:rFonts w:cs="Times New Roman"/>
          <w:bCs/>
          <w:szCs w:val="24"/>
        </w:rPr>
        <w:t>.</w:t>
      </w:r>
      <w:r w:rsidR="005A612B" w:rsidRPr="00BA691B">
        <w:rPr>
          <w:rFonts w:cs="Times New Roman"/>
          <w:bCs/>
          <w:szCs w:val="24"/>
        </w:rPr>
        <w:t xml:space="preserve"> 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29"/>
        <w:gridCol w:w="1371"/>
        <w:gridCol w:w="2611"/>
        <w:gridCol w:w="1575"/>
        <w:gridCol w:w="1691"/>
      </w:tblGrid>
      <w:tr w:rsidR="001E4D4A" w:rsidRPr="00BA691B" w14:paraId="0928E08C" w14:textId="77777777" w:rsidTr="00A81BCD">
        <w:trPr>
          <w:trHeight w:val="276"/>
        </w:trPr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DB6264" w14:textId="77777777" w:rsidR="00176A6E" w:rsidRPr="00BA691B" w:rsidRDefault="00176A6E" w:rsidP="00B51F29">
            <w:pPr>
              <w:widowControl w:val="0"/>
              <w:spacing w:before="0" w:after="0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Factors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A5C04" w14:textId="77777777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Cutoff</w:t>
            </w:r>
          </w:p>
        </w:tc>
        <w:tc>
          <w:tcPr>
            <w:tcW w:w="13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8B614" w14:textId="643AF92E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AUC (95%</w:t>
            </w:r>
            <w:r w:rsidR="00AB75F7" w:rsidRPr="00BA691B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 CI</w:t>
            </w:r>
            <w:r w:rsidRPr="00BA691B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E190D" w14:textId="77777777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Specificity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3BDE5" w14:textId="77777777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Sensitivity</w:t>
            </w:r>
          </w:p>
        </w:tc>
      </w:tr>
      <w:tr w:rsidR="001E4D4A" w:rsidRPr="00BA691B" w14:paraId="32DD6BB8" w14:textId="77777777" w:rsidTr="00A81BCD">
        <w:trPr>
          <w:trHeight w:val="276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12FC" w14:textId="77777777" w:rsidR="00176A6E" w:rsidRPr="00A22C0F" w:rsidRDefault="00176A6E" w:rsidP="00B51F29">
            <w:pPr>
              <w:widowControl w:val="0"/>
              <w:spacing w:before="0" w:after="0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A22C0F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NLR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02E5" w14:textId="481AF274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3.</w:t>
            </w:r>
            <w:r w:rsidR="00505C79"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FF19F" w14:textId="1D6B4A69" w:rsidR="00176A6E" w:rsidRPr="00BA691B" w:rsidRDefault="0081765C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0.661 (0.494-0.829)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2E51" w14:textId="080A0066" w:rsidR="00176A6E" w:rsidRPr="00BA691B" w:rsidRDefault="00254875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0.750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8CD4" w14:textId="44C7F03F" w:rsidR="00176A6E" w:rsidRPr="00BA691B" w:rsidRDefault="00254875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0.632</w:t>
            </w:r>
          </w:p>
        </w:tc>
      </w:tr>
      <w:tr w:rsidR="001E4D4A" w:rsidRPr="00BA691B" w14:paraId="53F9A8A2" w14:textId="77777777" w:rsidTr="00A81BCD">
        <w:trPr>
          <w:trHeight w:val="276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4F5A" w14:textId="77777777" w:rsidR="00176A6E" w:rsidRPr="00A22C0F" w:rsidRDefault="00176A6E" w:rsidP="00B51F29">
            <w:pPr>
              <w:widowControl w:val="0"/>
              <w:spacing w:before="0" w:after="0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A22C0F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PLR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23E9" w14:textId="3C07C24E" w:rsidR="00176A6E" w:rsidRPr="00BA691B" w:rsidRDefault="00254875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115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70FE" w14:textId="19DCB531" w:rsidR="00176A6E" w:rsidRPr="00BA691B" w:rsidRDefault="00527523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0.783 (0.654-0.912)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A7D3" w14:textId="0282D949" w:rsidR="00176A6E" w:rsidRPr="00BA691B" w:rsidRDefault="00527523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0.688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248B" w14:textId="03D60C38" w:rsidR="00176A6E" w:rsidRPr="00BA691B" w:rsidRDefault="00527523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0.816</w:t>
            </w:r>
          </w:p>
        </w:tc>
      </w:tr>
      <w:tr w:rsidR="001E4D4A" w:rsidRPr="00BA691B" w14:paraId="62FD6DAA" w14:textId="77777777" w:rsidTr="00A81BCD">
        <w:trPr>
          <w:trHeight w:val="276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3B46" w14:textId="77777777" w:rsidR="00176A6E" w:rsidRPr="00A22C0F" w:rsidRDefault="00176A6E" w:rsidP="00B51F29">
            <w:pPr>
              <w:widowControl w:val="0"/>
              <w:spacing w:before="0" w:after="0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A22C0F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PNI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BFE7" w14:textId="2F8C1DE3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5</w:t>
            </w:r>
            <w:r w:rsidR="00254875"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C1BB" w14:textId="41BB812B" w:rsidR="00176A6E" w:rsidRPr="00BA691B" w:rsidRDefault="00046A88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0.655 (0.491-0.818)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0158" w14:textId="2E4E1A5E" w:rsidR="00176A6E" w:rsidRPr="00BA691B" w:rsidRDefault="00046A88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0.812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61B6" w14:textId="7FEBC564" w:rsidR="00176A6E" w:rsidRPr="00BA691B" w:rsidRDefault="00046A88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0.526</w:t>
            </w:r>
          </w:p>
        </w:tc>
      </w:tr>
      <w:tr w:rsidR="001E4D4A" w:rsidRPr="00BA691B" w14:paraId="0141146F" w14:textId="77777777" w:rsidTr="00A81BCD">
        <w:trPr>
          <w:trHeight w:val="276"/>
        </w:trPr>
        <w:tc>
          <w:tcPr>
            <w:tcW w:w="1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F7FD" w14:textId="77777777" w:rsidR="00176A6E" w:rsidRPr="00A22C0F" w:rsidRDefault="00176A6E" w:rsidP="00B51F29">
            <w:pPr>
              <w:widowControl w:val="0"/>
              <w:spacing w:before="0" w:after="0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A22C0F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ALBI score</w:t>
            </w:r>
          </w:p>
        </w:tc>
        <w:tc>
          <w:tcPr>
            <w:tcW w:w="6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6799" w14:textId="5FA1C7F8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-2.</w:t>
            </w:r>
            <w:r w:rsidR="006E62A1"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3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2563" w14:textId="5CAB2E0C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0.5</w:t>
            </w:r>
            <w:r w:rsidR="00CE078E"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84</w:t>
            </w: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(0.4</w:t>
            </w:r>
            <w:r w:rsidR="00CE078E"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21</w:t>
            </w: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-0.</w:t>
            </w:r>
            <w:r w:rsidR="00CE078E"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747</w:t>
            </w: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0169" w14:textId="20F827B8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CE078E"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750</w:t>
            </w: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E6B3" w14:textId="2727E89F" w:rsidR="00176A6E" w:rsidRPr="00BA691B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CE078E"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605</w:t>
            </w: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</w:tr>
      <w:tr w:rsidR="00745E03" w:rsidRPr="00BA691B" w14:paraId="1C6307B7" w14:textId="77777777" w:rsidTr="00A81BCD">
        <w:trPr>
          <w:trHeight w:val="276"/>
        </w:trPr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2DEFA" w14:textId="77777777" w:rsidR="00176A6E" w:rsidRPr="00A22C0F" w:rsidRDefault="00176A6E" w:rsidP="00B51F29">
            <w:pPr>
              <w:widowControl w:val="0"/>
              <w:spacing w:before="0" w:after="0"/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A22C0F">
              <w:rPr>
                <w:rFonts w:eastAsia="等线" w:cs="Times New Roman"/>
                <w:b/>
                <w:bCs/>
                <w:color w:val="000000"/>
                <w:sz w:val="20"/>
                <w:szCs w:val="20"/>
                <w:lang w:eastAsia="zh-CN"/>
              </w:rPr>
              <w:t>Rate of change in AFP</w:t>
            </w:r>
          </w:p>
          <w:p w14:paraId="11FB95C0" w14:textId="0313E1D9" w:rsidR="00BD2D71" w:rsidRDefault="00A22C0F" w:rsidP="00A22C0F">
            <w:pPr>
              <w:widowControl w:val="0"/>
              <w:spacing w:before="0" w:after="0"/>
              <w:ind w:firstLineChars="50" w:firstLine="100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 xml:space="preserve">Week </w:t>
            </w:r>
            <w:r w:rsidR="004E7D76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2</w:t>
            </w:r>
          </w:p>
          <w:p w14:paraId="273559CA" w14:textId="24C009B5" w:rsidR="00BD2D71" w:rsidRDefault="00A22C0F" w:rsidP="00A22C0F">
            <w:pPr>
              <w:widowControl w:val="0"/>
              <w:spacing w:before="0" w:after="0"/>
              <w:ind w:firstLineChars="50" w:firstLine="100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 xml:space="preserve">Week </w:t>
            </w:r>
            <w:r w:rsidR="004E7D76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</w:p>
          <w:p w14:paraId="38B98AAA" w14:textId="3CD7E3C0" w:rsidR="00BD2D71" w:rsidRPr="00BA691B" w:rsidRDefault="00A22C0F" w:rsidP="00A22C0F">
            <w:pPr>
              <w:widowControl w:val="0"/>
              <w:spacing w:before="0" w:after="0"/>
              <w:ind w:firstLineChars="50" w:firstLine="100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 xml:space="preserve">Week </w:t>
            </w:r>
            <w:r w:rsidR="004E7D76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E6103" w14:textId="3BA088A5" w:rsidR="00176A6E" w:rsidRDefault="00176A6E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-0.</w:t>
            </w:r>
            <w:r w:rsidR="00F66AB9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14</w:t>
            </w:r>
          </w:p>
          <w:p w14:paraId="025781BE" w14:textId="03892BD0" w:rsidR="00A22C0F" w:rsidRDefault="00A22C0F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-0.25</w:t>
            </w:r>
          </w:p>
          <w:p w14:paraId="41097945" w14:textId="4C791492" w:rsidR="00A22C0F" w:rsidRPr="00BA691B" w:rsidRDefault="00B2542A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-0.27</w:t>
            </w: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FC6E7" w14:textId="3EF072AC" w:rsidR="00176A6E" w:rsidRDefault="005F48AF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F44812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758</w:t>
            </w: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(0.</w:t>
            </w:r>
            <w:r w:rsidR="00E0616D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637</w:t>
            </w: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-0.</w:t>
            </w:r>
            <w:r w:rsidR="00E0616D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82</w:t>
            </w: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6)</w:t>
            </w:r>
          </w:p>
          <w:p w14:paraId="1A6A35DB" w14:textId="288D8D03" w:rsidR="00A22C0F" w:rsidRDefault="00A22C0F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A22C0F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0.870 (0.774-0.966)</w:t>
            </w:r>
          </w:p>
          <w:p w14:paraId="237E2562" w14:textId="22A35115" w:rsidR="00A22C0F" w:rsidRPr="00BA691B" w:rsidRDefault="00B2542A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2542A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0.8</w:t>
            </w:r>
            <w:r w:rsidR="00F44812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44</w:t>
            </w:r>
            <w:r w:rsidRPr="00B2542A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 xml:space="preserve"> (0.7</w:t>
            </w:r>
            <w:r w:rsidR="002F4E1C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27</w:t>
            </w:r>
            <w:r w:rsidRPr="00B2542A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-0.9</w:t>
            </w:r>
            <w:r w:rsidR="0082427C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51</w:t>
            </w:r>
            <w:r w:rsidRPr="00B2542A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E9975" w14:textId="27F07EDC" w:rsidR="00176A6E" w:rsidRDefault="005F48AF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</w:t>
            </w:r>
            <w:r w:rsidR="00EC42C0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765</w:t>
            </w:r>
          </w:p>
          <w:p w14:paraId="5F47A0C8" w14:textId="4B4052A6" w:rsidR="00A22C0F" w:rsidRDefault="00A22C0F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A22C0F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0.938</w:t>
            </w:r>
          </w:p>
          <w:p w14:paraId="396CE7DC" w14:textId="1864A217" w:rsidR="00A22C0F" w:rsidRPr="00BA691B" w:rsidRDefault="00B2542A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2542A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0.9</w:t>
            </w:r>
            <w:r w:rsidR="00237B6D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5E601" w14:textId="0BC934FA" w:rsidR="00176A6E" w:rsidRDefault="005F48AF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0.7</w:t>
            </w:r>
            <w:r w:rsidR="00EC42C0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54</w:t>
            </w:r>
          </w:p>
          <w:p w14:paraId="27EBDCA3" w14:textId="6A7062DC" w:rsidR="00A22C0F" w:rsidRDefault="00A22C0F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A22C0F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0.789</w:t>
            </w:r>
          </w:p>
          <w:p w14:paraId="2207B2CC" w14:textId="1CDEF482" w:rsidR="00A22C0F" w:rsidRPr="00BA691B" w:rsidRDefault="00B2542A" w:rsidP="00B51F29">
            <w:pPr>
              <w:widowControl w:val="0"/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</w:pPr>
            <w:r w:rsidRPr="00B2542A">
              <w:rPr>
                <w:rFonts w:eastAsia="等线" w:cs="Times New Roman"/>
                <w:color w:val="000000"/>
                <w:sz w:val="20"/>
                <w:szCs w:val="20"/>
                <w:lang w:eastAsia="zh-CN"/>
              </w:rPr>
              <w:t>0.7</w:t>
            </w:r>
            <w:r w:rsidR="003659F6">
              <w:rPr>
                <w:rFonts w:eastAsia="等线" w:cs="Times New Roman" w:hint="eastAsia"/>
                <w:color w:val="000000"/>
                <w:sz w:val="20"/>
                <w:szCs w:val="20"/>
                <w:lang w:eastAsia="zh-CN"/>
              </w:rPr>
              <w:t>75</w:t>
            </w:r>
          </w:p>
        </w:tc>
      </w:tr>
      <w:tr w:rsidR="00A60FA2" w:rsidRPr="00BA691B" w14:paraId="58BFF21E" w14:textId="77777777" w:rsidTr="00885F0E">
        <w:trPr>
          <w:trHeight w:val="589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F2C017" w14:textId="063FA6B3" w:rsidR="00A81BCD" w:rsidRPr="00BA691B" w:rsidRDefault="00A60FA2" w:rsidP="00B51F29">
            <w:pPr>
              <w:widowControl w:val="0"/>
              <w:spacing w:before="0" w:after="0"/>
              <w:jc w:val="both"/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</w:pPr>
            <w:r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ROC, </w:t>
            </w:r>
            <w:bookmarkStart w:id="0" w:name="OLE_LINK1"/>
            <w:r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>receiver operating characteristic</w:t>
            </w:r>
            <w:bookmarkEnd w:id="0"/>
            <w:r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>;</w:t>
            </w:r>
            <w:r w:rsidR="00685694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AUC, </w:t>
            </w:r>
            <w:r w:rsidR="00B71D87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area under the curve; </w:t>
            </w:r>
            <w:r w:rsidR="00AB75F7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CI, confidence interval; </w:t>
            </w:r>
            <w:r w:rsidR="00B71D87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NLR, </w:t>
            </w:r>
            <w:r w:rsidR="00BB5DB2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>neutrophil</w:t>
            </w:r>
            <w:r w:rsidR="008433E1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to </w:t>
            </w:r>
            <w:r w:rsidR="00BB5DB2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lymphocyte ratio; </w:t>
            </w:r>
            <w:r w:rsidR="002C6376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PLR, </w:t>
            </w:r>
            <w:r w:rsidR="007A4472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>platelet</w:t>
            </w:r>
            <w:r w:rsidR="008433E1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to </w:t>
            </w:r>
            <w:r w:rsidR="007A4472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>lymphocyte ratio; PNI,</w:t>
            </w:r>
            <w:r w:rsidR="008433E1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prognostic nutritional index</w:t>
            </w:r>
            <w:r w:rsidR="00CE315D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; ALBI, </w:t>
            </w:r>
            <w:r w:rsidR="0033557A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albumin–bilirubin; AFP, </w:t>
            </w:r>
            <w:r w:rsidR="00294BED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>alpha-fetoprotein.</w:t>
            </w:r>
            <w:r w:rsidR="007A4472"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BA691B">
              <w:rPr>
                <w:rFonts w:eastAsia="等线" w:cs="Times New Roman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</w:tr>
    </w:tbl>
    <w:p w14:paraId="7B65BC41" w14:textId="77777777" w:rsidR="00DE23E8" w:rsidRPr="00BA691B" w:rsidRDefault="00DE23E8" w:rsidP="00B51F29">
      <w:pPr>
        <w:widowControl w:val="0"/>
        <w:spacing w:before="240"/>
        <w:rPr>
          <w:rFonts w:cs="Times New Roman"/>
        </w:rPr>
      </w:pPr>
    </w:p>
    <w:sectPr w:rsidR="00DE23E8" w:rsidRPr="00BA691B" w:rsidSect="006D3A23">
      <w:headerReference w:type="even" r:id="rId10"/>
      <w:footerReference w:type="even" r:id="rId11"/>
      <w:headerReference w:type="first" r:id="rId12"/>
      <w:footerReference w:type="first" r:id="rId13"/>
      <w:pgSz w:w="12240" w:h="15840"/>
      <w:pgMar w:top="1138" w:right="1181" w:bottom="1138" w:left="1282" w:header="720" w:footer="72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63B141" w14:textId="77777777" w:rsidR="000A6D7B" w:rsidRDefault="000A6D7B" w:rsidP="00117666">
      <w:pPr>
        <w:spacing w:after="0"/>
      </w:pPr>
      <w:r>
        <w:separator/>
      </w:r>
    </w:p>
  </w:endnote>
  <w:endnote w:type="continuationSeparator" w:id="0">
    <w:p w14:paraId="3CD07FF1" w14:textId="77777777" w:rsidR="000A6D7B" w:rsidRDefault="000A6D7B" w:rsidP="00117666">
      <w:pPr>
        <w:spacing w:after="0"/>
      </w:pPr>
      <w:r>
        <w:continuationSeparator/>
      </w:r>
    </w:p>
  </w:endnote>
  <w:endnote w:type="continuationNotice" w:id="1">
    <w:p w14:paraId="2CC759DE" w14:textId="77777777" w:rsidR="000A6D7B" w:rsidRDefault="000A6D7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93025F" w14:textId="77777777" w:rsidR="00B51F29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B51F29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B51F29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6463673"/>
      <w:docPartObj>
        <w:docPartGallery w:val="Page Numbers (Bottom of Page)"/>
        <w:docPartUnique/>
      </w:docPartObj>
    </w:sdtPr>
    <w:sdtEndPr/>
    <w:sdtContent>
      <w:p w14:paraId="1DF065FA" w14:textId="070F91BD" w:rsidR="00543ED7" w:rsidRDefault="00543ED7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68C663D2" w14:textId="77777777" w:rsidR="00543ED7" w:rsidRDefault="00543ED7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6C6EC9" w14:textId="77777777" w:rsidR="000A6D7B" w:rsidRDefault="000A6D7B" w:rsidP="00117666">
      <w:pPr>
        <w:spacing w:after="0"/>
      </w:pPr>
      <w:r>
        <w:separator/>
      </w:r>
    </w:p>
  </w:footnote>
  <w:footnote w:type="continuationSeparator" w:id="0">
    <w:p w14:paraId="581D3225" w14:textId="77777777" w:rsidR="000A6D7B" w:rsidRDefault="000A6D7B" w:rsidP="00117666">
      <w:pPr>
        <w:spacing w:after="0"/>
      </w:pPr>
      <w:r>
        <w:continuationSeparator/>
      </w:r>
    </w:p>
  </w:footnote>
  <w:footnote w:type="continuationNotice" w:id="1">
    <w:p w14:paraId="358C71FD" w14:textId="77777777" w:rsidR="000A6D7B" w:rsidRDefault="000A6D7B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AEF00C" w14:textId="77777777" w:rsidR="00B51F29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1D68C6" w14:textId="77777777" w:rsidR="00B51F29" w:rsidRDefault="0093429D" w:rsidP="0093429D">
    <w:r w:rsidRPr="005A1D84">
      <w:rPr>
        <w:b/>
        <w:noProof/>
        <w:color w:val="A6A6A6" w:themeColor="background1" w:themeShade="A6"/>
        <w:lang w:val="en-GB" w:eastAsia="en-GB"/>
      </w:rPr>
      <w:drawing>
        <wp:inline distT="0" distB="0" distL="0" distR="0" wp14:anchorId="07D26A56" wp14:editId="2E460F0E">
          <wp:extent cx="1382534" cy="497091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 w:rsidRPr="007E3148">
      <w:rPr>
        <w:b/>
      </w:rP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89532AE"/>
    <w:multiLevelType w:val="hybridMultilevel"/>
    <w:tmpl w:val="B07ACB12"/>
    <w:lvl w:ilvl="0" w:tplc="2CE0FFDC">
      <w:start w:val="1"/>
      <w:numFmt w:val="upperLetter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389113600">
    <w:abstractNumId w:val="0"/>
  </w:num>
  <w:num w:numId="2" w16cid:durableId="1063408007">
    <w:abstractNumId w:val="5"/>
  </w:num>
  <w:num w:numId="3" w16cid:durableId="231819037">
    <w:abstractNumId w:val="1"/>
  </w:num>
  <w:num w:numId="4" w16cid:durableId="1137726213">
    <w:abstractNumId w:val="6"/>
  </w:num>
  <w:num w:numId="5" w16cid:durableId="11584962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13833297">
    <w:abstractNumId w:val="3"/>
  </w:num>
  <w:num w:numId="7" w16cid:durableId="711923350">
    <w:abstractNumId w:val="7"/>
  </w:num>
  <w:num w:numId="8" w16cid:durableId="331489995">
    <w:abstractNumId w:val="7"/>
  </w:num>
  <w:num w:numId="9" w16cid:durableId="87774384">
    <w:abstractNumId w:val="7"/>
  </w:num>
  <w:num w:numId="10" w16cid:durableId="93869712">
    <w:abstractNumId w:val="7"/>
  </w:num>
  <w:num w:numId="11" w16cid:durableId="521017266">
    <w:abstractNumId w:val="7"/>
  </w:num>
  <w:num w:numId="12" w16cid:durableId="2059665667">
    <w:abstractNumId w:val="7"/>
  </w:num>
  <w:num w:numId="13" w16cid:durableId="734935107">
    <w:abstractNumId w:val="3"/>
  </w:num>
  <w:num w:numId="14" w16cid:durableId="1219435834">
    <w:abstractNumId w:val="2"/>
  </w:num>
  <w:num w:numId="15" w16cid:durableId="1704136435">
    <w:abstractNumId w:val="2"/>
  </w:num>
  <w:num w:numId="16" w16cid:durableId="653752636">
    <w:abstractNumId w:val="2"/>
  </w:num>
  <w:num w:numId="17" w16cid:durableId="272592111">
    <w:abstractNumId w:val="2"/>
  </w:num>
  <w:num w:numId="18" w16cid:durableId="233707775">
    <w:abstractNumId w:val="2"/>
  </w:num>
  <w:num w:numId="19" w16cid:durableId="1098259176">
    <w:abstractNumId w:val="2"/>
  </w:num>
  <w:num w:numId="20" w16cid:durableId="770393318">
    <w:abstractNumId w:val="2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1" w16cid:durableId="1366906047">
    <w:abstractNumId w:val="2"/>
    <w:lvlOverride w:ilvl="0">
      <w:lvl w:ilvl="0"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startOverride w:val="972"/>
      <w:lvl w:ilvl="1">
        <w:start w:val="972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2" w16cid:durableId="619499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03748"/>
    <w:rsid w:val="0001167F"/>
    <w:rsid w:val="0001436A"/>
    <w:rsid w:val="00015A56"/>
    <w:rsid w:val="00015F03"/>
    <w:rsid w:val="000212BF"/>
    <w:rsid w:val="00022BB1"/>
    <w:rsid w:val="00026F83"/>
    <w:rsid w:val="00034304"/>
    <w:rsid w:val="00035434"/>
    <w:rsid w:val="00043FB4"/>
    <w:rsid w:val="00046A88"/>
    <w:rsid w:val="00052A14"/>
    <w:rsid w:val="00054151"/>
    <w:rsid w:val="00056B97"/>
    <w:rsid w:val="000660E4"/>
    <w:rsid w:val="00077550"/>
    <w:rsid w:val="00077D53"/>
    <w:rsid w:val="00086E8B"/>
    <w:rsid w:val="00091C59"/>
    <w:rsid w:val="00095877"/>
    <w:rsid w:val="000A26DC"/>
    <w:rsid w:val="000A6D7B"/>
    <w:rsid w:val="000B3340"/>
    <w:rsid w:val="000B3FF9"/>
    <w:rsid w:val="000C6004"/>
    <w:rsid w:val="000D658C"/>
    <w:rsid w:val="000E2882"/>
    <w:rsid w:val="000E5B92"/>
    <w:rsid w:val="00105FD9"/>
    <w:rsid w:val="00117666"/>
    <w:rsid w:val="00122586"/>
    <w:rsid w:val="00125D41"/>
    <w:rsid w:val="001341DB"/>
    <w:rsid w:val="00136362"/>
    <w:rsid w:val="00140C22"/>
    <w:rsid w:val="00141645"/>
    <w:rsid w:val="001549D3"/>
    <w:rsid w:val="00160065"/>
    <w:rsid w:val="001664F7"/>
    <w:rsid w:val="00167B52"/>
    <w:rsid w:val="00176A6E"/>
    <w:rsid w:val="00177D84"/>
    <w:rsid w:val="001824C0"/>
    <w:rsid w:val="001A067A"/>
    <w:rsid w:val="001A42A0"/>
    <w:rsid w:val="001E4D4A"/>
    <w:rsid w:val="00201746"/>
    <w:rsid w:val="00204FE8"/>
    <w:rsid w:val="00205D05"/>
    <w:rsid w:val="00224334"/>
    <w:rsid w:val="0022768D"/>
    <w:rsid w:val="00230687"/>
    <w:rsid w:val="002315AA"/>
    <w:rsid w:val="002344E8"/>
    <w:rsid w:val="00237B6D"/>
    <w:rsid w:val="0024070E"/>
    <w:rsid w:val="00240DDA"/>
    <w:rsid w:val="00247CE5"/>
    <w:rsid w:val="00250202"/>
    <w:rsid w:val="002511F6"/>
    <w:rsid w:val="00254875"/>
    <w:rsid w:val="00260E63"/>
    <w:rsid w:val="00261C6B"/>
    <w:rsid w:val="00267D18"/>
    <w:rsid w:val="00274347"/>
    <w:rsid w:val="00284219"/>
    <w:rsid w:val="002868E2"/>
    <w:rsid w:val="002869C3"/>
    <w:rsid w:val="00290BF1"/>
    <w:rsid w:val="002936E4"/>
    <w:rsid w:val="00294BED"/>
    <w:rsid w:val="002B4A57"/>
    <w:rsid w:val="002C5953"/>
    <w:rsid w:val="002C6376"/>
    <w:rsid w:val="002C74CA"/>
    <w:rsid w:val="002D1112"/>
    <w:rsid w:val="002D3E2D"/>
    <w:rsid w:val="002E2E2E"/>
    <w:rsid w:val="002F4E1C"/>
    <w:rsid w:val="002F7F97"/>
    <w:rsid w:val="0030090C"/>
    <w:rsid w:val="00301CEA"/>
    <w:rsid w:val="003027DB"/>
    <w:rsid w:val="00305362"/>
    <w:rsid w:val="0030762B"/>
    <w:rsid w:val="003123F4"/>
    <w:rsid w:val="00313185"/>
    <w:rsid w:val="00320A29"/>
    <w:rsid w:val="00332141"/>
    <w:rsid w:val="0033557A"/>
    <w:rsid w:val="003432D0"/>
    <w:rsid w:val="00347517"/>
    <w:rsid w:val="003544FB"/>
    <w:rsid w:val="003642DC"/>
    <w:rsid w:val="003659F6"/>
    <w:rsid w:val="0037375E"/>
    <w:rsid w:val="00375BFF"/>
    <w:rsid w:val="0039106A"/>
    <w:rsid w:val="00394C7D"/>
    <w:rsid w:val="003B6608"/>
    <w:rsid w:val="003C10BE"/>
    <w:rsid w:val="003C7A5D"/>
    <w:rsid w:val="003D2F2D"/>
    <w:rsid w:val="003F3F18"/>
    <w:rsid w:val="00401590"/>
    <w:rsid w:val="00404CF0"/>
    <w:rsid w:val="00411969"/>
    <w:rsid w:val="00417805"/>
    <w:rsid w:val="00421324"/>
    <w:rsid w:val="004344DF"/>
    <w:rsid w:val="00437E68"/>
    <w:rsid w:val="0044274C"/>
    <w:rsid w:val="00444029"/>
    <w:rsid w:val="004456F0"/>
    <w:rsid w:val="00445EBF"/>
    <w:rsid w:val="00447801"/>
    <w:rsid w:val="004500FC"/>
    <w:rsid w:val="00452E9C"/>
    <w:rsid w:val="004605B8"/>
    <w:rsid w:val="0046424D"/>
    <w:rsid w:val="004735C8"/>
    <w:rsid w:val="004844C4"/>
    <w:rsid w:val="004947A6"/>
    <w:rsid w:val="004961FF"/>
    <w:rsid w:val="004A1E21"/>
    <w:rsid w:val="004A3093"/>
    <w:rsid w:val="004A7460"/>
    <w:rsid w:val="004B3401"/>
    <w:rsid w:val="004B5314"/>
    <w:rsid w:val="004C5EBF"/>
    <w:rsid w:val="004D0235"/>
    <w:rsid w:val="004D5972"/>
    <w:rsid w:val="004E7D76"/>
    <w:rsid w:val="004F1A6E"/>
    <w:rsid w:val="00505C79"/>
    <w:rsid w:val="00517A89"/>
    <w:rsid w:val="00522CEB"/>
    <w:rsid w:val="005250F2"/>
    <w:rsid w:val="00527523"/>
    <w:rsid w:val="005363B9"/>
    <w:rsid w:val="005438C9"/>
    <w:rsid w:val="00543ED7"/>
    <w:rsid w:val="0054515E"/>
    <w:rsid w:val="0054555C"/>
    <w:rsid w:val="005560B3"/>
    <w:rsid w:val="00556B4B"/>
    <w:rsid w:val="00592BE4"/>
    <w:rsid w:val="00593EEA"/>
    <w:rsid w:val="005A5EEE"/>
    <w:rsid w:val="005A612B"/>
    <w:rsid w:val="005B65E2"/>
    <w:rsid w:val="005D2DDF"/>
    <w:rsid w:val="005D6CED"/>
    <w:rsid w:val="005E2CC4"/>
    <w:rsid w:val="005E47D6"/>
    <w:rsid w:val="005E6652"/>
    <w:rsid w:val="005F48AF"/>
    <w:rsid w:val="005F780E"/>
    <w:rsid w:val="00612708"/>
    <w:rsid w:val="00613752"/>
    <w:rsid w:val="00615871"/>
    <w:rsid w:val="00624F22"/>
    <w:rsid w:val="00636286"/>
    <w:rsid w:val="00636389"/>
    <w:rsid w:val="006375C7"/>
    <w:rsid w:val="00640588"/>
    <w:rsid w:val="00640AA5"/>
    <w:rsid w:val="00654E8F"/>
    <w:rsid w:val="00660D05"/>
    <w:rsid w:val="00662716"/>
    <w:rsid w:val="00670E13"/>
    <w:rsid w:val="00676349"/>
    <w:rsid w:val="006820B1"/>
    <w:rsid w:val="00685694"/>
    <w:rsid w:val="006A076A"/>
    <w:rsid w:val="006B7782"/>
    <w:rsid w:val="006B7D14"/>
    <w:rsid w:val="006D07AD"/>
    <w:rsid w:val="006D3A23"/>
    <w:rsid w:val="006E2F4F"/>
    <w:rsid w:val="006E62A1"/>
    <w:rsid w:val="00701727"/>
    <w:rsid w:val="00702DF7"/>
    <w:rsid w:val="0070566C"/>
    <w:rsid w:val="00706881"/>
    <w:rsid w:val="00707772"/>
    <w:rsid w:val="007123A2"/>
    <w:rsid w:val="007125E0"/>
    <w:rsid w:val="0071453A"/>
    <w:rsid w:val="00714C50"/>
    <w:rsid w:val="00723305"/>
    <w:rsid w:val="00725A7D"/>
    <w:rsid w:val="007330CB"/>
    <w:rsid w:val="00735BB4"/>
    <w:rsid w:val="00736AB7"/>
    <w:rsid w:val="00740CBA"/>
    <w:rsid w:val="00745E03"/>
    <w:rsid w:val="007501BE"/>
    <w:rsid w:val="00750330"/>
    <w:rsid w:val="00754E2A"/>
    <w:rsid w:val="00756EE3"/>
    <w:rsid w:val="007611F3"/>
    <w:rsid w:val="00775532"/>
    <w:rsid w:val="00777BCB"/>
    <w:rsid w:val="007818CE"/>
    <w:rsid w:val="007839FE"/>
    <w:rsid w:val="00784CF4"/>
    <w:rsid w:val="007907A9"/>
    <w:rsid w:val="00790BB3"/>
    <w:rsid w:val="00790EA7"/>
    <w:rsid w:val="00792B19"/>
    <w:rsid w:val="00792B9A"/>
    <w:rsid w:val="00794F3E"/>
    <w:rsid w:val="0079569A"/>
    <w:rsid w:val="007A16B9"/>
    <w:rsid w:val="007A173D"/>
    <w:rsid w:val="007A4472"/>
    <w:rsid w:val="007A51FA"/>
    <w:rsid w:val="007A59C4"/>
    <w:rsid w:val="007B3A44"/>
    <w:rsid w:val="007B481D"/>
    <w:rsid w:val="007B531B"/>
    <w:rsid w:val="007B73E6"/>
    <w:rsid w:val="007C0460"/>
    <w:rsid w:val="007C206C"/>
    <w:rsid w:val="007D28AB"/>
    <w:rsid w:val="007D63BD"/>
    <w:rsid w:val="00804D62"/>
    <w:rsid w:val="00805EDC"/>
    <w:rsid w:val="008106B9"/>
    <w:rsid w:val="0081765C"/>
    <w:rsid w:val="00817DD6"/>
    <w:rsid w:val="0082427C"/>
    <w:rsid w:val="0083759F"/>
    <w:rsid w:val="00837B21"/>
    <w:rsid w:val="008433E1"/>
    <w:rsid w:val="00847FC3"/>
    <w:rsid w:val="00850F1F"/>
    <w:rsid w:val="0085137B"/>
    <w:rsid w:val="00885156"/>
    <w:rsid w:val="00885F0E"/>
    <w:rsid w:val="00885F94"/>
    <w:rsid w:val="00892948"/>
    <w:rsid w:val="008953E5"/>
    <w:rsid w:val="008A047D"/>
    <w:rsid w:val="008A557A"/>
    <w:rsid w:val="008B4D39"/>
    <w:rsid w:val="008C540A"/>
    <w:rsid w:val="008D6E13"/>
    <w:rsid w:val="008D71AA"/>
    <w:rsid w:val="008E1393"/>
    <w:rsid w:val="008E7EC3"/>
    <w:rsid w:val="008F53A5"/>
    <w:rsid w:val="008F5ACA"/>
    <w:rsid w:val="008F5EEA"/>
    <w:rsid w:val="00900595"/>
    <w:rsid w:val="00902DD0"/>
    <w:rsid w:val="009151AA"/>
    <w:rsid w:val="0091791A"/>
    <w:rsid w:val="0093429D"/>
    <w:rsid w:val="009373E3"/>
    <w:rsid w:val="00943573"/>
    <w:rsid w:val="0096035E"/>
    <w:rsid w:val="00960A58"/>
    <w:rsid w:val="00964134"/>
    <w:rsid w:val="00965A8E"/>
    <w:rsid w:val="009671C2"/>
    <w:rsid w:val="00970F7D"/>
    <w:rsid w:val="00980A84"/>
    <w:rsid w:val="00994A3D"/>
    <w:rsid w:val="009A7B12"/>
    <w:rsid w:val="009C2012"/>
    <w:rsid w:val="009C2B12"/>
    <w:rsid w:val="009E323A"/>
    <w:rsid w:val="009E644F"/>
    <w:rsid w:val="009F21BC"/>
    <w:rsid w:val="009F32AB"/>
    <w:rsid w:val="009F5194"/>
    <w:rsid w:val="00A049FC"/>
    <w:rsid w:val="00A0681E"/>
    <w:rsid w:val="00A13D1E"/>
    <w:rsid w:val="00A153A6"/>
    <w:rsid w:val="00A174D9"/>
    <w:rsid w:val="00A22C0F"/>
    <w:rsid w:val="00A30B3A"/>
    <w:rsid w:val="00A60FA2"/>
    <w:rsid w:val="00A7717F"/>
    <w:rsid w:val="00A81BCD"/>
    <w:rsid w:val="00A90302"/>
    <w:rsid w:val="00A92EC5"/>
    <w:rsid w:val="00AA2340"/>
    <w:rsid w:val="00AA4D24"/>
    <w:rsid w:val="00AA4FBB"/>
    <w:rsid w:val="00AA52D4"/>
    <w:rsid w:val="00AB32AD"/>
    <w:rsid w:val="00AB4E02"/>
    <w:rsid w:val="00AB670B"/>
    <w:rsid w:val="00AB6715"/>
    <w:rsid w:val="00AB75F7"/>
    <w:rsid w:val="00AC1A82"/>
    <w:rsid w:val="00AC2FB1"/>
    <w:rsid w:val="00AD63FD"/>
    <w:rsid w:val="00B03469"/>
    <w:rsid w:val="00B1671E"/>
    <w:rsid w:val="00B219F4"/>
    <w:rsid w:val="00B2542A"/>
    <w:rsid w:val="00B25EB8"/>
    <w:rsid w:val="00B37F4D"/>
    <w:rsid w:val="00B4583F"/>
    <w:rsid w:val="00B51F29"/>
    <w:rsid w:val="00B527A1"/>
    <w:rsid w:val="00B53B17"/>
    <w:rsid w:val="00B5714D"/>
    <w:rsid w:val="00B60328"/>
    <w:rsid w:val="00B63450"/>
    <w:rsid w:val="00B701CF"/>
    <w:rsid w:val="00B71D87"/>
    <w:rsid w:val="00B8026B"/>
    <w:rsid w:val="00B81929"/>
    <w:rsid w:val="00B95B33"/>
    <w:rsid w:val="00BA691B"/>
    <w:rsid w:val="00BA7796"/>
    <w:rsid w:val="00BB5DB2"/>
    <w:rsid w:val="00BB7E58"/>
    <w:rsid w:val="00BC1943"/>
    <w:rsid w:val="00BD2CB1"/>
    <w:rsid w:val="00BD2D71"/>
    <w:rsid w:val="00BE104B"/>
    <w:rsid w:val="00BE326D"/>
    <w:rsid w:val="00BE7ED7"/>
    <w:rsid w:val="00BF4CAD"/>
    <w:rsid w:val="00C01F71"/>
    <w:rsid w:val="00C06A97"/>
    <w:rsid w:val="00C07426"/>
    <w:rsid w:val="00C521E5"/>
    <w:rsid w:val="00C52A7B"/>
    <w:rsid w:val="00C56BAF"/>
    <w:rsid w:val="00C679AA"/>
    <w:rsid w:val="00C75972"/>
    <w:rsid w:val="00C80A1F"/>
    <w:rsid w:val="00C834A7"/>
    <w:rsid w:val="00C83742"/>
    <w:rsid w:val="00C9268E"/>
    <w:rsid w:val="00C94646"/>
    <w:rsid w:val="00CC08EC"/>
    <w:rsid w:val="00CC1107"/>
    <w:rsid w:val="00CC3EA8"/>
    <w:rsid w:val="00CC4114"/>
    <w:rsid w:val="00CD066B"/>
    <w:rsid w:val="00CD25DB"/>
    <w:rsid w:val="00CD5AFB"/>
    <w:rsid w:val="00CE078E"/>
    <w:rsid w:val="00CE315D"/>
    <w:rsid w:val="00CE4FEE"/>
    <w:rsid w:val="00CE7FDF"/>
    <w:rsid w:val="00CF73A9"/>
    <w:rsid w:val="00CF7666"/>
    <w:rsid w:val="00D060CF"/>
    <w:rsid w:val="00D11975"/>
    <w:rsid w:val="00D1278B"/>
    <w:rsid w:val="00D15739"/>
    <w:rsid w:val="00D259A5"/>
    <w:rsid w:val="00D3671B"/>
    <w:rsid w:val="00D4048E"/>
    <w:rsid w:val="00D41E25"/>
    <w:rsid w:val="00D4681C"/>
    <w:rsid w:val="00D50078"/>
    <w:rsid w:val="00D55DF7"/>
    <w:rsid w:val="00D605E1"/>
    <w:rsid w:val="00D61D3E"/>
    <w:rsid w:val="00D71F0A"/>
    <w:rsid w:val="00D90EE8"/>
    <w:rsid w:val="00D95CAC"/>
    <w:rsid w:val="00D96C9D"/>
    <w:rsid w:val="00DA113E"/>
    <w:rsid w:val="00DB2085"/>
    <w:rsid w:val="00DB59C3"/>
    <w:rsid w:val="00DC259A"/>
    <w:rsid w:val="00DC5B98"/>
    <w:rsid w:val="00DD10F9"/>
    <w:rsid w:val="00DD3415"/>
    <w:rsid w:val="00DD4450"/>
    <w:rsid w:val="00DD6F01"/>
    <w:rsid w:val="00DD7569"/>
    <w:rsid w:val="00DE23E8"/>
    <w:rsid w:val="00DF0C5A"/>
    <w:rsid w:val="00DF3756"/>
    <w:rsid w:val="00E0616D"/>
    <w:rsid w:val="00E06317"/>
    <w:rsid w:val="00E1583A"/>
    <w:rsid w:val="00E17E74"/>
    <w:rsid w:val="00E215BF"/>
    <w:rsid w:val="00E215C3"/>
    <w:rsid w:val="00E351EB"/>
    <w:rsid w:val="00E3622C"/>
    <w:rsid w:val="00E3636B"/>
    <w:rsid w:val="00E37657"/>
    <w:rsid w:val="00E42AEB"/>
    <w:rsid w:val="00E50C20"/>
    <w:rsid w:val="00E52377"/>
    <w:rsid w:val="00E537AD"/>
    <w:rsid w:val="00E64E17"/>
    <w:rsid w:val="00E866C9"/>
    <w:rsid w:val="00E90559"/>
    <w:rsid w:val="00EA3D3C"/>
    <w:rsid w:val="00EA7E09"/>
    <w:rsid w:val="00EB550A"/>
    <w:rsid w:val="00EC090A"/>
    <w:rsid w:val="00EC42C0"/>
    <w:rsid w:val="00EC7FD8"/>
    <w:rsid w:val="00ED20B5"/>
    <w:rsid w:val="00ED236F"/>
    <w:rsid w:val="00EE2ACD"/>
    <w:rsid w:val="00EE4D83"/>
    <w:rsid w:val="00EE631C"/>
    <w:rsid w:val="00EE76C3"/>
    <w:rsid w:val="00EF3037"/>
    <w:rsid w:val="00EF69C7"/>
    <w:rsid w:val="00F006BB"/>
    <w:rsid w:val="00F0711C"/>
    <w:rsid w:val="00F11AE0"/>
    <w:rsid w:val="00F1549C"/>
    <w:rsid w:val="00F278C3"/>
    <w:rsid w:val="00F332CB"/>
    <w:rsid w:val="00F43F61"/>
    <w:rsid w:val="00F44812"/>
    <w:rsid w:val="00F46900"/>
    <w:rsid w:val="00F47FD6"/>
    <w:rsid w:val="00F505E3"/>
    <w:rsid w:val="00F507C2"/>
    <w:rsid w:val="00F515E8"/>
    <w:rsid w:val="00F61D89"/>
    <w:rsid w:val="00F63EB0"/>
    <w:rsid w:val="00F66AB9"/>
    <w:rsid w:val="00F7013D"/>
    <w:rsid w:val="00F844D8"/>
    <w:rsid w:val="00FB0862"/>
    <w:rsid w:val="00FC36A0"/>
    <w:rsid w:val="00FD1E14"/>
    <w:rsid w:val="00FD204F"/>
    <w:rsid w:val="00FD5503"/>
    <w:rsid w:val="00FD709D"/>
    <w:rsid w:val="00FE0AD3"/>
    <w:rsid w:val="00FE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0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3806</TotalTime>
  <Pages>3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Yin Bruce</cp:lastModifiedBy>
  <cp:revision>343</cp:revision>
  <cp:lastPrinted>2013-10-03T12:51:00Z</cp:lastPrinted>
  <dcterms:created xsi:type="dcterms:W3CDTF">2018-11-23T08:58:00Z</dcterms:created>
  <dcterms:modified xsi:type="dcterms:W3CDTF">2024-12-12T08:45:00Z</dcterms:modified>
</cp:coreProperties>
</file>