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01AE4A" w14:textId="77777777" w:rsidR="00133E1F" w:rsidRPr="004104E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104EF">
        <w:rPr>
          <w:rFonts w:ascii="Times New Roman" w:hAnsi="Times New Roman" w:cs="Times New Roman"/>
          <w:b/>
          <w:bCs/>
          <w:color w:val="000000" w:themeColor="text1"/>
        </w:rPr>
        <w:t xml:space="preserve">Table 1 </w:t>
      </w:r>
      <w:r w:rsidRPr="00786CAD">
        <w:rPr>
          <w:rFonts w:ascii="Times New Roman" w:hAnsi="Times New Roman" w:cs="Times New Roman"/>
          <w:b/>
          <w:bCs/>
          <w:color w:val="000000" w:themeColor="text1"/>
        </w:rPr>
        <w:t xml:space="preserve">The clinical parameters at pre-treatment for each </w:t>
      </w:r>
      <w:proofErr w:type="spellStart"/>
      <w:r w:rsidRPr="00786CAD">
        <w:rPr>
          <w:rFonts w:ascii="Times New Roman" w:hAnsi="Times New Roman" w:cs="Times New Roman"/>
          <w:b/>
          <w:bCs/>
          <w:color w:val="000000" w:themeColor="text1"/>
        </w:rPr>
        <w:t>group</w:t>
      </w:r>
      <w:r w:rsidRPr="00786CAD">
        <w:rPr>
          <w:rFonts w:ascii="Times New Roman" w:hAnsi="Times New Roman" w:cs="Times New Roman"/>
          <w:b/>
          <w:bCs/>
          <w:i/>
          <w:iCs/>
          <w:color w:val="000000" w:themeColor="text1"/>
          <w:vertAlign w:val="superscript"/>
        </w:rPr>
        <w:t>x</w:t>
      </w:r>
      <w:proofErr w:type="spellEnd"/>
    </w:p>
    <w:p w14:paraId="048811AC" w14:textId="77777777" w:rsidR="00133E1F" w:rsidRPr="004104E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104EF">
        <w:rPr>
          <w:rFonts w:ascii="Times New Roman" w:hAnsi="Times New Roman" w:cs="Times New Roman"/>
          <w:noProof/>
          <w:color w:val="000000" w:themeColor="text1"/>
          <w:lang w:val="en-GB"/>
        </w:rPr>
        <w:drawing>
          <wp:inline distT="0" distB="0" distL="0" distR="0" wp14:anchorId="2CEB34E9" wp14:editId="5659A230">
            <wp:extent cx="5665859" cy="902524"/>
            <wp:effectExtent l="0" t="0" r="0" b="0"/>
            <wp:docPr id="143258234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582344" name="図 1"/>
                    <pic:cNvPicPr/>
                  </pic:nvPicPr>
                  <pic:blipFill rotWithShape="1">
                    <a:blip r:embed="rId4"/>
                    <a:srcRect l="5054" t="8282" r="34828" b="78166"/>
                    <a:stretch/>
                  </pic:blipFill>
                  <pic:spPr bwMode="auto">
                    <a:xfrm>
                      <a:off x="0" y="0"/>
                      <a:ext cx="5879581" cy="936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A9D37" w14:textId="77777777" w:rsidR="00133E1F" w:rsidRPr="004104E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x </w:t>
      </w:r>
      <w:r w:rsidRPr="004104EF">
        <w:rPr>
          <w:rFonts w:ascii="Times New Roman" w:hAnsi="Times New Roman" w:cs="Times New Roman"/>
          <w:color w:val="000000" w:themeColor="text1"/>
        </w:rPr>
        <w:t>Values represent means ± standard deviation. Healthy (H1), gingivitis (G1), and periodontitis (P1) sites were measured in the same participants (</w:t>
      </w:r>
      <w:r w:rsidRPr="004104EF">
        <w:rPr>
          <w:rFonts w:ascii="Times New Roman" w:hAnsi="Times New Roman" w:cs="Times New Roman"/>
          <w:i/>
          <w:iCs/>
          <w:color w:val="000000" w:themeColor="text1"/>
        </w:rPr>
        <w:t>n</w:t>
      </w:r>
      <w:r w:rsidRPr="004104EF">
        <w:rPr>
          <w:rFonts w:ascii="Times New Roman" w:hAnsi="Times New Roman" w:cs="Times New Roman"/>
          <w:color w:val="000000" w:themeColor="text1"/>
        </w:rPr>
        <w:t xml:space="preserve"> = 42). Significant differences were observed between </w:t>
      </w:r>
      <w:r w:rsidRPr="004104EF">
        <w:rPr>
          <w:rFonts w:ascii="Times New Roman" w:hAnsi="Times New Roman" w:cs="Times New Roman"/>
          <w:color w:val="000000"/>
        </w:rPr>
        <w:t xml:space="preserve">the groups marked with the same symbol (adjusted </w:t>
      </w:r>
      <w:r w:rsidRPr="004104EF"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4104EF">
        <w:rPr>
          <w:rFonts w:ascii="Times New Roman" w:hAnsi="Times New Roman" w:cs="Times New Roman"/>
          <w:color w:val="000000" w:themeColor="text1"/>
        </w:rPr>
        <w:t xml:space="preserve"> &lt; 0.05).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10D9B">
        <w:rPr>
          <w:rFonts w:ascii="Times New Roman" w:hAnsi="Times New Roman" w:cs="Times New Roman"/>
          <w:color w:val="000000" w:themeColor="text1"/>
        </w:rPr>
        <w:t xml:space="preserve">PPD: probing pocket depth; </w:t>
      </w:r>
      <w:r>
        <w:rPr>
          <w:rFonts w:ascii="Times New Roman" w:hAnsi="Times New Roman" w:cs="Times New Roman"/>
          <w:color w:val="000000" w:themeColor="text1"/>
        </w:rPr>
        <w:t xml:space="preserve">RBL: radiographic bone loss; </w:t>
      </w:r>
      <w:r w:rsidRPr="00B10D9B">
        <w:rPr>
          <w:rFonts w:ascii="Times New Roman" w:hAnsi="Times New Roman" w:cs="Times New Roman"/>
          <w:color w:val="000000" w:themeColor="text1"/>
        </w:rPr>
        <w:t>BOP: bleeding on probing.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a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4104EF">
        <w:rPr>
          <w:rFonts w:ascii="Times New Roman" w:hAnsi="Times New Roman" w:cs="Times New Roman"/>
          <w:color w:val="000000" w:themeColor="text1"/>
        </w:rPr>
        <w:t>Significant difference</w:t>
      </w:r>
      <w:r>
        <w:rPr>
          <w:rFonts w:ascii="Times New Roman" w:hAnsi="Times New Roman" w:cs="Times New Roman"/>
          <w:color w:val="000000" w:themeColor="text1"/>
        </w:rPr>
        <w:t>s</w:t>
      </w:r>
      <w:proofErr w:type="gramEnd"/>
      <w:r w:rsidRPr="004104EF">
        <w:rPr>
          <w:rFonts w:ascii="Times New Roman" w:hAnsi="Times New Roman" w:cs="Times New Roman"/>
          <w:color w:val="000000" w:themeColor="text1"/>
        </w:rPr>
        <w:t xml:space="preserve"> between H1 and P1.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b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S</w:t>
      </w:r>
      <w:r w:rsidRPr="004104EF">
        <w:rPr>
          <w:rFonts w:ascii="Times New Roman" w:hAnsi="Times New Roman" w:cs="Times New Roman"/>
          <w:color w:val="000000" w:themeColor="text1"/>
        </w:rPr>
        <w:t>ignificant difference</w:t>
      </w:r>
      <w:r>
        <w:rPr>
          <w:rFonts w:ascii="Times New Roman" w:hAnsi="Times New Roman" w:cs="Times New Roman"/>
          <w:color w:val="000000" w:themeColor="text1"/>
        </w:rPr>
        <w:t>s</w:t>
      </w:r>
      <w:r w:rsidRPr="004104EF">
        <w:rPr>
          <w:rFonts w:ascii="Times New Roman" w:hAnsi="Times New Roman" w:cs="Times New Roman"/>
          <w:color w:val="000000" w:themeColor="text1"/>
        </w:rPr>
        <w:t xml:space="preserve"> between G1 and P1</w:t>
      </w:r>
      <w:r w:rsidRPr="004104EF">
        <w:rPr>
          <w:rFonts w:ascii="Times New Roman" w:hAnsi="Times New Roman" w:cs="Times New Roman"/>
          <w:color w:val="000000"/>
        </w:rPr>
        <w:t>.</w:t>
      </w:r>
    </w:p>
    <w:p w14:paraId="5F0E4DDA" w14:textId="77777777" w:rsidR="00133E1F" w:rsidRPr="004104E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2CD7C3C" w14:textId="77777777" w:rsidR="00133E1F" w:rsidRPr="00786CAD" w:rsidRDefault="00133E1F" w:rsidP="00133E1F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vertAlign w:val="superscript"/>
        </w:rPr>
      </w:pPr>
      <w:r w:rsidRPr="004104EF">
        <w:rPr>
          <w:rFonts w:ascii="Times New Roman" w:hAnsi="Times New Roman" w:cs="Times New Roman"/>
          <w:b/>
          <w:bCs/>
          <w:color w:val="000000" w:themeColor="text1"/>
        </w:rPr>
        <w:t>Table 2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 w:rsidRPr="00786CAD">
        <w:rPr>
          <w:rFonts w:ascii="Times New Roman" w:hAnsi="Times New Roman" w:cs="Times New Roman"/>
          <w:b/>
          <w:bCs/>
          <w:color w:val="000000" w:themeColor="text1"/>
        </w:rPr>
        <w:t xml:space="preserve">The clinical parameters for individuals sampled at pre- and post-treatment for each </w:t>
      </w:r>
      <w:proofErr w:type="spellStart"/>
      <w:r w:rsidRPr="00786CAD">
        <w:rPr>
          <w:rFonts w:ascii="Times New Roman" w:hAnsi="Times New Roman" w:cs="Times New Roman"/>
          <w:b/>
          <w:bCs/>
          <w:color w:val="000000" w:themeColor="text1"/>
        </w:rPr>
        <w:t>group</w:t>
      </w:r>
      <w:r w:rsidRPr="00786CAD">
        <w:rPr>
          <w:rFonts w:ascii="Times New Roman" w:hAnsi="Times New Roman" w:cs="Times New Roman"/>
          <w:b/>
          <w:bCs/>
          <w:i/>
          <w:iCs/>
          <w:color w:val="000000" w:themeColor="text1"/>
          <w:vertAlign w:val="superscript"/>
        </w:rPr>
        <w:t>x</w:t>
      </w:r>
      <w:proofErr w:type="spellEnd"/>
    </w:p>
    <w:p w14:paraId="6023F40B" w14:textId="77777777" w:rsidR="00133E1F" w:rsidRPr="004104E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4104EF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7AFF995" wp14:editId="4506A36B">
            <wp:extent cx="5807316" cy="3289300"/>
            <wp:effectExtent l="0" t="0" r="0" b="0"/>
            <wp:docPr id="111562567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625677" name="図 1"/>
                    <pic:cNvPicPr/>
                  </pic:nvPicPr>
                  <pic:blipFill rotWithShape="1">
                    <a:blip r:embed="rId5"/>
                    <a:srcRect l="5211" t="7784" r="20679" b="32814"/>
                    <a:stretch/>
                  </pic:blipFill>
                  <pic:spPr bwMode="auto">
                    <a:xfrm>
                      <a:off x="0" y="0"/>
                      <a:ext cx="5837066" cy="3306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DD1FAE" w14:textId="2AB814FE" w:rsidR="00222F56" w:rsidRPr="00133E1F" w:rsidRDefault="00133E1F" w:rsidP="00133E1F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x </w:t>
      </w:r>
      <w:r w:rsidRPr="004104EF">
        <w:rPr>
          <w:rFonts w:ascii="Times New Roman" w:hAnsi="Times New Roman" w:cs="Times New Roman"/>
          <w:color w:val="000000" w:themeColor="text1"/>
        </w:rPr>
        <w:t>Values represent means ± standard deviation. H, G, DP, and RP indicate healthy gingival tis</w:t>
      </w:r>
      <w:r w:rsidRPr="004104EF">
        <w:rPr>
          <w:rFonts w:ascii="Times New Roman" w:hAnsi="Times New Roman" w:cs="Times New Roman"/>
          <w:color w:val="000000"/>
        </w:rPr>
        <w:t>sue, diseased periodontitis, and resolved periodontitis</w:t>
      </w:r>
      <w:r w:rsidRPr="004104EF">
        <w:rPr>
          <w:rFonts w:ascii="Times New Roman" w:hAnsi="Times New Roman" w:cs="Times New Roman"/>
          <w:color w:val="000000" w:themeColor="text1"/>
        </w:rPr>
        <w:t xml:space="preserve">, respectively. The number 1 after each group name represents pre-treatment and the number 2 represents post-treatment. Only samples with sufficient sequencing reads were used, resulting in 28, 26, 13, and 14 sites compared longitudinally and cross-sectionally in the H, G, DP, and RP groups, respectively. Significant differences were observed between </w:t>
      </w:r>
      <w:r w:rsidRPr="004104EF">
        <w:rPr>
          <w:rFonts w:ascii="Times New Roman" w:hAnsi="Times New Roman" w:cs="Times New Roman"/>
          <w:color w:val="000000"/>
        </w:rPr>
        <w:t xml:space="preserve">the groups marked with the same symbol (adjusted </w:t>
      </w:r>
      <w:r w:rsidRPr="004104EF"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4104EF">
        <w:rPr>
          <w:rFonts w:ascii="Times New Roman" w:hAnsi="Times New Roman" w:cs="Times New Roman"/>
          <w:color w:val="000000" w:themeColor="text1"/>
        </w:rPr>
        <w:t xml:space="preserve"> &lt; 0.05).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10D9B">
        <w:rPr>
          <w:rFonts w:ascii="Times New Roman" w:hAnsi="Times New Roman" w:cs="Times New Roman"/>
          <w:color w:val="000000" w:themeColor="text1"/>
        </w:rPr>
        <w:t xml:space="preserve">PPD: probing pocket depth; </w:t>
      </w:r>
      <w:r>
        <w:rPr>
          <w:rFonts w:ascii="Times New Roman" w:hAnsi="Times New Roman" w:cs="Times New Roman"/>
          <w:color w:val="000000" w:themeColor="text1"/>
        </w:rPr>
        <w:t xml:space="preserve">RBL: radiographic bone loss; </w:t>
      </w:r>
      <w:r w:rsidRPr="00B10D9B">
        <w:rPr>
          <w:rFonts w:ascii="Times New Roman" w:hAnsi="Times New Roman" w:cs="Times New Roman"/>
          <w:color w:val="000000" w:themeColor="text1"/>
        </w:rPr>
        <w:t>BOP: bleeding on probing.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a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4104EF">
        <w:rPr>
          <w:rFonts w:ascii="Times New Roman" w:hAnsi="Times New Roman" w:cs="Times New Roman"/>
          <w:color w:val="000000" w:themeColor="text1"/>
        </w:rPr>
        <w:t>Significant difference</w:t>
      </w:r>
      <w:r>
        <w:rPr>
          <w:rFonts w:ascii="Times New Roman" w:hAnsi="Times New Roman" w:cs="Times New Roman"/>
          <w:color w:val="000000" w:themeColor="text1"/>
        </w:rPr>
        <w:t>s</w:t>
      </w:r>
      <w:proofErr w:type="gramEnd"/>
      <w:r w:rsidRPr="004104EF">
        <w:rPr>
          <w:rFonts w:ascii="Times New Roman" w:hAnsi="Times New Roman" w:cs="Times New Roman"/>
          <w:color w:val="000000" w:themeColor="text1"/>
        </w:rPr>
        <w:t xml:space="preserve"> between H and DP.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b</w:t>
      </w:r>
      <w:r w:rsidRPr="004104EF">
        <w:rPr>
          <w:rFonts w:ascii="Times New Roman" w:hAnsi="Times New Roman" w:cs="Times New Roman"/>
          <w:color w:val="000000" w:themeColor="text1"/>
        </w:rPr>
        <w:t xml:space="preserve"> Significant differences between H and RP.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c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S</w:t>
      </w:r>
      <w:r w:rsidRPr="004104EF">
        <w:rPr>
          <w:rFonts w:ascii="Times New Roman" w:hAnsi="Times New Roman" w:cs="Times New Roman"/>
          <w:color w:val="000000" w:themeColor="text1"/>
        </w:rPr>
        <w:t xml:space="preserve">ignificant differences between </w:t>
      </w:r>
      <w:r w:rsidRPr="004104EF">
        <w:rPr>
          <w:rFonts w:ascii="Times New Roman" w:hAnsi="Times New Roman" w:cs="Times New Roman"/>
          <w:color w:val="000000"/>
        </w:rPr>
        <w:t>groups G and DP</w:t>
      </w:r>
      <w:r w:rsidRPr="004104EF">
        <w:rPr>
          <w:rFonts w:ascii="Times New Roman" w:hAnsi="Times New Roman" w:cs="Times New Roman"/>
          <w:color w:val="000000" w:themeColor="text1"/>
        </w:rPr>
        <w:t xml:space="preserve">.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d</w:t>
      </w:r>
      <w:r w:rsidRPr="004104E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S</w:t>
      </w:r>
      <w:r w:rsidRPr="004104EF">
        <w:rPr>
          <w:rFonts w:ascii="Times New Roman" w:hAnsi="Times New Roman" w:cs="Times New Roman"/>
          <w:color w:val="000000" w:themeColor="text1"/>
        </w:rPr>
        <w:t xml:space="preserve">ignificant differences between </w:t>
      </w:r>
      <w:r w:rsidRPr="004104EF">
        <w:rPr>
          <w:rFonts w:ascii="Times New Roman" w:hAnsi="Times New Roman" w:cs="Times New Roman"/>
          <w:color w:val="000000"/>
        </w:rPr>
        <w:t>groups G and RP</w:t>
      </w:r>
      <w:r w:rsidRPr="004104EF">
        <w:rPr>
          <w:rFonts w:ascii="Times New Roman" w:hAnsi="Times New Roman" w:cs="Times New Roman"/>
          <w:color w:val="000000" w:themeColor="text1"/>
        </w:rPr>
        <w:t xml:space="preserve">. </w:t>
      </w:r>
      <w:r w:rsidRPr="004104EF">
        <w:rPr>
          <w:rFonts w:ascii="Times New Roman" w:hAnsi="Times New Roman" w:cs="Times New Roman"/>
          <w:b/>
          <w:bCs/>
          <w:i/>
          <w:iCs/>
          <w:color w:val="000000" w:themeColor="text1"/>
        </w:rPr>
        <w:t>e</w:t>
      </w:r>
      <w:r w:rsidRPr="004104EF">
        <w:rPr>
          <w:rFonts w:ascii="Times New Roman" w:hAnsi="Times New Roman" w:cs="Times New Roman"/>
          <w:color w:val="000000" w:themeColor="text1"/>
        </w:rPr>
        <w:t xml:space="preserve"> Significant differences between </w:t>
      </w:r>
      <w:r w:rsidRPr="004104EF">
        <w:rPr>
          <w:rFonts w:ascii="Times New Roman" w:hAnsi="Times New Roman" w:cs="Times New Roman"/>
          <w:color w:val="000000"/>
        </w:rPr>
        <w:t>the DP and RP groups</w:t>
      </w:r>
      <w:r w:rsidRPr="004104EF">
        <w:rPr>
          <w:rFonts w:ascii="Times New Roman" w:hAnsi="Times New Roman" w:cs="Times New Roman"/>
          <w:color w:val="000000" w:themeColor="text1"/>
        </w:rPr>
        <w:t>.</w:t>
      </w:r>
    </w:p>
    <w:sectPr w:rsidR="00222F56" w:rsidRPr="00133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E1F"/>
    <w:rsid w:val="00133E1F"/>
    <w:rsid w:val="00222F56"/>
    <w:rsid w:val="00DA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BEFF6"/>
  <w15:chartTrackingRefBased/>
  <w15:docId w15:val="{821A4F3B-7993-46D0-94C5-382B6FF18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1F"/>
    <w:pPr>
      <w:spacing w:after="0" w:line="240" w:lineRule="auto"/>
    </w:pPr>
    <w:rPr>
      <w:rFonts w:ascii="MS PGothic" w:eastAsia="MS PGothic" w:hAnsi="MS PGothic" w:cs="MS PGothic"/>
      <w:kern w:val="0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3E1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E1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E1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E1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E1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E1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E1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E1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E1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E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E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E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E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E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E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E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E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E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E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3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E1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3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E1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3E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E1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3E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E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E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1270</Characters>
  <Application>Microsoft Office Word</Application>
  <DocSecurity>0</DocSecurity>
  <Lines>10</Lines>
  <Paragraphs>2</Paragraphs>
  <ScaleCrop>false</ScaleCrop>
  <Company>Springer Nature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2025-01-09T16:28:00Z</dcterms:created>
  <dcterms:modified xsi:type="dcterms:W3CDTF">2025-01-09T16:28:00Z</dcterms:modified>
</cp:coreProperties>
</file>