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AD8181" w14:textId="30648396" w:rsidR="000F45B3" w:rsidRPr="000F45B3" w:rsidRDefault="000F45B3" w:rsidP="000F45B3">
      <w:pPr>
        <w:keepNext/>
        <w:keepLines/>
        <w:spacing w:before="240" w:after="0" w:line="480" w:lineRule="auto"/>
        <w:jc w:val="center"/>
        <w:outlineLvl w:val="0"/>
        <w:rPr>
          <w:rFonts w:ascii="Times New Roman" w:hAnsi="Times New Roman" w:cs="Times New Roman"/>
          <w:b/>
          <w:bCs/>
          <w:sz w:val="36"/>
          <w:szCs w:val="36"/>
        </w:rPr>
      </w:pPr>
      <w:r w:rsidRPr="000F45B3">
        <w:rPr>
          <w:rFonts w:ascii="Times New Roman" w:hAnsi="Times New Roman" w:cs="Times New Roman"/>
          <w:b/>
          <w:bCs/>
          <w:sz w:val="36"/>
          <w:szCs w:val="36"/>
        </w:rPr>
        <w:t>Supporting information for the paper</w:t>
      </w:r>
      <w:r>
        <w:rPr>
          <w:rFonts w:ascii="Times New Roman" w:hAnsi="Times New Roman" w:cs="Times New Roman"/>
          <w:b/>
          <w:bCs/>
          <w:sz w:val="36"/>
          <w:szCs w:val="36"/>
        </w:rPr>
        <w:t>:</w:t>
      </w:r>
    </w:p>
    <w:p w14:paraId="284C3045" w14:textId="67208683" w:rsidR="009D7B0F" w:rsidRDefault="009D7B0F" w:rsidP="002E511A">
      <w:pPr>
        <w:pStyle w:val="Titolo1"/>
        <w:rPr>
          <w:rFonts w:eastAsia="Times New Roman" w:cs="Times New Roman"/>
          <w:szCs w:val="24"/>
          <w:lang w:val="en-US"/>
        </w:rPr>
      </w:pPr>
      <w:r w:rsidDel="00F42B11">
        <w:rPr>
          <w:lang w:val="en-US"/>
        </w:rPr>
        <w:t xml:space="preserve">Ground Motion </w:t>
      </w:r>
      <w:r w:rsidR="00127FF9">
        <w:rPr>
          <w:lang w:val="en-US"/>
        </w:rPr>
        <w:t>Models</w:t>
      </w:r>
      <w:r w:rsidDel="00F42B11">
        <w:rPr>
          <w:lang w:val="en-US"/>
        </w:rPr>
        <w:t xml:space="preserve"> for Campi </w:t>
      </w:r>
      <w:proofErr w:type="spellStart"/>
      <w:r w:rsidDel="00F42B11">
        <w:rPr>
          <w:lang w:val="en-US"/>
        </w:rPr>
        <w:t>Flegrei</w:t>
      </w:r>
      <w:proofErr w:type="spellEnd"/>
      <w:r w:rsidDel="00F42B11">
        <w:rPr>
          <w:lang w:val="en-US"/>
        </w:rPr>
        <w:t xml:space="preserve"> </w:t>
      </w:r>
      <w:r>
        <w:rPr>
          <w:lang w:val="en-US"/>
        </w:rPr>
        <w:t>(Italy)</w:t>
      </w:r>
    </w:p>
    <w:p w14:paraId="4AD212B6" w14:textId="77777777" w:rsidR="00127FF9" w:rsidRPr="00127FF9" w:rsidRDefault="00127FF9" w:rsidP="00127FF9">
      <w:pPr>
        <w:spacing w:before="240" w:after="240"/>
        <w:jc w:val="both"/>
        <w:rPr>
          <w:rFonts w:ascii="Times New Roman" w:hAnsi="Times New Roman"/>
          <w:sz w:val="24"/>
          <w:lang w:val="it-IT"/>
        </w:rPr>
      </w:pPr>
      <w:r w:rsidRPr="00127FF9">
        <w:rPr>
          <w:rFonts w:ascii="Times New Roman" w:hAnsi="Times New Roman"/>
          <w:sz w:val="24"/>
          <w:lang w:val="it-IT"/>
        </w:rPr>
        <w:t>Scala A.1*, Strumia C. 1, Cito P.2, Scotto di Uccio F. 1, Festa G. 1*, Iervolino I. 2**, Zollo A. 1, Bobbio A. 3, Convertito V. 3, Elia L.3***, Emolo A. 1, Iaccarino A. G.1</w:t>
      </w:r>
    </w:p>
    <w:p w14:paraId="7824A0F6" w14:textId="77777777" w:rsidR="00127FF9" w:rsidRPr="00127FF9" w:rsidRDefault="00127FF9" w:rsidP="00127FF9">
      <w:pPr>
        <w:spacing w:before="240" w:after="240"/>
        <w:jc w:val="both"/>
        <w:rPr>
          <w:rFonts w:ascii="Times New Roman" w:hAnsi="Times New Roman"/>
          <w:sz w:val="24"/>
          <w:lang w:val="it-IT"/>
        </w:rPr>
      </w:pPr>
    </w:p>
    <w:p w14:paraId="303FFD32" w14:textId="77777777" w:rsidR="00127FF9" w:rsidRPr="00127FF9" w:rsidRDefault="00127FF9" w:rsidP="00127FF9">
      <w:pPr>
        <w:spacing w:before="240" w:after="240"/>
        <w:jc w:val="both"/>
        <w:rPr>
          <w:rFonts w:ascii="Times New Roman" w:hAnsi="Times New Roman"/>
          <w:sz w:val="24"/>
          <w:lang w:val="it-IT"/>
        </w:rPr>
      </w:pPr>
      <w:r w:rsidRPr="00127FF9">
        <w:rPr>
          <w:rFonts w:ascii="Times New Roman" w:hAnsi="Times New Roman"/>
          <w:sz w:val="24"/>
          <w:lang w:val="it-IT"/>
        </w:rPr>
        <w:t xml:space="preserve">1 Dipartimento di Fisica Ettore Pancini, Università degli Studi di Napoli Federico II, </w:t>
      </w:r>
      <w:proofErr w:type="spellStart"/>
      <w:r w:rsidRPr="00127FF9">
        <w:rPr>
          <w:rFonts w:ascii="Times New Roman" w:hAnsi="Times New Roman"/>
          <w:sz w:val="24"/>
          <w:lang w:val="it-IT"/>
        </w:rPr>
        <w:t>Naples</w:t>
      </w:r>
      <w:proofErr w:type="spellEnd"/>
      <w:r w:rsidRPr="00127FF9">
        <w:rPr>
          <w:rFonts w:ascii="Times New Roman" w:hAnsi="Times New Roman"/>
          <w:sz w:val="24"/>
          <w:lang w:val="it-IT"/>
        </w:rPr>
        <w:t xml:space="preserve">, </w:t>
      </w:r>
      <w:proofErr w:type="spellStart"/>
      <w:r w:rsidRPr="00127FF9">
        <w:rPr>
          <w:rFonts w:ascii="Times New Roman" w:hAnsi="Times New Roman"/>
          <w:sz w:val="24"/>
          <w:lang w:val="it-IT"/>
        </w:rPr>
        <w:t>Italy</w:t>
      </w:r>
      <w:proofErr w:type="spellEnd"/>
      <w:r w:rsidRPr="00127FF9">
        <w:rPr>
          <w:rFonts w:ascii="Times New Roman" w:hAnsi="Times New Roman"/>
          <w:sz w:val="24"/>
          <w:lang w:val="it-IT"/>
        </w:rPr>
        <w:t>.</w:t>
      </w:r>
    </w:p>
    <w:p w14:paraId="21E13C82" w14:textId="77777777" w:rsidR="00127FF9" w:rsidRPr="00127FF9" w:rsidRDefault="00127FF9" w:rsidP="00127FF9">
      <w:pPr>
        <w:spacing w:before="240" w:after="240"/>
        <w:jc w:val="both"/>
        <w:rPr>
          <w:rFonts w:ascii="Times New Roman" w:hAnsi="Times New Roman"/>
          <w:sz w:val="24"/>
          <w:lang w:val="it-IT"/>
        </w:rPr>
      </w:pPr>
      <w:r w:rsidRPr="00127FF9">
        <w:rPr>
          <w:rFonts w:ascii="Times New Roman" w:hAnsi="Times New Roman"/>
          <w:sz w:val="24"/>
          <w:lang w:val="it-IT"/>
        </w:rPr>
        <w:t xml:space="preserve">2 Dipartimento di Strutture per l’Ingegneria e l’Architettura, Università degli Studi di Napoli Federico II, </w:t>
      </w:r>
      <w:proofErr w:type="spellStart"/>
      <w:r w:rsidRPr="00127FF9">
        <w:rPr>
          <w:rFonts w:ascii="Times New Roman" w:hAnsi="Times New Roman"/>
          <w:sz w:val="24"/>
          <w:lang w:val="it-IT"/>
        </w:rPr>
        <w:t>Naples</w:t>
      </w:r>
      <w:proofErr w:type="spellEnd"/>
      <w:r w:rsidRPr="00127FF9">
        <w:rPr>
          <w:rFonts w:ascii="Times New Roman" w:hAnsi="Times New Roman"/>
          <w:sz w:val="24"/>
          <w:lang w:val="it-IT"/>
        </w:rPr>
        <w:t xml:space="preserve">, </w:t>
      </w:r>
      <w:proofErr w:type="spellStart"/>
      <w:r w:rsidRPr="00127FF9">
        <w:rPr>
          <w:rFonts w:ascii="Times New Roman" w:hAnsi="Times New Roman"/>
          <w:sz w:val="24"/>
          <w:lang w:val="it-IT"/>
        </w:rPr>
        <w:t>Italy</w:t>
      </w:r>
      <w:proofErr w:type="spellEnd"/>
      <w:r w:rsidRPr="00127FF9">
        <w:rPr>
          <w:rFonts w:ascii="Times New Roman" w:hAnsi="Times New Roman"/>
          <w:sz w:val="24"/>
          <w:lang w:val="it-IT"/>
        </w:rPr>
        <w:t>.</w:t>
      </w:r>
    </w:p>
    <w:p w14:paraId="58DB1CCB" w14:textId="77777777" w:rsidR="00127FF9" w:rsidRPr="00127FF9" w:rsidRDefault="00127FF9" w:rsidP="00127FF9">
      <w:pPr>
        <w:spacing w:before="240" w:after="240"/>
        <w:jc w:val="both"/>
        <w:rPr>
          <w:rFonts w:ascii="Times New Roman" w:hAnsi="Times New Roman"/>
          <w:sz w:val="24"/>
          <w:lang w:val="it-IT"/>
        </w:rPr>
      </w:pPr>
      <w:r w:rsidRPr="00127FF9">
        <w:rPr>
          <w:rFonts w:ascii="Times New Roman" w:hAnsi="Times New Roman"/>
          <w:sz w:val="24"/>
          <w:lang w:val="it-IT"/>
        </w:rPr>
        <w:t xml:space="preserve">3 Istituto Nazionale di Geofisica e Vulcanologia, Osservatorio Vesuviano, </w:t>
      </w:r>
      <w:proofErr w:type="spellStart"/>
      <w:r w:rsidRPr="00127FF9">
        <w:rPr>
          <w:rFonts w:ascii="Times New Roman" w:hAnsi="Times New Roman"/>
          <w:sz w:val="24"/>
          <w:lang w:val="it-IT"/>
        </w:rPr>
        <w:t>Naples</w:t>
      </w:r>
      <w:proofErr w:type="spellEnd"/>
      <w:r w:rsidRPr="00127FF9">
        <w:rPr>
          <w:rFonts w:ascii="Times New Roman" w:hAnsi="Times New Roman"/>
          <w:sz w:val="24"/>
          <w:lang w:val="it-IT"/>
        </w:rPr>
        <w:t xml:space="preserve">, </w:t>
      </w:r>
      <w:proofErr w:type="spellStart"/>
      <w:r w:rsidRPr="00127FF9">
        <w:rPr>
          <w:rFonts w:ascii="Times New Roman" w:hAnsi="Times New Roman"/>
          <w:sz w:val="24"/>
          <w:lang w:val="it-IT"/>
        </w:rPr>
        <w:t>Italy</w:t>
      </w:r>
      <w:proofErr w:type="spellEnd"/>
      <w:r w:rsidRPr="00127FF9">
        <w:rPr>
          <w:rFonts w:ascii="Times New Roman" w:hAnsi="Times New Roman"/>
          <w:sz w:val="24"/>
          <w:lang w:val="it-IT"/>
        </w:rPr>
        <w:t>.</w:t>
      </w:r>
    </w:p>
    <w:p w14:paraId="68EC8238" w14:textId="77777777" w:rsidR="00127FF9" w:rsidRPr="00127FF9" w:rsidRDefault="00127FF9" w:rsidP="00127FF9">
      <w:pPr>
        <w:spacing w:before="240" w:after="240"/>
        <w:jc w:val="both"/>
        <w:rPr>
          <w:rFonts w:ascii="Times New Roman" w:hAnsi="Times New Roman"/>
          <w:sz w:val="24"/>
          <w:lang w:val="it-IT"/>
        </w:rPr>
      </w:pPr>
    </w:p>
    <w:p w14:paraId="544C7C74" w14:textId="77777777" w:rsidR="00127FF9" w:rsidRPr="00127FF9" w:rsidRDefault="00127FF9" w:rsidP="00127FF9">
      <w:pPr>
        <w:spacing w:before="240" w:after="240"/>
        <w:jc w:val="both"/>
        <w:rPr>
          <w:rFonts w:ascii="Times New Roman" w:hAnsi="Times New Roman"/>
          <w:sz w:val="24"/>
          <w:lang w:val="it-IT"/>
        </w:rPr>
      </w:pPr>
      <w:proofErr w:type="spellStart"/>
      <w:r w:rsidRPr="00127FF9">
        <w:rPr>
          <w:rFonts w:ascii="Times New Roman" w:hAnsi="Times New Roman"/>
          <w:sz w:val="24"/>
          <w:lang w:val="it-IT"/>
        </w:rPr>
        <w:t>Corresponding</w:t>
      </w:r>
      <w:proofErr w:type="spellEnd"/>
      <w:r w:rsidRPr="00127FF9">
        <w:rPr>
          <w:rFonts w:ascii="Times New Roman" w:hAnsi="Times New Roman"/>
          <w:sz w:val="24"/>
          <w:lang w:val="it-IT"/>
        </w:rPr>
        <w:t xml:space="preserve"> </w:t>
      </w:r>
      <w:proofErr w:type="spellStart"/>
      <w:r w:rsidRPr="00127FF9">
        <w:rPr>
          <w:rFonts w:ascii="Times New Roman" w:hAnsi="Times New Roman"/>
          <w:sz w:val="24"/>
          <w:lang w:val="it-IT"/>
        </w:rPr>
        <w:t>author</w:t>
      </w:r>
      <w:proofErr w:type="spellEnd"/>
      <w:r w:rsidRPr="00127FF9">
        <w:rPr>
          <w:rFonts w:ascii="Times New Roman" w:hAnsi="Times New Roman"/>
          <w:sz w:val="24"/>
          <w:lang w:val="it-IT"/>
        </w:rPr>
        <w:t xml:space="preserve">: Antonio Scala, Dipartimento di Fisica Ettore Pancini, University of Napoli Federico II, Via Cinthia </w:t>
      </w:r>
      <w:proofErr w:type="spellStart"/>
      <w:r w:rsidRPr="00127FF9">
        <w:rPr>
          <w:rFonts w:ascii="Times New Roman" w:hAnsi="Times New Roman"/>
          <w:sz w:val="24"/>
          <w:lang w:val="it-IT"/>
        </w:rPr>
        <w:t>Naples</w:t>
      </w:r>
      <w:proofErr w:type="spellEnd"/>
      <w:r w:rsidRPr="00127FF9">
        <w:rPr>
          <w:rFonts w:ascii="Times New Roman" w:hAnsi="Times New Roman"/>
          <w:sz w:val="24"/>
          <w:lang w:val="it-IT"/>
        </w:rPr>
        <w:t xml:space="preserve">, </w:t>
      </w:r>
      <w:proofErr w:type="spellStart"/>
      <w:r w:rsidRPr="00127FF9">
        <w:rPr>
          <w:rFonts w:ascii="Times New Roman" w:hAnsi="Times New Roman"/>
          <w:sz w:val="24"/>
          <w:lang w:val="it-IT"/>
        </w:rPr>
        <w:t>Italy</w:t>
      </w:r>
      <w:proofErr w:type="spellEnd"/>
      <w:r w:rsidRPr="00127FF9">
        <w:rPr>
          <w:rFonts w:ascii="Times New Roman" w:hAnsi="Times New Roman"/>
          <w:sz w:val="24"/>
          <w:lang w:val="it-IT"/>
        </w:rPr>
        <w:t>. antonio.scala@unina.it</w:t>
      </w:r>
    </w:p>
    <w:p w14:paraId="154F4D61" w14:textId="77777777" w:rsidR="00127FF9" w:rsidRPr="00127FF9" w:rsidRDefault="00127FF9" w:rsidP="00127FF9">
      <w:pPr>
        <w:spacing w:before="240" w:after="240"/>
        <w:jc w:val="both"/>
        <w:rPr>
          <w:rFonts w:ascii="Times New Roman" w:hAnsi="Times New Roman"/>
          <w:sz w:val="24"/>
          <w:lang w:val="it-IT"/>
        </w:rPr>
      </w:pPr>
      <w:r w:rsidRPr="00127FF9">
        <w:rPr>
          <w:rFonts w:ascii="Times New Roman" w:hAnsi="Times New Roman"/>
          <w:sz w:val="24"/>
          <w:lang w:val="it-IT"/>
        </w:rPr>
        <w:t>*</w:t>
      </w:r>
      <w:proofErr w:type="spellStart"/>
      <w:r w:rsidRPr="00127FF9">
        <w:rPr>
          <w:rFonts w:ascii="Times New Roman" w:hAnsi="Times New Roman"/>
          <w:sz w:val="24"/>
          <w:lang w:val="it-IT"/>
        </w:rPr>
        <w:t>also</w:t>
      </w:r>
      <w:proofErr w:type="spellEnd"/>
      <w:r w:rsidRPr="00127FF9">
        <w:rPr>
          <w:rFonts w:ascii="Times New Roman" w:hAnsi="Times New Roman"/>
          <w:sz w:val="24"/>
          <w:lang w:val="it-IT"/>
        </w:rPr>
        <w:t xml:space="preserve"> </w:t>
      </w:r>
      <w:proofErr w:type="spellStart"/>
      <w:r w:rsidRPr="00127FF9">
        <w:rPr>
          <w:rFonts w:ascii="Times New Roman" w:hAnsi="Times New Roman"/>
          <w:sz w:val="24"/>
          <w:lang w:val="it-IT"/>
        </w:rPr>
        <w:t>at</w:t>
      </w:r>
      <w:proofErr w:type="spellEnd"/>
      <w:r w:rsidRPr="00127FF9">
        <w:rPr>
          <w:rFonts w:ascii="Times New Roman" w:hAnsi="Times New Roman"/>
          <w:sz w:val="24"/>
          <w:lang w:val="it-IT"/>
        </w:rPr>
        <w:t xml:space="preserve"> Istituto Nazionale di Geofisica e Vulcanologia, Osservatorio Nazionale Terremoti, Rome, </w:t>
      </w:r>
      <w:proofErr w:type="spellStart"/>
      <w:r w:rsidRPr="00127FF9">
        <w:rPr>
          <w:rFonts w:ascii="Times New Roman" w:hAnsi="Times New Roman"/>
          <w:sz w:val="24"/>
          <w:lang w:val="it-IT"/>
        </w:rPr>
        <w:t>Italy</w:t>
      </w:r>
      <w:proofErr w:type="spellEnd"/>
      <w:r w:rsidRPr="00127FF9">
        <w:rPr>
          <w:rFonts w:ascii="Times New Roman" w:hAnsi="Times New Roman"/>
          <w:sz w:val="24"/>
          <w:lang w:val="it-IT"/>
        </w:rPr>
        <w:t>,</w:t>
      </w:r>
    </w:p>
    <w:p w14:paraId="1E58308C" w14:textId="77777777" w:rsidR="00127FF9" w:rsidRPr="00127FF9" w:rsidRDefault="00127FF9" w:rsidP="00127FF9">
      <w:pPr>
        <w:spacing w:before="240" w:after="240"/>
        <w:jc w:val="both"/>
        <w:rPr>
          <w:rFonts w:ascii="Times New Roman" w:hAnsi="Times New Roman"/>
          <w:sz w:val="24"/>
          <w:lang w:val="it-IT"/>
        </w:rPr>
      </w:pPr>
      <w:r w:rsidRPr="00127FF9">
        <w:rPr>
          <w:rFonts w:ascii="Times New Roman" w:hAnsi="Times New Roman"/>
          <w:sz w:val="24"/>
          <w:lang w:val="it-IT"/>
        </w:rPr>
        <w:t xml:space="preserve">** </w:t>
      </w:r>
      <w:proofErr w:type="spellStart"/>
      <w:r w:rsidRPr="00127FF9">
        <w:rPr>
          <w:rFonts w:ascii="Times New Roman" w:hAnsi="Times New Roman"/>
          <w:sz w:val="24"/>
          <w:lang w:val="it-IT"/>
        </w:rPr>
        <w:t>also</w:t>
      </w:r>
      <w:proofErr w:type="spellEnd"/>
      <w:r w:rsidRPr="00127FF9">
        <w:rPr>
          <w:rFonts w:ascii="Times New Roman" w:hAnsi="Times New Roman"/>
          <w:sz w:val="24"/>
          <w:lang w:val="it-IT"/>
        </w:rPr>
        <w:t xml:space="preserve"> </w:t>
      </w:r>
      <w:proofErr w:type="spellStart"/>
      <w:r w:rsidRPr="00127FF9">
        <w:rPr>
          <w:rFonts w:ascii="Times New Roman" w:hAnsi="Times New Roman"/>
          <w:sz w:val="24"/>
          <w:lang w:val="it-IT"/>
        </w:rPr>
        <w:t>at</w:t>
      </w:r>
      <w:proofErr w:type="spellEnd"/>
      <w:r w:rsidRPr="00127FF9">
        <w:rPr>
          <w:rFonts w:ascii="Times New Roman" w:hAnsi="Times New Roman"/>
          <w:sz w:val="24"/>
          <w:lang w:val="it-IT"/>
        </w:rPr>
        <w:t xml:space="preserve"> IUSS – Scuola Universitaria Superiore di Pavia, Pavia, </w:t>
      </w:r>
      <w:proofErr w:type="spellStart"/>
      <w:r w:rsidRPr="00127FF9">
        <w:rPr>
          <w:rFonts w:ascii="Times New Roman" w:hAnsi="Times New Roman"/>
          <w:sz w:val="24"/>
          <w:lang w:val="it-IT"/>
        </w:rPr>
        <w:t>Italy</w:t>
      </w:r>
      <w:proofErr w:type="spellEnd"/>
    </w:p>
    <w:p w14:paraId="40B85164" w14:textId="384B2814" w:rsidR="000F45B3" w:rsidRPr="000F45B3" w:rsidRDefault="00127FF9" w:rsidP="00127FF9">
      <w:pPr>
        <w:spacing w:before="240" w:after="240"/>
        <w:jc w:val="both"/>
        <w:rPr>
          <w:rFonts w:ascii="Times New Roman" w:hAnsi="Times New Roman"/>
          <w:sz w:val="24"/>
          <w:lang w:val="it-IT"/>
        </w:rPr>
      </w:pPr>
      <w:r w:rsidRPr="00127FF9">
        <w:rPr>
          <w:rFonts w:ascii="Times New Roman" w:hAnsi="Times New Roman"/>
          <w:sz w:val="24"/>
          <w:lang w:val="it-IT"/>
        </w:rPr>
        <w:t xml:space="preserve">*** </w:t>
      </w:r>
      <w:proofErr w:type="spellStart"/>
      <w:r w:rsidRPr="00127FF9">
        <w:rPr>
          <w:rFonts w:ascii="Times New Roman" w:hAnsi="Times New Roman"/>
          <w:sz w:val="24"/>
          <w:lang w:val="it-IT"/>
        </w:rPr>
        <w:t>also</w:t>
      </w:r>
      <w:proofErr w:type="spellEnd"/>
      <w:r w:rsidRPr="00127FF9">
        <w:rPr>
          <w:rFonts w:ascii="Times New Roman" w:hAnsi="Times New Roman"/>
          <w:sz w:val="24"/>
          <w:lang w:val="it-IT"/>
        </w:rPr>
        <w:t xml:space="preserve"> </w:t>
      </w:r>
      <w:proofErr w:type="spellStart"/>
      <w:r w:rsidRPr="00127FF9">
        <w:rPr>
          <w:rFonts w:ascii="Times New Roman" w:hAnsi="Times New Roman"/>
          <w:sz w:val="24"/>
          <w:lang w:val="it-IT"/>
        </w:rPr>
        <w:t>at</w:t>
      </w:r>
      <w:proofErr w:type="spellEnd"/>
      <w:r w:rsidRPr="00127FF9">
        <w:rPr>
          <w:rFonts w:ascii="Times New Roman" w:hAnsi="Times New Roman"/>
          <w:sz w:val="24"/>
          <w:lang w:val="it-IT"/>
        </w:rPr>
        <w:t xml:space="preserve"> Dipartimento di Fisica Ettore Pancini, Università degli Studi di Napoli Federico II, </w:t>
      </w:r>
      <w:proofErr w:type="spellStart"/>
      <w:r w:rsidRPr="00127FF9">
        <w:rPr>
          <w:rFonts w:ascii="Times New Roman" w:hAnsi="Times New Roman"/>
          <w:sz w:val="24"/>
          <w:lang w:val="it-IT"/>
        </w:rPr>
        <w:t>Naples</w:t>
      </w:r>
      <w:proofErr w:type="spellEnd"/>
      <w:r w:rsidRPr="00127FF9">
        <w:rPr>
          <w:rFonts w:ascii="Times New Roman" w:hAnsi="Times New Roman"/>
          <w:sz w:val="24"/>
          <w:lang w:val="it-IT"/>
        </w:rPr>
        <w:t xml:space="preserve">, </w:t>
      </w:r>
      <w:proofErr w:type="spellStart"/>
      <w:r w:rsidRPr="00127FF9">
        <w:rPr>
          <w:rFonts w:ascii="Times New Roman" w:hAnsi="Times New Roman"/>
          <w:sz w:val="24"/>
          <w:lang w:val="it-IT"/>
        </w:rPr>
        <w:t>Italy</w:t>
      </w:r>
      <w:proofErr w:type="spellEnd"/>
    </w:p>
    <w:p w14:paraId="7A173F91" w14:textId="77777777" w:rsidR="000F45B3" w:rsidRPr="000F45B3" w:rsidRDefault="000F45B3" w:rsidP="000F45B3">
      <w:pPr>
        <w:spacing w:before="240" w:after="240"/>
        <w:jc w:val="both"/>
        <w:rPr>
          <w:rFonts w:ascii="Times New Roman" w:hAnsi="Times New Roman"/>
          <w:sz w:val="24"/>
          <w:lang w:val="it-IT"/>
        </w:rPr>
      </w:pPr>
    </w:p>
    <w:p w14:paraId="68EEA080" w14:textId="77777777" w:rsidR="000F45B3" w:rsidRPr="000F45B3" w:rsidRDefault="000F45B3" w:rsidP="000F45B3">
      <w:pPr>
        <w:spacing w:before="240" w:after="240"/>
        <w:jc w:val="both"/>
        <w:rPr>
          <w:rFonts w:ascii="Times New Roman" w:hAnsi="Times New Roman"/>
          <w:sz w:val="24"/>
          <w:lang w:val="it-IT"/>
        </w:rPr>
      </w:pPr>
    </w:p>
    <w:p w14:paraId="25902E09" w14:textId="77777777" w:rsidR="000F45B3" w:rsidRPr="000F45B3" w:rsidRDefault="000F45B3" w:rsidP="000F45B3">
      <w:pPr>
        <w:spacing w:before="240" w:after="240"/>
        <w:jc w:val="both"/>
        <w:rPr>
          <w:rFonts w:ascii="Times New Roman" w:hAnsi="Times New Roman"/>
          <w:sz w:val="24"/>
          <w:lang w:val="it-IT"/>
        </w:rPr>
      </w:pPr>
    </w:p>
    <w:p w14:paraId="2742D973" w14:textId="77777777" w:rsidR="000F45B3" w:rsidRPr="000F45B3" w:rsidRDefault="000F45B3" w:rsidP="000F45B3">
      <w:pPr>
        <w:spacing w:before="240" w:after="240"/>
        <w:jc w:val="both"/>
        <w:rPr>
          <w:rFonts w:ascii="Times New Roman" w:hAnsi="Times New Roman"/>
          <w:sz w:val="24"/>
          <w:lang w:val="it-IT"/>
        </w:rPr>
      </w:pPr>
    </w:p>
    <w:p w14:paraId="4A9CE3DF" w14:textId="77777777" w:rsidR="000F45B3" w:rsidRPr="000F45B3" w:rsidRDefault="000F45B3" w:rsidP="000F45B3">
      <w:pPr>
        <w:spacing w:before="240" w:after="240"/>
        <w:jc w:val="both"/>
        <w:rPr>
          <w:rFonts w:ascii="Times New Roman" w:hAnsi="Times New Roman"/>
          <w:sz w:val="24"/>
          <w:lang w:val="it-IT"/>
        </w:rPr>
      </w:pPr>
    </w:p>
    <w:p w14:paraId="7FDECCB5" w14:textId="77777777" w:rsidR="000F45B3" w:rsidRDefault="000F45B3" w:rsidP="000F45B3">
      <w:pPr>
        <w:spacing w:before="240" w:after="240"/>
        <w:jc w:val="both"/>
        <w:rPr>
          <w:rFonts w:ascii="Times New Roman" w:hAnsi="Times New Roman"/>
          <w:sz w:val="24"/>
          <w:lang w:val="it-IT"/>
        </w:rPr>
      </w:pPr>
      <w:r w:rsidRPr="000F45B3">
        <w:rPr>
          <w:rFonts w:ascii="Times New Roman" w:hAnsi="Times New Roman"/>
          <w:sz w:val="24"/>
          <w:lang w:val="it-IT"/>
        </w:rPr>
        <w:t>*</w:t>
      </w:r>
      <w:proofErr w:type="spellStart"/>
      <w:r w:rsidRPr="000F45B3">
        <w:rPr>
          <w:rFonts w:ascii="Times New Roman" w:hAnsi="Times New Roman"/>
          <w:sz w:val="24"/>
          <w:lang w:val="it-IT"/>
        </w:rPr>
        <w:t>also</w:t>
      </w:r>
      <w:proofErr w:type="spellEnd"/>
      <w:r w:rsidRPr="000F45B3">
        <w:rPr>
          <w:rFonts w:ascii="Times New Roman" w:hAnsi="Times New Roman"/>
          <w:sz w:val="24"/>
          <w:lang w:val="it-IT"/>
        </w:rPr>
        <w:t xml:space="preserve"> </w:t>
      </w:r>
      <w:proofErr w:type="spellStart"/>
      <w:r w:rsidRPr="000F45B3">
        <w:rPr>
          <w:rFonts w:ascii="Times New Roman" w:hAnsi="Times New Roman"/>
          <w:sz w:val="24"/>
          <w:lang w:val="it-IT"/>
        </w:rPr>
        <w:t>at</w:t>
      </w:r>
      <w:proofErr w:type="spellEnd"/>
      <w:r w:rsidRPr="000F45B3">
        <w:rPr>
          <w:rFonts w:ascii="Times New Roman" w:hAnsi="Times New Roman"/>
          <w:sz w:val="24"/>
          <w:lang w:val="it-IT"/>
        </w:rPr>
        <w:t xml:space="preserve"> Istituto Nazionale di Geofisica e Vulcanologia, Rome, </w:t>
      </w:r>
      <w:proofErr w:type="spellStart"/>
      <w:r w:rsidRPr="000F45B3">
        <w:rPr>
          <w:rFonts w:ascii="Times New Roman" w:hAnsi="Times New Roman"/>
          <w:sz w:val="24"/>
          <w:lang w:val="it-IT"/>
        </w:rPr>
        <w:t>Italy</w:t>
      </w:r>
      <w:proofErr w:type="spellEnd"/>
    </w:p>
    <w:p w14:paraId="1297565E" w14:textId="3657CF96" w:rsidR="00B6645B" w:rsidRPr="000F45B3" w:rsidRDefault="00B6645B" w:rsidP="000F45B3">
      <w:pPr>
        <w:spacing w:before="240" w:after="240"/>
        <w:jc w:val="both"/>
        <w:rPr>
          <w:rFonts w:ascii="Times New Roman" w:hAnsi="Times New Roman"/>
          <w:sz w:val="24"/>
          <w:lang w:val="it-IT"/>
        </w:rPr>
      </w:pPr>
      <w:r>
        <w:rPr>
          <w:rFonts w:ascii="Times New Roman" w:hAnsi="Times New Roman"/>
          <w:sz w:val="24"/>
          <w:lang w:val="it-IT"/>
        </w:rPr>
        <w:t xml:space="preserve">** </w:t>
      </w:r>
      <w:proofErr w:type="spellStart"/>
      <w:r w:rsidRPr="00B6645B">
        <w:rPr>
          <w:rFonts w:ascii="Times New Roman" w:hAnsi="Times New Roman"/>
          <w:sz w:val="24"/>
          <w:lang w:val="it-IT"/>
        </w:rPr>
        <w:t>also</w:t>
      </w:r>
      <w:proofErr w:type="spellEnd"/>
      <w:r w:rsidRPr="00B6645B">
        <w:rPr>
          <w:rFonts w:ascii="Times New Roman" w:hAnsi="Times New Roman"/>
          <w:sz w:val="24"/>
          <w:lang w:val="it-IT"/>
        </w:rPr>
        <w:t xml:space="preserve"> </w:t>
      </w:r>
      <w:proofErr w:type="spellStart"/>
      <w:r w:rsidRPr="00B6645B">
        <w:rPr>
          <w:rFonts w:ascii="Times New Roman" w:hAnsi="Times New Roman"/>
          <w:sz w:val="24"/>
          <w:lang w:val="it-IT"/>
        </w:rPr>
        <w:t>at</w:t>
      </w:r>
      <w:proofErr w:type="spellEnd"/>
      <w:r w:rsidRPr="00B6645B">
        <w:rPr>
          <w:rFonts w:ascii="Times New Roman" w:hAnsi="Times New Roman"/>
          <w:sz w:val="24"/>
          <w:lang w:val="it-IT"/>
        </w:rPr>
        <w:t xml:space="preserve"> IUSS – Scuola Universitaria Superiore di Pavia, Pavia, </w:t>
      </w:r>
      <w:proofErr w:type="spellStart"/>
      <w:r w:rsidRPr="00B6645B">
        <w:rPr>
          <w:rFonts w:ascii="Times New Roman" w:hAnsi="Times New Roman"/>
          <w:sz w:val="24"/>
          <w:lang w:val="it-IT"/>
        </w:rPr>
        <w:t>Italy</w:t>
      </w:r>
      <w:proofErr w:type="spellEnd"/>
    </w:p>
    <w:p w14:paraId="21602EC5" w14:textId="61C37C51" w:rsidR="000F45B3" w:rsidRPr="009A11A8" w:rsidRDefault="000F45B3" w:rsidP="000F45B3">
      <w:pPr>
        <w:spacing w:before="240" w:after="240"/>
        <w:jc w:val="both"/>
        <w:rPr>
          <w:rFonts w:ascii="Times New Roman" w:hAnsi="Times New Roman"/>
          <w:sz w:val="24"/>
          <w:lang w:val="it-IT"/>
        </w:rPr>
      </w:pPr>
      <w:r w:rsidRPr="009A11A8">
        <w:rPr>
          <w:rFonts w:ascii="Times New Roman" w:hAnsi="Times New Roman"/>
          <w:sz w:val="24"/>
          <w:lang w:val="it-IT"/>
        </w:rPr>
        <w:t>**</w:t>
      </w:r>
      <w:r w:rsidR="00B6645B">
        <w:rPr>
          <w:rFonts w:ascii="Times New Roman" w:hAnsi="Times New Roman"/>
          <w:sz w:val="24"/>
          <w:lang w:val="it-IT"/>
        </w:rPr>
        <w:t>*</w:t>
      </w:r>
      <w:r w:rsidRPr="009A11A8">
        <w:rPr>
          <w:rFonts w:ascii="Times New Roman" w:hAnsi="Times New Roman"/>
          <w:sz w:val="24"/>
          <w:lang w:val="it-IT"/>
        </w:rPr>
        <w:t xml:space="preserve"> </w:t>
      </w:r>
      <w:proofErr w:type="spellStart"/>
      <w:r w:rsidRPr="009A11A8">
        <w:rPr>
          <w:rFonts w:ascii="Times New Roman" w:hAnsi="Times New Roman"/>
          <w:sz w:val="24"/>
          <w:lang w:val="it-IT"/>
        </w:rPr>
        <w:t>also</w:t>
      </w:r>
      <w:proofErr w:type="spellEnd"/>
      <w:r w:rsidRPr="009A11A8">
        <w:rPr>
          <w:rFonts w:ascii="Times New Roman" w:hAnsi="Times New Roman"/>
          <w:sz w:val="24"/>
          <w:lang w:val="it-IT"/>
        </w:rPr>
        <w:t xml:space="preserve"> </w:t>
      </w:r>
      <w:proofErr w:type="spellStart"/>
      <w:r w:rsidR="009A11A8" w:rsidRPr="009A11A8">
        <w:rPr>
          <w:rFonts w:ascii="Times New Roman" w:hAnsi="Times New Roman"/>
          <w:sz w:val="24"/>
          <w:lang w:val="it-IT"/>
        </w:rPr>
        <w:t>at</w:t>
      </w:r>
      <w:proofErr w:type="spellEnd"/>
      <w:r w:rsidR="009A11A8" w:rsidRPr="009A11A8">
        <w:rPr>
          <w:rFonts w:ascii="Times New Roman" w:hAnsi="Times New Roman"/>
          <w:sz w:val="24"/>
          <w:lang w:val="it-IT"/>
        </w:rPr>
        <w:t xml:space="preserve"> Di</w:t>
      </w:r>
      <w:r w:rsidR="009A11A8">
        <w:rPr>
          <w:rFonts w:ascii="Times New Roman" w:hAnsi="Times New Roman"/>
          <w:sz w:val="24"/>
          <w:lang w:val="it-IT"/>
        </w:rPr>
        <w:t>partimento di Fisica</w:t>
      </w:r>
      <w:r w:rsidRPr="009A11A8">
        <w:rPr>
          <w:rFonts w:ascii="Times New Roman" w:hAnsi="Times New Roman"/>
          <w:sz w:val="24"/>
          <w:lang w:val="it-IT"/>
        </w:rPr>
        <w:t xml:space="preserve"> “Ettore Pancini”, Universit</w:t>
      </w:r>
      <w:r w:rsidR="009A11A8">
        <w:rPr>
          <w:rFonts w:ascii="Times New Roman" w:hAnsi="Times New Roman"/>
          <w:sz w:val="24"/>
          <w:lang w:val="it-IT"/>
        </w:rPr>
        <w:t>à</w:t>
      </w:r>
      <w:r w:rsidRPr="009A11A8">
        <w:rPr>
          <w:rFonts w:ascii="Times New Roman" w:hAnsi="Times New Roman"/>
          <w:sz w:val="24"/>
          <w:lang w:val="it-IT"/>
        </w:rPr>
        <w:t xml:space="preserve"> </w:t>
      </w:r>
      <w:r w:rsidR="009A11A8">
        <w:rPr>
          <w:rFonts w:ascii="Times New Roman" w:hAnsi="Times New Roman"/>
          <w:sz w:val="24"/>
          <w:lang w:val="it-IT"/>
        </w:rPr>
        <w:t>di</w:t>
      </w:r>
      <w:r w:rsidRPr="009A11A8">
        <w:rPr>
          <w:rFonts w:ascii="Times New Roman" w:hAnsi="Times New Roman"/>
          <w:sz w:val="24"/>
          <w:lang w:val="it-IT"/>
        </w:rPr>
        <w:t xml:space="preserve"> Napoli Federico II, </w:t>
      </w:r>
      <w:proofErr w:type="spellStart"/>
      <w:r w:rsidRPr="009A11A8">
        <w:rPr>
          <w:rFonts w:ascii="Times New Roman" w:hAnsi="Times New Roman"/>
          <w:sz w:val="24"/>
          <w:lang w:val="it-IT"/>
        </w:rPr>
        <w:t>Naples</w:t>
      </w:r>
      <w:proofErr w:type="spellEnd"/>
      <w:r w:rsidRPr="009A11A8">
        <w:rPr>
          <w:rFonts w:ascii="Times New Roman" w:hAnsi="Times New Roman"/>
          <w:sz w:val="24"/>
          <w:lang w:val="it-IT"/>
        </w:rPr>
        <w:t xml:space="preserve">, </w:t>
      </w:r>
      <w:proofErr w:type="spellStart"/>
      <w:r w:rsidRPr="009A11A8">
        <w:rPr>
          <w:rFonts w:ascii="Times New Roman" w:hAnsi="Times New Roman"/>
          <w:sz w:val="24"/>
          <w:lang w:val="it-IT"/>
        </w:rPr>
        <w:t>Italy</w:t>
      </w:r>
      <w:proofErr w:type="spellEnd"/>
    </w:p>
    <w:p w14:paraId="25B84FAB" w14:textId="77777777" w:rsidR="00A54C3E" w:rsidRPr="009A11A8" w:rsidRDefault="00A54C3E" w:rsidP="00A54C3E">
      <w:pPr>
        <w:keepNext/>
        <w:rPr>
          <w:lang w:val="it-IT"/>
        </w:rPr>
      </w:pPr>
      <w:r>
        <w:rPr>
          <w:noProof/>
        </w:rPr>
        <w:lastRenderedPageBreak/>
        <w:drawing>
          <wp:anchor distT="0" distB="0" distL="114300" distR="114300" simplePos="0" relativeHeight="251658243" behindDoc="0" locked="0" layoutInCell="1" allowOverlap="1" wp14:anchorId="4DFE35D3" wp14:editId="7A54A1F6">
            <wp:simplePos x="0" y="0"/>
            <wp:positionH relativeFrom="page">
              <wp:align>right</wp:align>
            </wp:positionH>
            <wp:positionV relativeFrom="paragraph">
              <wp:posOffset>214630</wp:posOffset>
            </wp:positionV>
            <wp:extent cx="7554595" cy="2161540"/>
            <wp:effectExtent l="0" t="0" r="8255" b="0"/>
            <wp:wrapTopAndBottom/>
            <wp:docPr id="950312345"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0312345" name="Immagine 2"/>
                    <pic:cNvPicPr/>
                  </pic:nvPicPr>
                  <pic:blipFill>
                    <a:blip r:embed="rId8" cstate="print">
                      <a:extLst>
                        <a:ext uri="{28A0092B-C50C-407E-A947-70E740481C1C}">
                          <a14:useLocalDpi xmlns:a14="http://schemas.microsoft.com/office/drawing/2010/main" val="0"/>
                        </a:ext>
                      </a:extLst>
                    </a:blip>
                    <a:stretch>
                      <a:fillRect/>
                    </a:stretch>
                  </pic:blipFill>
                  <pic:spPr>
                    <a:xfrm>
                      <a:off x="0" y="0"/>
                      <a:ext cx="7555186" cy="2161996"/>
                    </a:xfrm>
                    <a:prstGeom prst="rect">
                      <a:avLst/>
                    </a:prstGeom>
                  </pic:spPr>
                </pic:pic>
              </a:graphicData>
            </a:graphic>
            <wp14:sizeRelH relativeFrom="margin">
              <wp14:pctWidth>0</wp14:pctWidth>
            </wp14:sizeRelH>
            <wp14:sizeRelV relativeFrom="margin">
              <wp14:pctHeight>0</wp14:pctHeight>
            </wp14:sizeRelV>
          </wp:anchor>
        </w:drawing>
      </w:r>
    </w:p>
    <w:p w14:paraId="7AEAC70C" w14:textId="77777777" w:rsidR="00F37E04" w:rsidRPr="00B6645B" w:rsidRDefault="00F37E04" w:rsidP="00F37E04">
      <w:pPr>
        <w:pStyle w:val="Didascalia"/>
        <w:spacing w:line="360" w:lineRule="auto"/>
        <w:rPr>
          <w:lang w:val="it-IT"/>
        </w:rPr>
      </w:pPr>
    </w:p>
    <w:p w14:paraId="5266038F" w14:textId="4BA15F6F" w:rsidR="00A54C3E" w:rsidRPr="00B91BB4" w:rsidRDefault="00A54C3E" w:rsidP="00570B73">
      <w:pPr>
        <w:pStyle w:val="Didascalia"/>
        <w:spacing w:line="360" w:lineRule="auto"/>
        <w:jc w:val="both"/>
        <w:rPr>
          <w:u w:val="single"/>
        </w:rPr>
      </w:pPr>
      <w:r>
        <w:t>Figure S</w:t>
      </w:r>
      <w:fldSimple w:instr=" SEQ Figure \* ARABIC ">
        <w:r w:rsidR="00B6559F">
          <w:rPr>
            <w:noProof/>
          </w:rPr>
          <w:t>1</w:t>
        </w:r>
      </w:fldSimple>
      <w:r>
        <w:t>:</w:t>
      </w:r>
      <w:r w:rsidR="006D5197">
        <w:t xml:space="preserve"> </w:t>
      </w:r>
      <w:r w:rsidR="00C80E1A">
        <w:t>(</w:t>
      </w:r>
      <w:r w:rsidR="006D5197">
        <w:t xml:space="preserve">a) </w:t>
      </w:r>
      <w:r w:rsidR="003C5743">
        <w:t xml:space="preserve">single station estimates </w:t>
      </w:r>
      <w:r w:rsidR="008D6EA6">
        <w:t xml:space="preserve">of the seismic moment </w:t>
      </w:r>
      <m:oMath>
        <m:sSub>
          <m:sSubPr>
            <m:ctrlPr>
              <w:rPr>
                <w:rFonts w:ascii="Cambria Math" w:hAnsi="Cambria Math"/>
              </w:rPr>
            </m:ctrlPr>
          </m:sSubPr>
          <m:e>
            <m:r>
              <w:rPr>
                <w:rFonts w:ascii="Cambria Math" w:hAnsi="Cambria Math"/>
              </w:rPr>
              <m:t>M</m:t>
            </m:r>
          </m:e>
          <m:sub>
            <m:r>
              <w:rPr>
                <w:rFonts w:ascii="Cambria Math" w:hAnsi="Cambria Math"/>
              </w:rPr>
              <m:t>0</m:t>
            </m:r>
          </m:sub>
        </m:sSub>
      </m:oMath>
      <w:r w:rsidR="008D6EA6">
        <w:rPr>
          <w:rFonts w:eastAsiaTheme="minorEastAsia"/>
        </w:rPr>
        <w:t xml:space="preserve"> as a functi</w:t>
      </w:r>
      <w:r w:rsidR="009629F8">
        <w:rPr>
          <w:rFonts w:eastAsiaTheme="minorEastAsia"/>
        </w:rPr>
        <w:t xml:space="preserve">on of </w:t>
      </w:r>
      <w:proofErr w:type="spellStart"/>
      <w:r w:rsidR="009629F8">
        <w:rPr>
          <w:rFonts w:eastAsiaTheme="minorEastAsia"/>
        </w:rPr>
        <w:t>hypocentral</w:t>
      </w:r>
      <w:proofErr w:type="spellEnd"/>
      <w:r w:rsidR="009629F8">
        <w:rPr>
          <w:rFonts w:eastAsiaTheme="minorEastAsia"/>
        </w:rPr>
        <w:t xml:space="preserve"> distance</w:t>
      </w:r>
      <w:r w:rsidR="00D7675B">
        <w:rPr>
          <w:rFonts w:eastAsiaTheme="minorEastAsia"/>
        </w:rPr>
        <w:t xml:space="preserve"> </w:t>
      </w:r>
      <w:r w:rsidR="006F320B">
        <w:rPr>
          <w:rFonts w:eastAsiaTheme="minorEastAsia"/>
        </w:rPr>
        <w:t>with the colour scale representing the moment magnitude</w:t>
      </w:r>
      <w:r w:rsidR="003F01DF">
        <w:rPr>
          <w:rFonts w:eastAsiaTheme="minorEastAsia"/>
        </w:rPr>
        <w:t xml:space="preserve"> </w:t>
      </w:r>
      <m:oMath>
        <m:sSub>
          <m:sSubPr>
            <m:ctrlPr>
              <w:rPr>
                <w:rFonts w:ascii="Cambria Math" w:eastAsiaTheme="minorEastAsia" w:hAnsi="Cambria Math"/>
              </w:rPr>
            </m:ctrlPr>
          </m:sSubPr>
          <m:e>
            <m:r>
              <w:rPr>
                <w:rFonts w:ascii="Cambria Math" w:eastAsiaTheme="minorEastAsia" w:hAnsi="Cambria Math"/>
              </w:rPr>
              <m:t>M</m:t>
            </m:r>
          </m:e>
          <m:sub>
            <m:r>
              <w:rPr>
                <w:rFonts w:ascii="Cambria Math" w:eastAsiaTheme="minorEastAsia" w:hAnsi="Cambria Math"/>
              </w:rPr>
              <m:t>w</m:t>
            </m:r>
          </m:sub>
        </m:sSub>
      </m:oMath>
      <w:r w:rsidR="00D02101">
        <w:rPr>
          <w:rFonts w:eastAsiaTheme="minorEastAsia"/>
        </w:rPr>
        <w:t>. Binned values</w:t>
      </w:r>
      <w:r w:rsidR="00D96E8B">
        <w:rPr>
          <w:rFonts w:eastAsiaTheme="minorEastAsia"/>
        </w:rPr>
        <w:t xml:space="preserve"> (green markers)</w:t>
      </w:r>
      <w:r w:rsidR="00D02101">
        <w:rPr>
          <w:rFonts w:eastAsiaTheme="minorEastAsia"/>
        </w:rPr>
        <w:t xml:space="preserve"> are obtained a</w:t>
      </w:r>
      <w:r w:rsidR="00FC6A67">
        <w:rPr>
          <w:rFonts w:eastAsiaTheme="minorEastAsia"/>
        </w:rPr>
        <w:t xml:space="preserve">s </w:t>
      </w:r>
      <w:r w:rsidR="00BF5744">
        <w:rPr>
          <w:rFonts w:eastAsiaTheme="minorEastAsia"/>
        </w:rPr>
        <w:t>mean</w:t>
      </w:r>
      <w:r w:rsidR="00FC6A67">
        <w:rPr>
          <w:rFonts w:eastAsiaTheme="minorEastAsia"/>
        </w:rPr>
        <w:t xml:space="preserve"> estimates </w:t>
      </w:r>
      <w:r w:rsidR="00AB5DD7">
        <w:rPr>
          <w:rFonts w:eastAsiaTheme="minorEastAsia"/>
        </w:rPr>
        <w:t xml:space="preserve">in uniform spaced </w:t>
      </w:r>
      <w:r w:rsidR="00BF5744">
        <w:rPr>
          <w:rFonts w:eastAsiaTheme="minorEastAsia"/>
        </w:rPr>
        <w:t>intervals and</w:t>
      </w:r>
      <w:r w:rsidR="00AB5DD7">
        <w:rPr>
          <w:rFonts w:eastAsiaTheme="minorEastAsia"/>
        </w:rPr>
        <w:t xml:space="preserve"> </w:t>
      </w:r>
      <w:r w:rsidR="00BF5744">
        <w:rPr>
          <w:rFonts w:eastAsiaTheme="minorEastAsia"/>
        </w:rPr>
        <w:t>the error bars are</w:t>
      </w:r>
      <w:r w:rsidR="0013245F">
        <w:rPr>
          <w:rFonts w:eastAsiaTheme="minorEastAsia"/>
        </w:rPr>
        <w:t xml:space="preserve"> representative </w:t>
      </w:r>
      <w:r w:rsidR="006F320B">
        <w:rPr>
          <w:rFonts w:eastAsiaTheme="minorEastAsia"/>
        </w:rPr>
        <w:t>o</w:t>
      </w:r>
      <w:r w:rsidR="0013245F">
        <w:rPr>
          <w:rFonts w:eastAsiaTheme="minorEastAsia"/>
        </w:rPr>
        <w:t>f the standard deviation of the estimates in each distance range</w:t>
      </w:r>
      <w:r w:rsidR="00C605ED">
        <w:rPr>
          <w:rFonts w:eastAsiaTheme="minorEastAsia"/>
        </w:rPr>
        <w:t>.</w:t>
      </w:r>
      <w:r w:rsidR="00654733">
        <w:rPr>
          <w:rFonts w:eastAsiaTheme="minorEastAsia"/>
        </w:rPr>
        <w:t xml:space="preserve"> The observed decay suggests </w:t>
      </w:r>
      <w:r w:rsidR="00331383">
        <w:rPr>
          <w:rFonts w:eastAsiaTheme="minorEastAsia"/>
        </w:rPr>
        <w:t xml:space="preserve">stronger attenuation </w:t>
      </w:r>
      <w:r w:rsidR="00632B0D">
        <w:rPr>
          <w:rFonts w:eastAsiaTheme="minorEastAsia"/>
        </w:rPr>
        <w:t>than</w:t>
      </w:r>
      <w:r w:rsidR="00200DD8">
        <w:rPr>
          <w:rFonts w:eastAsiaTheme="minorEastAsia"/>
        </w:rPr>
        <w:t xml:space="preserve"> the assum</w:t>
      </w:r>
      <w:r w:rsidR="00345070">
        <w:rPr>
          <w:rFonts w:eastAsiaTheme="minorEastAsia"/>
        </w:rPr>
        <w:t xml:space="preserve">ption of geometrical spreading (b) </w:t>
      </w:r>
      <w:r w:rsidR="00D847D1">
        <w:rPr>
          <w:rFonts w:eastAsiaTheme="minorEastAsia"/>
        </w:rPr>
        <w:t>Residuals (difference) between single station estimates</w:t>
      </w:r>
      <w:r w:rsidR="00625C97">
        <w:rPr>
          <w:rFonts w:eastAsiaTheme="minorEastAsia"/>
        </w:rPr>
        <w:t xml:space="preserve"> and event average</w:t>
      </w:r>
      <w:r w:rsidR="006830E6">
        <w:rPr>
          <w:rFonts w:eastAsiaTheme="minorEastAsia"/>
        </w:rPr>
        <w:t xml:space="preserve">s of </w:t>
      </w:r>
      <m:oMath>
        <m:sSub>
          <m:sSubPr>
            <m:ctrlPr>
              <w:rPr>
                <w:rFonts w:ascii="Cambria Math" w:eastAsiaTheme="minorEastAsia" w:hAnsi="Cambria Math"/>
              </w:rPr>
            </m:ctrlPr>
          </m:sSubPr>
          <m:e>
            <m:r>
              <w:rPr>
                <w:rFonts w:ascii="Cambria Math" w:eastAsiaTheme="minorEastAsia" w:hAnsi="Cambria Math"/>
              </w:rPr>
              <m:t>M</m:t>
            </m:r>
          </m:e>
          <m:sub>
            <m:r>
              <w:rPr>
                <w:rFonts w:ascii="Cambria Math" w:eastAsiaTheme="minorEastAsia" w:hAnsi="Cambria Math"/>
              </w:rPr>
              <m:t>0</m:t>
            </m:r>
          </m:sub>
        </m:sSub>
      </m:oMath>
      <w:r w:rsidR="006830E6">
        <w:rPr>
          <w:rFonts w:eastAsiaTheme="minorEastAsia"/>
        </w:rPr>
        <w:t xml:space="preserve"> </w:t>
      </w:r>
      <w:r w:rsidR="00F60D6C">
        <w:rPr>
          <w:rFonts w:eastAsiaTheme="minorEastAsia"/>
        </w:rPr>
        <w:t>as a fu</w:t>
      </w:r>
      <w:r w:rsidR="00C16907">
        <w:rPr>
          <w:rFonts w:eastAsiaTheme="minorEastAsia"/>
        </w:rPr>
        <w:t>nct</w:t>
      </w:r>
      <w:r w:rsidR="00F60D6C">
        <w:rPr>
          <w:rFonts w:eastAsiaTheme="minorEastAsia"/>
        </w:rPr>
        <w:t xml:space="preserve">ion of </w:t>
      </w:r>
      <w:proofErr w:type="spellStart"/>
      <w:r w:rsidR="00F60D6C">
        <w:rPr>
          <w:rFonts w:eastAsiaTheme="minorEastAsia"/>
        </w:rPr>
        <w:t>hypocentral</w:t>
      </w:r>
      <w:proofErr w:type="spellEnd"/>
      <w:r w:rsidR="00F60D6C">
        <w:rPr>
          <w:rFonts w:eastAsiaTheme="minorEastAsia"/>
        </w:rPr>
        <w:t xml:space="preserve"> distance</w:t>
      </w:r>
      <w:r w:rsidR="00C16907">
        <w:rPr>
          <w:rFonts w:eastAsiaTheme="minorEastAsia"/>
        </w:rPr>
        <w:t xml:space="preserve"> with the colour scale representing the moment magnitude. B</w:t>
      </w:r>
      <w:r w:rsidR="00FF5B11">
        <w:rPr>
          <w:rFonts w:eastAsiaTheme="minorEastAsia"/>
        </w:rPr>
        <w:t xml:space="preserve">inned </w:t>
      </w:r>
      <w:r w:rsidR="00C16907">
        <w:rPr>
          <w:rFonts w:eastAsiaTheme="minorEastAsia"/>
        </w:rPr>
        <w:t>values</w:t>
      </w:r>
      <w:r w:rsidR="00FF5B11">
        <w:rPr>
          <w:rFonts w:eastAsiaTheme="minorEastAsia"/>
        </w:rPr>
        <w:t xml:space="preserve"> (</w:t>
      </w:r>
      <w:r w:rsidR="000C6C8F">
        <w:rPr>
          <w:rFonts w:eastAsiaTheme="minorEastAsia"/>
        </w:rPr>
        <w:t>purple markers</w:t>
      </w:r>
      <w:r w:rsidR="00C16907">
        <w:rPr>
          <w:rFonts w:eastAsiaTheme="minorEastAsia"/>
        </w:rPr>
        <w:t>) of residuals</w:t>
      </w:r>
      <w:r w:rsidR="00C82297">
        <w:rPr>
          <w:rFonts w:eastAsiaTheme="minorEastAsia"/>
        </w:rPr>
        <w:t xml:space="preserve"> are used </w:t>
      </w:r>
      <w:r w:rsidR="00D37F05">
        <w:rPr>
          <w:rFonts w:eastAsiaTheme="minorEastAsia"/>
        </w:rPr>
        <w:t>to correct</w:t>
      </w:r>
      <w:r w:rsidR="00D52255">
        <w:rPr>
          <w:rFonts w:eastAsiaTheme="minorEastAsia"/>
        </w:rPr>
        <w:t xml:space="preserve"> the </w:t>
      </w:r>
      <m:oMath>
        <m:sSub>
          <m:sSubPr>
            <m:ctrlPr>
              <w:rPr>
                <w:rFonts w:ascii="Cambria Math" w:eastAsiaTheme="minorEastAsia" w:hAnsi="Cambria Math"/>
              </w:rPr>
            </m:ctrlPr>
          </m:sSubPr>
          <m:e>
            <m:r>
              <w:rPr>
                <w:rFonts w:ascii="Cambria Math" w:eastAsiaTheme="minorEastAsia" w:hAnsi="Cambria Math"/>
              </w:rPr>
              <m:t>M</m:t>
            </m:r>
          </m:e>
          <m:sub>
            <m:r>
              <w:rPr>
                <w:rFonts w:ascii="Cambria Math" w:eastAsiaTheme="minorEastAsia" w:hAnsi="Cambria Math"/>
              </w:rPr>
              <m:t>0</m:t>
            </m:r>
          </m:sub>
        </m:sSub>
      </m:oMath>
      <w:r w:rsidR="005D4DF2">
        <w:rPr>
          <w:rFonts w:eastAsiaTheme="minorEastAsia"/>
        </w:rPr>
        <w:t xml:space="preserve"> estimate at</w:t>
      </w:r>
      <w:r w:rsidR="007443B0">
        <w:rPr>
          <w:rFonts w:eastAsiaTheme="minorEastAsia"/>
        </w:rPr>
        <w:t xml:space="preserve"> each station for every event in the dataset.</w:t>
      </w:r>
    </w:p>
    <w:p w14:paraId="4B44AAE4" w14:textId="77777777" w:rsidR="00A54C3E" w:rsidRDefault="00A54C3E" w:rsidP="00305156">
      <w:pPr>
        <w:keepNext/>
      </w:pPr>
    </w:p>
    <w:p w14:paraId="19045FDA" w14:textId="77777777" w:rsidR="00A54C3E" w:rsidRDefault="00A54C3E" w:rsidP="00305156">
      <w:pPr>
        <w:keepNext/>
      </w:pPr>
    </w:p>
    <w:p w14:paraId="1DB6E1A6" w14:textId="37440E0D" w:rsidR="00305156" w:rsidRDefault="004E1003" w:rsidP="00305156">
      <w:pPr>
        <w:keepNext/>
      </w:pPr>
      <w:r>
        <w:rPr>
          <w:noProof/>
        </w:rPr>
        <mc:AlternateContent>
          <mc:Choice Requires="wps">
            <w:drawing>
              <wp:anchor distT="0" distB="0" distL="114300" distR="114300" simplePos="0" relativeHeight="251658241" behindDoc="0" locked="0" layoutInCell="1" allowOverlap="1" wp14:anchorId="02BC9160" wp14:editId="26ECEFA8">
                <wp:simplePos x="0" y="0"/>
                <wp:positionH relativeFrom="column">
                  <wp:posOffset>-389467</wp:posOffset>
                </wp:positionH>
                <wp:positionV relativeFrom="paragraph">
                  <wp:posOffset>5501005</wp:posOffset>
                </wp:positionV>
                <wp:extent cx="7027545" cy="635"/>
                <wp:effectExtent l="0" t="0" r="0" b="0"/>
                <wp:wrapTopAndBottom/>
                <wp:docPr id="625284286" name="Casella di testo 1"/>
                <wp:cNvGraphicFramePr/>
                <a:graphic xmlns:a="http://schemas.openxmlformats.org/drawingml/2006/main">
                  <a:graphicData uri="http://schemas.microsoft.com/office/word/2010/wordprocessingShape">
                    <wps:wsp>
                      <wps:cNvSpPr txBox="1"/>
                      <wps:spPr>
                        <a:xfrm>
                          <a:off x="0" y="0"/>
                          <a:ext cx="7027545" cy="635"/>
                        </a:xfrm>
                        <a:prstGeom prst="rect">
                          <a:avLst/>
                        </a:prstGeom>
                        <a:solidFill>
                          <a:prstClr val="white"/>
                        </a:solidFill>
                        <a:ln>
                          <a:noFill/>
                        </a:ln>
                      </wps:spPr>
                      <wps:txbx>
                        <w:txbxContent>
                          <w:p w14:paraId="1C71B660" w14:textId="26F485CD" w:rsidR="000F45B3" w:rsidRPr="00113E4C" w:rsidRDefault="000F45B3" w:rsidP="00B6559F">
                            <w:pPr>
                              <w:pStyle w:val="Didascalia"/>
                              <w:spacing w:line="360" w:lineRule="auto"/>
                              <w:jc w:val="both"/>
                              <w:rPr>
                                <w:noProof/>
                              </w:rPr>
                            </w:pPr>
                            <w:r>
                              <w:t>Figure S</w:t>
                            </w:r>
                            <w:fldSimple w:instr=" SEQ Figure \* ARABIC ">
                              <w:r w:rsidR="00B6559F">
                                <w:rPr>
                                  <w:noProof/>
                                </w:rPr>
                                <w:t>2</w:t>
                              </w:r>
                            </w:fldSimple>
                            <w:r>
                              <w:t xml:space="preserve">: </w:t>
                            </w:r>
                            <w:r w:rsidR="00016B3A">
                              <w:t xml:space="preserve">PGA </w:t>
                            </w:r>
                            <w:r w:rsidR="00AD5027">
                              <w:t>records as a function of magnitude and epicentral distance</w:t>
                            </w:r>
                            <w:r>
                              <w:t xml:space="preserve"> (a) </w:t>
                            </w:r>
                            <w:r w:rsidR="0084350E">
                              <w:t>PGA as a function of epicentral distanc</w:t>
                            </w:r>
                            <w:r w:rsidR="00D03C0E">
                              <w:t xml:space="preserve">e with the </w:t>
                            </w:r>
                            <w:r w:rsidR="00554ADF">
                              <w:t>colour</w:t>
                            </w:r>
                            <w:r w:rsidR="0084350E">
                              <w:t xml:space="preserve"> </w:t>
                            </w:r>
                            <w:r w:rsidR="004B10B0">
                              <w:t xml:space="preserve">scale </w:t>
                            </w:r>
                            <w:r w:rsidR="00D03C0E">
                              <w:t>representing the moment magnitude of the events</w:t>
                            </w:r>
                            <w:r>
                              <w:t xml:space="preserve">. (b) </w:t>
                            </w:r>
                            <w:r w:rsidR="00D03C0E">
                              <w:t xml:space="preserve">PGA as a function of epicentral distance with the </w:t>
                            </w:r>
                            <w:r w:rsidR="00554ADF">
                              <w:t>colour</w:t>
                            </w:r>
                            <w:r w:rsidR="00D03C0E">
                              <w:t xml:space="preserve"> scale representing the duration magnitude of the events. (c) PGA as a function of moment magnitude with the </w:t>
                            </w:r>
                            <w:r w:rsidR="00BA69BC">
                              <w:t>colour</w:t>
                            </w:r>
                            <w:r w:rsidR="00D03C0E">
                              <w:t xml:space="preserve"> scale representing the</w:t>
                            </w:r>
                            <w:r w:rsidR="00703672">
                              <w:t xml:space="preserve"> epicentral distance. (d) PGA as a function of duration magnitude with the </w:t>
                            </w:r>
                            <w:r w:rsidR="00BA69BC">
                              <w:t>colour</w:t>
                            </w:r>
                            <w:r w:rsidR="00703672">
                              <w:t xml:space="preserve"> scale representing the epicentral distance.</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type w14:anchorId="02BC9160" id="_x0000_t202" coordsize="21600,21600" o:spt="202" path="m,l,21600r21600,l21600,xe">
                <v:stroke joinstyle="miter"/>
                <v:path gradientshapeok="t" o:connecttype="rect"/>
              </v:shapetype>
              <v:shape id="Casella di testo 1" o:spid="_x0000_s1026" type="#_x0000_t202" style="position:absolute;margin-left:-30.65pt;margin-top:433.15pt;width:553.35pt;height:.05pt;z-index:251658241;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" stroked="f">
                <v:textbox style="mso-fit-shape-to-text:t" inset="0,0,0,0">
                  <w:txbxContent>
                    <w:p w14:paraId="1C71B660" w14:textId="26F485CD" w:rsidR="000F45B3" w:rsidRPr="00113E4C" w:rsidRDefault="000F45B3" w:rsidP="00B6559F">
                      <w:pPr>
                        <w:pStyle w:val="Didascalia"/>
                        <w:spacing w:line="360" w:lineRule="auto"/>
                        <w:jc w:val="both"/>
                        <w:rPr>
                          <w:noProof/>
                        </w:rPr>
                      </w:pPr>
                      <w:r>
                        <w:t>Figure S</w:t>
                      </w:r>
                      <w:fldSimple w:instr=" SEQ Figure \* ARABIC ">
                        <w:r w:rsidR="00B6559F">
                          <w:rPr>
                            <w:noProof/>
                          </w:rPr>
                          <w:t>2</w:t>
                        </w:r>
                      </w:fldSimple>
                      <w:r>
                        <w:t xml:space="preserve">: </w:t>
                      </w:r>
                      <w:r w:rsidR="00016B3A">
                        <w:t xml:space="preserve">PGA </w:t>
                      </w:r>
                      <w:r w:rsidR="00AD5027">
                        <w:t>records as a function of magnitude and epicentral distance</w:t>
                      </w:r>
                      <w:r>
                        <w:t xml:space="preserve"> (a) </w:t>
                      </w:r>
                      <w:r w:rsidR="0084350E">
                        <w:t>PGA as a function of epicentral distanc</w:t>
                      </w:r>
                      <w:r w:rsidR="00D03C0E">
                        <w:t xml:space="preserve">e with the </w:t>
                      </w:r>
                      <w:r w:rsidR="00554ADF">
                        <w:t>colour</w:t>
                      </w:r>
                      <w:r w:rsidR="0084350E">
                        <w:t xml:space="preserve"> </w:t>
                      </w:r>
                      <w:r w:rsidR="004B10B0">
                        <w:t xml:space="preserve">scale </w:t>
                      </w:r>
                      <w:r w:rsidR="00D03C0E">
                        <w:t>representing the moment magnitude of the events</w:t>
                      </w:r>
                      <w:r>
                        <w:t xml:space="preserve">. (b) </w:t>
                      </w:r>
                      <w:r w:rsidR="00D03C0E">
                        <w:t xml:space="preserve">PGA as a function of epicentral distance with the </w:t>
                      </w:r>
                      <w:r w:rsidR="00554ADF">
                        <w:t>colour</w:t>
                      </w:r>
                      <w:r w:rsidR="00D03C0E">
                        <w:t xml:space="preserve"> scale representing the duration magnitude of the events. (c) PGA as a function of moment magnitude with the </w:t>
                      </w:r>
                      <w:r w:rsidR="00BA69BC">
                        <w:t>colour</w:t>
                      </w:r>
                      <w:r w:rsidR="00D03C0E">
                        <w:t xml:space="preserve"> scale representing the</w:t>
                      </w:r>
                      <w:r w:rsidR="00703672">
                        <w:t xml:space="preserve"> epicentral distance. (d) PGA as a function of duration magnitude with the </w:t>
                      </w:r>
                      <w:r w:rsidR="00BA69BC">
                        <w:t>colour</w:t>
                      </w:r>
                      <w:r w:rsidR="00703672">
                        <w:t xml:space="preserve"> scale representing the epicentral distance.</w:t>
                      </w:r>
                    </w:p>
                  </w:txbxContent>
                </v:textbox>
                <w10:wrap type="topAndBottom"/>
              </v:shape>
            </w:pict>
          </mc:Fallback>
        </mc:AlternateContent>
      </w:r>
      <w:r>
        <w:rPr>
          <w:noProof/>
        </w:rPr>
        <w:drawing>
          <wp:anchor distT="0" distB="0" distL="114300" distR="114300" simplePos="0" relativeHeight="251658240" behindDoc="0" locked="0" layoutInCell="1" allowOverlap="1" wp14:anchorId="72E43A53" wp14:editId="31B6A50B">
            <wp:simplePos x="0" y="0"/>
            <wp:positionH relativeFrom="margin">
              <wp:posOffset>67310</wp:posOffset>
            </wp:positionH>
            <wp:positionV relativeFrom="paragraph">
              <wp:posOffset>167005</wp:posOffset>
            </wp:positionV>
            <wp:extent cx="6654800" cy="4994275"/>
            <wp:effectExtent l="0" t="0" r="0" b="0"/>
            <wp:wrapTopAndBottom/>
            <wp:docPr id="1469081115"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9081115" name="Immagine 1"/>
                    <pic:cNvPicPr/>
                  </pic:nvPicPr>
                  <pic:blipFill>
                    <a:blip r:embed="rId9" cstate="print">
                      <a:extLst>
                        <a:ext uri="{28A0092B-C50C-407E-A947-70E740481C1C}">
                          <a14:useLocalDpi xmlns:a14="http://schemas.microsoft.com/office/drawing/2010/main" val="0"/>
                        </a:ext>
                      </a:extLst>
                    </a:blip>
                    <a:stretch>
                      <a:fillRect/>
                    </a:stretch>
                  </pic:blipFill>
                  <pic:spPr>
                    <a:xfrm>
                      <a:off x="0" y="0"/>
                      <a:ext cx="6654800" cy="4994275"/>
                    </a:xfrm>
                    <a:prstGeom prst="rect">
                      <a:avLst/>
                    </a:prstGeom>
                  </pic:spPr>
                </pic:pic>
              </a:graphicData>
            </a:graphic>
            <wp14:sizeRelH relativeFrom="margin">
              <wp14:pctWidth>0</wp14:pctWidth>
            </wp14:sizeRelH>
            <wp14:sizeRelV relativeFrom="margin">
              <wp14:pctHeight>0</wp14:pctHeight>
            </wp14:sizeRelV>
          </wp:anchor>
        </w:drawing>
      </w:r>
    </w:p>
    <w:p w14:paraId="301D08C6" w14:textId="77777777" w:rsidR="000F45B3" w:rsidRDefault="000F45B3" w:rsidP="000F45B3">
      <w:pPr>
        <w:pStyle w:val="Didascalia"/>
        <w:keepNext/>
      </w:pPr>
      <w:r>
        <w:rPr>
          <w:noProof/>
        </w:rPr>
        <w:lastRenderedPageBreak/>
        <w:drawing>
          <wp:inline distT="0" distB="0" distL="0" distR="0" wp14:anchorId="0F97062A" wp14:editId="6FFC8ADF">
            <wp:extent cx="6120129" cy="4522839"/>
            <wp:effectExtent l="0" t="0" r="0" b="0"/>
            <wp:docPr id="2023186925"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3186925" name="Immagine 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6120129" cy="4522839"/>
                    </a:xfrm>
                    <a:prstGeom prst="rect">
                      <a:avLst/>
                    </a:prstGeom>
                  </pic:spPr>
                </pic:pic>
              </a:graphicData>
            </a:graphic>
          </wp:inline>
        </w:drawing>
      </w:r>
    </w:p>
    <w:p w14:paraId="77DBD983" w14:textId="7711B006" w:rsidR="00022C65" w:rsidRPr="007505EB" w:rsidRDefault="000F45B3" w:rsidP="0097326E">
      <w:pPr>
        <w:pStyle w:val="Didascalia"/>
        <w:spacing w:line="360" w:lineRule="auto"/>
        <w:jc w:val="both"/>
        <w:rPr>
          <w:rFonts w:eastAsiaTheme="minorEastAsia"/>
        </w:rPr>
      </w:pPr>
      <w:r>
        <w:t>Figure S</w:t>
      </w:r>
      <w:fldSimple w:instr=" SEQ Figure \* ARABIC ">
        <w:r w:rsidR="00B6559F">
          <w:rPr>
            <w:noProof/>
          </w:rPr>
          <w:t>3</w:t>
        </w:r>
      </w:fldSimple>
      <w:r w:rsidR="00A4586A">
        <w:t xml:space="preserve"> </w:t>
      </w:r>
      <w:r w:rsidR="00022C65">
        <w:t>- Residuals (blue dots) and boxplots of observed shaking parameters as compared to the predicted values from available models. Within all the panels the horizontal red lines represent the median, the boxes contain values between 25</w:t>
      </w:r>
      <w:r w:rsidR="006656CD" w:rsidRPr="00EE6D4D">
        <w:rPr>
          <w:vertAlign w:val="superscript"/>
        </w:rPr>
        <w:t>th</w:t>
      </w:r>
      <w:r w:rsidR="00022C65">
        <w:t xml:space="preserve"> and 75</w:t>
      </w:r>
      <w:r w:rsidR="006656CD" w:rsidRPr="00EE6D4D">
        <w:rPr>
          <w:vertAlign w:val="superscript"/>
        </w:rPr>
        <w:t>th</w:t>
      </w:r>
      <w:r w:rsidR="006656CD">
        <w:t xml:space="preserve"> percentiles</w:t>
      </w:r>
      <w:r w:rsidR="00022C65">
        <w:t xml:space="preserve"> while the red crosses mark the outliers, </w:t>
      </w:r>
      <w:r w:rsidR="00022C65" w:rsidRPr="0006567D">
        <w:t xml:space="preserve">that </w:t>
      </w:r>
      <w:r w:rsidR="00022C65">
        <w:t>are</w:t>
      </w:r>
      <w:r w:rsidR="00022C65" w:rsidRPr="0006567D">
        <w:t xml:space="preserve"> more than 1.5 times the interquartile range away from the bottom or top of the box</w:t>
      </w:r>
      <w:r w:rsidR="00022C65">
        <w:t>.</w:t>
      </w:r>
      <w:r w:rsidR="00022C65" w:rsidRPr="0006567D">
        <w:t xml:space="preserve"> </w:t>
      </w:r>
      <w:r w:rsidR="00022C65">
        <w:t xml:space="preserve">(a) </w:t>
      </w:r>
      <m:oMath>
        <m:r>
          <w:rPr>
            <w:rFonts w:ascii="Cambria Math" w:hAnsi="Cambria Math"/>
          </w:rPr>
          <m:t>ε</m:t>
        </m:r>
      </m:oMath>
      <w:r w:rsidR="00B21F26">
        <w:rPr>
          <w:rFonts w:eastAsiaTheme="minorEastAsia"/>
        </w:rPr>
        <w:t xml:space="preserve"> for </w:t>
      </w:r>
      <m:oMath>
        <m:r>
          <w:rPr>
            <w:rFonts w:ascii="Cambria Math" w:hAnsi="Cambria Math"/>
          </w:rPr>
          <m:t>SA</m:t>
        </m:r>
        <m:d>
          <m:dPr>
            <m:ctrlPr>
              <w:rPr>
                <w:rFonts w:ascii="Cambria Math" w:hAnsi="Cambria Math"/>
              </w:rPr>
            </m:ctrlPr>
          </m:dPr>
          <m:e>
            <m:r>
              <w:rPr>
                <w:rFonts w:ascii="Cambria Math" w:hAnsi="Cambria Math"/>
              </w:rPr>
              <m:t>T=0.3s</m:t>
            </m:r>
          </m:e>
        </m:d>
      </m:oMath>
      <w:r w:rsidR="00022C65">
        <w:rPr>
          <w:rFonts w:eastAsiaTheme="minorEastAsia"/>
        </w:rPr>
        <w:t xml:space="preserve"> as a function of epicentral distance with prediction from TL16 GMPE. (b)</w:t>
      </w:r>
      <w:r w:rsidR="00022C65">
        <w:t xml:space="preserve"> </w:t>
      </w:r>
      <m:oMath>
        <m:r>
          <w:rPr>
            <w:rFonts w:ascii="Cambria Math" w:hAnsi="Cambria Math"/>
          </w:rPr>
          <m:t>ε</m:t>
        </m:r>
      </m:oMath>
      <w:r w:rsidR="00B21F26">
        <w:rPr>
          <w:rFonts w:eastAsiaTheme="minorEastAsia"/>
        </w:rPr>
        <w:t xml:space="preserve"> for </w:t>
      </w:r>
      <m:oMath>
        <m:r>
          <w:rPr>
            <w:rFonts w:ascii="Cambria Math" w:hAnsi="Cambria Math"/>
          </w:rPr>
          <m:t>SA</m:t>
        </m:r>
        <m:d>
          <m:dPr>
            <m:ctrlPr>
              <w:rPr>
                <w:rFonts w:ascii="Cambria Math" w:hAnsi="Cambria Math"/>
              </w:rPr>
            </m:ctrlPr>
          </m:dPr>
          <m:e>
            <m:r>
              <w:rPr>
                <w:rFonts w:ascii="Cambria Math" w:hAnsi="Cambria Math"/>
              </w:rPr>
              <m:t>T=0.3s</m:t>
            </m:r>
          </m:e>
        </m:d>
      </m:oMath>
      <w:r w:rsidR="00022C65">
        <w:rPr>
          <w:rFonts w:eastAsiaTheme="minorEastAsia"/>
        </w:rPr>
        <w:t xml:space="preserve"> as a function of epicentral distance with prediction from TL16 GMPE. (c)</w:t>
      </w:r>
      <w:r w:rsidR="00022C65">
        <w:t xml:space="preserve"> </w:t>
      </w:r>
      <m:oMath>
        <m:r>
          <w:rPr>
            <w:rFonts w:ascii="Cambria Math" w:hAnsi="Cambria Math"/>
          </w:rPr>
          <m:t>ε</m:t>
        </m:r>
      </m:oMath>
      <w:r w:rsidR="00022C65">
        <w:rPr>
          <w:rFonts w:eastAsiaTheme="minorEastAsia"/>
        </w:rPr>
        <w:t xml:space="preserve"> </w:t>
      </w:r>
      <w:r w:rsidR="00410574">
        <w:rPr>
          <w:rFonts w:eastAsiaTheme="minorEastAsia"/>
        </w:rPr>
        <w:t xml:space="preserve">for </w:t>
      </w:r>
      <m:oMath>
        <m:r>
          <w:rPr>
            <w:rFonts w:ascii="Cambria Math" w:hAnsi="Cambria Math"/>
          </w:rPr>
          <m:t>SA</m:t>
        </m:r>
        <m:d>
          <m:dPr>
            <m:ctrlPr>
              <w:rPr>
                <w:rFonts w:ascii="Cambria Math" w:hAnsi="Cambria Math"/>
              </w:rPr>
            </m:ctrlPr>
          </m:dPr>
          <m:e>
            <m:r>
              <w:rPr>
                <w:rFonts w:ascii="Cambria Math" w:hAnsi="Cambria Math"/>
              </w:rPr>
              <m:t>T=1.0s</m:t>
            </m:r>
          </m:e>
        </m:d>
      </m:oMath>
      <w:r w:rsidR="00410574">
        <w:rPr>
          <w:rFonts w:eastAsiaTheme="minorEastAsia"/>
        </w:rPr>
        <w:t xml:space="preserve"> </w:t>
      </w:r>
      <w:r w:rsidR="00022C65">
        <w:rPr>
          <w:rFonts w:eastAsiaTheme="minorEastAsia"/>
        </w:rPr>
        <w:t xml:space="preserve">as a function of </w:t>
      </w:r>
      <w:proofErr w:type="spellStart"/>
      <w:r w:rsidR="00022C65">
        <w:rPr>
          <w:rFonts w:eastAsiaTheme="minorEastAsia"/>
        </w:rPr>
        <w:t>hypocentral</w:t>
      </w:r>
      <w:proofErr w:type="spellEnd"/>
      <w:r w:rsidR="00022C65">
        <w:rPr>
          <w:rFonts w:eastAsiaTheme="minorEastAsia"/>
        </w:rPr>
        <w:t xml:space="preserve"> distance with prediction from </w:t>
      </w:r>
      <w:r w:rsidR="006656CD">
        <w:rPr>
          <w:rFonts w:eastAsiaTheme="minorEastAsia"/>
        </w:rPr>
        <w:t>R</w:t>
      </w:r>
      <w:r w:rsidR="00022C65">
        <w:rPr>
          <w:rFonts w:eastAsiaTheme="minorEastAsia"/>
        </w:rPr>
        <w:t>L</w:t>
      </w:r>
      <w:r w:rsidR="006656CD">
        <w:rPr>
          <w:rFonts w:eastAsiaTheme="minorEastAsia"/>
        </w:rPr>
        <w:t>S</w:t>
      </w:r>
      <w:r w:rsidR="00022C65">
        <w:rPr>
          <w:rFonts w:eastAsiaTheme="minorEastAsia"/>
        </w:rPr>
        <w:t>2</w:t>
      </w:r>
      <w:r w:rsidR="006656CD">
        <w:rPr>
          <w:rFonts w:eastAsiaTheme="minorEastAsia"/>
        </w:rPr>
        <w:t>3</w:t>
      </w:r>
      <w:r w:rsidR="00022C65">
        <w:rPr>
          <w:rFonts w:eastAsiaTheme="minorEastAsia"/>
        </w:rPr>
        <w:t xml:space="preserve"> GMPE. (d)</w:t>
      </w:r>
      <w:r w:rsidR="00022C65">
        <w:t xml:space="preserve"> </w:t>
      </w:r>
      <m:oMath>
        <m:r>
          <w:rPr>
            <w:rFonts w:ascii="Cambria Math" w:hAnsi="Cambria Math"/>
          </w:rPr>
          <m:t>ε</m:t>
        </m:r>
      </m:oMath>
      <w:r w:rsidR="00410574">
        <w:rPr>
          <w:rFonts w:eastAsiaTheme="minorEastAsia"/>
        </w:rPr>
        <w:t xml:space="preserve"> for </w:t>
      </w:r>
      <m:oMath>
        <m:r>
          <w:rPr>
            <w:rFonts w:ascii="Cambria Math" w:hAnsi="Cambria Math"/>
          </w:rPr>
          <m:t>SA</m:t>
        </m:r>
        <m:d>
          <m:dPr>
            <m:ctrlPr>
              <w:rPr>
                <w:rFonts w:ascii="Cambria Math" w:hAnsi="Cambria Math"/>
              </w:rPr>
            </m:ctrlPr>
          </m:dPr>
          <m:e>
            <m:r>
              <w:rPr>
                <w:rFonts w:ascii="Cambria Math" w:hAnsi="Cambria Math"/>
              </w:rPr>
              <m:t>T=1.0s</m:t>
            </m:r>
          </m:e>
        </m:d>
      </m:oMath>
      <w:r w:rsidR="00022C65">
        <w:rPr>
          <w:rFonts w:eastAsiaTheme="minorEastAsia"/>
        </w:rPr>
        <w:t xml:space="preserve"> as a function of </w:t>
      </w:r>
      <w:proofErr w:type="spellStart"/>
      <w:r w:rsidR="0086161A">
        <w:rPr>
          <w:rFonts w:eastAsiaTheme="minorEastAsia"/>
        </w:rPr>
        <w:t>hypocentral</w:t>
      </w:r>
      <w:proofErr w:type="spellEnd"/>
      <w:r w:rsidR="0086161A">
        <w:rPr>
          <w:rFonts w:eastAsiaTheme="minorEastAsia"/>
        </w:rPr>
        <w:t xml:space="preserve"> </w:t>
      </w:r>
      <w:r w:rsidR="00022C65">
        <w:rPr>
          <w:rFonts w:eastAsiaTheme="minorEastAsia"/>
        </w:rPr>
        <w:t xml:space="preserve">distance with prediction from </w:t>
      </w:r>
      <w:r w:rsidR="006656CD">
        <w:rPr>
          <w:rFonts w:eastAsiaTheme="minorEastAsia"/>
        </w:rPr>
        <w:t>R</w:t>
      </w:r>
      <w:r w:rsidR="00022C65">
        <w:rPr>
          <w:rFonts w:eastAsiaTheme="minorEastAsia"/>
        </w:rPr>
        <w:t>L</w:t>
      </w:r>
      <w:r w:rsidR="006656CD">
        <w:rPr>
          <w:rFonts w:eastAsiaTheme="minorEastAsia"/>
        </w:rPr>
        <w:t>S</w:t>
      </w:r>
      <w:r w:rsidR="00022C65">
        <w:rPr>
          <w:rFonts w:eastAsiaTheme="minorEastAsia"/>
        </w:rPr>
        <w:t>2</w:t>
      </w:r>
      <w:r w:rsidR="006656CD">
        <w:rPr>
          <w:rFonts w:eastAsiaTheme="minorEastAsia"/>
        </w:rPr>
        <w:t>3</w:t>
      </w:r>
      <w:r w:rsidR="00022C65">
        <w:rPr>
          <w:rFonts w:eastAsiaTheme="minorEastAsia"/>
        </w:rPr>
        <w:t xml:space="preserve"> GMPE. </w:t>
      </w:r>
    </w:p>
    <w:p w14:paraId="14FB7D04" w14:textId="483478F7" w:rsidR="00BB5EC3" w:rsidRDefault="00BB5EC3" w:rsidP="000F45B3">
      <w:pPr>
        <w:pStyle w:val="Didascalia"/>
      </w:pPr>
    </w:p>
    <w:p w14:paraId="1D70A3DC" w14:textId="77777777" w:rsidR="000F45B3" w:rsidRDefault="000F45B3" w:rsidP="000F45B3"/>
    <w:p w14:paraId="66130AEA" w14:textId="77777777" w:rsidR="005A58D9" w:rsidRDefault="000F45B3" w:rsidP="005A58D9">
      <w:pPr>
        <w:keepNext/>
      </w:pPr>
      <w:r>
        <w:rPr>
          <w:noProof/>
        </w:rPr>
        <w:lastRenderedPageBreak/>
        <w:drawing>
          <wp:anchor distT="0" distB="0" distL="114300" distR="114300" simplePos="0" relativeHeight="251658242" behindDoc="0" locked="0" layoutInCell="1" allowOverlap="1" wp14:anchorId="47D4C903" wp14:editId="13AF618C">
            <wp:simplePos x="0" y="0"/>
            <wp:positionH relativeFrom="page">
              <wp:align>right</wp:align>
            </wp:positionH>
            <wp:positionV relativeFrom="paragraph">
              <wp:posOffset>0</wp:posOffset>
            </wp:positionV>
            <wp:extent cx="7385050" cy="2759710"/>
            <wp:effectExtent l="0" t="0" r="6350" b="2540"/>
            <wp:wrapTopAndBottom/>
            <wp:docPr id="1249091103"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9091103" name="Immagine 2"/>
                    <pic:cNvPicPr/>
                  </pic:nvPicPr>
                  <pic:blipFill>
                    <a:blip r:embed="rId11" cstate="print">
                      <a:extLst>
                        <a:ext uri="{28A0092B-C50C-407E-A947-70E740481C1C}">
                          <a14:useLocalDpi xmlns:a14="http://schemas.microsoft.com/office/drawing/2010/main" val="0"/>
                        </a:ext>
                      </a:extLst>
                    </a:blip>
                    <a:stretch>
                      <a:fillRect/>
                    </a:stretch>
                  </pic:blipFill>
                  <pic:spPr>
                    <a:xfrm>
                      <a:off x="0" y="0"/>
                      <a:ext cx="7385242" cy="2759710"/>
                    </a:xfrm>
                    <a:prstGeom prst="rect">
                      <a:avLst/>
                    </a:prstGeom>
                  </pic:spPr>
                </pic:pic>
              </a:graphicData>
            </a:graphic>
            <wp14:sizeRelH relativeFrom="margin">
              <wp14:pctWidth>0</wp14:pctWidth>
            </wp14:sizeRelH>
            <wp14:sizeRelV relativeFrom="margin">
              <wp14:pctHeight>0</wp14:pctHeight>
            </wp14:sizeRelV>
          </wp:anchor>
        </w:drawing>
      </w:r>
    </w:p>
    <w:p w14:paraId="26A82009" w14:textId="0236B0E8" w:rsidR="000F45B3" w:rsidRDefault="005A58D9" w:rsidP="00B6559F">
      <w:pPr>
        <w:pStyle w:val="Didascalia"/>
        <w:spacing w:line="360" w:lineRule="auto"/>
        <w:jc w:val="both"/>
      </w:pPr>
      <w:r>
        <w:t>Figure S</w:t>
      </w:r>
      <w:fldSimple w:instr=" SEQ Figure \* ARABIC ">
        <w:r w:rsidR="00B6559F">
          <w:rPr>
            <w:noProof/>
          </w:rPr>
          <w:t>4</w:t>
        </w:r>
      </w:fldSimple>
      <w:r>
        <w:t xml:space="preserve"> </w:t>
      </w:r>
      <w:r w:rsidR="009F5DA3">
        <w:t>–</w:t>
      </w:r>
      <w:r>
        <w:t xml:space="preserve"> </w:t>
      </w:r>
      <w:r w:rsidR="000A31D1">
        <w:t>Re</w:t>
      </w:r>
      <w:r w:rsidR="009F5DA3">
        <w:t xml:space="preserve">sults of the Bayesian Information Criterion (BIC) tests. (a) </w:t>
      </w:r>
      <w:r w:rsidR="005C2A31">
        <w:t xml:space="preserve">Comparison between the BIC values obtained </w:t>
      </w:r>
      <w:r w:rsidR="006B18A2">
        <w:t>for different h values</w:t>
      </w:r>
      <w:r w:rsidR="007F7A17">
        <w:t xml:space="preserve">, </w:t>
      </w:r>
      <w:r w:rsidR="005C2A31">
        <w:t>when either epicentral (</w:t>
      </w:r>
      <w:r w:rsidR="007F7A17">
        <w:t>blue</w:t>
      </w:r>
      <w:r w:rsidR="005C2A31">
        <w:t xml:space="preserve"> dots) or </w:t>
      </w:r>
      <w:proofErr w:type="spellStart"/>
      <w:r w:rsidR="005C2A31">
        <w:t>hypocentral</w:t>
      </w:r>
      <w:proofErr w:type="spellEnd"/>
      <w:r w:rsidR="005C2A31">
        <w:t xml:space="preserve"> (</w:t>
      </w:r>
      <w:r w:rsidR="007F7A17">
        <w:t>red</w:t>
      </w:r>
      <w:r w:rsidR="005C2A31">
        <w:t xml:space="preserve"> dots and line) </w:t>
      </w:r>
      <w:r w:rsidR="00556B37">
        <w:t>distances are used.</w:t>
      </w:r>
      <w:r w:rsidR="00C95A5D">
        <w:t xml:space="preserve"> </w:t>
      </w:r>
      <w:r w:rsidR="00317138">
        <w:t xml:space="preserve">In this test the PGA has been used as IM. </w:t>
      </w:r>
      <w:r w:rsidR="00C95A5D">
        <w:t>(b) Comparison of the BIC values obtained</w:t>
      </w:r>
      <w:r w:rsidR="00415B48">
        <w:t xml:space="preserve"> for different </w:t>
      </w:r>
      <w:r w:rsidR="00697EDE">
        <w:t xml:space="preserve">functional forms for the GMPEs. </w:t>
      </w:r>
      <w:r w:rsidR="00654564">
        <w:t>In panel (b)</w:t>
      </w:r>
      <w:r w:rsidR="001531C5" w:rsidRPr="001531C5">
        <w:t xml:space="preserve">, the first two points on the left correspond to PGV and PGA, respectively. The remaining points represent 5%-damped SAs </w:t>
      </w:r>
      <w:r w:rsidR="00654564">
        <w:t>with</w:t>
      </w:r>
      <w:r w:rsidR="009762D5">
        <w:t xml:space="preserve"> corresponding</w:t>
      </w:r>
      <w:r w:rsidR="001531C5" w:rsidRPr="001531C5">
        <w:t xml:space="preserve"> periods shown on the x-axis.</w:t>
      </w:r>
    </w:p>
    <w:p w14:paraId="56A5656D" w14:textId="77777777" w:rsidR="003F4EC2" w:rsidRDefault="003F4EC2" w:rsidP="003F4EC2"/>
    <w:p w14:paraId="4B7A73B1" w14:textId="77777777" w:rsidR="003F4EC2" w:rsidRDefault="003F4EC2" w:rsidP="003F4EC2"/>
    <w:p w14:paraId="46EACA6A" w14:textId="77777777" w:rsidR="003F4EC2" w:rsidRDefault="003F4EC2" w:rsidP="003F4EC2"/>
    <w:p w14:paraId="74FE21B7" w14:textId="77777777" w:rsidR="003F4EC2" w:rsidRDefault="003F4EC2" w:rsidP="003F4EC2"/>
    <w:p w14:paraId="10841E9B" w14:textId="77777777" w:rsidR="003F4EC2" w:rsidRDefault="003F4EC2" w:rsidP="003F4EC2"/>
    <w:p w14:paraId="2FC63D83" w14:textId="77777777" w:rsidR="003F4EC2" w:rsidRDefault="003F4EC2" w:rsidP="003F4EC2"/>
    <w:p w14:paraId="27D54D67" w14:textId="77777777" w:rsidR="003F4EC2" w:rsidRDefault="003F4EC2" w:rsidP="003F4EC2"/>
    <w:p w14:paraId="5929DF4C" w14:textId="77777777" w:rsidR="003F4EC2" w:rsidRDefault="003F4EC2" w:rsidP="003F4EC2"/>
    <w:p w14:paraId="58692E5A" w14:textId="77777777" w:rsidR="003F4EC2" w:rsidRDefault="003F4EC2" w:rsidP="003F4EC2"/>
    <w:p w14:paraId="4443246D" w14:textId="77777777" w:rsidR="003F4EC2" w:rsidRDefault="003F4EC2" w:rsidP="003F4EC2"/>
    <w:p w14:paraId="51923F20" w14:textId="77777777" w:rsidR="003F4EC2" w:rsidRDefault="003F4EC2" w:rsidP="003F4EC2"/>
    <w:p w14:paraId="13733961" w14:textId="77777777" w:rsidR="003F4EC2" w:rsidRDefault="003F4EC2" w:rsidP="003F4EC2"/>
    <w:p w14:paraId="607B5D5F" w14:textId="77777777" w:rsidR="003F4EC2" w:rsidRDefault="003F4EC2" w:rsidP="003F4EC2"/>
    <w:p w14:paraId="3080D3F4" w14:textId="77777777" w:rsidR="003F4EC2" w:rsidRDefault="003F4EC2" w:rsidP="003F4EC2"/>
    <w:p w14:paraId="708A640B" w14:textId="77777777" w:rsidR="003F4EC2" w:rsidRDefault="003F4EC2" w:rsidP="003F4EC2"/>
    <w:p w14:paraId="2507281F" w14:textId="77777777" w:rsidR="003F4EC2" w:rsidRDefault="003F4EC2" w:rsidP="003F4EC2"/>
    <w:p w14:paraId="60D37B2B" w14:textId="77777777" w:rsidR="00B6559F" w:rsidRDefault="00B6559F" w:rsidP="00EE6D4D">
      <w:pPr>
        <w:keepNext/>
      </w:pPr>
      <w:r>
        <w:rPr>
          <w:noProof/>
        </w:rPr>
        <w:drawing>
          <wp:inline distT="0" distB="0" distL="0" distR="0" wp14:anchorId="5AAEF374" wp14:editId="4DB825DF">
            <wp:extent cx="6120130" cy="7132320"/>
            <wp:effectExtent l="0" t="0" r="0" b="0"/>
            <wp:docPr id="1935481140" name="Immagine 2" descr="Immagine che contiene testo, diagramma, calligrafia, Parallelo&#10;&#10;Il contenuto generato dall'IA potrebbe non essere corret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5481140" name="Immagine 2" descr="Immagine che contiene testo, diagramma, calligrafia, Parallelo&#10;&#10;Il contenuto generato dall'IA potrebbe non essere corretto."/>
                    <pic:cNvPicPr/>
                  </pic:nvPicPr>
                  <pic:blipFill>
                    <a:blip r:embed="rId12" cstate="print">
                      <a:extLst>
                        <a:ext uri="{28A0092B-C50C-407E-A947-70E740481C1C}">
                          <a14:useLocalDpi xmlns:a14="http://schemas.microsoft.com/office/drawing/2010/main" val="0"/>
                        </a:ext>
                      </a:extLst>
                    </a:blip>
                    <a:stretch>
                      <a:fillRect/>
                    </a:stretch>
                  </pic:blipFill>
                  <pic:spPr>
                    <a:xfrm>
                      <a:off x="0" y="0"/>
                      <a:ext cx="6120130" cy="7132320"/>
                    </a:xfrm>
                    <a:prstGeom prst="rect">
                      <a:avLst/>
                    </a:prstGeom>
                  </pic:spPr>
                </pic:pic>
              </a:graphicData>
            </a:graphic>
          </wp:inline>
        </w:drawing>
      </w:r>
    </w:p>
    <w:p w14:paraId="38758FC5" w14:textId="1320B812" w:rsidR="003F4EC2" w:rsidRDefault="00B6559F" w:rsidP="00EE6D4D">
      <w:pPr>
        <w:pStyle w:val="Didascalia"/>
        <w:jc w:val="both"/>
      </w:pPr>
      <w:r>
        <w:t>Figure S</w:t>
      </w:r>
      <w:fldSimple w:instr=" SEQ Figure \* ARABIC ">
        <w:r>
          <w:rPr>
            <w:noProof/>
          </w:rPr>
          <w:t>5</w:t>
        </w:r>
      </w:fldSimple>
      <w:r w:rsidR="00787AFE">
        <w:t xml:space="preserve">: Ground shaking predicted through the calibrated model (Table 1) as a function of moment magnitude for: (a) PGA; (b) PGV; (c) SA with </w:t>
      </w:r>
      <m:oMath>
        <m:r>
          <w:rPr>
            <w:rFonts w:ascii="Cambria Math" w:hAnsi="Cambria Math"/>
          </w:rPr>
          <m:t>T=0.05 s</m:t>
        </m:r>
      </m:oMath>
      <w:r w:rsidR="00787AFE">
        <w:rPr>
          <w:rFonts w:eastAsiaTheme="minorEastAsia"/>
        </w:rPr>
        <w:t xml:space="preserve">; </w:t>
      </w:r>
      <w:r w:rsidR="00787AFE">
        <w:t xml:space="preserve">(d) SA with </w:t>
      </w:r>
      <m:oMath>
        <m:r>
          <w:rPr>
            <w:rFonts w:ascii="Cambria Math" w:hAnsi="Cambria Math"/>
          </w:rPr>
          <m:t>T=0.3 s</m:t>
        </m:r>
      </m:oMath>
      <w:r w:rsidR="00787AFE">
        <w:rPr>
          <w:rFonts w:eastAsiaTheme="minorEastAsia"/>
        </w:rPr>
        <w:t>; (e)</w:t>
      </w:r>
      <w:r w:rsidR="00787AFE">
        <w:t xml:space="preserve"> SA with </w:t>
      </w:r>
      <m:oMath>
        <m:r>
          <w:rPr>
            <w:rFonts w:ascii="Cambria Math" w:hAnsi="Cambria Math"/>
          </w:rPr>
          <m:t>T=1.0 s</m:t>
        </m:r>
      </m:oMath>
      <w:r w:rsidR="00787AFE">
        <w:rPr>
          <w:rFonts w:eastAsiaTheme="minorEastAsia"/>
        </w:rPr>
        <w:t xml:space="preserve">; </w:t>
      </w:r>
      <w:r w:rsidR="00787AFE">
        <w:t xml:space="preserve">(f) SA with </w:t>
      </w:r>
      <m:oMath>
        <m:r>
          <w:rPr>
            <w:rFonts w:ascii="Cambria Math" w:hAnsi="Cambria Math"/>
          </w:rPr>
          <m:t>T=1.5 s</m:t>
        </m:r>
      </m:oMath>
      <w:r w:rsidR="00787AFE">
        <w:rPr>
          <w:rFonts w:eastAsiaTheme="minorEastAsia"/>
        </w:rPr>
        <w:t>. The models are plotted for four epicentral distances, as indicated in the legend. Solid and dashed lines represent the GMMs for soil C and soil B, respectively.</w:t>
      </w:r>
    </w:p>
    <w:p w14:paraId="1E572EB3" w14:textId="77777777" w:rsidR="007053E3" w:rsidRDefault="003F4EC2" w:rsidP="00EE6D4D">
      <w:pPr>
        <w:keepNext/>
        <w:jc w:val="center"/>
      </w:pPr>
      <w:r>
        <w:rPr>
          <w:noProof/>
        </w:rPr>
        <w:lastRenderedPageBreak/>
        <w:drawing>
          <wp:inline distT="0" distB="0" distL="0" distR="0" wp14:anchorId="51992755" wp14:editId="1CE8876B">
            <wp:extent cx="4134414" cy="6129407"/>
            <wp:effectExtent l="0" t="0" r="0" b="5080"/>
            <wp:docPr id="2132103593"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2103593" name="Immagine 2"/>
                    <pic:cNvPicPr/>
                  </pic:nvPicPr>
                  <pic:blipFill>
                    <a:blip r:embed="rId13" cstate="print">
                      <a:extLst>
                        <a:ext uri="{28A0092B-C50C-407E-A947-70E740481C1C}">
                          <a14:useLocalDpi xmlns:a14="http://schemas.microsoft.com/office/drawing/2010/main" val="0"/>
                        </a:ext>
                      </a:extLst>
                    </a:blip>
                    <a:stretch>
                      <a:fillRect/>
                    </a:stretch>
                  </pic:blipFill>
                  <pic:spPr>
                    <a:xfrm>
                      <a:off x="0" y="0"/>
                      <a:ext cx="4134414" cy="6129407"/>
                    </a:xfrm>
                    <a:prstGeom prst="rect">
                      <a:avLst/>
                    </a:prstGeom>
                  </pic:spPr>
                </pic:pic>
              </a:graphicData>
            </a:graphic>
          </wp:inline>
        </w:drawing>
      </w:r>
    </w:p>
    <w:p w14:paraId="236A1AB9" w14:textId="422B9E95" w:rsidR="003539E3" w:rsidRPr="0066484A" w:rsidRDefault="007053E3" w:rsidP="00EE6D4D">
      <w:pPr>
        <w:pStyle w:val="Didascalia"/>
        <w:spacing w:line="360" w:lineRule="auto"/>
        <w:jc w:val="both"/>
      </w:pPr>
      <w:r>
        <w:t>Figure S</w:t>
      </w:r>
      <w:fldSimple w:instr=" SEQ Figure \* ARABIC ">
        <w:r w:rsidR="00B6559F">
          <w:rPr>
            <w:noProof/>
          </w:rPr>
          <w:t>6</w:t>
        </w:r>
      </w:fldSimple>
      <w:r>
        <w:t xml:space="preserve">: </w:t>
      </w:r>
      <w:r w:rsidR="003539E3" w:rsidRPr="0066484A">
        <w:t>Residuals (blue dots) and boxplots of observed shaking parameters as compared to the predicted values from the new calibrated models. Within all the panels the horizontal red lines represent the median, the boxes contain values between 25</w:t>
      </w:r>
      <w:r w:rsidR="003539E3" w:rsidRPr="00EE6D4D">
        <w:rPr>
          <w:vertAlign w:val="superscript"/>
        </w:rPr>
        <w:t>th</w:t>
      </w:r>
      <w:r w:rsidR="003539E3">
        <w:t xml:space="preserve"> </w:t>
      </w:r>
      <w:r w:rsidR="003539E3" w:rsidRPr="0066484A">
        <w:t xml:space="preserve"> and 75</w:t>
      </w:r>
      <w:r w:rsidR="003539E3" w:rsidRPr="00EE6D4D">
        <w:rPr>
          <w:vertAlign w:val="superscript"/>
        </w:rPr>
        <w:t>th</w:t>
      </w:r>
      <w:r w:rsidR="003539E3">
        <w:t xml:space="preserve"> </w:t>
      </w:r>
      <w:r w:rsidR="003539E3" w:rsidRPr="0066484A">
        <w:t xml:space="preserve"> percentiles while the red crosses mark the outliers, that are more than 1.5 times the interquartile range away from the bottom or top of the box (</w:t>
      </w:r>
      <w:proofErr w:type="spellStart"/>
      <w:r w:rsidR="003539E3" w:rsidRPr="0066484A">
        <w:t>a,c,e,g</w:t>
      </w:r>
      <w:proofErr w:type="spellEnd"/>
      <w:r w:rsidR="003539E3" w:rsidRPr="0066484A">
        <w:t xml:space="preserve">) </w:t>
      </w:r>
      <m:oMath>
        <m:r>
          <w:rPr>
            <w:rFonts w:ascii="Cambria Math" w:hAnsi="Cambria Math"/>
          </w:rPr>
          <m:t xml:space="preserve">ϵ </m:t>
        </m:r>
      </m:oMath>
      <w:r w:rsidR="003539E3" w:rsidRPr="0066484A">
        <w:t xml:space="preserve"> for </w:t>
      </w:r>
      <m:oMath>
        <m:r>
          <w:rPr>
            <w:rFonts w:ascii="Cambria Math" w:hAnsi="Cambria Math"/>
          </w:rPr>
          <m:t xml:space="preserve">SA </m:t>
        </m:r>
      </m:oMath>
      <w:r w:rsidR="00E71869">
        <w:rPr>
          <w:rFonts w:eastAsiaTheme="minorEastAsia"/>
        </w:rPr>
        <w:t xml:space="preserve">at </w:t>
      </w:r>
      <m:oMath>
        <m:r>
          <w:rPr>
            <w:rFonts w:ascii="Cambria Math" w:eastAsiaTheme="minorEastAsia" w:hAnsi="Cambria Math"/>
          </w:rPr>
          <m:t>T=0.3</m:t>
        </m:r>
      </m:oMath>
      <w:r w:rsidR="00E71869">
        <w:rPr>
          <w:rFonts w:eastAsiaTheme="minorEastAsia"/>
        </w:rPr>
        <w:t xml:space="preserve"> s</w:t>
      </w:r>
      <w:r w:rsidR="003539E3" w:rsidRPr="0066484A">
        <w:t xml:space="preserve">  as a function of the epicentral distance, </w:t>
      </w:r>
      <m:oMath>
        <m:sSub>
          <m:sSubPr>
            <m:ctrlPr>
              <w:rPr>
                <w:rFonts w:ascii="Cambria Math" w:hAnsi="Cambria Math"/>
              </w:rPr>
            </m:ctrlPr>
          </m:sSubPr>
          <m:e>
            <m:r>
              <w:rPr>
                <w:rFonts w:ascii="Cambria Math" w:hAnsi="Cambria Math"/>
              </w:rPr>
              <m:t>M</m:t>
            </m:r>
          </m:e>
          <m:sub>
            <m:r>
              <w:rPr>
                <w:rFonts w:ascii="Cambria Math" w:hAnsi="Cambria Math"/>
              </w:rPr>
              <m:t>w</m:t>
            </m:r>
          </m:sub>
        </m:sSub>
        <m:r>
          <w:rPr>
            <w:rFonts w:ascii="Cambria Math" w:hAnsi="Cambria Math"/>
          </w:rPr>
          <m:t xml:space="preserve">, </m:t>
        </m:r>
      </m:oMath>
      <w:r w:rsidR="003539E3" w:rsidRPr="0066484A">
        <w:t>Soil class and depth, respectively (b,d,f,h)</w:t>
      </w:r>
      <w:r w:rsidR="003539E3" w:rsidRPr="00B95B4F">
        <w:t xml:space="preserve"> </w:t>
      </w:r>
      <m:oMath>
        <m:r>
          <w:rPr>
            <w:rFonts w:ascii="Cambria Math" w:hAnsi="Cambria Math"/>
          </w:rPr>
          <m:t xml:space="preserve">ϵ </m:t>
        </m:r>
      </m:oMath>
      <w:r w:rsidR="003539E3" w:rsidRPr="0066484A">
        <w:t xml:space="preserve"> for </w:t>
      </w:r>
      <m:oMath>
        <m:r>
          <w:rPr>
            <w:rFonts w:ascii="Cambria Math" w:hAnsi="Cambria Math"/>
          </w:rPr>
          <m:t xml:space="preserve">SA </m:t>
        </m:r>
        <m:r>
          <w:rPr>
            <w:rFonts w:ascii="Cambria Math" w:eastAsiaTheme="minorEastAsia" w:hAnsi="Cambria Math"/>
          </w:rPr>
          <m:t>at T=1.0 s</m:t>
        </m:r>
      </m:oMath>
      <w:r w:rsidR="003539E3" w:rsidRPr="0066484A">
        <w:t xml:space="preserve"> as a function of epicentral distance, </w:t>
      </w:r>
      <m:oMath>
        <m:sSub>
          <m:sSubPr>
            <m:ctrlPr>
              <w:rPr>
                <w:rFonts w:ascii="Cambria Math" w:hAnsi="Cambria Math"/>
              </w:rPr>
            </m:ctrlPr>
          </m:sSubPr>
          <m:e>
            <m:r>
              <w:rPr>
                <w:rFonts w:ascii="Cambria Math" w:hAnsi="Cambria Math"/>
              </w:rPr>
              <m:t>M</m:t>
            </m:r>
          </m:e>
          <m:sub>
            <m:r>
              <w:rPr>
                <w:rFonts w:ascii="Cambria Math" w:hAnsi="Cambria Math"/>
              </w:rPr>
              <m:t>w</m:t>
            </m:r>
          </m:sub>
        </m:sSub>
      </m:oMath>
      <w:r w:rsidR="003539E3" w:rsidRPr="0066484A">
        <w:t xml:space="preserve">, Soil class and depth respectively. </w:t>
      </w:r>
      <w:r w:rsidR="003539E3" w:rsidRPr="00B95B4F">
        <w:t xml:space="preserve">In panels (a) and (b), the residuals for the two events not included in the calibration, as well as for the event of </w:t>
      </w:r>
      <m:oMath>
        <m:sSub>
          <m:sSubPr>
            <m:ctrlPr>
              <w:rPr>
                <w:rFonts w:ascii="Cambria Math" w:hAnsi="Cambria Math"/>
              </w:rPr>
            </m:ctrlPr>
          </m:sSubPr>
          <m:e>
            <m:r>
              <w:rPr>
                <w:rFonts w:ascii="Cambria Math" w:hAnsi="Cambria Math"/>
              </w:rPr>
              <m:t>M</m:t>
            </m:r>
          </m:e>
          <m:sub>
            <m:r>
              <w:rPr>
                <w:rFonts w:ascii="Cambria Math" w:hAnsi="Cambria Math"/>
              </w:rPr>
              <m:t>w</m:t>
            </m:r>
          </m:sub>
        </m:sSub>
        <m:r>
          <w:rPr>
            <w:rFonts w:ascii="Cambria Math" w:hAnsi="Cambria Math"/>
          </w:rPr>
          <m:t> = 4.0</m:t>
        </m:r>
      </m:oMath>
      <w:r w:rsidR="003539E3" w:rsidRPr="00B95B4F">
        <w:t xml:space="preserve"> (</w:t>
      </w:r>
      <m:oMath>
        <m:sSub>
          <m:sSubPr>
            <m:ctrlPr>
              <w:rPr>
                <w:rFonts w:ascii="Cambria Math" w:eastAsiaTheme="minorEastAsia" w:hAnsi="Cambria Math"/>
              </w:rPr>
            </m:ctrlPr>
          </m:sSubPr>
          <m:e>
            <m:r>
              <w:rPr>
                <w:rFonts w:ascii="Cambria Math" w:eastAsiaTheme="minorEastAsia" w:hAnsi="Cambria Math"/>
              </w:rPr>
              <m:t>M</m:t>
            </m:r>
          </m:e>
          <m:sub>
            <m:r>
              <w:rPr>
                <w:rFonts w:ascii="Cambria Math" w:eastAsiaTheme="minorEastAsia" w:hAnsi="Cambria Math"/>
              </w:rPr>
              <m:t>d</m:t>
            </m:r>
          </m:sub>
        </m:sSub>
        <m:r>
          <w:rPr>
            <w:rFonts w:ascii="Cambria Math" w:eastAsiaTheme="minorEastAsia" w:hAnsi="Cambria Math"/>
          </w:rPr>
          <m:t> = 4.6</m:t>
        </m:r>
      </m:oMath>
      <w:r w:rsidR="003539E3" w:rsidRPr="00B95B4F">
        <w:t>) that occurred on 16 March 2025, are also shown by magenta stars and red triangles, respectively.</w:t>
      </w:r>
    </w:p>
    <w:p w14:paraId="30681F0C" w14:textId="77777777" w:rsidR="00FA5158" w:rsidRDefault="00FA5158" w:rsidP="003539E3"/>
    <w:p w14:paraId="0BE0F1DC" w14:textId="77777777" w:rsidR="00FA5158" w:rsidRDefault="00FA5158" w:rsidP="00FA5158"/>
    <w:p w14:paraId="3B65F70C" w14:textId="77777777" w:rsidR="00FA5158" w:rsidRDefault="00FA5158" w:rsidP="00FA5158"/>
    <w:p w14:paraId="29B67DE0" w14:textId="77777777" w:rsidR="00305675" w:rsidRDefault="00305675" w:rsidP="00EE6D4D">
      <w:pPr>
        <w:keepNext/>
      </w:pPr>
    </w:p>
    <w:p w14:paraId="64D2843F" w14:textId="77777777" w:rsidR="00305675" w:rsidRDefault="00305675" w:rsidP="00305675">
      <w:pPr>
        <w:keepNext/>
      </w:pPr>
      <w:r>
        <w:rPr>
          <w:noProof/>
        </w:rPr>
        <w:drawing>
          <wp:inline distT="0" distB="0" distL="0" distR="0" wp14:anchorId="36537E05" wp14:editId="440FC7CA">
            <wp:extent cx="6119560" cy="4568826"/>
            <wp:effectExtent l="0" t="0" r="0" b="3175"/>
            <wp:docPr id="1015528616"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5528616" name="Immagine 2"/>
                    <pic:cNvPicPr/>
                  </pic:nvPicPr>
                  <pic:blipFill>
                    <a:blip r:embed="rId14">
                      <a:extLst>
                        <a:ext uri="{28A0092B-C50C-407E-A947-70E740481C1C}">
                          <a14:useLocalDpi xmlns:a14="http://schemas.microsoft.com/office/drawing/2010/main" val="0"/>
                        </a:ext>
                      </a:extLst>
                    </a:blip>
                    <a:stretch>
                      <a:fillRect/>
                    </a:stretch>
                  </pic:blipFill>
                  <pic:spPr>
                    <a:xfrm>
                      <a:off x="0" y="0"/>
                      <a:ext cx="6119560" cy="4568826"/>
                    </a:xfrm>
                    <a:prstGeom prst="rect">
                      <a:avLst/>
                    </a:prstGeom>
                  </pic:spPr>
                </pic:pic>
              </a:graphicData>
            </a:graphic>
          </wp:inline>
        </w:drawing>
      </w:r>
    </w:p>
    <w:p w14:paraId="172C6FCB" w14:textId="33F73096" w:rsidR="00305675" w:rsidRPr="00305675" w:rsidRDefault="00305675" w:rsidP="00305675">
      <w:pPr>
        <w:pStyle w:val="Didascalia"/>
      </w:pPr>
      <w:r>
        <w:t>Figure S</w:t>
      </w:r>
      <w:fldSimple w:instr=" SEQ Figure \* ARABIC ">
        <w:r w:rsidR="00B6559F">
          <w:rPr>
            <w:noProof/>
          </w:rPr>
          <w:t>7</w:t>
        </w:r>
      </w:fldSimple>
      <w:r>
        <w:t xml:space="preserve">: Comparison between </w:t>
      </w:r>
      <w:r w:rsidR="002017A9">
        <w:t xml:space="preserve">residual </w:t>
      </w:r>
      <m:oMath>
        <m:r>
          <w:rPr>
            <w:rFonts w:ascii="Cambria Math" w:hAnsi="Cambria Math"/>
          </w:rPr>
          <m:t>ϵ</m:t>
        </m:r>
      </m:oMath>
      <w:r w:rsidR="0081506E">
        <w:rPr>
          <w:rFonts w:eastAsiaTheme="minorEastAsia"/>
        </w:rPr>
        <w:t xml:space="preserve"> and standard deviation </w:t>
      </w:r>
      <m:oMath>
        <m:sSub>
          <m:sSubPr>
            <m:ctrlPr>
              <w:rPr>
                <w:rFonts w:ascii="Cambria Math" w:eastAsiaTheme="minorEastAsia" w:hAnsi="Cambria Math"/>
              </w:rPr>
            </m:ctrlPr>
          </m:sSubPr>
          <m:e>
            <m:r>
              <w:rPr>
                <w:rFonts w:ascii="Cambria Math" w:eastAsiaTheme="minorEastAsia" w:hAnsi="Cambria Math"/>
              </w:rPr>
              <m:t>σ</m:t>
            </m:r>
          </m:e>
          <m:sub>
            <m:r>
              <w:rPr>
                <w:rFonts w:ascii="Cambria Math" w:eastAsiaTheme="minorEastAsia" w:hAnsi="Cambria Math"/>
              </w:rPr>
              <m:t>T</m:t>
            </m:r>
          </m:sub>
        </m:sSub>
      </m:oMath>
      <w:r w:rsidR="00B674F4">
        <w:t xml:space="preserve"> for GMPEs calibrated using the moment magnitude </w:t>
      </w:r>
      <m:oMath>
        <m:sSub>
          <m:sSubPr>
            <m:ctrlPr>
              <w:rPr>
                <w:rFonts w:ascii="Cambria Math" w:hAnsi="Cambria Math"/>
              </w:rPr>
            </m:ctrlPr>
          </m:sSubPr>
          <m:e>
            <m:r>
              <w:rPr>
                <w:rFonts w:ascii="Cambria Math" w:hAnsi="Cambria Math"/>
              </w:rPr>
              <m:t>M</m:t>
            </m:r>
          </m:e>
          <m:sub>
            <m:r>
              <w:rPr>
                <w:rFonts w:ascii="Cambria Math" w:hAnsi="Cambria Math"/>
              </w:rPr>
              <m:t>w</m:t>
            </m:r>
          </m:sub>
        </m:sSub>
      </m:oMath>
      <w:r w:rsidR="00A24631">
        <w:rPr>
          <w:rFonts w:eastAsiaTheme="minorEastAsia"/>
        </w:rPr>
        <w:t xml:space="preserve"> and the duration magnitude </w:t>
      </w:r>
      <m:oMath>
        <m:sSub>
          <m:sSubPr>
            <m:ctrlPr>
              <w:rPr>
                <w:rFonts w:ascii="Cambria Math" w:eastAsiaTheme="minorEastAsia" w:hAnsi="Cambria Math"/>
              </w:rPr>
            </m:ctrlPr>
          </m:sSubPr>
          <m:e>
            <m:r>
              <w:rPr>
                <w:rFonts w:ascii="Cambria Math" w:eastAsiaTheme="minorEastAsia" w:hAnsi="Cambria Math"/>
              </w:rPr>
              <m:t>M</m:t>
            </m:r>
          </m:e>
          <m:sub>
            <m:r>
              <w:rPr>
                <w:rFonts w:ascii="Cambria Math" w:eastAsiaTheme="minorEastAsia" w:hAnsi="Cambria Math"/>
              </w:rPr>
              <m:t>d</m:t>
            </m:r>
          </m:sub>
        </m:sSub>
      </m:oMath>
    </w:p>
    <w:p w14:paraId="24C25E1A" w14:textId="366E90EB" w:rsidR="003F4EC2" w:rsidRPr="003F4EC2" w:rsidRDefault="003F4EC2" w:rsidP="007053E3">
      <w:pPr>
        <w:pStyle w:val="Didascalia"/>
      </w:pPr>
    </w:p>
    <w:sectPr w:rsidR="003F4EC2" w:rsidRPr="003F4EC2" w:rsidSect="00A63057">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Yu Gothic Light">
    <w:altName w:val="游ゴシック Light"/>
    <w:panose1 w:val="020B0300000000000000"/>
    <w:charset w:val="80"/>
    <w:family w:val="swiss"/>
    <w:pitch w:val="variable"/>
    <w:sig w:usb0="E00002FF" w:usb1="2AC7FDFF" w:usb2="00000016" w:usb3="00000000" w:csb0="0002009F" w:csb1="00000000"/>
  </w:font>
  <w:font w:name="Cambria Math">
    <w:panose1 w:val="02040503050406030204"/>
    <w:charset w:val="00"/>
    <w:family w:val="roman"/>
    <w:pitch w:val="variable"/>
    <w:sig w:usb0="E00006FF" w:usb1="420024FF" w:usb2="02000000" w:usb3="00000000" w:csb0="0000019F" w:csb1="00000000"/>
  </w:font>
  <w:font w:name="Yu Mincho">
    <w:altName w:val="游明朝"/>
    <w:charset w:val="80"/>
    <w:family w:val="roman"/>
    <w:pitch w:val="variable"/>
    <w:sig w:usb0="800002E7" w:usb1="2AC7FCFF" w:usb2="00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E166495"/>
    <w:multiLevelType w:val="hybridMultilevel"/>
    <w:tmpl w:val="1824A46C"/>
    <w:lvl w:ilvl="0" w:tplc="041A9F9E">
      <w:start w:val="4"/>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4397904"/>
    <w:multiLevelType w:val="hybridMultilevel"/>
    <w:tmpl w:val="A6DE2974"/>
    <w:lvl w:ilvl="0" w:tplc="DC5EB09C">
      <w:start w:val="1"/>
      <w:numFmt w:val="decimal"/>
      <w:lvlText w:val="%1."/>
      <w:lvlJc w:val="left"/>
      <w:pPr>
        <w:ind w:left="720" w:hanging="360"/>
      </w:pPr>
      <w:rPr>
        <w:b w:val="0"/>
        <w:bCs/>
        <w:sz w:val="2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414982723">
    <w:abstractNumId w:val="1"/>
  </w:num>
  <w:num w:numId="2" w16cid:durableId="116335625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8"/>
  <w:proofState w:spelling="clean"/>
  <w:defaultTabStop w:val="720"/>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5156"/>
    <w:rsid w:val="00016B3A"/>
    <w:rsid w:val="00022C65"/>
    <w:rsid w:val="00056555"/>
    <w:rsid w:val="00056BCE"/>
    <w:rsid w:val="00071D3B"/>
    <w:rsid w:val="00083BE1"/>
    <w:rsid w:val="0009771E"/>
    <w:rsid w:val="000A31D1"/>
    <w:rsid w:val="000B6297"/>
    <w:rsid w:val="000B76EA"/>
    <w:rsid w:val="000C1EE3"/>
    <w:rsid w:val="000C5F72"/>
    <w:rsid w:val="000C6C8F"/>
    <w:rsid w:val="000C7F53"/>
    <w:rsid w:val="000F45B3"/>
    <w:rsid w:val="00122B11"/>
    <w:rsid w:val="00127FF9"/>
    <w:rsid w:val="0013245F"/>
    <w:rsid w:val="001326BF"/>
    <w:rsid w:val="001531C5"/>
    <w:rsid w:val="00162E2B"/>
    <w:rsid w:val="00172B24"/>
    <w:rsid w:val="001D2F8B"/>
    <w:rsid w:val="001F51AF"/>
    <w:rsid w:val="00200AC4"/>
    <w:rsid w:val="00200DD8"/>
    <w:rsid w:val="002017A9"/>
    <w:rsid w:val="00247EB5"/>
    <w:rsid w:val="002615C9"/>
    <w:rsid w:val="00270897"/>
    <w:rsid w:val="00273C3F"/>
    <w:rsid w:val="002C1554"/>
    <w:rsid w:val="002C1705"/>
    <w:rsid w:val="002C4ACE"/>
    <w:rsid w:val="002D4F6A"/>
    <w:rsid w:val="002E511A"/>
    <w:rsid w:val="002E5206"/>
    <w:rsid w:val="002E6A02"/>
    <w:rsid w:val="00305156"/>
    <w:rsid w:val="00305675"/>
    <w:rsid w:val="00317138"/>
    <w:rsid w:val="00331383"/>
    <w:rsid w:val="00345070"/>
    <w:rsid w:val="003539E3"/>
    <w:rsid w:val="00360EFB"/>
    <w:rsid w:val="003669D0"/>
    <w:rsid w:val="003C5743"/>
    <w:rsid w:val="003D3253"/>
    <w:rsid w:val="003F01DF"/>
    <w:rsid w:val="003F1421"/>
    <w:rsid w:val="003F4EC2"/>
    <w:rsid w:val="00410574"/>
    <w:rsid w:val="004158D4"/>
    <w:rsid w:val="00415B48"/>
    <w:rsid w:val="0043727A"/>
    <w:rsid w:val="00453333"/>
    <w:rsid w:val="00461921"/>
    <w:rsid w:val="00480FAE"/>
    <w:rsid w:val="004B10B0"/>
    <w:rsid w:val="004E1003"/>
    <w:rsid w:val="004E3DE4"/>
    <w:rsid w:val="005028B6"/>
    <w:rsid w:val="00504728"/>
    <w:rsid w:val="005162B1"/>
    <w:rsid w:val="00554ADF"/>
    <w:rsid w:val="00556B37"/>
    <w:rsid w:val="0056215F"/>
    <w:rsid w:val="00570239"/>
    <w:rsid w:val="00570B73"/>
    <w:rsid w:val="00597ACC"/>
    <w:rsid w:val="005A58D9"/>
    <w:rsid w:val="005C0C81"/>
    <w:rsid w:val="005C2A31"/>
    <w:rsid w:val="005D4DF2"/>
    <w:rsid w:val="005D6994"/>
    <w:rsid w:val="00625C97"/>
    <w:rsid w:val="00632B0D"/>
    <w:rsid w:val="006354AD"/>
    <w:rsid w:val="00645457"/>
    <w:rsid w:val="006521A6"/>
    <w:rsid w:val="00654564"/>
    <w:rsid w:val="00654733"/>
    <w:rsid w:val="006656CD"/>
    <w:rsid w:val="006830E6"/>
    <w:rsid w:val="00697EDE"/>
    <w:rsid w:val="006A0549"/>
    <w:rsid w:val="006B18A2"/>
    <w:rsid w:val="006D5197"/>
    <w:rsid w:val="006F320B"/>
    <w:rsid w:val="006F6CC8"/>
    <w:rsid w:val="00702C0E"/>
    <w:rsid w:val="00703672"/>
    <w:rsid w:val="007053E3"/>
    <w:rsid w:val="007312F7"/>
    <w:rsid w:val="00736556"/>
    <w:rsid w:val="007443B0"/>
    <w:rsid w:val="00756671"/>
    <w:rsid w:val="007823A8"/>
    <w:rsid w:val="00785FAC"/>
    <w:rsid w:val="00787AFE"/>
    <w:rsid w:val="00792D8F"/>
    <w:rsid w:val="007F7A17"/>
    <w:rsid w:val="008071D0"/>
    <w:rsid w:val="0081506E"/>
    <w:rsid w:val="00820F02"/>
    <w:rsid w:val="00836A17"/>
    <w:rsid w:val="0084350E"/>
    <w:rsid w:val="00852E1B"/>
    <w:rsid w:val="0086161A"/>
    <w:rsid w:val="008916BE"/>
    <w:rsid w:val="00892D30"/>
    <w:rsid w:val="008D0B40"/>
    <w:rsid w:val="008D670B"/>
    <w:rsid w:val="008D6EA6"/>
    <w:rsid w:val="008F08C4"/>
    <w:rsid w:val="008F3F00"/>
    <w:rsid w:val="00942885"/>
    <w:rsid w:val="009629F8"/>
    <w:rsid w:val="0096324B"/>
    <w:rsid w:val="0097326E"/>
    <w:rsid w:val="009762D5"/>
    <w:rsid w:val="009A11A8"/>
    <w:rsid w:val="009D11AB"/>
    <w:rsid w:val="009D66A3"/>
    <w:rsid w:val="009D7B0F"/>
    <w:rsid w:val="009F5DA3"/>
    <w:rsid w:val="009F74C6"/>
    <w:rsid w:val="00A24631"/>
    <w:rsid w:val="00A257B6"/>
    <w:rsid w:val="00A4586A"/>
    <w:rsid w:val="00A54C3E"/>
    <w:rsid w:val="00A63057"/>
    <w:rsid w:val="00A73DDE"/>
    <w:rsid w:val="00AA4443"/>
    <w:rsid w:val="00AB5DD7"/>
    <w:rsid w:val="00AD2B37"/>
    <w:rsid w:val="00AD4B32"/>
    <w:rsid w:val="00AD5027"/>
    <w:rsid w:val="00AF4211"/>
    <w:rsid w:val="00B21F26"/>
    <w:rsid w:val="00B30AFB"/>
    <w:rsid w:val="00B43135"/>
    <w:rsid w:val="00B519CE"/>
    <w:rsid w:val="00B64733"/>
    <w:rsid w:val="00B6559F"/>
    <w:rsid w:val="00B6645B"/>
    <w:rsid w:val="00B674F4"/>
    <w:rsid w:val="00B83354"/>
    <w:rsid w:val="00B91BB4"/>
    <w:rsid w:val="00BA69BC"/>
    <w:rsid w:val="00BB5EC3"/>
    <w:rsid w:val="00BD5D9F"/>
    <w:rsid w:val="00BE4F42"/>
    <w:rsid w:val="00BF5744"/>
    <w:rsid w:val="00C16907"/>
    <w:rsid w:val="00C43075"/>
    <w:rsid w:val="00C45671"/>
    <w:rsid w:val="00C605ED"/>
    <w:rsid w:val="00C80E1A"/>
    <w:rsid w:val="00C82297"/>
    <w:rsid w:val="00C95A5D"/>
    <w:rsid w:val="00CA69CC"/>
    <w:rsid w:val="00CB44CD"/>
    <w:rsid w:val="00CB7DA9"/>
    <w:rsid w:val="00D02101"/>
    <w:rsid w:val="00D03C0E"/>
    <w:rsid w:val="00D210DB"/>
    <w:rsid w:val="00D37C3D"/>
    <w:rsid w:val="00D37F05"/>
    <w:rsid w:val="00D52255"/>
    <w:rsid w:val="00D5266C"/>
    <w:rsid w:val="00D6399B"/>
    <w:rsid w:val="00D7675B"/>
    <w:rsid w:val="00D847D1"/>
    <w:rsid w:val="00D96E8B"/>
    <w:rsid w:val="00DD2F6E"/>
    <w:rsid w:val="00E71869"/>
    <w:rsid w:val="00E85459"/>
    <w:rsid w:val="00EB517E"/>
    <w:rsid w:val="00EB5861"/>
    <w:rsid w:val="00EC7CAA"/>
    <w:rsid w:val="00EE1115"/>
    <w:rsid w:val="00EE3BC0"/>
    <w:rsid w:val="00EE6D4D"/>
    <w:rsid w:val="00EF421D"/>
    <w:rsid w:val="00F1429E"/>
    <w:rsid w:val="00F37E04"/>
    <w:rsid w:val="00F60D6C"/>
    <w:rsid w:val="00F830BC"/>
    <w:rsid w:val="00FA5158"/>
    <w:rsid w:val="00FC6A67"/>
    <w:rsid w:val="00FD1D2C"/>
    <w:rsid w:val="00FF5B11"/>
  </w:rsids>
  <m:mathPr>
    <m:mathFont m:val="Cambria Math"/>
    <m:brkBin m:val="before"/>
    <m:brkBinSub m:val="--"/>
    <m:smallFrac m:val="0"/>
    <m:dispDef/>
    <m:lMargin m:val="0"/>
    <m:rMargin m:val="0"/>
    <m:defJc m:val="centerGroup"/>
    <m:wrapIndent m:val="1440"/>
    <m:intLim m:val="subSup"/>
    <m:naryLim m:val="undOvr"/>
  </m:mathPr>
  <w:themeFontLang w:val="it-IT"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C53449"/>
  <w15:chartTrackingRefBased/>
  <w15:docId w15:val="{EEFBEA50-BBF4-455B-B428-368AF6B70A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link w:val="Titolo1Carattere"/>
    <w:autoRedefine/>
    <w:uiPriority w:val="9"/>
    <w:qFormat/>
    <w:rsid w:val="002E511A"/>
    <w:pPr>
      <w:keepNext/>
      <w:keepLines/>
      <w:spacing w:before="240" w:after="0" w:line="480" w:lineRule="auto"/>
      <w:ind w:left="360"/>
      <w:jc w:val="center"/>
      <w:outlineLvl w:val="0"/>
    </w:pPr>
    <w:rPr>
      <w:rFonts w:ascii="Times New Roman" w:eastAsiaTheme="majorEastAsia" w:hAnsi="Times New Roman" w:cstheme="majorBidi"/>
      <w:b/>
      <w:color w:val="000000" w:themeColor="text1"/>
      <w:sz w:val="28"/>
      <w:szCs w:val="32"/>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2E511A"/>
    <w:rPr>
      <w:rFonts w:ascii="Times New Roman" w:eastAsiaTheme="majorEastAsia" w:hAnsi="Times New Roman" w:cstheme="majorBidi"/>
      <w:b/>
      <w:color w:val="000000" w:themeColor="text1"/>
      <w:sz w:val="28"/>
      <w:szCs w:val="32"/>
    </w:rPr>
  </w:style>
  <w:style w:type="paragraph" w:styleId="Didascalia">
    <w:name w:val="caption"/>
    <w:basedOn w:val="Normale"/>
    <w:next w:val="Normale"/>
    <w:uiPriority w:val="35"/>
    <w:unhideWhenUsed/>
    <w:qFormat/>
    <w:rsid w:val="000F45B3"/>
    <w:pPr>
      <w:spacing w:after="200" w:line="240" w:lineRule="auto"/>
    </w:pPr>
    <w:rPr>
      <w:rFonts w:ascii="Times New Roman" w:hAnsi="Times New Roman"/>
      <w:i/>
      <w:iCs/>
      <w:color w:val="000000" w:themeColor="text1"/>
      <w:sz w:val="24"/>
      <w:szCs w:val="18"/>
    </w:rPr>
  </w:style>
  <w:style w:type="character" w:styleId="Enfasicorsivo">
    <w:name w:val="Emphasis"/>
    <w:basedOn w:val="Carpredefinitoparagrafo"/>
    <w:uiPriority w:val="20"/>
    <w:qFormat/>
    <w:rsid w:val="000F45B3"/>
    <w:rPr>
      <w:i/>
      <w:iCs/>
    </w:rPr>
  </w:style>
  <w:style w:type="character" w:styleId="Testosegnaposto">
    <w:name w:val="Placeholder Text"/>
    <w:basedOn w:val="Carpredefinitoparagrafo"/>
    <w:uiPriority w:val="99"/>
    <w:semiHidden/>
    <w:rsid w:val="00A24631"/>
    <w:rPr>
      <w:color w:val="666666"/>
    </w:rPr>
  </w:style>
  <w:style w:type="character" w:styleId="Rimandocommento">
    <w:name w:val="annotation reference"/>
    <w:basedOn w:val="Carpredefinitoparagrafo"/>
    <w:uiPriority w:val="99"/>
    <w:semiHidden/>
    <w:unhideWhenUsed/>
    <w:rsid w:val="009D7B0F"/>
    <w:rPr>
      <w:sz w:val="16"/>
      <w:szCs w:val="16"/>
    </w:rPr>
  </w:style>
  <w:style w:type="paragraph" w:styleId="Testocommento">
    <w:name w:val="annotation text"/>
    <w:basedOn w:val="Normale"/>
    <w:link w:val="TestocommentoCarattere"/>
    <w:uiPriority w:val="99"/>
    <w:unhideWhenUsed/>
    <w:rsid w:val="009D7B0F"/>
    <w:pPr>
      <w:spacing w:before="240" w:after="240" w:line="240" w:lineRule="auto"/>
      <w:jc w:val="both"/>
    </w:pPr>
    <w:rPr>
      <w:rFonts w:ascii="Times New Roman" w:hAnsi="Times New Roman"/>
      <w:sz w:val="20"/>
      <w:szCs w:val="20"/>
      <w:lang w:val="it-IT"/>
    </w:rPr>
  </w:style>
  <w:style w:type="character" w:customStyle="1" w:styleId="TestocommentoCarattere">
    <w:name w:val="Testo commento Carattere"/>
    <w:basedOn w:val="Carpredefinitoparagrafo"/>
    <w:link w:val="Testocommento"/>
    <w:uiPriority w:val="99"/>
    <w:rsid w:val="009D7B0F"/>
    <w:rPr>
      <w:rFonts w:ascii="Times New Roman" w:hAnsi="Times New Roman"/>
      <w:sz w:val="20"/>
      <w:szCs w:val="20"/>
      <w:lang w:val="it-IT"/>
    </w:rPr>
  </w:style>
  <w:style w:type="paragraph" w:styleId="Revisione">
    <w:name w:val="Revision"/>
    <w:hidden/>
    <w:uiPriority w:val="99"/>
    <w:semiHidden/>
    <w:rsid w:val="00570B73"/>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jpe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5.jpe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4.jpeg"/><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image" Target="media/image3.jpeg"/><Relationship Id="rId4" Type="http://schemas.openxmlformats.org/officeDocument/2006/relationships/numbering" Target="numbering.xml"/><Relationship Id="rId9" Type="http://schemas.openxmlformats.org/officeDocument/2006/relationships/image" Target="media/image2.jpeg"/><Relationship Id="rId14" Type="http://schemas.openxmlformats.org/officeDocument/2006/relationships/image" Target="media/image7.jp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activity xmlns="836f9101-c92e-4ae3-89bc-e1fd1f6a122b"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C99CFB045FF2BA40ABB60E00F7A50226" ma:contentTypeVersion="17" ma:contentTypeDescription="Create a new document." ma:contentTypeScope="" ma:versionID="844338d5420a625de32d5bbe1ebb79bd">
  <xsd:schema xmlns:xsd="http://www.w3.org/2001/XMLSchema" xmlns:xs="http://www.w3.org/2001/XMLSchema" xmlns:p="http://schemas.microsoft.com/office/2006/metadata/properties" xmlns:ns3="836f9101-c92e-4ae3-89bc-e1fd1f6a122b" xmlns:ns4="eaa68c15-6098-4443-b267-88acbd382d52" targetNamespace="http://schemas.microsoft.com/office/2006/metadata/properties" ma:root="true" ma:fieldsID="bff51d745ac7ee906f52c91ec54f70f4" ns3:_="" ns4:_="">
    <xsd:import namespace="836f9101-c92e-4ae3-89bc-e1fd1f6a122b"/>
    <xsd:import namespace="eaa68c15-6098-4443-b267-88acbd382d52"/>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LengthInSeconds" minOccurs="0"/>
                <xsd:element ref="ns3:_activity" minOccurs="0"/>
                <xsd:element ref="ns3:MediaServiceObjectDetectorVersions" minOccurs="0"/>
                <xsd:element ref="ns3:MediaServiceSystemTag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6f9101-c92e-4ae3-89bc-e1fd1f6a122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DateTaken" ma:index="19" nillable="true" ma:displayName="MediaServiceDateTaken" ma:hidden="true" ma:internalName="MediaServiceDateTake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_activity" ma:index="21" nillable="true" ma:displayName="_activity" ma:hidden="true" ma:internalName="_activity">
      <xsd:simpleType>
        <xsd:restriction base="dms:Note"/>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ystemTags" ma:index="23" nillable="true" ma:displayName="MediaServiceSystemTags" ma:hidden="true" ma:internalName="MediaServiceSystemTags" ma:readOnly="true">
      <xsd:simpleType>
        <xsd:restriction base="dms:Note"/>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aa68c15-6098-4443-b267-88acbd382d52"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BA7C548-1A49-4916-83A2-FD90D67A7FAD}">
  <ds:schemaRefs>
    <ds:schemaRef ds:uri="http://schemas.microsoft.com/sharepoint/v3/contenttype/forms"/>
  </ds:schemaRefs>
</ds:datastoreItem>
</file>

<file path=customXml/itemProps2.xml><?xml version="1.0" encoding="utf-8"?>
<ds:datastoreItem xmlns:ds="http://schemas.openxmlformats.org/officeDocument/2006/customXml" ds:itemID="{F725A058-B06A-465B-B970-BCBFF3D951AD}">
  <ds:schemaRefs>
    <ds:schemaRef ds:uri="http://purl.org/dc/elements/1.1/"/>
    <ds:schemaRef ds:uri="http://purl.org/dc/dcmitype/"/>
    <ds:schemaRef ds:uri="http://schemas.microsoft.com/office/2006/documentManagement/types"/>
    <ds:schemaRef ds:uri="836f9101-c92e-4ae3-89bc-e1fd1f6a122b"/>
    <ds:schemaRef ds:uri="http://schemas.microsoft.com/office/2006/metadata/properties"/>
    <ds:schemaRef ds:uri="http://purl.org/dc/terms/"/>
    <ds:schemaRef ds:uri="http://www.w3.org/XML/1998/namespace"/>
    <ds:schemaRef ds:uri="http://schemas.microsoft.com/office/infopath/2007/PartnerControls"/>
    <ds:schemaRef ds:uri="http://schemas.openxmlformats.org/package/2006/metadata/core-properties"/>
    <ds:schemaRef ds:uri="eaa68c15-6098-4443-b267-88acbd382d52"/>
  </ds:schemaRefs>
</ds:datastoreItem>
</file>

<file path=customXml/itemProps3.xml><?xml version="1.0" encoding="utf-8"?>
<ds:datastoreItem xmlns:ds="http://schemas.openxmlformats.org/officeDocument/2006/customXml" ds:itemID="{E03127E7-F302-4687-BDB1-5236DFEE507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6f9101-c92e-4ae3-89bc-e1fd1f6a122b"/>
    <ds:schemaRef ds:uri="eaa68c15-6098-4443-b267-88acbd382d5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747</Words>
  <Characters>4260</Characters>
  <Application>Microsoft Office Word</Application>
  <DocSecurity>0</DocSecurity>
  <Lines>35</Lines>
  <Paragraphs>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4998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Antonio Scala</dc:creator>
  <cp:keywords/>
  <dc:description/>
  <cp:lastModifiedBy>ANTONIO SCALA</cp:lastModifiedBy>
  <cp:revision>2</cp:revision>
  <dcterms:created xsi:type="dcterms:W3CDTF">2025-06-19T21:20:00Z</dcterms:created>
  <dcterms:modified xsi:type="dcterms:W3CDTF">2025-06-19T21:20:00Z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0x010100C99CFB045FF2BA40ABB60E00F7A50226</vt:lpwstr>
  </property>
  <property fmtid="{D5CDD505-2E9C-101B-9397-08002B2CF9AE}" pid="3" name="MSIP_Label_2ad0b24d-6422-44b0-b3de-abb3a9e8c81a_Enabled">
    <vt:lpwstr>true</vt:lpwstr>
  </property>
  <property fmtid="{D5CDD505-2E9C-101B-9397-08002B2CF9AE}" pid="4" name="MSIP_Label_2ad0b24d-6422-44b0-b3de-abb3a9e8c81a_SetDate">
    <vt:lpwstr>2024-09-22T17:34:48Z</vt:lpwstr>
  </property>
  <property fmtid="{D5CDD505-2E9C-101B-9397-08002B2CF9AE}" pid="5" name="MSIP_Label_2ad0b24d-6422-44b0-b3de-abb3a9e8c81a_Method">
    <vt:lpwstr>Standard</vt:lpwstr>
  </property>
  <property fmtid="{D5CDD505-2E9C-101B-9397-08002B2CF9AE}" pid="6" name="MSIP_Label_2ad0b24d-6422-44b0-b3de-abb3a9e8c81a_Name">
    <vt:lpwstr>defa4170-0d19-0005-0004-bc88714345d2</vt:lpwstr>
  </property>
  <property fmtid="{D5CDD505-2E9C-101B-9397-08002B2CF9AE}" pid="7" name="MSIP_Label_2ad0b24d-6422-44b0-b3de-abb3a9e8c81a_SiteId">
    <vt:lpwstr>2fcfe26a-bb62-46b0-b1e3-28f9da0c45fd</vt:lpwstr>
  </property>
  <property fmtid="{D5CDD505-2E9C-101B-9397-08002B2CF9AE}" pid="8" name="MSIP_Label_2ad0b24d-6422-44b0-b3de-abb3a9e8c81a_ActionId">
    <vt:lpwstr>ca1e3e5f-283e-40a1-8716-6b45d2e3123f</vt:lpwstr>
  </property>
  <property fmtid="{D5CDD505-2E9C-101B-9397-08002B2CF9AE}" pid="9" name="MSIP_Label_2ad0b24d-6422-44b0-b3de-abb3a9e8c81a_ContentBits">
    <vt:lpwstr>0</vt:lpwstr>
  </property>
</Properties>
</file>