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CB74B" w14:textId="77777777" w:rsidR="0050027C" w:rsidRDefault="0050027C" w:rsidP="0050027C">
      <w:pPr>
        <w:pStyle w:val="Caption"/>
        <w:rPr>
          <w:rStyle w:val="Strong"/>
          <w:b/>
          <w:bCs w:val="0"/>
        </w:rPr>
      </w:pPr>
      <w:r>
        <w:rPr>
          <w:rStyle w:val="Strong"/>
          <w:rFonts w:hint="eastAsia"/>
        </w:rPr>
        <w:t xml:space="preserve">Supplementary Table 1 </w:t>
      </w:r>
      <w:r>
        <w:rPr>
          <w:bCs/>
        </w:rPr>
        <w:t>Summary</w:t>
      </w:r>
      <w:r>
        <w:rPr>
          <w:rStyle w:val="Strong"/>
          <w:rFonts w:hint="eastAsia"/>
        </w:rPr>
        <w:t xml:space="preserve"> of the 33 true positives detected by MS-MLPA.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6"/>
        <w:gridCol w:w="1656"/>
        <w:gridCol w:w="2878"/>
        <w:gridCol w:w="1171"/>
        <w:gridCol w:w="1445"/>
      </w:tblGrid>
      <w:tr w:rsidR="0050027C" w14:paraId="5822F7CF" w14:textId="77777777" w:rsidTr="00C1795C">
        <w:trPr>
          <w:trHeight w:val="292"/>
        </w:trPr>
        <w:tc>
          <w:tcPr>
            <w:tcW w:w="60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0D0A69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b/>
                <w:bCs/>
                <w:sz w:val="18"/>
                <w:szCs w:val="20"/>
              </w:rPr>
            </w:pPr>
            <w:r>
              <w:rPr>
                <w:rFonts w:cs="Times" w:hint="eastAsia"/>
                <w:b/>
                <w:bCs/>
                <w:sz w:val="18"/>
                <w:szCs w:val="20"/>
              </w:rPr>
              <w:t>Participants</w:t>
            </w:r>
          </w:p>
        </w:tc>
        <w:tc>
          <w:tcPr>
            <w:tcW w:w="181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F94C43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b/>
                <w:bCs/>
                <w:sz w:val="18"/>
                <w:szCs w:val="20"/>
              </w:rPr>
            </w:pPr>
            <w:r>
              <w:rPr>
                <w:rFonts w:cs="Times"/>
                <w:b/>
                <w:bCs/>
                <w:sz w:val="18"/>
                <w:szCs w:val="20"/>
              </w:rPr>
              <w:t>MS-MLPA</w:t>
            </w:r>
          </w:p>
        </w:tc>
        <w:tc>
          <w:tcPr>
            <w:tcW w:w="302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938D43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b/>
                <w:bCs/>
                <w:sz w:val="18"/>
                <w:szCs w:val="20"/>
              </w:rPr>
            </w:pPr>
            <w:r>
              <w:rPr>
                <w:rFonts w:cs="Times" w:hint="eastAsia"/>
                <w:b/>
                <w:bCs/>
                <w:sz w:val="18"/>
                <w:szCs w:val="20"/>
              </w:rPr>
              <w:t>Specific testing indication</w:t>
            </w:r>
          </w:p>
        </w:tc>
        <w:tc>
          <w:tcPr>
            <w:tcW w:w="125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4311D9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b/>
                <w:bCs/>
                <w:sz w:val="18"/>
                <w:szCs w:val="20"/>
              </w:rPr>
            </w:pPr>
            <w:r>
              <w:rPr>
                <w:rFonts w:cs="Times"/>
                <w:b/>
                <w:bCs/>
                <w:sz w:val="18"/>
                <w:szCs w:val="20"/>
              </w:rPr>
              <w:t>Inditaion groups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B48EFC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b/>
                <w:bCs/>
                <w:sz w:val="18"/>
                <w:szCs w:val="20"/>
              </w:rPr>
            </w:pPr>
            <w:r>
              <w:rPr>
                <w:rFonts w:cs="Times"/>
                <w:b/>
                <w:bCs/>
                <w:sz w:val="18"/>
                <w:szCs w:val="20"/>
              </w:rPr>
              <w:t>Disorders</w:t>
            </w:r>
          </w:p>
        </w:tc>
      </w:tr>
      <w:tr w:rsidR="0050027C" w14:paraId="76DC7B9D" w14:textId="77777777" w:rsidTr="00C1795C">
        <w:trPr>
          <w:trHeight w:val="292"/>
        </w:trPr>
        <w:tc>
          <w:tcPr>
            <w:tcW w:w="60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089B69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</w:t>
            </w:r>
          </w:p>
        </w:tc>
        <w:tc>
          <w:tcPr>
            <w:tcW w:w="18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E2E720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LoM of PLAG1:TSS-DMR</w:t>
            </w:r>
          </w:p>
        </w:tc>
        <w:tc>
          <w:tcPr>
            <w:tcW w:w="302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6D9791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(6) ×2 hmz</w:t>
            </w:r>
          </w:p>
        </w:tc>
        <w:tc>
          <w:tcPr>
            <w:tcW w:w="125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066B0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1459E73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Transient neonatal diabetes mellitus</w:t>
            </w:r>
          </w:p>
        </w:tc>
      </w:tr>
      <w:tr w:rsidR="0050027C" w14:paraId="1A23296A" w14:textId="77777777" w:rsidTr="00C1795C">
        <w:trPr>
          <w:trHeight w:val="429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37F2E13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117421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MEG3:TSS-DMR and LoM of   MEG8:int2-DMR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44ED56E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14q32.11q32.33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4F5EA07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7C3F0EAE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Kagami–Ogata syndrome</w:t>
            </w:r>
          </w:p>
        </w:tc>
      </w:tr>
      <w:tr w:rsidR="0050027C" w14:paraId="0F607695" w14:textId="77777777" w:rsidTr="00C1795C">
        <w:trPr>
          <w:trHeight w:val="429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1F8994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91C32F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LoM of MEG3:TSS-DMR and GoM of MEG8:int2-DMR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9DC448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47</w:t>
            </w:r>
            <w:r>
              <w:rPr>
                <w:rFonts w:cs="Times" w:hint="eastAsia"/>
                <w:sz w:val="18"/>
                <w:szCs w:val="18"/>
              </w:rPr>
              <w:t>,</w:t>
            </w:r>
            <w:r>
              <w:rPr>
                <w:rFonts w:cs="Times"/>
                <w:sz w:val="18"/>
                <w:szCs w:val="18"/>
              </w:rPr>
              <w:t>XN</w:t>
            </w:r>
            <w:r>
              <w:rPr>
                <w:rFonts w:cs="Times" w:hint="eastAsia"/>
                <w:sz w:val="18"/>
                <w:szCs w:val="18"/>
              </w:rPr>
              <w:t>,</w:t>
            </w:r>
            <w:r>
              <w:rPr>
                <w:rFonts w:cs="Times"/>
                <w:sz w:val="18"/>
                <w:szCs w:val="18"/>
              </w:rPr>
              <w:t>+14[45%]/46,XN[55%]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723F147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GROUP-Mosaic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78FFFB8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Temple syndrome</w:t>
            </w:r>
          </w:p>
        </w:tc>
      </w:tr>
      <w:tr w:rsidR="0050027C" w14:paraId="3CA2E172" w14:textId="77777777" w:rsidTr="00C1795C">
        <w:trPr>
          <w:trHeight w:val="429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2B1E93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E4C36C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LoM of MEG3:TSS-DMR and GoM of MEG8:int2-DMR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4CDE1D5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14q11.2q23.1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0017F05E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316CF94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Temple syndrome</w:t>
            </w:r>
          </w:p>
        </w:tc>
      </w:tr>
      <w:tr w:rsidR="0050027C" w14:paraId="7A4E37E2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FAFA7A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0C0B32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SNRPN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1BA68D9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NIPS: T15; CNV-seq: normal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F92448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GROUP-NIPS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095AC54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Prader–Willi syndrome</w:t>
            </w:r>
          </w:p>
        </w:tc>
      </w:tr>
      <w:tr w:rsidR="0050027C" w14:paraId="1D49DB65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5C2E12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045296E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SNRPN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8532FA3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(15)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6A574F6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328E6F2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Prader–Willi syndrome</w:t>
            </w:r>
          </w:p>
        </w:tc>
      </w:tr>
      <w:tr w:rsidR="0050027C" w14:paraId="03BF383D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572711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268FFB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SNRPN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11277F4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(15)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33499DA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2A330E7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Prader–Willi syndrome</w:t>
            </w:r>
          </w:p>
        </w:tc>
      </w:tr>
      <w:tr w:rsidR="0050027C" w14:paraId="3B829468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9DD2E7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54B53F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SNRPN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05E0AC9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15q25.3q26.3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74A7E8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FE551D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Prader–Willi syndrome</w:t>
            </w:r>
          </w:p>
        </w:tc>
      </w:tr>
      <w:tr w:rsidR="0050027C" w14:paraId="577E89D5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1B841CB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64D940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SNRPN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933E52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15q26.1q26.3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36EB97A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0725FD9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Prader–Willi syndrome</w:t>
            </w:r>
          </w:p>
        </w:tc>
      </w:tr>
      <w:tr w:rsidR="0050027C" w14:paraId="322DDD24" w14:textId="77777777" w:rsidTr="00C1795C">
        <w:trPr>
          <w:trHeight w:val="429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C7A9383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579C7F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BF9B54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6q22.31q25.3 ×2 hmz, 6p12.3p11.1 ×2 hmz, 6q11.1q16.3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5AC87E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6E6E00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5B6EBE95" w14:textId="77777777" w:rsidTr="00C1795C">
        <w:trPr>
          <w:trHeight w:val="438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4896B1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6DD65D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698837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NIPS</w:t>
            </w:r>
            <w:r>
              <w:rPr>
                <w:rFonts w:cs="Times" w:hint="eastAsia"/>
                <w:sz w:val="18"/>
                <w:szCs w:val="18"/>
              </w:rPr>
              <w:t xml:space="preserve">: </w:t>
            </w:r>
            <w:r>
              <w:rPr>
                <w:rFonts w:cs="Times"/>
                <w:sz w:val="18"/>
                <w:szCs w:val="18"/>
              </w:rPr>
              <w:t>T6; SNP-array</w:t>
            </w:r>
            <w:r>
              <w:rPr>
                <w:rFonts w:cs="Times" w:hint="eastAsia"/>
                <w:sz w:val="18"/>
                <w:szCs w:val="18"/>
              </w:rPr>
              <w:t>：</w:t>
            </w:r>
            <w:r>
              <w:rPr>
                <w:rFonts w:cs="Times"/>
                <w:sz w:val="18"/>
                <w:szCs w:val="18"/>
              </w:rPr>
              <w:t>arr[hg19] (6) ×2~3, 6p22.3p11.1 hmz, 6q11.1q11.1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3F8DD2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  <w:r>
              <w:rPr>
                <w:rFonts w:cs="Times"/>
                <w:sz w:val="18"/>
                <w:szCs w:val="18"/>
              </w:rPr>
              <w:t>；</w:t>
            </w:r>
            <w:r>
              <w:rPr>
                <w:rFonts w:cs="Times"/>
                <w:sz w:val="18"/>
                <w:szCs w:val="18"/>
              </w:rPr>
              <w:br/>
              <w:t>GROUP-Mosaic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4D47ED7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602D8E94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29242B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016C94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0534EF0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6p25.3p23 ×2 hmz, 6q11.1q21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AC3B76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215F4D8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6F4CBCE4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EC3A47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28A891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7B9C883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(6)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0D4E3A4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0D1EBD3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6DECCC83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6DF76A9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7C1151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554204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6p23q16.3 ×2 hmz, 6q24.1q27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76616D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4287C71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5837E1B1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06EA8A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0494AF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6CDAAF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6p23q13 ×2 mos hmz, 6q23.3q27 ×2 mos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0B24994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619009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0349386F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72DA186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3E7A7E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PLAG1:TSS-DMR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920F31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(6) ×2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601B106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GROUP-ROH5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0950FEB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None</w:t>
            </w:r>
          </w:p>
        </w:tc>
      </w:tr>
      <w:tr w:rsidR="0050027C" w14:paraId="0039AD4B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B06AE6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A5D621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2B89C1F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EE2C28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3C4D657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32C44067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FB9D8C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57BE55E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BF1B68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42F4942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3BE3F1E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2A249A24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DE7713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2EEC42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CE844C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35A3E8C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6C26DE2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6B047BF3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593A1E2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5A4D96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 xml:space="preserve">GoM of all paternal imprinted alleles and LoM of all maternal imprinted </w:t>
            </w:r>
            <w:r>
              <w:rPr>
                <w:rFonts w:cs="Times"/>
                <w:sz w:val="18"/>
                <w:szCs w:val="18"/>
              </w:rPr>
              <w:lastRenderedPageBreak/>
              <w:t>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40340BB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lastRenderedPageBreak/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27B2758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0452794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6BAA6825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6141895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6BFFD6F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0E746A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38D7A9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75A590A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42C66233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36A56C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21906D4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CBC49B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E64583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0A99A11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63A7DD4F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FB20CC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23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CA013D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2426F7A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05F69629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5FEB5EF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76732239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9E211E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24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0D52AC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7CD6CAB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72ABD3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DA8F95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3B70FB13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9F4E2D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25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02AE140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6B4297B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74C4605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2CB1C8C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3FB587E6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785CCDE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26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B5349F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6549741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4DF7EE73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3B8385E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28290D36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322B623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27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564964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3EE5ECA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5B4616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4408FEF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0990A3B3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9ECAA2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28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7489CB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57B01C2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1A35B71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9BD2DBE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24929012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0CE4BD0F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29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3E35905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27EE18D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743AD5E6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02CDFCE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025AF232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25ADB8C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30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1496E45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7BC2B7F7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7818812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5F20A4B1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367533E3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760A1E1C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31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7D320FFB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049C120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726CB4D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4F637B1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4ECE9546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14:paraId="495456D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32</w:t>
            </w:r>
          </w:p>
        </w:tc>
        <w:tc>
          <w:tcPr>
            <w:tcW w:w="1818" w:type="dxa"/>
            <w:tcBorders>
              <w:top w:val="nil"/>
              <w:left w:val="nil"/>
              <w:bottom w:val="nil"/>
              <w:right w:val="nil"/>
            </w:tcBorders>
          </w:tcPr>
          <w:p w14:paraId="43946BF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</w:tcPr>
          <w:p w14:paraId="2FFED83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</w:tcPr>
          <w:p w14:paraId="5EB9AEF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14:paraId="147B072A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  <w:tr w:rsidR="0050027C" w14:paraId="739BA72B" w14:textId="77777777" w:rsidTr="00C1795C">
        <w:trPr>
          <w:trHeight w:val="283"/>
        </w:trPr>
        <w:tc>
          <w:tcPr>
            <w:tcW w:w="6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416F0D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33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4E30A4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GoM of all paternal imprinted alleles and LoM of all maternal imprinted alleles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AD0B80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arr[hg19] (1-22,X) x2 hmz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9EF428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GROUP-CHM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098762" w14:textId="77777777" w:rsidR="0050027C" w:rsidRDefault="0050027C" w:rsidP="00C1795C">
            <w:pPr>
              <w:spacing w:afterLines="0" w:after="0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Complete hydatiform mole</w:t>
            </w:r>
          </w:p>
        </w:tc>
      </w:tr>
    </w:tbl>
    <w:p w14:paraId="35692464" w14:textId="77777777" w:rsidR="0050027C" w:rsidRDefault="0050027C" w:rsidP="0050027C">
      <w:pPr>
        <w:spacing w:after="156"/>
        <w:ind w:firstLine="422"/>
        <w:jc w:val="center"/>
        <w:rPr>
          <w:rStyle w:val="Strong"/>
          <w:rFonts w:cs="Times"/>
        </w:rPr>
      </w:pPr>
      <w:r>
        <w:rPr>
          <w:rStyle w:val="Strong"/>
          <w:rFonts w:cs="Times" w:hint="eastAsia"/>
        </w:rPr>
        <w:lastRenderedPageBreak/>
        <w:t xml:space="preserve"> </w:t>
      </w:r>
    </w:p>
    <w:p w14:paraId="1DA5EF44" w14:textId="77777777" w:rsidR="0050027C" w:rsidRDefault="0050027C" w:rsidP="0050027C">
      <w:pPr>
        <w:pStyle w:val="Caption"/>
        <w:rPr>
          <w:rStyle w:val="Strong"/>
          <w:b/>
          <w:bCs w:val="0"/>
        </w:rPr>
      </w:pPr>
      <w:r>
        <w:rPr>
          <w:rStyle w:val="Strong"/>
          <w:rFonts w:hint="eastAsia"/>
        </w:rPr>
        <w:t>Supplementary Figure 1 The results of MS-MLPA and TA-seq for 3 false negative (A-C) and 6 false positive samples (D-I).</w:t>
      </w:r>
    </w:p>
    <w:p w14:paraId="01D8BC81" w14:textId="77777777" w:rsidR="0050027C" w:rsidRDefault="0050027C" w:rsidP="0050027C">
      <w:pPr>
        <w:spacing w:after="156"/>
        <w:ind w:firstLine="422"/>
        <w:jc w:val="center"/>
        <w:rPr>
          <w:rStyle w:val="Strong"/>
          <w:rFonts w:cs="Times"/>
        </w:rPr>
      </w:pPr>
      <w:r>
        <w:rPr>
          <w:rStyle w:val="Strong"/>
          <w:rFonts w:cs="Times" w:hint="eastAsia"/>
          <w:noProof/>
        </w:rPr>
        <w:drawing>
          <wp:inline distT="0" distB="0" distL="0" distR="0" wp14:anchorId="72C44833" wp14:editId="5B19C524">
            <wp:extent cx="3170044" cy="7990114"/>
            <wp:effectExtent l="0" t="0" r="0" b="0"/>
            <wp:docPr id="75466797" name="图片 7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66797" name="图片 7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1904" cy="807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3DD0A" w14:textId="77777777" w:rsidR="008C374B" w:rsidRDefault="008C374B">
      <w:pPr>
        <w:spacing w:after="156"/>
      </w:pPr>
    </w:p>
    <w:sectPr w:rsidR="008C374B" w:rsidSect="0050027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C8951" w14:textId="77777777" w:rsidR="00000000" w:rsidRDefault="00000000">
    <w:pPr>
      <w:pStyle w:val="Footer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8DEC7" w14:textId="77777777" w:rsidR="00000000" w:rsidRPr="00532565" w:rsidRDefault="00000000" w:rsidP="00532565">
    <w:pPr>
      <w:pStyle w:val="Footer"/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C38EB" w14:textId="77777777" w:rsidR="00000000" w:rsidRDefault="00000000" w:rsidP="00532565">
    <w:pPr>
      <w:pStyle w:val="Footer"/>
      <w:spacing w:afterLines="0" w:after="0"/>
      <w:ind w:firstLine="357"/>
    </w:pPr>
    <w:r w:rsidRPr="00ED5A6E">
      <w:t>*Correspondence:</w:t>
    </w:r>
  </w:p>
  <w:p w14:paraId="7B0077AB" w14:textId="77777777" w:rsidR="00000000" w:rsidRDefault="00000000" w:rsidP="00532565">
    <w:pPr>
      <w:pStyle w:val="Footer"/>
      <w:spacing w:afterLines="0" w:after="0"/>
      <w:ind w:firstLine="357"/>
    </w:pPr>
    <w:r>
      <w:rPr>
        <w:rFonts w:hint="eastAsia"/>
      </w:rPr>
      <w:t>Xiangdong Kong</w:t>
    </w:r>
  </w:p>
  <w:p w14:paraId="5BFBD554" w14:textId="77777777" w:rsidR="00000000" w:rsidRDefault="00000000" w:rsidP="00532565">
    <w:pPr>
      <w:pStyle w:val="Footer"/>
      <w:spacing w:afterLines="0" w:after="0"/>
      <w:ind w:firstLine="357"/>
    </w:pPr>
    <w:hyperlink r:id="rId1" w:history="1">
      <w:r w:rsidRPr="009A21DE">
        <w:rPr>
          <w:rStyle w:val="Hyperlink"/>
          <w:rFonts w:hint="eastAsia"/>
        </w:rPr>
        <w:t>kongxd@263.net</w:t>
      </w:r>
    </w:hyperlink>
  </w:p>
  <w:p w14:paraId="6733DB3E" w14:textId="77777777" w:rsidR="00000000" w:rsidRPr="00532565" w:rsidRDefault="00000000" w:rsidP="00532565">
    <w:pPr>
      <w:pStyle w:val="Footer"/>
      <w:spacing w:afterLines="0" w:after="0"/>
      <w:ind w:firstLine="357"/>
    </w:pPr>
    <w:r w:rsidRPr="00ED5A6E">
      <w:t>Full list of author information is available at the end of the article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914F9" w14:textId="77777777" w:rsidR="00000000" w:rsidRDefault="00000000">
    <w:pPr>
      <w:pStyle w:val="Header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E2725" w14:textId="77777777" w:rsidR="00000000" w:rsidRDefault="00000000">
    <w:pPr>
      <w:pStyle w:val="Header"/>
      <w:spacing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2D0FD" w14:textId="77777777" w:rsidR="00000000" w:rsidRDefault="00000000">
    <w:pPr>
      <w:pStyle w:val="Header"/>
      <w:spacing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27C"/>
    <w:rsid w:val="00044F60"/>
    <w:rsid w:val="002A5090"/>
    <w:rsid w:val="003F36CB"/>
    <w:rsid w:val="0050027C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B8402"/>
  <w15:chartTrackingRefBased/>
  <w15:docId w15:val="{BCEC6651-13BF-4E70-BE92-49988E1E0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27C"/>
    <w:pPr>
      <w:widowControl w:val="0"/>
      <w:adjustRightInd w:val="0"/>
      <w:snapToGrid w:val="0"/>
      <w:spacing w:afterLines="50" w:after="50" w:line="240" w:lineRule="auto"/>
      <w:jc w:val="both"/>
    </w:pPr>
    <w:rPr>
      <w:rFonts w:ascii="Times" w:eastAsia="KaiTi" w:hAnsi="Times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027C"/>
    <w:pPr>
      <w:keepNext/>
      <w:keepLines/>
      <w:widowControl/>
      <w:adjustRightInd/>
      <w:snapToGrid/>
      <w:spacing w:before="360" w:afterLines="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027C"/>
    <w:pPr>
      <w:keepNext/>
      <w:keepLines/>
      <w:widowControl/>
      <w:adjustRightInd/>
      <w:snapToGrid/>
      <w:spacing w:before="160" w:afterLines="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027C"/>
    <w:pPr>
      <w:keepNext/>
      <w:keepLines/>
      <w:widowControl/>
      <w:adjustRightInd/>
      <w:snapToGrid/>
      <w:spacing w:before="160" w:afterLines="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027C"/>
    <w:pPr>
      <w:keepNext/>
      <w:keepLines/>
      <w:widowControl/>
      <w:adjustRightInd/>
      <w:snapToGrid/>
      <w:spacing w:before="80" w:afterLines="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027C"/>
    <w:pPr>
      <w:keepNext/>
      <w:keepLines/>
      <w:widowControl/>
      <w:adjustRightInd/>
      <w:snapToGrid/>
      <w:spacing w:before="80" w:afterLines="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027C"/>
    <w:pPr>
      <w:keepNext/>
      <w:keepLines/>
      <w:widowControl/>
      <w:adjustRightInd/>
      <w:snapToGrid/>
      <w:spacing w:before="40" w:afterLines="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027C"/>
    <w:pPr>
      <w:keepNext/>
      <w:keepLines/>
      <w:widowControl/>
      <w:adjustRightInd/>
      <w:snapToGrid/>
      <w:spacing w:before="40" w:afterLines="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027C"/>
    <w:pPr>
      <w:keepNext/>
      <w:keepLines/>
      <w:widowControl/>
      <w:adjustRightInd/>
      <w:snapToGrid/>
      <w:spacing w:afterLines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027C"/>
    <w:pPr>
      <w:keepNext/>
      <w:keepLines/>
      <w:widowControl/>
      <w:adjustRightInd/>
      <w:snapToGrid/>
      <w:spacing w:afterLines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0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0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0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02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02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02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02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02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02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027C"/>
    <w:pPr>
      <w:widowControl/>
      <w:adjustRightInd/>
      <w:snapToGrid/>
      <w:spacing w:afterLines="0"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0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027C"/>
    <w:pPr>
      <w:widowControl/>
      <w:numPr>
        <w:ilvl w:val="1"/>
      </w:numPr>
      <w:adjustRightInd/>
      <w:snapToGrid/>
      <w:spacing w:afterLines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0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027C"/>
    <w:pPr>
      <w:widowControl/>
      <w:adjustRightInd/>
      <w:snapToGrid/>
      <w:spacing w:before="160" w:afterLines="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02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027C"/>
    <w:pPr>
      <w:widowControl/>
      <w:adjustRightInd/>
      <w:snapToGrid/>
      <w:spacing w:afterLines="0"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02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027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Lines="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02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027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50027C"/>
    <w:pPr>
      <w:spacing w:afterLines="0" w:after="156"/>
    </w:pPr>
    <w:rPr>
      <w:rFonts w:ascii="Arial" w:eastAsia="SimHei" w:hAnsi="Arial" w:cs="Times"/>
      <w:b/>
      <w:sz w:val="18"/>
      <w:szCs w:val="20"/>
    </w:rPr>
  </w:style>
  <w:style w:type="paragraph" w:styleId="Footer">
    <w:name w:val="footer"/>
    <w:basedOn w:val="Normal"/>
    <w:link w:val="FooterChar"/>
    <w:uiPriority w:val="99"/>
    <w:unhideWhenUsed/>
    <w:qFormat/>
    <w:rsid w:val="0050027C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0027C"/>
    <w:rPr>
      <w:rFonts w:ascii="Times" w:eastAsia="KaiTi" w:hAnsi="Times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50027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0027C"/>
    <w:rPr>
      <w:rFonts w:ascii="Times" w:eastAsia="KaiTi" w:hAnsi="Times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qFormat/>
    <w:rsid w:val="0050027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0027C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5002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jpeg"/><Relationship Id="rId9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kongxd@263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621</Words>
  <Characters>3541</Characters>
  <Application>Microsoft Office Word</Application>
  <DocSecurity>0</DocSecurity>
  <Lines>29</Lines>
  <Paragraphs>8</Paragraphs>
  <ScaleCrop>false</ScaleCrop>
  <Company>Springer Nature</Company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2025-05-07T06:46:00Z</dcterms:created>
  <dcterms:modified xsi:type="dcterms:W3CDTF">2025-05-07T06:47:00Z</dcterms:modified>
</cp:coreProperties>
</file>