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633B2" w14:textId="7CCDDBAF" w:rsidR="003E37FF" w:rsidRPr="003E37FF" w:rsidRDefault="00445066" w:rsidP="003E37FF">
      <w:pPr>
        <w:spacing w:line="360" w:lineRule="auto"/>
        <w:rPr>
          <w:rFonts w:ascii="Arial" w:hAnsi="Arial" w:cs="Arial"/>
          <w:sz w:val="24"/>
        </w:rPr>
      </w:pPr>
      <w:r w:rsidRPr="003E7C99">
        <w:rPr>
          <w:rFonts w:ascii="Arial" w:hAnsi="Arial" w:cs="Arial" w:hint="eastAsia"/>
          <w:b/>
          <w:bCs/>
          <w:sz w:val="24"/>
        </w:rPr>
        <w:t>T</w:t>
      </w:r>
      <w:r w:rsidRPr="003E7C99">
        <w:rPr>
          <w:rFonts w:ascii="Arial" w:hAnsi="Arial" w:cs="Arial"/>
          <w:b/>
          <w:bCs/>
          <w:sz w:val="24"/>
        </w:rPr>
        <w:t>able S</w:t>
      </w:r>
      <w:r w:rsidR="003C2F9E">
        <w:rPr>
          <w:rFonts w:ascii="Arial" w:hAnsi="Arial" w:cs="Arial"/>
          <w:b/>
          <w:bCs/>
          <w:sz w:val="24"/>
        </w:rPr>
        <w:t>3</w:t>
      </w:r>
      <w:r>
        <w:rPr>
          <w:rFonts w:ascii="Arial" w:hAnsi="Arial" w:cs="Arial"/>
          <w:b/>
          <w:bCs/>
          <w:sz w:val="24"/>
        </w:rPr>
        <w:t xml:space="preserve"> </w:t>
      </w:r>
      <w:r w:rsidR="003E37FF" w:rsidRPr="003E37FF">
        <w:rPr>
          <w:rFonts w:ascii="Arial" w:hAnsi="Arial" w:cs="Arial" w:hint="eastAsia"/>
          <w:sz w:val="24"/>
        </w:rPr>
        <w:t>F</w:t>
      </w:r>
      <w:r w:rsidR="00A56BA1">
        <w:rPr>
          <w:rFonts w:ascii="Arial" w:hAnsi="Arial" w:cs="Arial" w:hint="eastAsia"/>
          <w:sz w:val="24"/>
        </w:rPr>
        <w:t>as</w:t>
      </w:r>
      <w:r w:rsidR="003E37FF" w:rsidRPr="003E37FF">
        <w:rPr>
          <w:rFonts w:ascii="Arial" w:hAnsi="Arial" w:cs="Arial" w:hint="eastAsia"/>
          <w:sz w:val="24"/>
        </w:rPr>
        <w:t>t</w:t>
      </w:r>
      <w:r w:rsidR="003E37FF" w:rsidRPr="003E37FF">
        <w:rPr>
          <w:rFonts w:ascii="Arial" w:hAnsi="Arial" w:cs="Arial"/>
          <w:sz w:val="24"/>
        </w:rPr>
        <w:t xml:space="preserve"> molecular docking screening of </w:t>
      </w:r>
      <w:r w:rsidR="00AD2BEB">
        <w:rPr>
          <w:rFonts w:ascii="Arial" w:hAnsi="Arial" w:cs="Arial"/>
          <w:sz w:val="24"/>
        </w:rPr>
        <w:t>GLS</w:t>
      </w:r>
      <w:r w:rsidR="003E37FF" w:rsidRPr="003E37FF">
        <w:rPr>
          <w:rFonts w:ascii="Arial" w:hAnsi="Arial" w:cs="Arial"/>
          <w:sz w:val="24"/>
        </w:rPr>
        <w:t xml:space="preserve"> protein was performed using Libdock score, and the the top 20 Libdock score compounds were selected </w:t>
      </w:r>
    </w:p>
    <w:tbl>
      <w:tblPr>
        <w:tblpPr w:leftFromText="180" w:rightFromText="180" w:vertAnchor="text" w:horzAnchor="margin" w:tblpXSpec="center" w:tblpY="132"/>
        <w:tblW w:w="779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00"/>
        <w:gridCol w:w="5132"/>
        <w:gridCol w:w="1560"/>
      </w:tblGrid>
      <w:tr w:rsidR="00AD2BEB" w:rsidRPr="00AD2BEB" w14:paraId="59F86F20" w14:textId="77777777" w:rsidTr="00AD2BEB">
        <w:trPr>
          <w:trHeight w:val="254"/>
        </w:trPr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BB44F2F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Index</w:t>
            </w:r>
          </w:p>
        </w:tc>
        <w:tc>
          <w:tcPr>
            <w:tcW w:w="5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F4EAE2B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Name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87C7744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LibDockScore</w:t>
            </w:r>
          </w:p>
        </w:tc>
      </w:tr>
      <w:tr w:rsidR="00AD2BEB" w:rsidRPr="00AD2BEB" w14:paraId="5C2B8C73" w14:textId="77777777" w:rsidTr="00AD2BEB">
        <w:trPr>
          <w:trHeight w:val="428"/>
        </w:trPr>
        <w:tc>
          <w:tcPr>
            <w:tcW w:w="1100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ACC0F8B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5132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17D1711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Pipothiazine palmitate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6EAE3A1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148.208</w:t>
            </w:r>
          </w:p>
        </w:tc>
      </w:tr>
      <w:tr w:rsidR="00AD2BEB" w:rsidRPr="00AD2BEB" w14:paraId="6E552BDA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DB80660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7D9483F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clindamycin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5B57BA5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140.111</w:t>
            </w:r>
          </w:p>
        </w:tc>
      </w:tr>
      <w:tr w:rsidR="00AD2BEB" w:rsidRPr="00AD2BEB" w14:paraId="128CDD12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4802BE7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421115C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Sorbitan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3A3EB77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137.241</w:t>
            </w:r>
          </w:p>
        </w:tc>
      </w:tr>
      <w:tr w:rsidR="00AD2BEB" w:rsidRPr="00AD2BEB" w14:paraId="127FD613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109AECA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B835E84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Enocitabine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9CDAD57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135.188</w:t>
            </w:r>
          </w:p>
        </w:tc>
      </w:tr>
      <w:tr w:rsidR="00AD2BEB" w:rsidRPr="00AD2BEB" w14:paraId="718EBDF6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D4446DB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F5F22FD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dexamethasone palmitate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FCE1F2D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133.573</w:t>
            </w:r>
          </w:p>
        </w:tc>
      </w:tr>
      <w:tr w:rsidR="00AD2BEB" w:rsidRPr="00AD2BEB" w14:paraId="351D7721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C1A848D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05BC433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Ascorbate 6-palmitate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B82D476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132.331</w:t>
            </w:r>
          </w:p>
        </w:tc>
      </w:tr>
      <w:tr w:rsidR="00AD2BEB" w:rsidRPr="00AD2BEB" w14:paraId="553EB732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66FF2AC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FBD877A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1-Octacosanol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50328BD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131.32</w:t>
            </w:r>
          </w:p>
        </w:tc>
      </w:tr>
      <w:tr w:rsidR="00AD2BEB" w:rsidRPr="00AD2BEB" w14:paraId="31C3747C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206DF84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CB9A970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Maltose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9A60967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128.973</w:t>
            </w:r>
          </w:p>
        </w:tc>
      </w:tr>
      <w:tr w:rsidR="00AD2BEB" w:rsidRPr="00AD2BEB" w14:paraId="205699A6" w14:textId="77777777" w:rsidTr="00AD2BEB">
        <w:trPr>
          <w:trHeight w:val="462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2587823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705AE4F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Imidazolidinyl urea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FFCCD22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128.786</w:t>
            </w:r>
          </w:p>
        </w:tc>
      </w:tr>
      <w:tr w:rsidR="00AD2BEB" w:rsidRPr="00AD2BEB" w14:paraId="737871AE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551385E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7EC376F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S-adenosylmethionine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C17432B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127.839</w:t>
            </w:r>
          </w:p>
        </w:tc>
      </w:tr>
      <w:tr w:rsidR="00AD2BEB" w:rsidRPr="00AD2BEB" w14:paraId="1C340795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EAE0EBA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677F2C7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Fludarabine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2A983D9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127.239</w:t>
            </w:r>
          </w:p>
        </w:tc>
      </w:tr>
      <w:tr w:rsidR="00AD2BEB" w:rsidRPr="00AD2BEB" w14:paraId="6A412562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3139A40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21148C9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Pivampicillin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C22486C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126.934</w:t>
            </w:r>
          </w:p>
        </w:tc>
      </w:tr>
      <w:tr w:rsidR="00AD2BEB" w:rsidRPr="00AD2BEB" w14:paraId="0428C6A6" w14:textId="77777777" w:rsidTr="00AD2BEB">
        <w:trPr>
          <w:trHeight w:val="764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0440BBF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D8394DA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Mono(2-((1-oxo-9-</w:t>
            </w:r>
            <w:proofErr w:type="gramStart"/>
            <w:r w:rsidRPr="00AD2BEB">
              <w:rPr>
                <w:rFonts w:hint="eastAsia"/>
                <w:sz w:val="21"/>
                <w:szCs w:val="21"/>
              </w:rPr>
              <w:t>octadecenyl)amino</w:t>
            </w:r>
            <w:proofErr w:type="gramEnd"/>
            <w:r w:rsidRPr="00AD2BEB">
              <w:rPr>
                <w:rFonts w:hint="eastAsia"/>
                <w:sz w:val="21"/>
                <w:szCs w:val="21"/>
              </w:rPr>
              <w:t>)ethyl) sulfobutanedioic acid disoium salt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BF22957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126.489</w:t>
            </w:r>
          </w:p>
        </w:tc>
      </w:tr>
      <w:tr w:rsidR="00AD2BEB" w:rsidRPr="00AD2BEB" w14:paraId="4671A0EA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B599231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64A2B02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Mb 800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660B0F7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125.44</w:t>
            </w:r>
          </w:p>
        </w:tc>
      </w:tr>
      <w:tr w:rsidR="00AD2BEB" w:rsidRPr="00AD2BEB" w14:paraId="29BD78F9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036F8CB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15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7F337AC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Lexemul 515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8AB969B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125.006</w:t>
            </w:r>
          </w:p>
        </w:tc>
      </w:tr>
      <w:tr w:rsidR="00AD2BEB" w:rsidRPr="00AD2BEB" w14:paraId="2E8B3DBD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4D6B8EE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C815F73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folic acid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A378237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124.832</w:t>
            </w:r>
          </w:p>
        </w:tc>
      </w:tr>
      <w:tr w:rsidR="00AD2BEB" w:rsidRPr="00AD2BEB" w14:paraId="10DC2241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ECC599F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096FA0E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Lactulose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B03EE5C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124.644</w:t>
            </w:r>
          </w:p>
        </w:tc>
      </w:tr>
      <w:tr w:rsidR="00AD2BEB" w:rsidRPr="00AD2BEB" w14:paraId="22C027E2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81AE191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A4C5C3A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Protirelin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E7B1422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123.478</w:t>
            </w:r>
          </w:p>
        </w:tc>
      </w:tr>
      <w:tr w:rsidR="00AD2BEB" w:rsidRPr="00AD2BEB" w14:paraId="59AD9439" w14:textId="77777777" w:rsidTr="00AD2BEB">
        <w:trPr>
          <w:trHeight w:val="428"/>
        </w:trPr>
        <w:tc>
          <w:tcPr>
            <w:tcW w:w="11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0C6C02D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513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3C7453B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fulvestrant</w:t>
            </w:r>
          </w:p>
        </w:tc>
        <w:tc>
          <w:tcPr>
            <w:tcW w:w="156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EB7BBD5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123.411</w:t>
            </w:r>
          </w:p>
        </w:tc>
      </w:tr>
      <w:tr w:rsidR="00AD2BEB" w:rsidRPr="00AD2BEB" w14:paraId="0F657D9A" w14:textId="77777777" w:rsidTr="00AD2BEB">
        <w:trPr>
          <w:trHeight w:val="428"/>
        </w:trPr>
        <w:tc>
          <w:tcPr>
            <w:tcW w:w="1100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31C313C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20</w:t>
            </w:r>
          </w:p>
        </w:tc>
        <w:tc>
          <w:tcPr>
            <w:tcW w:w="5132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B99C588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taltirelin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53BBA42" w14:textId="77777777" w:rsidR="00AD2BEB" w:rsidRPr="00AD2BEB" w:rsidRDefault="00AD2BEB" w:rsidP="00AD2BEB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AD2BEB">
              <w:rPr>
                <w:rFonts w:hint="eastAsia"/>
                <w:sz w:val="21"/>
                <w:szCs w:val="21"/>
              </w:rPr>
              <w:t>122.915</w:t>
            </w:r>
          </w:p>
        </w:tc>
      </w:tr>
    </w:tbl>
    <w:p w14:paraId="26781177" w14:textId="4E0F8AF8" w:rsidR="00445066" w:rsidRPr="00445066" w:rsidRDefault="00445066">
      <w:pPr>
        <w:rPr>
          <w:rFonts w:hint="eastAsia"/>
        </w:rPr>
      </w:pPr>
    </w:p>
    <w:p w14:paraId="3AE240AF" w14:textId="77777777" w:rsidR="00AD2BEB" w:rsidRDefault="00AD2BEB">
      <w:pPr>
        <w:rPr>
          <w:rFonts w:hint="eastAsia"/>
        </w:rPr>
      </w:pPr>
    </w:p>
    <w:sectPr w:rsidR="00AD2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397F92" w14:textId="77777777" w:rsidR="00A56BA1" w:rsidRDefault="00A56BA1" w:rsidP="00A56BA1">
      <w:pPr>
        <w:rPr>
          <w:rFonts w:hint="eastAsia"/>
        </w:rPr>
      </w:pPr>
      <w:r>
        <w:separator/>
      </w:r>
    </w:p>
  </w:endnote>
  <w:endnote w:type="continuationSeparator" w:id="0">
    <w:p w14:paraId="5008A101" w14:textId="77777777" w:rsidR="00A56BA1" w:rsidRDefault="00A56BA1" w:rsidP="00A56BA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369E71" w14:textId="77777777" w:rsidR="00A56BA1" w:rsidRDefault="00A56BA1" w:rsidP="00A56BA1">
      <w:pPr>
        <w:rPr>
          <w:rFonts w:hint="eastAsia"/>
        </w:rPr>
      </w:pPr>
      <w:r>
        <w:separator/>
      </w:r>
    </w:p>
  </w:footnote>
  <w:footnote w:type="continuationSeparator" w:id="0">
    <w:p w14:paraId="787D25C2" w14:textId="77777777" w:rsidR="00A56BA1" w:rsidRDefault="00A56BA1" w:rsidP="00A56BA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066"/>
    <w:rsid w:val="001F097A"/>
    <w:rsid w:val="002469FD"/>
    <w:rsid w:val="002D56AC"/>
    <w:rsid w:val="003C2F9E"/>
    <w:rsid w:val="003E37FF"/>
    <w:rsid w:val="004311F1"/>
    <w:rsid w:val="00445066"/>
    <w:rsid w:val="004B364F"/>
    <w:rsid w:val="004F2CB5"/>
    <w:rsid w:val="007410F7"/>
    <w:rsid w:val="008148F6"/>
    <w:rsid w:val="008B40D8"/>
    <w:rsid w:val="00A51525"/>
    <w:rsid w:val="00A56BA1"/>
    <w:rsid w:val="00A77BBE"/>
    <w:rsid w:val="00A92A9A"/>
    <w:rsid w:val="00AD2BEB"/>
    <w:rsid w:val="00B86E5C"/>
    <w:rsid w:val="00CE327C"/>
    <w:rsid w:val="00EA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E1651"/>
  <w15:chartTrackingRefBased/>
  <w15:docId w15:val="{B3065033-D787-8341-88D2-FFBCC7658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5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445066"/>
    <w:pPr>
      <w:autoSpaceDE w:val="0"/>
      <w:autoSpaceDN w:val="0"/>
      <w:spacing w:before="31"/>
      <w:jc w:val="center"/>
    </w:pPr>
    <w:rPr>
      <w:rFonts w:ascii="Arial" w:eastAsia="Arial" w:hAnsi="Arial" w:cs="Arial"/>
      <w:kern w:val="0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A56B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56BA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56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56B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68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M15618</dc:creator>
  <cp:keywords/>
  <dc:description/>
  <cp:lastModifiedBy>介恒 吴</cp:lastModifiedBy>
  <cp:revision>5</cp:revision>
  <dcterms:created xsi:type="dcterms:W3CDTF">2024-06-23T06:06:00Z</dcterms:created>
  <dcterms:modified xsi:type="dcterms:W3CDTF">2024-11-11T15:14:00Z</dcterms:modified>
</cp:coreProperties>
</file>