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732037" w14:textId="199AC045" w:rsidR="00D57FB0" w:rsidRDefault="005A4BD2">
      <w:pPr>
        <w:spacing w:line="360" w:lineRule="auto"/>
        <w:rPr>
          <w:rFonts w:ascii="Times New Roman Regular" w:hAnsi="Times New Roman Regular" w:cs="Times New Roman Regular"/>
          <w:b/>
          <w:bCs/>
          <w:color w:val="auto"/>
          <w:sz w:val="24"/>
          <w:szCs w:val="24"/>
        </w:rPr>
      </w:pPr>
      <w:r>
        <w:rPr>
          <w:rFonts w:ascii="Times New Roman Regular" w:hAnsi="Times New Roman Regular" w:cs="Times New Roman Regular" w:hint="eastAsia"/>
          <w:b/>
          <w:bCs/>
          <w:color w:val="auto"/>
          <w:sz w:val="24"/>
          <w:szCs w:val="24"/>
        </w:rPr>
        <w:t>S</w:t>
      </w:r>
      <w:r w:rsidRPr="005A4BD2">
        <w:rPr>
          <w:rFonts w:ascii="Times New Roman Regular" w:hAnsi="Times New Roman Regular" w:cs="Times New Roman Regular"/>
          <w:b/>
          <w:bCs/>
          <w:color w:val="auto"/>
          <w:sz w:val="24"/>
          <w:szCs w:val="24"/>
        </w:rPr>
        <w:t>upplementary materials</w:t>
      </w:r>
    </w:p>
    <w:p w14:paraId="5EACF44C" w14:textId="073068B0" w:rsidR="005A4BD2" w:rsidRPr="005A4BD2" w:rsidRDefault="005A4BD2" w:rsidP="005A4BD2">
      <w:pPr>
        <w:spacing w:line="360" w:lineRule="auto"/>
        <w:rPr>
          <w:rFonts w:ascii="Times New Roman Regular" w:hAnsi="Times New Roman Regular" w:cs="Times New Roman Regular"/>
          <w:color w:val="auto"/>
          <w:sz w:val="24"/>
        </w:rPr>
      </w:pPr>
      <w:bookmarkStart w:id="0" w:name="_Hlk172129561"/>
      <w:r w:rsidRPr="005A4BD2">
        <w:rPr>
          <w:rFonts w:ascii="Times New Roman Regular" w:hAnsi="Times New Roman Regular" w:cs="Times New Roman Regular"/>
          <w:b/>
          <w:bCs/>
          <w:color w:val="auto"/>
          <w:sz w:val="24"/>
        </w:rPr>
        <w:t xml:space="preserve">Figure S1: 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>Protein–Protein Interaction (PPI) of cuproptosis-related genes (CRGs)</w:t>
      </w:r>
    </w:p>
    <w:bookmarkEnd w:id="0"/>
    <w:p w14:paraId="0FBC2A02" w14:textId="3E9EB318" w:rsidR="005A4BD2" w:rsidRPr="005A4BD2" w:rsidRDefault="005A4BD2" w:rsidP="005A4BD2">
      <w:pPr>
        <w:spacing w:line="360" w:lineRule="auto"/>
        <w:rPr>
          <w:rFonts w:ascii="Times New Roman Regular" w:hAnsi="Times New Roman Regular" w:cs="Times New Roman Regular"/>
          <w:color w:val="auto"/>
          <w:sz w:val="24"/>
        </w:rPr>
      </w:pPr>
      <w:r w:rsidRPr="005A4BD2">
        <w:rPr>
          <w:rFonts w:ascii="Times New Roman Regular" w:hAnsi="Times New Roman Regular" w:cs="Times New Roman Regular" w:hint="eastAsia"/>
          <w:b/>
          <w:bCs/>
          <w:color w:val="auto"/>
          <w:sz w:val="24"/>
        </w:rPr>
        <w:t>T</w:t>
      </w:r>
      <w:r w:rsidRPr="005A4BD2">
        <w:rPr>
          <w:rFonts w:ascii="Times New Roman Regular" w:hAnsi="Times New Roman Regular" w:cs="Times New Roman Regular"/>
          <w:b/>
          <w:bCs/>
          <w:color w:val="auto"/>
          <w:sz w:val="24"/>
        </w:rPr>
        <w:t xml:space="preserve">able S1 </w:t>
      </w:r>
      <w:r w:rsidRPr="005A4BD2">
        <w:rPr>
          <w:rFonts w:ascii="Times New Roman Regular" w:hAnsi="Times New Roman Regular" w:cs="Times New Roman Regular" w:hint="eastAsia"/>
          <w:color w:val="auto"/>
          <w:sz w:val="24"/>
        </w:rPr>
        <w:t>Fast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molecular docking screening of </w:t>
      </w:r>
      <w:r w:rsidRPr="005A4BD2">
        <w:rPr>
          <w:rFonts w:ascii="Times New Roman Regular" w:hAnsi="Times New Roman Regular" w:cs="Times New Roman Regular" w:hint="eastAsia"/>
          <w:color w:val="auto"/>
          <w:sz w:val="24"/>
        </w:rPr>
        <w:t>CDKN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>2</w:t>
      </w:r>
      <w:r w:rsidRPr="005A4BD2">
        <w:rPr>
          <w:rFonts w:ascii="Times New Roman Regular" w:hAnsi="Times New Roman Regular" w:cs="Times New Roman Regular" w:hint="eastAsia"/>
          <w:color w:val="auto"/>
          <w:sz w:val="24"/>
        </w:rPr>
        <w:t>A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protein was performed using Libdock score, and the the top 20 Libdock score compounds were selected</w:t>
      </w:r>
      <w:r>
        <w:rPr>
          <w:rFonts w:ascii="Times New Roman Regular" w:hAnsi="Times New Roman Regular" w:cs="Times New Roman Regular"/>
          <w:color w:val="auto"/>
          <w:sz w:val="24"/>
        </w:rPr>
        <w:t>.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</w:t>
      </w:r>
    </w:p>
    <w:p w14:paraId="31CE49EC" w14:textId="45A6E92E" w:rsidR="005A4BD2" w:rsidRPr="005A4BD2" w:rsidRDefault="005A4BD2" w:rsidP="005A4BD2">
      <w:pPr>
        <w:spacing w:line="360" w:lineRule="auto"/>
        <w:rPr>
          <w:rFonts w:ascii="Times New Roman Regular" w:hAnsi="Times New Roman Regular" w:cs="Times New Roman Regular"/>
          <w:color w:val="auto"/>
          <w:sz w:val="24"/>
        </w:rPr>
      </w:pPr>
      <w:r w:rsidRPr="005A4BD2">
        <w:rPr>
          <w:rFonts w:ascii="Times New Roman Regular" w:hAnsi="Times New Roman Regular" w:cs="Times New Roman Regular" w:hint="eastAsia"/>
          <w:b/>
          <w:bCs/>
          <w:color w:val="auto"/>
          <w:sz w:val="24"/>
        </w:rPr>
        <w:t>T</w:t>
      </w:r>
      <w:r w:rsidRPr="005A4BD2">
        <w:rPr>
          <w:rFonts w:ascii="Times New Roman Regular" w:hAnsi="Times New Roman Regular" w:cs="Times New Roman Regular"/>
          <w:b/>
          <w:bCs/>
          <w:color w:val="auto"/>
          <w:sz w:val="24"/>
        </w:rPr>
        <w:t>able S2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Using pyrx software for finally docking ofCDKN2A and the the top 5 binding affinity score compounds were selected. </w:t>
      </w:r>
    </w:p>
    <w:p w14:paraId="1CAD46FB" w14:textId="54DCB574" w:rsidR="00AA6078" w:rsidRPr="00AA6078" w:rsidRDefault="00AA6078" w:rsidP="00AA6078">
      <w:pPr>
        <w:spacing w:line="360" w:lineRule="auto"/>
        <w:rPr>
          <w:rFonts w:ascii="Arial" w:hAnsi="Arial" w:cs="Arial"/>
          <w:sz w:val="24"/>
        </w:rPr>
      </w:pPr>
      <w:r w:rsidRPr="005A4BD2">
        <w:rPr>
          <w:rFonts w:ascii="Times New Roman Regular" w:hAnsi="Times New Roman Regular" w:cs="Times New Roman Regular" w:hint="eastAsia"/>
          <w:b/>
          <w:bCs/>
          <w:color w:val="auto"/>
          <w:sz w:val="24"/>
        </w:rPr>
        <w:t>T</w:t>
      </w:r>
      <w:r w:rsidRPr="005A4BD2">
        <w:rPr>
          <w:rFonts w:ascii="Times New Roman Regular" w:hAnsi="Times New Roman Regular" w:cs="Times New Roman Regular"/>
          <w:b/>
          <w:bCs/>
          <w:color w:val="auto"/>
          <w:sz w:val="24"/>
        </w:rPr>
        <w:t>able S</w:t>
      </w:r>
      <w:r>
        <w:rPr>
          <w:rFonts w:ascii="Times New Roman Regular" w:hAnsi="Times New Roman Regular" w:cs="Times New Roman Regular"/>
          <w:b/>
          <w:bCs/>
          <w:color w:val="auto"/>
          <w:sz w:val="24"/>
        </w:rPr>
        <w:t>3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</w:t>
      </w:r>
      <w:r w:rsidRPr="00AA6078">
        <w:rPr>
          <w:rFonts w:ascii="Times New Roman Regular" w:hAnsi="Times New Roman Regular" w:cs="Times New Roman Regular" w:hint="eastAsia"/>
          <w:color w:val="auto"/>
          <w:sz w:val="24"/>
        </w:rPr>
        <w:t>Fast</w:t>
      </w:r>
      <w:r w:rsidRPr="00AA6078">
        <w:rPr>
          <w:rFonts w:ascii="Times New Roman Regular" w:hAnsi="Times New Roman Regular" w:cs="Times New Roman Regular"/>
          <w:color w:val="auto"/>
          <w:sz w:val="24"/>
        </w:rPr>
        <w:t xml:space="preserve"> molecular docking screening of GLS protein was performed using Libdock score, and the the top 20 Libdock score compounds were selected 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</w:t>
      </w:r>
    </w:p>
    <w:p w14:paraId="430706A9" w14:textId="7D8313F2" w:rsidR="005A4BD2" w:rsidRPr="005A4BD2" w:rsidRDefault="005A4BD2" w:rsidP="005A4BD2">
      <w:pPr>
        <w:spacing w:line="360" w:lineRule="auto"/>
        <w:rPr>
          <w:rFonts w:ascii="Times New Roman Regular" w:hAnsi="Times New Roman Regular" w:cs="Times New Roman Regular"/>
          <w:color w:val="auto"/>
          <w:sz w:val="24"/>
        </w:rPr>
      </w:pPr>
      <w:r w:rsidRPr="005A4BD2">
        <w:rPr>
          <w:rFonts w:ascii="Times New Roman Regular" w:hAnsi="Times New Roman Regular" w:cs="Times New Roman Regular" w:hint="eastAsia"/>
          <w:b/>
          <w:bCs/>
          <w:color w:val="auto"/>
          <w:sz w:val="24"/>
        </w:rPr>
        <w:t>T</w:t>
      </w:r>
      <w:r w:rsidRPr="005A4BD2">
        <w:rPr>
          <w:rFonts w:ascii="Times New Roman Regular" w:hAnsi="Times New Roman Regular" w:cs="Times New Roman Regular"/>
          <w:b/>
          <w:bCs/>
          <w:color w:val="auto"/>
          <w:sz w:val="24"/>
        </w:rPr>
        <w:t>able S4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Using pyrx software for finally docking of GLS and the the top 5 binding affinity score compounds were selected. </w:t>
      </w:r>
    </w:p>
    <w:p w14:paraId="164466FD" w14:textId="3EFBCBD0" w:rsidR="005A4BD2" w:rsidRPr="005A4BD2" w:rsidRDefault="005A4BD2" w:rsidP="005A4BD2">
      <w:pPr>
        <w:spacing w:line="360" w:lineRule="auto"/>
        <w:rPr>
          <w:rFonts w:ascii="Times New Roman Regular" w:hAnsi="Times New Roman Regular" w:cs="Times New Roman Regular"/>
          <w:color w:val="auto"/>
          <w:sz w:val="24"/>
        </w:rPr>
      </w:pPr>
      <w:r w:rsidRPr="005A4BD2">
        <w:rPr>
          <w:rFonts w:ascii="Times New Roman Regular" w:hAnsi="Times New Roman Regular" w:cs="Times New Roman Regular" w:hint="eastAsia"/>
          <w:b/>
          <w:bCs/>
          <w:color w:val="auto"/>
          <w:sz w:val="24"/>
        </w:rPr>
        <w:t>T</w:t>
      </w:r>
      <w:r w:rsidRPr="005A4BD2">
        <w:rPr>
          <w:rFonts w:ascii="Times New Roman Regular" w:hAnsi="Times New Roman Regular" w:cs="Times New Roman Regular"/>
          <w:b/>
          <w:bCs/>
          <w:color w:val="auto"/>
          <w:sz w:val="24"/>
        </w:rPr>
        <w:t>able S5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</w:t>
      </w:r>
      <w:r w:rsidRPr="005A4BD2">
        <w:rPr>
          <w:rFonts w:ascii="Times New Roman Regular" w:hAnsi="Times New Roman Regular" w:cs="Times New Roman Regular" w:hint="eastAsia"/>
          <w:color w:val="auto"/>
          <w:sz w:val="24"/>
        </w:rPr>
        <w:t>Fast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 molecular docking screening of MTF1 protein was performed using Libdock score, and the the top 20 Libdock score compounds were selected. </w:t>
      </w:r>
    </w:p>
    <w:p w14:paraId="2568E901" w14:textId="5ABAF000" w:rsidR="005A4BD2" w:rsidRPr="005A4BD2" w:rsidRDefault="005A4BD2" w:rsidP="005A4BD2">
      <w:pPr>
        <w:spacing w:line="360" w:lineRule="auto"/>
        <w:rPr>
          <w:rFonts w:ascii="Times New Roman Regular" w:hAnsi="Times New Roman Regular" w:cs="Times New Roman Regular"/>
          <w:color w:val="auto"/>
          <w:sz w:val="24"/>
        </w:rPr>
      </w:pPr>
      <w:bookmarkStart w:id="1" w:name="OLE_LINK59"/>
      <w:r w:rsidRPr="005A4BD2">
        <w:rPr>
          <w:rFonts w:ascii="Times New Roman Regular" w:hAnsi="Times New Roman Regular" w:cs="Times New Roman Regular" w:hint="eastAsia"/>
          <w:b/>
          <w:bCs/>
          <w:color w:val="auto"/>
          <w:sz w:val="24"/>
        </w:rPr>
        <w:t>T</w:t>
      </w:r>
      <w:r w:rsidRPr="005A4BD2">
        <w:rPr>
          <w:rFonts w:ascii="Times New Roman Regular" w:hAnsi="Times New Roman Regular" w:cs="Times New Roman Regular"/>
          <w:b/>
          <w:bCs/>
          <w:color w:val="auto"/>
          <w:sz w:val="24"/>
        </w:rPr>
        <w:t xml:space="preserve">able S6 </w:t>
      </w:r>
      <w:r w:rsidRPr="005A4BD2">
        <w:rPr>
          <w:rFonts w:ascii="Times New Roman Regular" w:hAnsi="Times New Roman Regular" w:cs="Times New Roman Regular"/>
          <w:color w:val="auto"/>
          <w:sz w:val="24"/>
        </w:rPr>
        <w:t xml:space="preserve">Using pyrx software for finally docking of MTF1 and the the top 5 binding affinity score compounds were selected. </w:t>
      </w:r>
    </w:p>
    <w:bookmarkEnd w:id="1"/>
    <w:p w14:paraId="290C1F16" w14:textId="77777777" w:rsidR="005A4BD2" w:rsidRPr="005A4BD2" w:rsidRDefault="005A4BD2" w:rsidP="005A4BD2">
      <w:pPr>
        <w:rPr>
          <w:rFonts w:ascii="Times New Roman Regular" w:hAnsi="Times New Roman Regular" w:cs="Times New Roman Regular"/>
          <w:color w:val="auto"/>
          <w:sz w:val="24"/>
        </w:rPr>
      </w:pPr>
    </w:p>
    <w:p w14:paraId="2AA7944E" w14:textId="77777777" w:rsidR="00D57FB0" w:rsidRPr="0034281D" w:rsidRDefault="00D57FB0">
      <w:pPr>
        <w:pStyle w:val="MDPI71References"/>
        <w:numPr>
          <w:ilvl w:val="0"/>
          <w:numId w:val="0"/>
        </w:numPr>
        <w:spacing w:line="360" w:lineRule="auto"/>
        <w:rPr>
          <w:rFonts w:ascii="Times New Roman Regular" w:hAnsi="Times New Roman Regular" w:cs="Times New Roman Regular"/>
          <w:color w:val="auto"/>
        </w:rPr>
      </w:pPr>
    </w:p>
    <w:sectPr w:rsidR="00D57FB0" w:rsidRPr="0034281D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440" w:right="1797" w:bottom="1440" w:left="1797" w:header="1021" w:footer="340" w:gutter="0"/>
      <w:lnNumType w:countBy="1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149A5B" w14:textId="77777777" w:rsidR="00687FCA" w:rsidRDefault="00687FCA">
      <w:pPr>
        <w:spacing w:line="240" w:lineRule="auto"/>
      </w:pPr>
      <w:r>
        <w:separator/>
      </w:r>
    </w:p>
  </w:endnote>
  <w:endnote w:type="continuationSeparator" w:id="0">
    <w:p w14:paraId="19433D29" w14:textId="77777777" w:rsidR="00687FCA" w:rsidRDefault="00687F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95498591"/>
    </w:sdtPr>
    <w:sdtContent>
      <w:p w14:paraId="7792BAD2" w14:textId="77777777" w:rsidR="00D57FB0" w:rsidRDefault="00C96D3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315F4D6" w14:textId="77777777" w:rsidR="00D57FB0" w:rsidRDefault="00D57FB0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511055" w14:textId="77777777" w:rsidR="00D57FB0" w:rsidRDefault="00D57FB0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9C7088" w14:textId="77777777" w:rsidR="00687FCA" w:rsidRDefault="00687FCA">
      <w:pPr>
        <w:spacing w:line="240" w:lineRule="auto"/>
      </w:pPr>
      <w:r>
        <w:separator/>
      </w:r>
    </w:p>
  </w:footnote>
  <w:footnote w:type="continuationSeparator" w:id="0">
    <w:p w14:paraId="65B1411D" w14:textId="77777777" w:rsidR="00687FCA" w:rsidRDefault="00687FC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6604BF" w14:textId="77777777" w:rsidR="00D57FB0" w:rsidRDefault="00D57FB0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7BF08" w14:textId="77777777" w:rsidR="00D57FB0" w:rsidRDefault="00D57FB0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6C0525" w14:textId="77777777" w:rsidR="00D57FB0" w:rsidRDefault="00D57FB0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A7962"/>
    <w:multiLevelType w:val="multilevel"/>
    <w:tmpl w:val="0ADA7962"/>
    <w:lvl w:ilvl="0">
      <w:start w:val="1"/>
      <w:numFmt w:val="decimal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468F5"/>
    <w:multiLevelType w:val="multilevel"/>
    <w:tmpl w:val="18B468F5"/>
    <w:lvl w:ilvl="0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632A8"/>
    <w:multiLevelType w:val="multilevel"/>
    <w:tmpl w:val="32B632A8"/>
    <w:lvl w:ilvl="0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DC1490"/>
    <w:multiLevelType w:val="multilevel"/>
    <w:tmpl w:val="7EDC1490"/>
    <w:lvl w:ilvl="0">
      <w:start w:val="1"/>
      <w:numFmt w:val="decimal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4048" w:hanging="360"/>
      </w:pPr>
    </w:lvl>
    <w:lvl w:ilvl="2">
      <w:start w:val="1"/>
      <w:numFmt w:val="lowerRoman"/>
      <w:lvlText w:val="%3."/>
      <w:lvlJc w:val="right"/>
      <w:pPr>
        <w:ind w:left="4768" w:hanging="180"/>
      </w:pPr>
    </w:lvl>
    <w:lvl w:ilvl="3">
      <w:start w:val="1"/>
      <w:numFmt w:val="decimal"/>
      <w:lvlText w:val="%4."/>
      <w:lvlJc w:val="left"/>
      <w:pPr>
        <w:ind w:left="5488" w:hanging="360"/>
      </w:pPr>
    </w:lvl>
    <w:lvl w:ilvl="4">
      <w:start w:val="1"/>
      <w:numFmt w:val="lowerLetter"/>
      <w:lvlText w:val="%5."/>
      <w:lvlJc w:val="left"/>
      <w:pPr>
        <w:ind w:left="6208" w:hanging="360"/>
      </w:pPr>
    </w:lvl>
    <w:lvl w:ilvl="5">
      <w:start w:val="1"/>
      <w:numFmt w:val="lowerRoman"/>
      <w:lvlText w:val="%6."/>
      <w:lvlJc w:val="right"/>
      <w:pPr>
        <w:ind w:left="6928" w:hanging="180"/>
      </w:pPr>
    </w:lvl>
    <w:lvl w:ilvl="6">
      <w:start w:val="1"/>
      <w:numFmt w:val="decimal"/>
      <w:lvlText w:val="%7."/>
      <w:lvlJc w:val="left"/>
      <w:pPr>
        <w:ind w:left="7648" w:hanging="360"/>
      </w:pPr>
    </w:lvl>
    <w:lvl w:ilvl="7">
      <w:start w:val="1"/>
      <w:numFmt w:val="lowerLetter"/>
      <w:lvlText w:val="%8."/>
      <w:lvlJc w:val="left"/>
      <w:pPr>
        <w:ind w:left="8368" w:hanging="360"/>
      </w:pPr>
    </w:lvl>
    <w:lvl w:ilvl="8">
      <w:start w:val="1"/>
      <w:numFmt w:val="lowerRoman"/>
      <w:lvlText w:val="%9."/>
      <w:lvlJc w:val="right"/>
      <w:pPr>
        <w:ind w:left="9088" w:hanging="180"/>
      </w:pPr>
    </w:lvl>
  </w:abstractNum>
  <w:num w:numId="1" w16cid:durableId="449980555">
    <w:abstractNumId w:val="3"/>
  </w:num>
  <w:num w:numId="2" w16cid:durableId="770055523">
    <w:abstractNumId w:val="1"/>
  </w:num>
  <w:num w:numId="3" w16cid:durableId="1080297860">
    <w:abstractNumId w:val="2"/>
  </w:num>
  <w:num w:numId="4" w16cid:durableId="395665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10"/>
  <w:autoHyphenation/>
  <w:drawingGridHorizontalSpacing w:val="10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lmMDQyMDk4YTQ0NWFmMDg4ZjhmOGVmZmY0ZTVlZWM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Frontiers in Neuroendo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wsr5xwse5pvrcea2eb5r29txef2fsx2pazz&quot;&gt;My EndNote Library&lt;record-ids&gt;&lt;item&gt;148&lt;/item&gt;&lt;item&gt;149&lt;/item&gt;&lt;item&gt;150&lt;/item&gt;&lt;item&gt;151&lt;/item&gt;&lt;/record-ids&gt;&lt;/item&gt;&lt;/Libraries&gt;"/>
  </w:docVars>
  <w:rsids>
    <w:rsidRoot w:val="00B20E17"/>
    <w:rsid w:val="DDFBAC4F"/>
    <w:rsid w:val="F3CF5E09"/>
    <w:rsid w:val="F8FF1255"/>
    <w:rsid w:val="000039AC"/>
    <w:rsid w:val="000065ED"/>
    <w:rsid w:val="000078D4"/>
    <w:rsid w:val="00010EC0"/>
    <w:rsid w:val="00011CBB"/>
    <w:rsid w:val="00012200"/>
    <w:rsid w:val="00016D6C"/>
    <w:rsid w:val="0002334D"/>
    <w:rsid w:val="00025538"/>
    <w:rsid w:val="000310A7"/>
    <w:rsid w:val="00035323"/>
    <w:rsid w:val="000458EC"/>
    <w:rsid w:val="0006287F"/>
    <w:rsid w:val="00067BDC"/>
    <w:rsid w:val="000723C5"/>
    <w:rsid w:val="00073D27"/>
    <w:rsid w:val="00074291"/>
    <w:rsid w:val="00074497"/>
    <w:rsid w:val="00081BC4"/>
    <w:rsid w:val="00083780"/>
    <w:rsid w:val="000912ED"/>
    <w:rsid w:val="00092013"/>
    <w:rsid w:val="00092279"/>
    <w:rsid w:val="00097837"/>
    <w:rsid w:val="000A2FDD"/>
    <w:rsid w:val="000A5F80"/>
    <w:rsid w:val="000B49B5"/>
    <w:rsid w:val="000B73F4"/>
    <w:rsid w:val="000D15E5"/>
    <w:rsid w:val="000D1B7F"/>
    <w:rsid w:val="000D4826"/>
    <w:rsid w:val="000D4BCC"/>
    <w:rsid w:val="000D654C"/>
    <w:rsid w:val="000D65F6"/>
    <w:rsid w:val="000D79DE"/>
    <w:rsid w:val="000E095E"/>
    <w:rsid w:val="000E3EAC"/>
    <w:rsid w:val="000F120F"/>
    <w:rsid w:val="000F48B2"/>
    <w:rsid w:val="000F73D9"/>
    <w:rsid w:val="00100F47"/>
    <w:rsid w:val="00102C41"/>
    <w:rsid w:val="00114BC7"/>
    <w:rsid w:val="00121B0C"/>
    <w:rsid w:val="00130902"/>
    <w:rsid w:val="0013647B"/>
    <w:rsid w:val="00137819"/>
    <w:rsid w:val="00141627"/>
    <w:rsid w:val="00142D6D"/>
    <w:rsid w:val="0014631E"/>
    <w:rsid w:val="00146F70"/>
    <w:rsid w:val="00147DF7"/>
    <w:rsid w:val="00156F2C"/>
    <w:rsid w:val="0016125B"/>
    <w:rsid w:val="00165334"/>
    <w:rsid w:val="001669A5"/>
    <w:rsid w:val="00176499"/>
    <w:rsid w:val="0018502F"/>
    <w:rsid w:val="00191C9E"/>
    <w:rsid w:val="00193507"/>
    <w:rsid w:val="00194816"/>
    <w:rsid w:val="001A398F"/>
    <w:rsid w:val="001B234F"/>
    <w:rsid w:val="001B249E"/>
    <w:rsid w:val="001B4C5D"/>
    <w:rsid w:val="001C28A3"/>
    <w:rsid w:val="001C4425"/>
    <w:rsid w:val="001C6903"/>
    <w:rsid w:val="001C757B"/>
    <w:rsid w:val="001D06C3"/>
    <w:rsid w:val="001D0D9B"/>
    <w:rsid w:val="001D592F"/>
    <w:rsid w:val="001E2AEB"/>
    <w:rsid w:val="001E3385"/>
    <w:rsid w:val="001E441A"/>
    <w:rsid w:val="001F3378"/>
    <w:rsid w:val="001F36E3"/>
    <w:rsid w:val="001F567A"/>
    <w:rsid w:val="00204515"/>
    <w:rsid w:val="002140B0"/>
    <w:rsid w:val="00217440"/>
    <w:rsid w:val="00220618"/>
    <w:rsid w:val="00230D88"/>
    <w:rsid w:val="0023251F"/>
    <w:rsid w:val="002329B1"/>
    <w:rsid w:val="00243D49"/>
    <w:rsid w:val="00263510"/>
    <w:rsid w:val="00263B9B"/>
    <w:rsid w:val="002667CE"/>
    <w:rsid w:val="0027229A"/>
    <w:rsid w:val="00286094"/>
    <w:rsid w:val="00291606"/>
    <w:rsid w:val="002A3E83"/>
    <w:rsid w:val="002B3AB7"/>
    <w:rsid w:val="002B3DD1"/>
    <w:rsid w:val="002B666B"/>
    <w:rsid w:val="002B6BA5"/>
    <w:rsid w:val="002B6CDA"/>
    <w:rsid w:val="002B780B"/>
    <w:rsid w:val="002C10B5"/>
    <w:rsid w:val="002C1FFA"/>
    <w:rsid w:val="002C3C5D"/>
    <w:rsid w:val="002C53E6"/>
    <w:rsid w:val="002D3D30"/>
    <w:rsid w:val="002D5230"/>
    <w:rsid w:val="002D6B37"/>
    <w:rsid w:val="002D7D7E"/>
    <w:rsid w:val="002E3234"/>
    <w:rsid w:val="002E4394"/>
    <w:rsid w:val="002F2649"/>
    <w:rsid w:val="002F3910"/>
    <w:rsid w:val="002F3F11"/>
    <w:rsid w:val="00301A50"/>
    <w:rsid w:val="00315477"/>
    <w:rsid w:val="003237EB"/>
    <w:rsid w:val="00326141"/>
    <w:rsid w:val="003322DD"/>
    <w:rsid w:val="00334312"/>
    <w:rsid w:val="00335347"/>
    <w:rsid w:val="00340D9C"/>
    <w:rsid w:val="003422FD"/>
    <w:rsid w:val="00342713"/>
    <w:rsid w:val="0034281D"/>
    <w:rsid w:val="00344D5B"/>
    <w:rsid w:val="00346203"/>
    <w:rsid w:val="00360DFF"/>
    <w:rsid w:val="00361A31"/>
    <w:rsid w:val="003713F8"/>
    <w:rsid w:val="003778CB"/>
    <w:rsid w:val="00381374"/>
    <w:rsid w:val="0038574B"/>
    <w:rsid w:val="003878F7"/>
    <w:rsid w:val="00390A51"/>
    <w:rsid w:val="0039192E"/>
    <w:rsid w:val="00393997"/>
    <w:rsid w:val="003956DE"/>
    <w:rsid w:val="00395B59"/>
    <w:rsid w:val="003A1CFF"/>
    <w:rsid w:val="003A313F"/>
    <w:rsid w:val="003A37F1"/>
    <w:rsid w:val="003A57E4"/>
    <w:rsid w:val="003A5ED2"/>
    <w:rsid w:val="003A6A6F"/>
    <w:rsid w:val="003A6D10"/>
    <w:rsid w:val="003B753E"/>
    <w:rsid w:val="003B77A5"/>
    <w:rsid w:val="003C0958"/>
    <w:rsid w:val="003C2DBD"/>
    <w:rsid w:val="003C7163"/>
    <w:rsid w:val="003D0334"/>
    <w:rsid w:val="003D7EC6"/>
    <w:rsid w:val="003E40F8"/>
    <w:rsid w:val="003E6CC4"/>
    <w:rsid w:val="003F2E1D"/>
    <w:rsid w:val="00401D30"/>
    <w:rsid w:val="00402558"/>
    <w:rsid w:val="004044DE"/>
    <w:rsid w:val="00413E2B"/>
    <w:rsid w:val="00417740"/>
    <w:rsid w:val="00421F08"/>
    <w:rsid w:val="00422D6F"/>
    <w:rsid w:val="00440DD9"/>
    <w:rsid w:val="00454CB7"/>
    <w:rsid w:val="0045669F"/>
    <w:rsid w:val="00461CF3"/>
    <w:rsid w:val="00461F26"/>
    <w:rsid w:val="00463C2A"/>
    <w:rsid w:val="004654A8"/>
    <w:rsid w:val="00476FB6"/>
    <w:rsid w:val="00480476"/>
    <w:rsid w:val="004821DA"/>
    <w:rsid w:val="00484FB8"/>
    <w:rsid w:val="00491D79"/>
    <w:rsid w:val="004A0A1E"/>
    <w:rsid w:val="004A2C71"/>
    <w:rsid w:val="004B0B27"/>
    <w:rsid w:val="004B12E8"/>
    <w:rsid w:val="004B1926"/>
    <w:rsid w:val="004C641B"/>
    <w:rsid w:val="004D043F"/>
    <w:rsid w:val="004D17C8"/>
    <w:rsid w:val="004E31E2"/>
    <w:rsid w:val="004E3799"/>
    <w:rsid w:val="004E52C8"/>
    <w:rsid w:val="004F3BD4"/>
    <w:rsid w:val="004F5251"/>
    <w:rsid w:val="004F5E38"/>
    <w:rsid w:val="004F7D08"/>
    <w:rsid w:val="00504CB9"/>
    <w:rsid w:val="0050646A"/>
    <w:rsid w:val="00523514"/>
    <w:rsid w:val="00527935"/>
    <w:rsid w:val="00534D18"/>
    <w:rsid w:val="00545C5A"/>
    <w:rsid w:val="00545D71"/>
    <w:rsid w:val="005468B3"/>
    <w:rsid w:val="00546CE0"/>
    <w:rsid w:val="00550DEA"/>
    <w:rsid w:val="00553F39"/>
    <w:rsid w:val="00563E7A"/>
    <w:rsid w:val="005659D9"/>
    <w:rsid w:val="00565D30"/>
    <w:rsid w:val="00571016"/>
    <w:rsid w:val="005712BD"/>
    <w:rsid w:val="0057276C"/>
    <w:rsid w:val="00573DE4"/>
    <w:rsid w:val="0058277A"/>
    <w:rsid w:val="00583A22"/>
    <w:rsid w:val="005846F8"/>
    <w:rsid w:val="0059315A"/>
    <w:rsid w:val="00597B4B"/>
    <w:rsid w:val="005A2EB3"/>
    <w:rsid w:val="005A3FA2"/>
    <w:rsid w:val="005A4BD2"/>
    <w:rsid w:val="005A7DA4"/>
    <w:rsid w:val="005B70DB"/>
    <w:rsid w:val="005B7DE4"/>
    <w:rsid w:val="005C3757"/>
    <w:rsid w:val="005C4FC0"/>
    <w:rsid w:val="005D0AB3"/>
    <w:rsid w:val="005D3F17"/>
    <w:rsid w:val="005D4497"/>
    <w:rsid w:val="005E24B9"/>
    <w:rsid w:val="005E25D6"/>
    <w:rsid w:val="005E290B"/>
    <w:rsid w:val="005E4EFF"/>
    <w:rsid w:val="005F3B02"/>
    <w:rsid w:val="005F4F01"/>
    <w:rsid w:val="0060424E"/>
    <w:rsid w:val="00605483"/>
    <w:rsid w:val="00610B26"/>
    <w:rsid w:val="0061366F"/>
    <w:rsid w:val="0061380E"/>
    <w:rsid w:val="00613CC0"/>
    <w:rsid w:val="00613FBB"/>
    <w:rsid w:val="006143D1"/>
    <w:rsid w:val="00623D76"/>
    <w:rsid w:val="00625171"/>
    <w:rsid w:val="006365E4"/>
    <w:rsid w:val="00636B48"/>
    <w:rsid w:val="00641BAE"/>
    <w:rsid w:val="00643955"/>
    <w:rsid w:val="00651EDE"/>
    <w:rsid w:val="006561AF"/>
    <w:rsid w:val="00657201"/>
    <w:rsid w:val="0066408F"/>
    <w:rsid w:val="00670D7E"/>
    <w:rsid w:val="00672C6D"/>
    <w:rsid w:val="00677683"/>
    <w:rsid w:val="006805F0"/>
    <w:rsid w:val="00681A56"/>
    <w:rsid w:val="0068622D"/>
    <w:rsid w:val="00687FCA"/>
    <w:rsid w:val="0069077C"/>
    <w:rsid w:val="00692393"/>
    <w:rsid w:val="00693AF0"/>
    <w:rsid w:val="00695AFA"/>
    <w:rsid w:val="006A01BD"/>
    <w:rsid w:val="006A1641"/>
    <w:rsid w:val="006A5C5A"/>
    <w:rsid w:val="006B220E"/>
    <w:rsid w:val="006B4208"/>
    <w:rsid w:val="006C06A8"/>
    <w:rsid w:val="006D00D0"/>
    <w:rsid w:val="006D7060"/>
    <w:rsid w:val="006E06CC"/>
    <w:rsid w:val="006E1B44"/>
    <w:rsid w:val="006E6DCA"/>
    <w:rsid w:val="006E73BF"/>
    <w:rsid w:val="006E762C"/>
    <w:rsid w:val="006F02A4"/>
    <w:rsid w:val="006F291D"/>
    <w:rsid w:val="006F3083"/>
    <w:rsid w:val="006F3113"/>
    <w:rsid w:val="006F362D"/>
    <w:rsid w:val="006F593A"/>
    <w:rsid w:val="006F7B94"/>
    <w:rsid w:val="006F7FF4"/>
    <w:rsid w:val="007013B5"/>
    <w:rsid w:val="00705771"/>
    <w:rsid w:val="007066A9"/>
    <w:rsid w:val="00706EDF"/>
    <w:rsid w:val="007075B5"/>
    <w:rsid w:val="00707891"/>
    <w:rsid w:val="00707D4B"/>
    <w:rsid w:val="00713080"/>
    <w:rsid w:val="0071344D"/>
    <w:rsid w:val="00714470"/>
    <w:rsid w:val="00716A82"/>
    <w:rsid w:val="0071788D"/>
    <w:rsid w:val="00722FB0"/>
    <w:rsid w:val="00727019"/>
    <w:rsid w:val="00733185"/>
    <w:rsid w:val="007333D8"/>
    <w:rsid w:val="0074185A"/>
    <w:rsid w:val="00741F80"/>
    <w:rsid w:val="007437A6"/>
    <w:rsid w:val="0074522E"/>
    <w:rsid w:val="00747DB2"/>
    <w:rsid w:val="00750A62"/>
    <w:rsid w:val="00753AF8"/>
    <w:rsid w:val="0076121A"/>
    <w:rsid w:val="00762146"/>
    <w:rsid w:val="00766A5C"/>
    <w:rsid w:val="00767770"/>
    <w:rsid w:val="007709BE"/>
    <w:rsid w:val="00770D65"/>
    <w:rsid w:val="007815AD"/>
    <w:rsid w:val="007844C2"/>
    <w:rsid w:val="00786B8B"/>
    <w:rsid w:val="00796099"/>
    <w:rsid w:val="00796CDF"/>
    <w:rsid w:val="007B4C94"/>
    <w:rsid w:val="007B5399"/>
    <w:rsid w:val="007B547B"/>
    <w:rsid w:val="007C4CEB"/>
    <w:rsid w:val="007C4F68"/>
    <w:rsid w:val="007C4FC2"/>
    <w:rsid w:val="007C6C34"/>
    <w:rsid w:val="007D0910"/>
    <w:rsid w:val="007D3686"/>
    <w:rsid w:val="007D3B0A"/>
    <w:rsid w:val="007E1E39"/>
    <w:rsid w:val="00800624"/>
    <w:rsid w:val="00800667"/>
    <w:rsid w:val="00805AA2"/>
    <w:rsid w:val="00817957"/>
    <w:rsid w:val="00826DBD"/>
    <w:rsid w:val="00826E04"/>
    <w:rsid w:val="008307D7"/>
    <w:rsid w:val="00831E63"/>
    <w:rsid w:val="00834E26"/>
    <w:rsid w:val="0083546B"/>
    <w:rsid w:val="0084094A"/>
    <w:rsid w:val="008443DF"/>
    <w:rsid w:val="008470D2"/>
    <w:rsid w:val="0085647A"/>
    <w:rsid w:val="00861FBE"/>
    <w:rsid w:val="0086239A"/>
    <w:rsid w:val="00862478"/>
    <w:rsid w:val="00862A25"/>
    <w:rsid w:val="00863B26"/>
    <w:rsid w:val="008666A0"/>
    <w:rsid w:val="0086674B"/>
    <w:rsid w:val="00867800"/>
    <w:rsid w:val="0088191D"/>
    <w:rsid w:val="00882D9E"/>
    <w:rsid w:val="00883744"/>
    <w:rsid w:val="0088374B"/>
    <w:rsid w:val="00885EC7"/>
    <w:rsid w:val="00886C0C"/>
    <w:rsid w:val="00887F21"/>
    <w:rsid w:val="0089161E"/>
    <w:rsid w:val="0089168E"/>
    <w:rsid w:val="00895EA2"/>
    <w:rsid w:val="008A4403"/>
    <w:rsid w:val="008A6713"/>
    <w:rsid w:val="008B0FFE"/>
    <w:rsid w:val="008B21BE"/>
    <w:rsid w:val="008D411C"/>
    <w:rsid w:val="008D494E"/>
    <w:rsid w:val="008E6A82"/>
    <w:rsid w:val="008F4368"/>
    <w:rsid w:val="008F5289"/>
    <w:rsid w:val="009051C0"/>
    <w:rsid w:val="00905B67"/>
    <w:rsid w:val="00913AF8"/>
    <w:rsid w:val="009209E0"/>
    <w:rsid w:val="00925B1B"/>
    <w:rsid w:val="00930542"/>
    <w:rsid w:val="00936A3B"/>
    <w:rsid w:val="00942C83"/>
    <w:rsid w:val="00944093"/>
    <w:rsid w:val="00947351"/>
    <w:rsid w:val="009534A4"/>
    <w:rsid w:val="00957781"/>
    <w:rsid w:val="00960C6B"/>
    <w:rsid w:val="009619F9"/>
    <w:rsid w:val="009630B5"/>
    <w:rsid w:val="009649C8"/>
    <w:rsid w:val="00966151"/>
    <w:rsid w:val="00970A52"/>
    <w:rsid w:val="0097190D"/>
    <w:rsid w:val="00972807"/>
    <w:rsid w:val="0098459B"/>
    <w:rsid w:val="00985477"/>
    <w:rsid w:val="0099609D"/>
    <w:rsid w:val="009A0C87"/>
    <w:rsid w:val="009A3D3E"/>
    <w:rsid w:val="009A3D60"/>
    <w:rsid w:val="009A4937"/>
    <w:rsid w:val="009A4ECF"/>
    <w:rsid w:val="009A59D8"/>
    <w:rsid w:val="009A5E87"/>
    <w:rsid w:val="009B0F20"/>
    <w:rsid w:val="009B2782"/>
    <w:rsid w:val="009B50F0"/>
    <w:rsid w:val="009B60FA"/>
    <w:rsid w:val="009B70AA"/>
    <w:rsid w:val="009B7CFF"/>
    <w:rsid w:val="009C142D"/>
    <w:rsid w:val="009C5457"/>
    <w:rsid w:val="009C5DB0"/>
    <w:rsid w:val="009D447D"/>
    <w:rsid w:val="009E6F85"/>
    <w:rsid w:val="009F0726"/>
    <w:rsid w:val="009F07A9"/>
    <w:rsid w:val="009F1025"/>
    <w:rsid w:val="009F3ED6"/>
    <w:rsid w:val="009F6C4B"/>
    <w:rsid w:val="009F70E6"/>
    <w:rsid w:val="00A14718"/>
    <w:rsid w:val="00A16175"/>
    <w:rsid w:val="00A17254"/>
    <w:rsid w:val="00A17628"/>
    <w:rsid w:val="00A17E80"/>
    <w:rsid w:val="00A22E2D"/>
    <w:rsid w:val="00A27645"/>
    <w:rsid w:val="00A276ED"/>
    <w:rsid w:val="00A27794"/>
    <w:rsid w:val="00A43808"/>
    <w:rsid w:val="00A441D4"/>
    <w:rsid w:val="00A4475F"/>
    <w:rsid w:val="00A505CE"/>
    <w:rsid w:val="00A539C3"/>
    <w:rsid w:val="00A53C22"/>
    <w:rsid w:val="00A541C1"/>
    <w:rsid w:val="00A615E8"/>
    <w:rsid w:val="00A675EB"/>
    <w:rsid w:val="00A71C81"/>
    <w:rsid w:val="00A73C5D"/>
    <w:rsid w:val="00A7535B"/>
    <w:rsid w:val="00A84D8B"/>
    <w:rsid w:val="00A91731"/>
    <w:rsid w:val="00A91B46"/>
    <w:rsid w:val="00A928F9"/>
    <w:rsid w:val="00A94367"/>
    <w:rsid w:val="00A97BF0"/>
    <w:rsid w:val="00AA0714"/>
    <w:rsid w:val="00AA310D"/>
    <w:rsid w:val="00AA495C"/>
    <w:rsid w:val="00AA59A0"/>
    <w:rsid w:val="00AA6078"/>
    <w:rsid w:val="00AB2626"/>
    <w:rsid w:val="00AB7244"/>
    <w:rsid w:val="00AB72D1"/>
    <w:rsid w:val="00AC04B9"/>
    <w:rsid w:val="00AC0715"/>
    <w:rsid w:val="00AC26B3"/>
    <w:rsid w:val="00AC6E4C"/>
    <w:rsid w:val="00AD707A"/>
    <w:rsid w:val="00AE1EC3"/>
    <w:rsid w:val="00AE1FAD"/>
    <w:rsid w:val="00AE3A05"/>
    <w:rsid w:val="00AE5022"/>
    <w:rsid w:val="00AE5872"/>
    <w:rsid w:val="00AE669A"/>
    <w:rsid w:val="00AF676C"/>
    <w:rsid w:val="00B01C97"/>
    <w:rsid w:val="00B0356B"/>
    <w:rsid w:val="00B047DD"/>
    <w:rsid w:val="00B06279"/>
    <w:rsid w:val="00B13207"/>
    <w:rsid w:val="00B13FBD"/>
    <w:rsid w:val="00B14391"/>
    <w:rsid w:val="00B20E17"/>
    <w:rsid w:val="00B21A5B"/>
    <w:rsid w:val="00B37E59"/>
    <w:rsid w:val="00B4247E"/>
    <w:rsid w:val="00B4458E"/>
    <w:rsid w:val="00B5087B"/>
    <w:rsid w:val="00B53055"/>
    <w:rsid w:val="00B55417"/>
    <w:rsid w:val="00B63199"/>
    <w:rsid w:val="00B65A0A"/>
    <w:rsid w:val="00B66B0B"/>
    <w:rsid w:val="00B7168F"/>
    <w:rsid w:val="00B72BE6"/>
    <w:rsid w:val="00B74F67"/>
    <w:rsid w:val="00B7542F"/>
    <w:rsid w:val="00B81F32"/>
    <w:rsid w:val="00B91E64"/>
    <w:rsid w:val="00BA309B"/>
    <w:rsid w:val="00BA6231"/>
    <w:rsid w:val="00BC25AB"/>
    <w:rsid w:val="00BC266F"/>
    <w:rsid w:val="00BC4CAD"/>
    <w:rsid w:val="00BD02A8"/>
    <w:rsid w:val="00BD27A6"/>
    <w:rsid w:val="00BE3996"/>
    <w:rsid w:val="00BE7CDB"/>
    <w:rsid w:val="00BF34F4"/>
    <w:rsid w:val="00C1077A"/>
    <w:rsid w:val="00C12023"/>
    <w:rsid w:val="00C12FAD"/>
    <w:rsid w:val="00C15B54"/>
    <w:rsid w:val="00C169C3"/>
    <w:rsid w:val="00C224BF"/>
    <w:rsid w:val="00C234F6"/>
    <w:rsid w:val="00C23634"/>
    <w:rsid w:val="00C267D6"/>
    <w:rsid w:val="00C27B9F"/>
    <w:rsid w:val="00C33780"/>
    <w:rsid w:val="00C400A8"/>
    <w:rsid w:val="00C41180"/>
    <w:rsid w:val="00C411D6"/>
    <w:rsid w:val="00C4223F"/>
    <w:rsid w:val="00C4470D"/>
    <w:rsid w:val="00C46D2A"/>
    <w:rsid w:val="00C5196B"/>
    <w:rsid w:val="00C55384"/>
    <w:rsid w:val="00C55D5D"/>
    <w:rsid w:val="00C5634E"/>
    <w:rsid w:val="00C56352"/>
    <w:rsid w:val="00C6007E"/>
    <w:rsid w:val="00C63E93"/>
    <w:rsid w:val="00C656F2"/>
    <w:rsid w:val="00C66871"/>
    <w:rsid w:val="00C66E85"/>
    <w:rsid w:val="00C77058"/>
    <w:rsid w:val="00C77C24"/>
    <w:rsid w:val="00C80760"/>
    <w:rsid w:val="00C830B3"/>
    <w:rsid w:val="00C8327F"/>
    <w:rsid w:val="00C92EDD"/>
    <w:rsid w:val="00C950AA"/>
    <w:rsid w:val="00C96D33"/>
    <w:rsid w:val="00CB2066"/>
    <w:rsid w:val="00CB2D4D"/>
    <w:rsid w:val="00CC0874"/>
    <w:rsid w:val="00CC4406"/>
    <w:rsid w:val="00CC5EBC"/>
    <w:rsid w:val="00CC5F7B"/>
    <w:rsid w:val="00CC794F"/>
    <w:rsid w:val="00CE1803"/>
    <w:rsid w:val="00CE212E"/>
    <w:rsid w:val="00CE5714"/>
    <w:rsid w:val="00CE673E"/>
    <w:rsid w:val="00CF35AD"/>
    <w:rsid w:val="00D00688"/>
    <w:rsid w:val="00D007F5"/>
    <w:rsid w:val="00D050D1"/>
    <w:rsid w:val="00D05F6D"/>
    <w:rsid w:val="00D075CF"/>
    <w:rsid w:val="00D10F0D"/>
    <w:rsid w:val="00D11421"/>
    <w:rsid w:val="00D16056"/>
    <w:rsid w:val="00D21702"/>
    <w:rsid w:val="00D22E79"/>
    <w:rsid w:val="00D277DA"/>
    <w:rsid w:val="00D42FFA"/>
    <w:rsid w:val="00D442BB"/>
    <w:rsid w:val="00D44DA9"/>
    <w:rsid w:val="00D4696B"/>
    <w:rsid w:val="00D46AED"/>
    <w:rsid w:val="00D57FB0"/>
    <w:rsid w:val="00D6016F"/>
    <w:rsid w:val="00D60DBE"/>
    <w:rsid w:val="00D61486"/>
    <w:rsid w:val="00D61F85"/>
    <w:rsid w:val="00D6508E"/>
    <w:rsid w:val="00D86B42"/>
    <w:rsid w:val="00D90BB8"/>
    <w:rsid w:val="00D919E3"/>
    <w:rsid w:val="00D95731"/>
    <w:rsid w:val="00D9589C"/>
    <w:rsid w:val="00D96096"/>
    <w:rsid w:val="00DA08EA"/>
    <w:rsid w:val="00DA10A9"/>
    <w:rsid w:val="00DA1B87"/>
    <w:rsid w:val="00DA654E"/>
    <w:rsid w:val="00DA7627"/>
    <w:rsid w:val="00DB1B4C"/>
    <w:rsid w:val="00DB416D"/>
    <w:rsid w:val="00DC2FA3"/>
    <w:rsid w:val="00DC3434"/>
    <w:rsid w:val="00DC7708"/>
    <w:rsid w:val="00DD245B"/>
    <w:rsid w:val="00DD351E"/>
    <w:rsid w:val="00DD742A"/>
    <w:rsid w:val="00DE09D6"/>
    <w:rsid w:val="00DE1C76"/>
    <w:rsid w:val="00DE1DC7"/>
    <w:rsid w:val="00DF091E"/>
    <w:rsid w:val="00DF7677"/>
    <w:rsid w:val="00E00371"/>
    <w:rsid w:val="00E01C33"/>
    <w:rsid w:val="00E04B80"/>
    <w:rsid w:val="00E13D76"/>
    <w:rsid w:val="00E15B06"/>
    <w:rsid w:val="00E16F27"/>
    <w:rsid w:val="00E17586"/>
    <w:rsid w:val="00E26679"/>
    <w:rsid w:val="00E2692A"/>
    <w:rsid w:val="00E329D4"/>
    <w:rsid w:val="00E32CBB"/>
    <w:rsid w:val="00E37320"/>
    <w:rsid w:val="00E418C7"/>
    <w:rsid w:val="00E42918"/>
    <w:rsid w:val="00E4299F"/>
    <w:rsid w:val="00E44F8F"/>
    <w:rsid w:val="00E45914"/>
    <w:rsid w:val="00E45F1B"/>
    <w:rsid w:val="00E6131D"/>
    <w:rsid w:val="00E615DA"/>
    <w:rsid w:val="00E61D49"/>
    <w:rsid w:val="00E6461A"/>
    <w:rsid w:val="00E65C7E"/>
    <w:rsid w:val="00E66D67"/>
    <w:rsid w:val="00E6744C"/>
    <w:rsid w:val="00E745A4"/>
    <w:rsid w:val="00E75C8F"/>
    <w:rsid w:val="00E7657C"/>
    <w:rsid w:val="00E7766E"/>
    <w:rsid w:val="00E844F4"/>
    <w:rsid w:val="00E84CEA"/>
    <w:rsid w:val="00E90C4E"/>
    <w:rsid w:val="00E91589"/>
    <w:rsid w:val="00E94A91"/>
    <w:rsid w:val="00EA1B35"/>
    <w:rsid w:val="00EB55F3"/>
    <w:rsid w:val="00EB5BB3"/>
    <w:rsid w:val="00EC2673"/>
    <w:rsid w:val="00EC4FCD"/>
    <w:rsid w:val="00ED09E7"/>
    <w:rsid w:val="00ED799B"/>
    <w:rsid w:val="00EE0A96"/>
    <w:rsid w:val="00EE7E3B"/>
    <w:rsid w:val="00EF2875"/>
    <w:rsid w:val="00EF31C4"/>
    <w:rsid w:val="00EF407B"/>
    <w:rsid w:val="00EF5592"/>
    <w:rsid w:val="00EF7EBA"/>
    <w:rsid w:val="00F02FA8"/>
    <w:rsid w:val="00F0394C"/>
    <w:rsid w:val="00F075B9"/>
    <w:rsid w:val="00F11E8D"/>
    <w:rsid w:val="00F143B4"/>
    <w:rsid w:val="00F2401F"/>
    <w:rsid w:val="00F25DCE"/>
    <w:rsid w:val="00F27CF2"/>
    <w:rsid w:val="00F324CB"/>
    <w:rsid w:val="00F3293D"/>
    <w:rsid w:val="00F414FB"/>
    <w:rsid w:val="00F47C5E"/>
    <w:rsid w:val="00F5129B"/>
    <w:rsid w:val="00F611C0"/>
    <w:rsid w:val="00F612A3"/>
    <w:rsid w:val="00F731A6"/>
    <w:rsid w:val="00F73316"/>
    <w:rsid w:val="00F75F23"/>
    <w:rsid w:val="00F85575"/>
    <w:rsid w:val="00F87135"/>
    <w:rsid w:val="00F95911"/>
    <w:rsid w:val="00FA23F5"/>
    <w:rsid w:val="00FA3A1B"/>
    <w:rsid w:val="00FA5928"/>
    <w:rsid w:val="00FB3F8E"/>
    <w:rsid w:val="00FC4FF5"/>
    <w:rsid w:val="00FC72B3"/>
    <w:rsid w:val="00FD66CB"/>
    <w:rsid w:val="00FD768E"/>
    <w:rsid w:val="00FE28BE"/>
    <w:rsid w:val="00FE68E1"/>
    <w:rsid w:val="00FE7232"/>
    <w:rsid w:val="00FF1E19"/>
    <w:rsid w:val="00FF2052"/>
    <w:rsid w:val="00FF5590"/>
    <w:rsid w:val="00FF71AA"/>
    <w:rsid w:val="23BFB99D"/>
    <w:rsid w:val="2BF8E304"/>
    <w:rsid w:val="5EF8B780"/>
    <w:rsid w:val="5FFC885C"/>
    <w:rsid w:val="7FDED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4CF9BF1"/>
  <w15:docId w15:val="{C8692E4E-B960-41E7-9F84-2B1075BF8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page number" w:uiPriority="0"/>
    <w:lsdException w:name="endnote reference" w:uiPriority="0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0" w:lineRule="atLeast"/>
      <w:jc w:val="both"/>
    </w:pPr>
    <w:rPr>
      <w:rFonts w:ascii="Palatino Linotype" w:hAnsi="Palatino Linotype"/>
      <w:color w:val="000000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 w:line="240" w:lineRule="auto"/>
      <w:jc w:val="left"/>
      <w:outlineLvl w:val="0"/>
    </w:pPr>
    <w:rPr>
      <w:rFonts w:ascii="SimSun" w:hAnsi="SimSun" w:cs="SimSun"/>
      <w:b/>
      <w:bCs/>
      <w:color w:val="auto"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</w:style>
  <w:style w:type="paragraph" w:styleId="BodyText">
    <w:name w:val="Body Text"/>
    <w:link w:val="BodyTextChar"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eastAsia="de-DE"/>
    </w:rPr>
  </w:style>
  <w:style w:type="paragraph" w:styleId="EndnoteText">
    <w:name w:val="endnote text"/>
    <w:basedOn w:val="Normal"/>
    <w:link w:val="EndnoteTextChar"/>
    <w:semiHidden/>
    <w:unhideWhenUsed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rPr>
      <w:rFonts w:cs="Tahoma"/>
      <w:szCs w:val="18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paragraph" w:styleId="Header">
    <w:name w:val="header"/>
    <w:basedOn w:val="Normal"/>
    <w:link w:val="Header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paragraph" w:styleId="FootnoteText">
    <w:name w:val="footnote text"/>
    <w:basedOn w:val="Normal"/>
    <w:link w:val="FootnoteTextChar"/>
    <w:semiHidden/>
    <w:unhideWhenUsed/>
    <w:pPr>
      <w:spacing w:line="240" w:lineRule="auto"/>
    </w:pPr>
  </w:style>
  <w:style w:type="paragraph" w:styleId="NormalWeb">
    <w:name w:val="Normal (Web)"/>
    <w:basedOn w:val="Normal"/>
    <w:uiPriority w:val="99"/>
    <w:rPr>
      <w:szCs w:val="24"/>
    </w:rPr>
  </w:style>
  <w:style w:type="paragraph" w:styleId="Title">
    <w:name w:val="Title"/>
    <w:basedOn w:val="Normal"/>
    <w:next w:val="Normal"/>
    <w:qFormat/>
    <w:pPr>
      <w:suppressLineNumbers/>
      <w:spacing w:before="240" w:after="360"/>
      <w:jc w:val="center"/>
    </w:pPr>
    <w:rPr>
      <w:rFonts w:ascii="Times New Roman" w:hAnsi="Times New Roman"/>
      <w:b/>
      <w:sz w:val="32"/>
      <w:szCs w:val="3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table" w:styleId="TableGrid">
    <w:name w:val="Table Grid"/>
    <w:basedOn w:val="TableNormal"/>
    <w:uiPriority w:val="59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rPr>
      <w:vertAlign w:val="superscript"/>
    </w:rPr>
  </w:style>
  <w:style w:type="character" w:styleId="PageNumber">
    <w:name w:val="page number"/>
  </w:style>
  <w:style w:type="character" w:styleId="FollowedHyperlink">
    <w:name w:val="FollowedHyperlink"/>
    <w:rPr>
      <w:color w:val="954F72"/>
      <w:u w:val="single"/>
    </w:rPr>
  </w:style>
  <w:style w:type="character" w:styleId="LineNumber">
    <w:name w:val="line number"/>
    <w:uiPriority w:val="99"/>
    <w:rPr>
      <w:rFonts w:ascii="Palatino Linotype" w:hAnsi="Palatino Linotype"/>
      <w:sz w:val="16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rPr>
      <w:sz w:val="21"/>
      <w:szCs w:val="21"/>
    </w:rPr>
  </w:style>
  <w:style w:type="paragraph" w:customStyle="1" w:styleId="MDPI11articletype">
    <w:name w:val="MDPI_1.1_article_type"/>
    <w:next w:val="Normal"/>
    <w:qFormat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Normal"/>
    <w:qFormat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Normal"/>
    <w:qFormat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Normal"/>
    <w:next w:val="Normal"/>
    <w:qFormat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Normal"/>
    <w:qFormat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Normal"/>
    <w:qFormat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FooterChar">
    <w:name w:val="Footer Char"/>
    <w:link w:val="Footer"/>
    <w:uiPriority w:val="99"/>
    <w:rPr>
      <w:rFonts w:ascii="Palatino Linotype" w:hAnsi="Palatino Linotype"/>
      <w:color w:val="000000"/>
      <w:szCs w:val="18"/>
    </w:rPr>
  </w:style>
  <w:style w:type="character" w:customStyle="1" w:styleId="HeaderChar">
    <w:name w:val="Header Char"/>
    <w:link w:val="Header"/>
    <w:uiPriority w:val="99"/>
    <w:rPr>
      <w:rFonts w:ascii="Palatino Linotype" w:hAnsi="Palatino Linotype"/>
      <w:color w:val="000000"/>
      <w:szCs w:val="18"/>
    </w:rPr>
  </w:style>
  <w:style w:type="paragraph" w:customStyle="1" w:styleId="MDPIheaderjournallogo">
    <w:name w:val="MDPI_header_journal_logo"/>
    <w:qFormat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pPr>
      <w:ind w:firstLine="0"/>
    </w:pPr>
  </w:style>
  <w:style w:type="paragraph" w:customStyle="1" w:styleId="MDPI31text">
    <w:name w:val="MDPI_3.1_tex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3textspaceafter">
    <w:name w:val="MDPI_3.3_text_space_after"/>
    <w:qFormat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8bullet">
    <w:name w:val="MDPI_3.8_bullet"/>
    <w:qFormat/>
    <w:pPr>
      <w:numPr>
        <w:numId w:val="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9equation">
    <w:name w:val="MDPI_3.9_equation"/>
    <w:qFormat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52figure">
    <w:name w:val="MDPI_5.2_figure"/>
    <w:qFormat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23heading3">
    <w:name w:val="MDPI_2.3_heading3"/>
    <w:qFormat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character" w:customStyle="1" w:styleId="BalloonTextChar">
    <w:name w:val="Balloon Text Char"/>
    <w:link w:val="BalloonText"/>
    <w:uiPriority w:val="99"/>
    <w:rPr>
      <w:rFonts w:ascii="Palatino Linotype" w:hAnsi="Palatino Linotype" w:cs="Tahoma"/>
      <w:color w:val="000000"/>
      <w:szCs w:val="18"/>
    </w:rPr>
  </w:style>
  <w:style w:type="table" w:customStyle="1" w:styleId="MDPI41threelinetable">
    <w:name w:val="MDPI_4.1_three_line_table"/>
    <w:basedOn w:val="TableNormal"/>
    <w:uiPriority w:val="99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1">
    <w:name w:val="未处理的提及1"/>
    <w:uiPriority w:val="99"/>
    <w:semiHidden/>
    <w:unhideWhenUsed/>
    <w:rPr>
      <w:color w:val="605E5C"/>
      <w:shd w:val="clear" w:color="auto" w:fill="E1DFDD"/>
    </w:rPr>
  </w:style>
  <w:style w:type="table" w:customStyle="1" w:styleId="41">
    <w:name w:val="无格式表格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81theorem">
    <w:name w:val="MDPI_8.1_theorem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61Citation">
    <w:name w:val="MDPI_6.1_Citation"/>
    <w:qFormat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</w:rPr>
  </w:style>
  <w:style w:type="paragraph" w:customStyle="1" w:styleId="MDPI62BackMatter">
    <w:name w:val="MDPI_6.2_BackMatter"/>
    <w:qFormat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pPr>
      <w:adjustRightInd w:val="0"/>
      <w:snapToGrid w:val="0"/>
      <w:spacing w:before="240" w:line="228" w:lineRule="auto"/>
      <w:jc w:val="both"/>
    </w:pPr>
    <w:rPr>
      <w:rFonts w:ascii="Palatino Linotype" w:hAnsi="Palatino Linotype"/>
      <w:snapToGrid w:val="0"/>
      <w:color w:val="000000"/>
      <w:sz w:val="18"/>
      <w:lang w:eastAsia="en-US" w:bidi="en-US"/>
    </w:rPr>
  </w:style>
  <w:style w:type="paragraph" w:customStyle="1" w:styleId="MDPI15academiceditor">
    <w:name w:val="MDPI_1.5_academic_editor"/>
    <w:qFormat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cs="Cordia New"/>
      <w:color w:val="000000"/>
      <w:sz w:val="18"/>
      <w:szCs w:val="22"/>
      <w:lang w:bidi="en-US"/>
    </w:rPr>
  </w:style>
  <w:style w:type="paragraph" w:customStyle="1" w:styleId="MDPI511onefigurecaption">
    <w:name w:val="MDPI_5.1.1_one_figure_caption"/>
    <w:qFormat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/>
      <w:color w:val="000000"/>
      <w:sz w:val="18"/>
      <w:lang w:bidi="en-US"/>
    </w:rPr>
  </w:style>
  <w:style w:type="paragraph" w:customStyle="1" w:styleId="MDPI72Copyright">
    <w:name w:val="MDPI_7.2_Copyright"/>
    <w:qFormat/>
    <w:pPr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/>
      <w:snapToGrid w:val="0"/>
      <w:color w:val="000000"/>
      <w:sz w:val="14"/>
      <w:lang w:val="en-GB" w:eastAsia="en-GB"/>
    </w:rPr>
  </w:style>
  <w:style w:type="paragraph" w:customStyle="1" w:styleId="MDPI73CopyrightImage">
    <w:name w:val="MDPI_7.3_CopyrightImage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eastAsia="de-CH"/>
    </w:rPr>
  </w:style>
  <w:style w:type="paragraph" w:customStyle="1" w:styleId="MDPIequationFram">
    <w:name w:val="MDPI_equationFram"/>
    <w:qFormat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eastAsia="de-DE"/>
    </w:rPr>
  </w:style>
  <w:style w:type="paragraph" w:customStyle="1" w:styleId="MDPIfooterfirstpage">
    <w:name w:val="MDPI_footer_firstpage"/>
    <w:qFormat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eastAsia="de-DE"/>
    </w:rPr>
  </w:style>
  <w:style w:type="paragraph" w:customStyle="1" w:styleId="MDPIheader">
    <w:name w:val="MDPI_header"/>
    <w:qFormat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eastAsia="de-DE"/>
    </w:rPr>
  </w:style>
  <w:style w:type="paragraph" w:customStyle="1" w:styleId="MDPIheadercitation">
    <w:name w:val="MDPI_header_citation"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eastAsia="de-CH"/>
    </w:rPr>
  </w:style>
  <w:style w:type="table" w:customStyle="1" w:styleId="MDPITable">
    <w:name w:val="MDPI_Table"/>
    <w:basedOn w:val="TableNormal"/>
    <w:uiPriority w:val="99"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pPr>
      <w:spacing w:line="260" w:lineRule="atLeast"/>
      <w:ind w:left="425" w:right="425" w:firstLine="284"/>
      <w:jc w:val="both"/>
    </w:pPr>
    <w:rPr>
      <w:rFonts w:ascii="Times New Roman" w:eastAsia="Times New Roman" w:hAnsi="Times New Roman"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</w:style>
  <w:style w:type="paragraph" w:customStyle="1" w:styleId="10">
    <w:name w:val="书目1"/>
    <w:basedOn w:val="Normal"/>
    <w:next w:val="Normal"/>
    <w:uiPriority w:val="37"/>
    <w:semiHidden/>
    <w:unhideWhenUsed/>
  </w:style>
  <w:style w:type="character" w:customStyle="1" w:styleId="BodyTextChar">
    <w:name w:val="Body Text Char"/>
    <w:link w:val="BodyText"/>
    <w:rPr>
      <w:rFonts w:ascii="Palatino Linotype" w:hAnsi="Palatino Linotype"/>
      <w:color w:val="000000"/>
      <w:sz w:val="24"/>
      <w:lang w:eastAsia="de-DE"/>
    </w:rPr>
  </w:style>
  <w:style w:type="character" w:customStyle="1" w:styleId="CommentTextChar">
    <w:name w:val="Comment Text Char"/>
    <w:link w:val="CommentText"/>
    <w:rPr>
      <w:rFonts w:ascii="Palatino Linotype" w:hAnsi="Palatino Linotype"/>
      <w:color w:val="000000"/>
    </w:rPr>
  </w:style>
  <w:style w:type="character" w:customStyle="1" w:styleId="CommentSubjectChar">
    <w:name w:val="Comment Subject Char"/>
    <w:link w:val="CommentSubject"/>
    <w:rPr>
      <w:rFonts w:ascii="Palatino Linotype" w:hAnsi="Palatino Linotype"/>
      <w:b/>
      <w:bCs/>
      <w:color w:val="000000"/>
    </w:rPr>
  </w:style>
  <w:style w:type="character" w:customStyle="1" w:styleId="EndnoteTextChar">
    <w:name w:val="Endnote Text Char"/>
    <w:link w:val="EndnoteText"/>
    <w:semiHidden/>
    <w:rPr>
      <w:rFonts w:ascii="Palatino Linotype" w:hAnsi="Palatino Linotype"/>
      <w:color w:val="000000"/>
    </w:rPr>
  </w:style>
  <w:style w:type="character" w:customStyle="1" w:styleId="FootnoteTextChar">
    <w:name w:val="Footnote Text Char"/>
    <w:link w:val="FootnoteText"/>
    <w:semiHidden/>
    <w:rPr>
      <w:rFonts w:ascii="Palatino Linotype" w:hAnsi="Palatino Linotype"/>
      <w:color w:val="000000"/>
    </w:rPr>
  </w:style>
  <w:style w:type="paragraph" w:customStyle="1" w:styleId="MsoFootnoteText0">
    <w:name w:val="MsoFootnoteText"/>
    <w:basedOn w:val="NormalWeb"/>
    <w:qFormat/>
    <w:rPr>
      <w:rFonts w:ascii="Times New Roman" w:hAnsi="Times New Roman"/>
    </w:rPr>
  </w:style>
  <w:style w:type="character" w:styleId="PlaceholderText">
    <w:name w:val="Placeholder Text"/>
    <w:uiPriority w:val="99"/>
    <w:semiHidden/>
    <w:rPr>
      <w:color w:val="808080"/>
    </w:rPr>
  </w:style>
  <w:style w:type="paragraph" w:customStyle="1" w:styleId="MDPI71FootNotes">
    <w:name w:val="MDPI_7.1_FootNotes"/>
    <w:qFormat/>
    <w:pPr>
      <w:numPr>
        <w:numId w:val="4"/>
      </w:numPr>
      <w:adjustRightInd w:val="0"/>
      <w:snapToGrid w:val="0"/>
      <w:spacing w:line="228" w:lineRule="auto"/>
    </w:pPr>
    <w:rPr>
      <w:rFonts w:ascii="Palatino Linotype" w:eastAsiaTheme="minorEastAsia" w:hAnsi="Palatino Linotype"/>
      <w:color w:val="000000"/>
      <w:sz w:val="18"/>
    </w:rPr>
  </w:style>
  <w:style w:type="paragraph" w:customStyle="1" w:styleId="EndNoteBibliographyTitle">
    <w:name w:val="EndNote Bibliography Title"/>
    <w:basedOn w:val="Normal"/>
    <w:link w:val="EndNoteBibliographyTitle0"/>
    <w:pPr>
      <w:jc w:val="center"/>
    </w:pPr>
    <w:rPr>
      <w:sz w:val="18"/>
    </w:rPr>
  </w:style>
  <w:style w:type="character" w:customStyle="1" w:styleId="EndNoteBibliographyTitle0">
    <w:name w:val="EndNote Bibliography Title 字符"/>
    <w:basedOn w:val="DefaultParagraphFont"/>
    <w:link w:val="EndNoteBibliographyTitle"/>
    <w:rPr>
      <w:rFonts w:ascii="Palatino Linotype" w:hAnsi="Palatino Linotype"/>
      <w:color w:val="000000"/>
      <w:sz w:val="18"/>
    </w:rPr>
  </w:style>
  <w:style w:type="paragraph" w:customStyle="1" w:styleId="EndNoteBibliography">
    <w:name w:val="EndNote Bibliography"/>
    <w:basedOn w:val="Normal"/>
    <w:link w:val="EndNoteBibliography0"/>
    <w:pPr>
      <w:spacing w:line="240" w:lineRule="atLeast"/>
    </w:pPr>
    <w:rPr>
      <w:sz w:val="18"/>
    </w:rPr>
  </w:style>
  <w:style w:type="character" w:customStyle="1" w:styleId="EndNoteBibliography0">
    <w:name w:val="EndNote Bibliography 字符"/>
    <w:basedOn w:val="DefaultParagraphFont"/>
    <w:link w:val="EndNoteBibliography"/>
    <w:rPr>
      <w:rFonts w:ascii="Palatino Linotype" w:hAnsi="Palatino Linotype"/>
      <w:color w:val="000000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SimSun" w:hAnsi="SimSun" w:cs="SimSun"/>
      <w:b/>
      <w:bCs/>
      <w:kern w:val="36"/>
      <w:sz w:val="48"/>
      <w:szCs w:val="48"/>
    </w:rPr>
  </w:style>
  <w:style w:type="paragraph" w:customStyle="1" w:styleId="11">
    <w:name w:val="修订1"/>
    <w:hidden/>
    <w:uiPriority w:val="99"/>
    <w:semiHidden/>
    <w:rPr>
      <w:rFonts w:ascii="Palatino Linotype" w:hAnsi="Palatino Linotype"/>
      <w:color w:val="000000"/>
    </w:rPr>
  </w:style>
  <w:style w:type="table" w:customStyle="1" w:styleId="TableNormal1">
    <w:name w:val="Table Normal1"/>
    <w:uiPriority w:val="2"/>
    <w:semiHidden/>
    <w:unhideWhenUsed/>
    <w:qFormat/>
    <w:rsid w:val="00BD27A6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D27A6"/>
    <w:pPr>
      <w:widowControl w:val="0"/>
      <w:autoSpaceDE w:val="0"/>
      <w:autoSpaceDN w:val="0"/>
      <w:spacing w:before="26" w:line="240" w:lineRule="auto"/>
      <w:ind w:left="246" w:right="224"/>
      <w:jc w:val="center"/>
    </w:pPr>
    <w:rPr>
      <w:rFonts w:ascii="Arial" w:eastAsia="Arial" w:hAnsi="Arial" w:cs="Arial"/>
      <w:color w:val="auto"/>
      <w:sz w:val="22"/>
      <w:szCs w:val="22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333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SimSun" w:hAnsi="SimSun" w:cs="SimSun"/>
      <w:color w:val="auto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333D8"/>
    <w:rPr>
      <w:rFonts w:ascii="SimSun" w:hAnsi="SimSun" w:cs="SimSu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126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8FD7B-C383-4656-AE2C-C025A6BC4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creator>fruit-cg</dc:creator>
  <cp:lastModifiedBy>Trupti Sudge</cp:lastModifiedBy>
  <cp:revision>2</cp:revision>
  <cp:lastPrinted>2024-04-03T22:41:00Z</cp:lastPrinted>
  <dcterms:created xsi:type="dcterms:W3CDTF">2025-01-06T08:10:00Z</dcterms:created>
  <dcterms:modified xsi:type="dcterms:W3CDTF">2025-01-06T08:10:00Z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0E1FC22F3E5AE3802729CF66B2474482_42</vt:lpwstr>
  </property>
</Properties>
</file>