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DE5D7" w14:textId="2887EF01" w:rsidR="00EB515C" w:rsidRPr="003E37FF" w:rsidRDefault="00EB515C" w:rsidP="00EB515C">
      <w:pPr>
        <w:spacing w:line="360" w:lineRule="auto"/>
        <w:rPr>
          <w:rFonts w:ascii="Arial" w:hAnsi="Arial" w:cs="Arial"/>
          <w:sz w:val="24"/>
        </w:rPr>
      </w:pPr>
      <w:r w:rsidRPr="003E7C99">
        <w:rPr>
          <w:rFonts w:ascii="Arial" w:hAnsi="Arial" w:cs="Arial" w:hint="eastAsia"/>
          <w:b/>
          <w:bCs/>
          <w:sz w:val="24"/>
        </w:rPr>
        <w:t>T</w:t>
      </w:r>
      <w:r w:rsidRPr="003E7C99">
        <w:rPr>
          <w:rFonts w:ascii="Arial" w:hAnsi="Arial" w:cs="Arial"/>
          <w:b/>
          <w:bCs/>
          <w:sz w:val="24"/>
        </w:rPr>
        <w:t>able S</w:t>
      </w:r>
      <w:r w:rsidR="00CF139B">
        <w:rPr>
          <w:rFonts w:ascii="Arial" w:hAnsi="Arial" w:cs="Arial"/>
          <w:b/>
          <w:bCs/>
          <w:sz w:val="24"/>
        </w:rPr>
        <w:t>2</w:t>
      </w:r>
      <w:r>
        <w:rPr>
          <w:rFonts w:ascii="Arial" w:hAnsi="Arial" w:cs="Arial"/>
          <w:b/>
          <w:bCs/>
          <w:sz w:val="24"/>
        </w:rPr>
        <w:t xml:space="preserve"> </w:t>
      </w:r>
      <w:r w:rsidRPr="00EB515C">
        <w:rPr>
          <w:rFonts w:ascii="Arial" w:hAnsi="Arial" w:cs="Arial"/>
          <w:sz w:val="24"/>
        </w:rPr>
        <w:t xml:space="preserve">Using pyrx software for </w:t>
      </w:r>
      <w:r>
        <w:rPr>
          <w:rFonts w:ascii="Arial" w:hAnsi="Arial" w:cs="Arial"/>
          <w:sz w:val="24"/>
        </w:rPr>
        <w:t xml:space="preserve">finally </w:t>
      </w:r>
      <w:r w:rsidRPr="00EB515C">
        <w:rPr>
          <w:rFonts w:ascii="Arial" w:hAnsi="Arial" w:cs="Arial"/>
          <w:sz w:val="24"/>
        </w:rPr>
        <w:t>docking</w:t>
      </w:r>
      <w:r w:rsidR="006E7919">
        <w:rPr>
          <w:rFonts w:ascii="Arial" w:hAnsi="Arial" w:cs="Arial"/>
          <w:sz w:val="24"/>
        </w:rPr>
        <w:t xml:space="preserve"> ofCDKN2A</w:t>
      </w:r>
      <w:r>
        <w:rPr>
          <w:rFonts w:ascii="Arial" w:hAnsi="Arial" w:cs="Arial"/>
          <w:sz w:val="24"/>
        </w:rPr>
        <w:t xml:space="preserve"> and</w:t>
      </w:r>
      <w:r w:rsidRPr="003E37FF">
        <w:rPr>
          <w:rFonts w:ascii="Arial" w:hAnsi="Arial" w:cs="Arial"/>
          <w:sz w:val="24"/>
        </w:rPr>
        <w:t xml:space="preserve"> the the top </w:t>
      </w:r>
      <w:r>
        <w:rPr>
          <w:rFonts w:ascii="Arial" w:hAnsi="Arial" w:cs="Arial"/>
          <w:sz w:val="24"/>
        </w:rPr>
        <w:t xml:space="preserve">5 binding </w:t>
      </w:r>
      <w:r w:rsidRPr="003E37FF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affinity </w:t>
      </w:r>
      <w:r w:rsidRPr="003E37FF">
        <w:rPr>
          <w:rFonts w:ascii="Arial" w:hAnsi="Arial" w:cs="Arial"/>
          <w:sz w:val="24"/>
        </w:rPr>
        <w:t xml:space="preserve">score compounds were selected </w:t>
      </w:r>
    </w:p>
    <w:p w14:paraId="65601E9F" w14:textId="77777777" w:rsidR="00EA6560" w:rsidRPr="00EB515C" w:rsidRDefault="00EA6560"/>
    <w:tbl>
      <w:tblPr>
        <w:tblpPr w:leftFromText="180" w:rightFromText="180" w:vertAnchor="page" w:horzAnchor="margin" w:tblpXSpec="center" w:tblpY="2734"/>
        <w:tblW w:w="61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44"/>
        <w:gridCol w:w="2548"/>
        <w:gridCol w:w="2528"/>
      </w:tblGrid>
      <w:tr w:rsidR="00EB515C" w:rsidRPr="00EB515C" w14:paraId="31F89779" w14:textId="77777777" w:rsidTr="00EB515C">
        <w:trPr>
          <w:trHeight w:val="380"/>
        </w:trPr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A8067F8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rank</w:t>
            </w:r>
          </w:p>
        </w:tc>
        <w:tc>
          <w:tcPr>
            <w:tcW w:w="2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B214A11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Ligand</w:t>
            </w:r>
          </w:p>
        </w:tc>
        <w:tc>
          <w:tcPr>
            <w:tcW w:w="2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7235820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Binding Affinity</w:t>
            </w:r>
          </w:p>
        </w:tc>
      </w:tr>
      <w:tr w:rsidR="00EB515C" w:rsidRPr="00EB515C" w14:paraId="73C47054" w14:textId="77777777" w:rsidTr="00EB515C">
        <w:trPr>
          <w:trHeight w:val="300"/>
        </w:trPr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8D7BA40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548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710F30D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saquinavir</w:t>
            </w:r>
          </w:p>
        </w:tc>
        <w:tc>
          <w:tcPr>
            <w:tcW w:w="2528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04936B4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-7.1</w:t>
            </w:r>
          </w:p>
        </w:tc>
      </w:tr>
      <w:tr w:rsidR="00EB515C" w:rsidRPr="00EB515C" w14:paraId="07263839" w14:textId="77777777" w:rsidTr="00EB515C">
        <w:trPr>
          <w:trHeight w:val="300"/>
        </w:trPr>
        <w:tc>
          <w:tcPr>
            <w:tcW w:w="104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21637A8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5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9620CA9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Flavitan</w:t>
            </w:r>
          </w:p>
        </w:tc>
        <w:tc>
          <w:tcPr>
            <w:tcW w:w="252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18C8711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-6.6</w:t>
            </w:r>
          </w:p>
        </w:tc>
      </w:tr>
      <w:tr w:rsidR="00EB515C" w:rsidRPr="00EB515C" w14:paraId="6FAB6B6A" w14:textId="77777777" w:rsidTr="00EB515C">
        <w:trPr>
          <w:trHeight w:val="300"/>
        </w:trPr>
        <w:tc>
          <w:tcPr>
            <w:tcW w:w="104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0479A27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25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5F1BF65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pentagastrin</w:t>
            </w:r>
          </w:p>
        </w:tc>
        <w:tc>
          <w:tcPr>
            <w:tcW w:w="252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648532C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-6.4</w:t>
            </w:r>
          </w:p>
        </w:tc>
      </w:tr>
      <w:tr w:rsidR="00EB515C" w:rsidRPr="00EB515C" w14:paraId="710B2658" w14:textId="77777777" w:rsidTr="00EB515C">
        <w:trPr>
          <w:trHeight w:val="300"/>
        </w:trPr>
        <w:tc>
          <w:tcPr>
            <w:tcW w:w="104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E44B6B3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25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D21A7CD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Argipressin</w:t>
            </w:r>
          </w:p>
        </w:tc>
        <w:tc>
          <w:tcPr>
            <w:tcW w:w="252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F2F34D9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-6.4</w:t>
            </w:r>
          </w:p>
        </w:tc>
      </w:tr>
      <w:tr w:rsidR="00EB515C" w:rsidRPr="00EB515C" w14:paraId="745AEFA3" w14:textId="77777777" w:rsidTr="00EB515C">
        <w:trPr>
          <w:trHeight w:val="300"/>
        </w:trPr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3CB030A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2548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E408740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Proglumetacin</w:t>
            </w:r>
          </w:p>
        </w:tc>
        <w:tc>
          <w:tcPr>
            <w:tcW w:w="2528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C917C4F" w14:textId="77777777" w:rsidR="00EB515C" w:rsidRPr="00EB515C" w:rsidRDefault="00EB515C" w:rsidP="00EB515C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EB515C">
              <w:rPr>
                <w:rFonts w:hint="eastAsia"/>
                <w:sz w:val="21"/>
                <w:szCs w:val="21"/>
              </w:rPr>
              <w:t>-6.3</w:t>
            </w:r>
          </w:p>
        </w:tc>
      </w:tr>
    </w:tbl>
    <w:p w14:paraId="1EE9CCA0" w14:textId="77777777" w:rsidR="00EB515C" w:rsidRDefault="00EB515C"/>
    <w:sectPr w:rsidR="00EB5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15C"/>
    <w:rsid w:val="001F097A"/>
    <w:rsid w:val="002469FD"/>
    <w:rsid w:val="002D56AC"/>
    <w:rsid w:val="004311F1"/>
    <w:rsid w:val="004B364F"/>
    <w:rsid w:val="004F2CB5"/>
    <w:rsid w:val="006E7919"/>
    <w:rsid w:val="007410F7"/>
    <w:rsid w:val="008148F6"/>
    <w:rsid w:val="008B40D8"/>
    <w:rsid w:val="00A51525"/>
    <w:rsid w:val="00A77BBE"/>
    <w:rsid w:val="00A92A9A"/>
    <w:rsid w:val="00B86E5C"/>
    <w:rsid w:val="00CF139B"/>
    <w:rsid w:val="00EA6560"/>
    <w:rsid w:val="00EB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7FAD0F"/>
  <w15:chartTrackingRefBased/>
  <w15:docId w15:val="{D38067A9-DFDC-1042-95DB-11766476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EB515C"/>
    <w:pPr>
      <w:autoSpaceDE w:val="0"/>
      <w:autoSpaceDN w:val="0"/>
      <w:spacing w:before="31"/>
      <w:jc w:val="center"/>
    </w:pPr>
    <w:rPr>
      <w:rFonts w:ascii="Arial" w:eastAsia="Arial" w:hAnsi="Arial" w:cs="Arial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145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M15618</dc:creator>
  <cp:keywords/>
  <dc:description/>
  <cp:lastModifiedBy>M15618</cp:lastModifiedBy>
  <cp:revision>3</cp:revision>
  <dcterms:created xsi:type="dcterms:W3CDTF">2024-06-23T06:22:00Z</dcterms:created>
  <dcterms:modified xsi:type="dcterms:W3CDTF">2024-08-17T11:01:00Z</dcterms:modified>
</cp:coreProperties>
</file>