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6571F" w14:textId="77777777" w:rsidR="009F2B17" w:rsidRDefault="009F2B17" w:rsidP="009C53D6">
      <w:pPr>
        <w:spacing w:line="276" w:lineRule="auto"/>
        <w:rPr>
          <w:rFonts w:cs="Times New Roman"/>
          <w:bCs/>
          <w:sz w:val="20"/>
          <w:szCs w:val="20"/>
        </w:rPr>
      </w:pPr>
      <w:bookmarkStart w:id="0" w:name="_Hlk193958632"/>
    </w:p>
    <w:p w14:paraId="51D3BE68" w14:textId="433C6BF4" w:rsidR="009F2B17" w:rsidRPr="00CC4CC7" w:rsidRDefault="009F2B17" w:rsidP="009C53D6">
      <w:pPr>
        <w:spacing w:line="276" w:lineRule="auto"/>
        <w:rPr>
          <w:rFonts w:cs="Times New Roman"/>
          <w:sz w:val="20"/>
          <w:szCs w:val="20"/>
        </w:rPr>
      </w:pPr>
      <w:r w:rsidRPr="00CC4CC7">
        <w:rPr>
          <w:rFonts w:cs="Times New Roman"/>
          <w:bCs/>
          <w:sz w:val="20"/>
          <w:szCs w:val="20"/>
        </w:rPr>
        <w:t xml:space="preserve">Manuscript ID: </w:t>
      </w:r>
      <w:r w:rsidRPr="00CC4CC7">
        <w:rPr>
          <w:rFonts w:cs="Times New Roman"/>
          <w:bCs/>
          <w:color w:val="000000"/>
          <w:sz w:val="20"/>
          <w:szCs w:val="20"/>
        </w:rPr>
        <w:t>EJRE-D-24-00386</w:t>
      </w:r>
    </w:p>
    <w:bookmarkEnd w:id="0"/>
    <w:p w14:paraId="5A4BC6AF" w14:textId="6555191F" w:rsidR="009F2B17" w:rsidRPr="00CC4CC7" w:rsidRDefault="009F2B17" w:rsidP="009C53D6">
      <w:pPr>
        <w:rPr>
          <w:rFonts w:cs="Times New Roman"/>
          <w:i/>
          <w:iCs/>
          <w:sz w:val="20"/>
          <w:szCs w:val="20"/>
          <w:lang w:eastAsia="ko-KR"/>
        </w:rPr>
      </w:pPr>
      <w:r w:rsidRPr="00CC4CC7">
        <w:rPr>
          <w:rFonts w:cs="Times New Roman"/>
          <w:bCs/>
          <w:sz w:val="20"/>
          <w:szCs w:val="20"/>
        </w:rPr>
        <w:t>We are resubmitting the manuscript, entitled, “</w:t>
      </w:r>
      <w:r w:rsidRPr="00CC4CC7">
        <w:rPr>
          <w:rFonts w:cs="Times New Roman"/>
          <w:b/>
          <w:bCs/>
          <w:sz w:val="20"/>
          <w:szCs w:val="20"/>
          <w:shd w:val="clear" w:color="auto" w:fill="FFFFFF"/>
          <w:lang w:val="de-DE"/>
        </w:rPr>
        <w:t>Radionuclide-aided improvement of therapeutic efficacy of novel antibody drug conjugates against HER2-expressing cancers</w:t>
      </w:r>
      <w:r w:rsidRPr="00CC4CC7">
        <w:rPr>
          <w:rFonts w:cs="Times New Roman"/>
          <w:bCs/>
          <w:sz w:val="20"/>
          <w:szCs w:val="20"/>
        </w:rPr>
        <w:t xml:space="preserve">”, which we previously submitted to </w:t>
      </w:r>
      <w:r w:rsidRPr="00CC4CC7">
        <w:rPr>
          <w:rFonts w:cs="Times New Roman"/>
          <w:i/>
          <w:iCs/>
          <w:sz w:val="20"/>
          <w:szCs w:val="20"/>
        </w:rPr>
        <w:t xml:space="preserve">EJNMMI Research </w:t>
      </w:r>
      <w:r w:rsidRPr="00CC4CC7">
        <w:rPr>
          <w:rFonts w:cs="Times New Roman"/>
          <w:bCs/>
          <w:sz w:val="20"/>
          <w:szCs w:val="20"/>
        </w:rPr>
        <w:t xml:space="preserve">for publication. We are grateful for the valuable comments and advice provided by the editor and reviewers that has helped us to improve our manuscript. We hope that you will deem this second version of manuscript worthy of publication in </w:t>
      </w:r>
      <w:r w:rsidRPr="00CC4CC7">
        <w:rPr>
          <w:rFonts w:cs="Times New Roman"/>
          <w:i/>
          <w:iCs/>
          <w:sz w:val="20"/>
          <w:szCs w:val="20"/>
        </w:rPr>
        <w:t xml:space="preserve">EJNMMI Research. </w:t>
      </w:r>
      <w:r w:rsidRPr="00CC4CC7">
        <w:rPr>
          <w:rFonts w:cs="Times New Roman"/>
          <w:bCs/>
          <w:iCs/>
          <w:sz w:val="20"/>
          <w:szCs w:val="20"/>
        </w:rPr>
        <w:t>Our</w:t>
      </w:r>
      <w:r w:rsidRPr="00CC4CC7">
        <w:rPr>
          <w:rFonts w:cs="Times New Roman"/>
          <w:bCs/>
          <w:sz w:val="20"/>
          <w:szCs w:val="20"/>
        </w:rPr>
        <w:t xml:space="preserve"> point-by-point responses to all the </w:t>
      </w:r>
      <w:r>
        <w:rPr>
          <w:rFonts w:cs="Times New Roman"/>
          <w:bCs/>
          <w:sz w:val="20"/>
          <w:szCs w:val="20"/>
        </w:rPr>
        <w:t xml:space="preserve">reviewer’s comments is provided in “response_to_reviewers” file. Additionally, response to editor’s </w:t>
      </w:r>
      <w:r w:rsidRPr="009F2B17">
        <w:rPr>
          <w:rFonts w:cs="Times New Roman" w:hint="eastAsia"/>
          <w:bCs/>
        </w:rPr>
        <w:t>assessment</w:t>
      </w:r>
      <w:r>
        <w:rPr>
          <w:rFonts w:cs="Times New Roman"/>
          <w:bCs/>
          <w:sz w:val="20"/>
          <w:szCs w:val="20"/>
        </w:rPr>
        <w:t xml:space="preserve"> is provided below</w:t>
      </w:r>
      <w:r w:rsidRPr="00CC4CC7">
        <w:rPr>
          <w:rFonts w:cs="Times New Roman"/>
          <w:bCs/>
          <w:sz w:val="20"/>
          <w:szCs w:val="20"/>
        </w:rPr>
        <w:t xml:space="preserve">. Changes in the revised manuscript are </w:t>
      </w:r>
      <w:bookmarkStart w:id="1" w:name="_Hlk193958986"/>
      <w:r w:rsidRPr="00CC4CC7">
        <w:rPr>
          <w:rFonts w:cs="Times New Roman"/>
          <w:sz w:val="20"/>
          <w:szCs w:val="20"/>
        </w:rPr>
        <w:t>highlighted in yellow</w:t>
      </w:r>
      <w:bookmarkEnd w:id="1"/>
      <w:r w:rsidRPr="00CC4CC7">
        <w:rPr>
          <w:rFonts w:cs="Times New Roman"/>
          <w:bCs/>
          <w:sz w:val="20"/>
          <w:szCs w:val="20"/>
        </w:rPr>
        <w:t>.</w:t>
      </w:r>
    </w:p>
    <w:p w14:paraId="117300BC" w14:textId="03EFEE8A" w:rsidR="009F2B17" w:rsidRDefault="009F2B17" w:rsidP="009C53D6"/>
    <w:p w14:paraId="269EC720" w14:textId="77777777" w:rsidR="009F2B17" w:rsidRDefault="009F2B17" w:rsidP="009C53D6"/>
    <w:tbl>
      <w:tblPr>
        <w:tblStyle w:val="TableGrid"/>
        <w:tblW w:w="9351" w:type="dxa"/>
        <w:tblLook w:val="04A0" w:firstRow="1" w:lastRow="0" w:firstColumn="1" w:lastColumn="0" w:noHBand="0" w:noVBand="1"/>
      </w:tblPr>
      <w:tblGrid>
        <w:gridCol w:w="9351"/>
      </w:tblGrid>
      <w:tr w:rsidR="00C10729" w:rsidRPr="00450DCE" w14:paraId="178DF9F6" w14:textId="77777777" w:rsidTr="009C53D6">
        <w:tc>
          <w:tcPr>
            <w:tcW w:w="9351" w:type="dxa"/>
          </w:tcPr>
          <w:p w14:paraId="3B9E8D11" w14:textId="5362724E" w:rsidR="00B05C03" w:rsidRDefault="009F2B17" w:rsidP="009C53D6">
            <w:pPr>
              <w:spacing w:line="276" w:lineRule="auto"/>
              <w:rPr>
                <w:rFonts w:cs="Times New Roman"/>
                <w:b/>
              </w:rPr>
            </w:pPr>
            <w:r w:rsidRPr="00B05C03">
              <w:rPr>
                <w:rFonts w:cs="Times New Roman"/>
                <w:b/>
              </w:rPr>
              <w:t>Editor</w:t>
            </w:r>
            <w:r w:rsidR="00B05C03" w:rsidRPr="00B05C03">
              <w:rPr>
                <w:rFonts w:cs="Times New Roman" w:hint="eastAsia"/>
                <w:b/>
              </w:rPr>
              <w:t xml:space="preserve"> assessment</w:t>
            </w:r>
            <w:r w:rsidR="00B05C03">
              <w:rPr>
                <w:rFonts w:cs="Times New Roman"/>
                <w:b/>
              </w:rPr>
              <w:t xml:space="preserve">: </w:t>
            </w:r>
          </w:p>
          <w:p w14:paraId="7B160A16" w14:textId="696B6094" w:rsidR="00C10729" w:rsidRPr="00450DCE" w:rsidRDefault="00B05C03" w:rsidP="009C53D6">
            <w:pPr>
              <w:spacing w:line="276" w:lineRule="auto"/>
              <w:rPr>
                <w:rFonts w:eastAsia="Noto Sans KR" w:cs="Times New Roman"/>
                <w:shd w:val="clear" w:color="auto" w:fill="FFFFFF"/>
              </w:rPr>
            </w:pPr>
            <w:r w:rsidRPr="00B05C03">
              <w:rPr>
                <w:rFonts w:eastAsia="Noto Sans KR" w:cs="Times New Roman" w:hint="eastAsia"/>
                <w:shd w:val="clear" w:color="auto" w:fill="FFFFFF"/>
              </w:rPr>
              <w:t>An experimental validation and/or litertaure references and/or computational experiments (e.g. for BDBM210829) have to be added to the manuscript, to confirm the predicted results (i.e. binding affinity) of the deep-learning-based method. Authors should pay particular attention to this point when preparing a revised manuscript for re-submission.</w:t>
            </w:r>
          </w:p>
        </w:tc>
      </w:tr>
      <w:tr w:rsidR="00C10729" w:rsidRPr="00450DCE" w14:paraId="15EDF887" w14:textId="77777777" w:rsidTr="009C53D6">
        <w:tc>
          <w:tcPr>
            <w:tcW w:w="9351" w:type="dxa"/>
          </w:tcPr>
          <w:p w14:paraId="3CBB1188" w14:textId="0AD748FD" w:rsidR="00C10729" w:rsidRPr="00450DCE" w:rsidRDefault="00C10729" w:rsidP="009C53D6">
            <w:pPr>
              <w:spacing w:line="276" w:lineRule="auto"/>
              <w:rPr>
                <w:rFonts w:cs="Times New Roman"/>
                <w:b/>
              </w:rPr>
            </w:pPr>
            <w:r w:rsidRPr="00450DCE">
              <w:rPr>
                <w:rFonts w:cs="Times New Roman"/>
                <w:b/>
              </w:rPr>
              <w:t>Response:</w:t>
            </w:r>
          </w:p>
          <w:p w14:paraId="6F9C6CF7" w14:textId="66D541DF" w:rsidR="00C10729" w:rsidRPr="00363231" w:rsidRDefault="00C10729" w:rsidP="009C53D6">
            <w:pPr>
              <w:widowControl/>
              <w:spacing w:line="276" w:lineRule="auto"/>
              <w:rPr>
                <w:rFonts w:cs="Times New Roman"/>
                <w:lang w:eastAsia="ko-KR"/>
              </w:rPr>
            </w:pPr>
            <w:r w:rsidRPr="00363231">
              <w:rPr>
                <w:rFonts w:cs="Times New Roman"/>
                <w:lang w:eastAsia="ko-KR"/>
              </w:rPr>
              <w:t xml:space="preserve">Thank you for your valuable comment. </w:t>
            </w:r>
            <w:r w:rsidR="004C7993">
              <w:rPr>
                <w:rFonts w:cs="Times New Roman"/>
                <w:lang w:eastAsia="ko-KR"/>
              </w:rPr>
              <w:t>W</w:t>
            </w:r>
            <w:r w:rsidRPr="00363231">
              <w:rPr>
                <w:rFonts w:cs="Times New Roman"/>
                <w:lang w:eastAsia="ko-KR"/>
              </w:rPr>
              <w:t xml:space="preserve">e have conducted computational validation using </w:t>
            </w:r>
            <w:r w:rsidR="00C1240A">
              <w:rPr>
                <w:rFonts w:cs="Times New Roman"/>
                <w:lang w:eastAsia="ko-KR"/>
              </w:rPr>
              <w:t>AutoDock</w:t>
            </w:r>
            <w:r w:rsidRPr="00363231">
              <w:rPr>
                <w:rFonts w:cs="Times New Roman"/>
                <w:lang w:eastAsia="ko-KR"/>
              </w:rPr>
              <w:t xml:space="preserve"> 4 to validate our binding affinity (Ki) and visualize binding site of compounds binding to NDUFS1 protein. The tested compounds were BDBM210829, </w:t>
            </w:r>
            <w:r w:rsidRPr="00363231">
              <w:rPr>
                <w:rFonts w:cs="Times New Roman"/>
                <w:lang w:val="en-GB" w:eastAsia="ko-KR"/>
              </w:rPr>
              <w:t xml:space="preserve">BDBM214042, and rotenone. </w:t>
            </w:r>
            <w:r w:rsidR="00C1240A">
              <w:rPr>
                <w:rFonts w:cs="Times New Roman"/>
                <w:lang w:val="en-GB" w:eastAsia="ko-KR"/>
              </w:rPr>
              <w:t>AutoDock</w:t>
            </w:r>
            <w:r w:rsidRPr="00363231">
              <w:rPr>
                <w:rFonts w:cs="Times New Roman"/>
                <w:lang w:val="en-GB" w:eastAsia="ko-KR"/>
              </w:rPr>
              <w:t xml:space="preserve"> has revealed a ki vales of 4.12, 11.72, and 1030 nm for </w:t>
            </w:r>
            <w:r w:rsidRPr="00363231">
              <w:rPr>
                <w:rFonts w:cs="Times New Roman"/>
                <w:lang w:eastAsia="ko-KR"/>
              </w:rPr>
              <w:t xml:space="preserve">BDBM210829, </w:t>
            </w:r>
            <w:r w:rsidRPr="00363231">
              <w:rPr>
                <w:rFonts w:cs="Times New Roman"/>
                <w:lang w:val="en-GB" w:eastAsia="ko-KR"/>
              </w:rPr>
              <w:t xml:space="preserve">BDBM214042, and rotenone. Our model showed very good agreement with </w:t>
            </w:r>
            <w:r w:rsidR="00C1240A">
              <w:rPr>
                <w:rFonts w:cs="Times New Roman"/>
                <w:lang w:val="en-GB" w:eastAsia="ko-KR"/>
              </w:rPr>
              <w:t>AutoDock</w:t>
            </w:r>
            <w:r w:rsidRPr="00363231">
              <w:rPr>
                <w:rFonts w:cs="Times New Roman"/>
                <w:lang w:val="en-GB" w:eastAsia="ko-KR"/>
              </w:rPr>
              <w:t xml:space="preserve"> results. The Ki values of </w:t>
            </w:r>
            <w:r w:rsidRPr="00363231">
              <w:rPr>
                <w:rFonts w:cs="Times New Roman"/>
                <w:lang w:eastAsia="ko-KR"/>
              </w:rPr>
              <w:t xml:space="preserve">BDBM210829, </w:t>
            </w:r>
            <w:r w:rsidRPr="00363231">
              <w:rPr>
                <w:rFonts w:cs="Times New Roman"/>
                <w:lang w:val="en-GB" w:eastAsia="ko-KR"/>
              </w:rPr>
              <w:t>BDBM214042, and rotenone were 4.47, 11.</w:t>
            </w:r>
            <w:r>
              <w:rPr>
                <w:rFonts w:cs="Times New Roman"/>
                <w:lang w:val="en-GB" w:eastAsia="ko-KR"/>
              </w:rPr>
              <w:t>14</w:t>
            </w:r>
            <w:r w:rsidRPr="00363231">
              <w:rPr>
                <w:rFonts w:cs="Times New Roman"/>
                <w:lang w:val="en-GB" w:eastAsia="ko-KR"/>
              </w:rPr>
              <w:t xml:space="preserve"> and 873.20 nm, </w:t>
            </w:r>
            <w:r w:rsidRPr="00363231">
              <w:rPr>
                <w:rFonts w:cs="Times New Roman"/>
                <w:lang w:eastAsia="ko-KR"/>
              </w:rPr>
              <w:t>respectively</w:t>
            </w:r>
            <w:r w:rsidRPr="00363231">
              <w:rPr>
                <w:rFonts w:cs="Times New Roman"/>
                <w:lang w:val="en-GB" w:eastAsia="ko-KR"/>
              </w:rPr>
              <w:t xml:space="preserve">. Binding sites and mechanism of each compound to NDUFS1 were visualized using biovia discovery studio visualizer. We have revised manuscript to include computational validation in method, results, and discussion section. </w:t>
            </w:r>
          </w:p>
          <w:p w14:paraId="5F0D2269" w14:textId="77777777" w:rsidR="00C10729" w:rsidRPr="00450DCE" w:rsidRDefault="00C10729" w:rsidP="009C53D6">
            <w:pPr>
              <w:widowControl/>
              <w:spacing w:line="276" w:lineRule="auto"/>
              <w:rPr>
                <w:rFonts w:cs="Times New Roman"/>
                <w:kern w:val="0"/>
                <w:lang w:eastAsia="ko-KR"/>
              </w:rPr>
            </w:pPr>
          </w:p>
        </w:tc>
      </w:tr>
      <w:tr w:rsidR="00C10729" w:rsidRPr="00450DCE" w14:paraId="291163AE" w14:textId="77777777" w:rsidTr="009C53D6">
        <w:tc>
          <w:tcPr>
            <w:tcW w:w="9351" w:type="dxa"/>
          </w:tcPr>
          <w:p w14:paraId="65641979" w14:textId="1F9A0D42" w:rsidR="00C10729" w:rsidRPr="00450DCE" w:rsidRDefault="00C10729" w:rsidP="009C53D6">
            <w:pPr>
              <w:widowControl/>
              <w:spacing w:line="276" w:lineRule="auto"/>
              <w:rPr>
                <w:rFonts w:cs="Times New Roman"/>
                <w:kern w:val="0"/>
                <w:lang w:eastAsia="ko-KR"/>
              </w:rPr>
            </w:pPr>
            <w:r w:rsidRPr="00450DCE">
              <w:rPr>
                <w:rFonts w:cs="Times New Roman"/>
                <w:b/>
                <w:bCs/>
                <w:lang w:eastAsia="ko-KR"/>
              </w:rPr>
              <w:t>Changes to manuscript comment:</w:t>
            </w:r>
          </w:p>
          <w:p w14:paraId="4C322D45" w14:textId="77777777" w:rsidR="00C10729" w:rsidRPr="00363231" w:rsidRDefault="00C10729" w:rsidP="009C53D6">
            <w:pPr>
              <w:spacing w:line="276" w:lineRule="auto"/>
              <w:contextualSpacing/>
              <w:rPr>
                <w:rFonts w:cs="Times New Roman"/>
                <w:bCs/>
                <w:highlight w:val="yellow"/>
              </w:rPr>
            </w:pPr>
            <w:r w:rsidRPr="00363231">
              <w:rPr>
                <w:rFonts w:cs="Times New Roman"/>
                <w:b/>
                <w:bCs/>
                <w:highlight w:val="yellow"/>
                <w:lang w:val="en-GB"/>
              </w:rPr>
              <w:t>Methods</w:t>
            </w:r>
          </w:p>
          <w:p w14:paraId="3BFF82A3" w14:textId="77777777" w:rsidR="00C10729" w:rsidRPr="00363231" w:rsidRDefault="00C10729" w:rsidP="009C53D6">
            <w:pPr>
              <w:spacing w:line="276" w:lineRule="auto"/>
              <w:contextualSpacing/>
              <w:rPr>
                <w:rFonts w:cs="Times New Roman"/>
                <w:bCs/>
                <w:highlight w:val="yellow"/>
              </w:rPr>
            </w:pPr>
            <w:r w:rsidRPr="00363231">
              <w:rPr>
                <w:rFonts w:cs="Times New Roman"/>
                <w:b/>
                <w:bCs/>
                <w:highlight w:val="yellow"/>
                <w:lang w:val="en-GB"/>
              </w:rPr>
              <w:t xml:space="preserve">Computational validation </w:t>
            </w:r>
          </w:p>
          <w:p w14:paraId="5443877F" w14:textId="40033B3A" w:rsidR="00C10729" w:rsidRPr="00363231" w:rsidRDefault="00C10729" w:rsidP="009C53D6">
            <w:pPr>
              <w:spacing w:line="276" w:lineRule="auto"/>
              <w:contextualSpacing/>
              <w:rPr>
                <w:rFonts w:cs="Times New Roman"/>
                <w:bCs/>
                <w:highlight w:val="yellow"/>
              </w:rPr>
            </w:pPr>
            <w:r w:rsidRPr="00363231">
              <w:rPr>
                <w:rFonts w:cs="Times New Roman"/>
                <w:bCs/>
                <w:highlight w:val="yellow"/>
                <w:lang w:val="en-GB"/>
              </w:rPr>
              <w:t xml:space="preserve">Computational validation was conducted using </w:t>
            </w:r>
            <w:r w:rsidR="00C1240A">
              <w:rPr>
                <w:rFonts w:cs="Times New Roman"/>
                <w:bCs/>
                <w:highlight w:val="yellow"/>
                <w:lang w:val="en-GB"/>
              </w:rPr>
              <w:t>AutoDock</w:t>
            </w:r>
            <w:r w:rsidRPr="00363231">
              <w:rPr>
                <w:rFonts w:cs="Times New Roman"/>
                <w:bCs/>
                <w:highlight w:val="yellow"/>
                <w:lang w:val="en-GB"/>
              </w:rPr>
              <w:t xml:space="preserve"> 4 to assess binding affinity (Kᵢ) and visualize the binding sites of compounds binding to NDUFS1 protein. The tested compounds included BDBM210829, BDBM214042, and rotenone. The 2D structure files (.sdf) of the ligands were obtained from BindingDB and subsequently converted to “.mol2” format using Open Babel., BIOVIA Discovery Studio Visualizer was utilized to visualize the binding sites of each compound within NDUFS1. </w:t>
            </w:r>
            <w:r w:rsidR="00C1240A">
              <w:rPr>
                <w:rFonts w:cs="Times New Roman"/>
                <w:bCs/>
                <w:highlight w:val="yellow"/>
                <w:lang w:val="en-GB"/>
              </w:rPr>
              <w:t>AutoDock</w:t>
            </w:r>
            <w:r w:rsidRPr="00363231">
              <w:rPr>
                <w:rFonts w:cs="Times New Roman"/>
                <w:bCs/>
                <w:highlight w:val="yellow"/>
                <w:lang w:val="en-GB"/>
              </w:rPr>
              <w:t xml:space="preserve"> Kᵢ values were compared with Ki values predicted by </w:t>
            </w:r>
            <w:r w:rsidR="00C1240A">
              <w:rPr>
                <w:rFonts w:cs="Times New Roman"/>
                <w:bCs/>
                <w:highlight w:val="yellow"/>
                <w:lang w:val="en-GB"/>
              </w:rPr>
              <w:t xml:space="preserve">DL </w:t>
            </w:r>
            <w:r w:rsidRPr="00363231">
              <w:rPr>
                <w:rFonts w:cs="Times New Roman"/>
                <w:bCs/>
                <w:highlight w:val="yellow"/>
                <w:lang w:val="en-GB"/>
              </w:rPr>
              <w:t xml:space="preserve">model. </w:t>
            </w:r>
          </w:p>
          <w:p w14:paraId="3DB1FCA3" w14:textId="77777777" w:rsidR="00C10729" w:rsidRPr="00363231" w:rsidRDefault="00C10729" w:rsidP="009C53D6">
            <w:pPr>
              <w:spacing w:line="276" w:lineRule="auto"/>
              <w:contextualSpacing/>
              <w:rPr>
                <w:rFonts w:cs="Times New Roman"/>
                <w:bCs/>
                <w:highlight w:val="yellow"/>
              </w:rPr>
            </w:pPr>
            <w:r w:rsidRPr="00363231">
              <w:rPr>
                <w:rFonts w:cs="Times New Roman"/>
                <w:b/>
                <w:bCs/>
                <w:highlight w:val="yellow"/>
                <w:lang w:val="en-GB"/>
              </w:rPr>
              <w:t>Results</w:t>
            </w:r>
          </w:p>
          <w:p w14:paraId="7035C976" w14:textId="77777777" w:rsidR="00C10729" w:rsidRPr="00363231" w:rsidRDefault="00C10729" w:rsidP="009C53D6">
            <w:pPr>
              <w:spacing w:line="276" w:lineRule="auto"/>
              <w:contextualSpacing/>
              <w:rPr>
                <w:rFonts w:cs="Times New Roman"/>
                <w:bCs/>
                <w:highlight w:val="yellow"/>
              </w:rPr>
            </w:pPr>
            <w:r w:rsidRPr="00363231">
              <w:rPr>
                <w:rFonts w:cs="Times New Roman"/>
                <w:b/>
                <w:bCs/>
                <w:highlight w:val="yellow"/>
                <w:lang w:val="en-GB"/>
              </w:rPr>
              <w:t xml:space="preserve">Computational validation </w:t>
            </w:r>
          </w:p>
          <w:p w14:paraId="5A7EA24F" w14:textId="1DC72AE6" w:rsidR="00C10729" w:rsidRDefault="00C10729" w:rsidP="009C53D6">
            <w:pPr>
              <w:spacing w:line="276" w:lineRule="auto"/>
              <w:contextualSpacing/>
              <w:rPr>
                <w:rFonts w:cs="Times New Roman"/>
                <w:bCs/>
                <w:highlight w:val="yellow"/>
              </w:rPr>
            </w:pPr>
            <w:r w:rsidRPr="00363231">
              <w:rPr>
                <w:rFonts w:cs="Times New Roman"/>
                <w:bCs/>
                <w:highlight w:val="yellow"/>
              </w:rPr>
              <w:t xml:space="preserve">Computational validation of the proposed model’s binding affinity results was conducted using </w:t>
            </w:r>
            <w:r w:rsidR="00C1240A">
              <w:rPr>
                <w:rFonts w:cs="Times New Roman"/>
                <w:bCs/>
                <w:highlight w:val="yellow"/>
              </w:rPr>
              <w:t>AutoDock</w:t>
            </w:r>
            <w:r w:rsidRPr="00363231">
              <w:rPr>
                <w:rFonts w:cs="Times New Roman"/>
                <w:bCs/>
                <w:highlight w:val="yellow"/>
              </w:rPr>
              <w:t xml:space="preserve"> 4 for three compounds binding to NDUFS1 protein. </w:t>
            </w:r>
            <w:r w:rsidR="00C1240A">
              <w:rPr>
                <w:rFonts w:cs="Times New Roman"/>
                <w:bCs/>
                <w:highlight w:val="yellow"/>
              </w:rPr>
              <w:t>AutoDock</w:t>
            </w:r>
            <w:r w:rsidRPr="00363231">
              <w:rPr>
                <w:rFonts w:cs="Times New Roman"/>
                <w:bCs/>
                <w:highlight w:val="yellow"/>
              </w:rPr>
              <w:t xml:space="preserve"> predicted Ki values of 4.12 nM, 11.72 nM, and 1030 nM for BDBM210829, BDBM214042, and rotenone, respectively. Our model showed strong agreement with these results, with Ki values of 4.47 nM, 11.72 nM, and 873.20 nM for BDBM210829, BDBM214042, and rotenone, respectively. The binding sites of each compound with NDUFS1 are illustrated in Figure 5. </w:t>
            </w:r>
            <w:r w:rsidR="00CE1D1E" w:rsidRPr="00DE20BC">
              <w:rPr>
                <w:rFonts w:cs="Times New Roman"/>
                <w:bCs/>
                <w:sz w:val="20"/>
                <w:szCs w:val="20"/>
                <w:highlight w:val="yellow"/>
              </w:rPr>
              <w:t>BDBM210829 exhibits strong electrostatic interactions with negatively charged residues such as Asp551, Asp698, and Glu369 of NDUFS1. hydrogen bond</w:t>
            </w:r>
            <w:r w:rsidR="00CE1D1E">
              <w:rPr>
                <w:rFonts w:cs="Times New Roman"/>
                <w:bCs/>
                <w:sz w:val="20"/>
                <w:szCs w:val="20"/>
                <w:highlight w:val="yellow"/>
              </w:rPr>
              <w:t xml:space="preserve"> </w:t>
            </w:r>
            <w:r w:rsidR="00CE1D1E" w:rsidRPr="00DE20BC">
              <w:rPr>
                <w:rFonts w:cs="Times New Roman"/>
                <w:bCs/>
                <w:sz w:val="20"/>
                <w:szCs w:val="20"/>
                <w:highlight w:val="yellow"/>
              </w:rPr>
              <w:t>was formed with ARG702, while a repulsive interaction is noted with LYS592 due to positive–positive charge conflict.</w:t>
            </w:r>
          </w:p>
          <w:p w14:paraId="696EA32C" w14:textId="77777777" w:rsidR="00B874D8" w:rsidRDefault="00B874D8" w:rsidP="009C53D6">
            <w:r>
              <w:rPr>
                <w:noProof/>
              </w:rPr>
              <w:lastRenderedPageBreak/>
              <w:drawing>
                <wp:inline distT="0" distB="0" distL="0" distR="0" wp14:anchorId="6A8A520B" wp14:editId="577A512D">
                  <wp:extent cx="5206365" cy="39751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06365" cy="3975100"/>
                          </a:xfrm>
                          <a:prstGeom prst="rect">
                            <a:avLst/>
                          </a:prstGeom>
                          <a:noFill/>
                        </pic:spPr>
                      </pic:pic>
                    </a:graphicData>
                  </a:graphic>
                </wp:inline>
              </w:drawing>
            </w:r>
          </w:p>
          <w:p w14:paraId="5476BF00" w14:textId="072CAECC" w:rsidR="00B874D8" w:rsidRPr="00AD1856" w:rsidRDefault="00B874D8" w:rsidP="009C53D6">
            <w:r w:rsidRPr="001228E2">
              <w:rPr>
                <w:highlight w:val="yellow"/>
              </w:rPr>
              <w:t xml:space="preserve">Fig 5. Docking simulation results using </w:t>
            </w:r>
            <w:r w:rsidR="00C1240A">
              <w:rPr>
                <w:highlight w:val="yellow"/>
              </w:rPr>
              <w:t>AutoDock</w:t>
            </w:r>
            <w:r w:rsidRPr="001228E2">
              <w:rPr>
                <w:highlight w:val="yellow"/>
              </w:rPr>
              <w:t xml:space="preserve"> 4 of compounds binding to NDUFS1 protein. Dotted yellow line indicates the docking site of the pair. </w:t>
            </w:r>
            <w:r w:rsidRPr="001228E2">
              <w:rPr>
                <w:highlight w:val="yellow"/>
                <w:lang w:val="es-US"/>
              </w:rPr>
              <w:t>(A)</w:t>
            </w:r>
            <w:r w:rsidRPr="001228E2">
              <w:rPr>
                <w:highlight w:val="yellow"/>
              </w:rPr>
              <w:t xml:space="preserve"> </w:t>
            </w:r>
            <w:r w:rsidRPr="001228E2">
              <w:rPr>
                <w:highlight w:val="yellow"/>
                <w:lang w:val="es-US"/>
              </w:rPr>
              <w:t>BDBM210829; (B)</w:t>
            </w:r>
            <w:r w:rsidRPr="001228E2">
              <w:rPr>
                <w:highlight w:val="yellow"/>
              </w:rPr>
              <w:t xml:space="preserve"> </w:t>
            </w:r>
            <w:r w:rsidRPr="001228E2">
              <w:rPr>
                <w:highlight w:val="yellow"/>
                <w:lang w:val="es-US"/>
              </w:rPr>
              <w:t>BDBM214042; (C) Rotenone</w:t>
            </w:r>
            <w:r>
              <w:rPr>
                <w:highlight w:val="yellow"/>
                <w:lang w:val="es-US"/>
              </w:rPr>
              <w:t>;</w:t>
            </w:r>
            <w:r w:rsidRPr="001228E2">
              <w:rPr>
                <w:highlight w:val="yellow"/>
                <w:lang w:val="es-US"/>
              </w:rPr>
              <w:t xml:space="preserve"> (D) BDBM210829</w:t>
            </w:r>
            <w:r w:rsidR="00276EFA">
              <w:rPr>
                <w:highlight w:val="yellow"/>
                <w:lang w:val="es-US"/>
              </w:rPr>
              <w:t>-NDUFS1</w:t>
            </w:r>
            <w:r w:rsidRPr="001228E2">
              <w:rPr>
                <w:highlight w:val="yellow"/>
                <w:lang w:val="es-US"/>
              </w:rPr>
              <w:t xml:space="preserve"> interactions.</w:t>
            </w:r>
            <w:r w:rsidRPr="00AD1856">
              <w:rPr>
                <w:lang w:val="es-US"/>
              </w:rPr>
              <w:t xml:space="preserve"> </w:t>
            </w:r>
            <w:r w:rsidRPr="00AD1856">
              <w:t xml:space="preserve"> </w:t>
            </w:r>
          </w:p>
          <w:p w14:paraId="77B8D567" w14:textId="77777777" w:rsidR="004C7993" w:rsidRPr="00363231" w:rsidRDefault="004C7993" w:rsidP="009C53D6">
            <w:pPr>
              <w:spacing w:line="276" w:lineRule="auto"/>
              <w:contextualSpacing/>
              <w:rPr>
                <w:rFonts w:cs="Times New Roman"/>
                <w:bCs/>
                <w:highlight w:val="yellow"/>
              </w:rPr>
            </w:pPr>
          </w:p>
          <w:p w14:paraId="4725A703" w14:textId="77777777" w:rsidR="00C10729" w:rsidRPr="00363231" w:rsidRDefault="00C10729" w:rsidP="009C53D6">
            <w:pPr>
              <w:spacing w:line="276" w:lineRule="auto"/>
              <w:contextualSpacing/>
              <w:rPr>
                <w:rFonts w:cs="Times New Roman"/>
                <w:bCs/>
                <w:highlight w:val="yellow"/>
              </w:rPr>
            </w:pPr>
            <w:r w:rsidRPr="00363231">
              <w:rPr>
                <w:rFonts w:cs="Times New Roman"/>
                <w:b/>
                <w:bCs/>
                <w:highlight w:val="yellow"/>
                <w:lang w:val="en-GB"/>
              </w:rPr>
              <w:t>Discussion</w:t>
            </w:r>
          </w:p>
          <w:p w14:paraId="0A84F0AA" w14:textId="3E723FB8" w:rsidR="00C10729" w:rsidRPr="00ED2E64" w:rsidRDefault="00C10729" w:rsidP="009C53D6">
            <w:pPr>
              <w:spacing w:line="276" w:lineRule="auto"/>
              <w:contextualSpacing/>
              <w:rPr>
                <w:rFonts w:cs="Times New Roman"/>
                <w:bCs/>
                <w:highlight w:val="yellow"/>
              </w:rPr>
            </w:pPr>
            <w:r w:rsidRPr="00363231">
              <w:rPr>
                <w:rFonts w:cs="Times New Roman"/>
                <w:bCs/>
                <w:highlight w:val="yellow"/>
                <w:lang w:val="en-GB"/>
              </w:rPr>
              <w:t xml:space="preserve">BDBM210829 was identified by the </w:t>
            </w:r>
            <w:r w:rsidR="00C1240A">
              <w:rPr>
                <w:rFonts w:cs="Times New Roman"/>
                <w:bCs/>
                <w:highlight w:val="yellow"/>
                <w:lang w:val="en-GB"/>
              </w:rPr>
              <w:t xml:space="preserve">DL </w:t>
            </w:r>
            <w:r w:rsidRPr="00363231">
              <w:rPr>
                <w:rFonts w:cs="Times New Roman"/>
                <w:bCs/>
                <w:highlight w:val="yellow"/>
                <w:lang w:val="en-GB"/>
              </w:rPr>
              <w:t xml:space="preserve">model as the top candidate for binding to the NDUFS1 protein. To validate this finding, computational validation was performed using physics-based docking simulation with </w:t>
            </w:r>
            <w:r w:rsidR="00C1240A">
              <w:rPr>
                <w:rFonts w:cs="Times New Roman"/>
                <w:bCs/>
                <w:highlight w:val="yellow"/>
                <w:lang w:val="en-GB"/>
              </w:rPr>
              <w:t>AutoDock</w:t>
            </w:r>
            <w:r w:rsidRPr="00363231">
              <w:rPr>
                <w:rFonts w:cs="Times New Roman"/>
                <w:bCs/>
                <w:highlight w:val="yellow"/>
                <w:lang w:val="en-GB"/>
              </w:rPr>
              <w:t xml:space="preserve"> 4. The analysis included BDBM210829, BDBM214042—the second top candidate—and the well-known MC-1 inhibitor, rotenone. Both the </w:t>
            </w:r>
            <w:r w:rsidR="00C1240A">
              <w:rPr>
                <w:rFonts w:cs="Times New Roman"/>
                <w:bCs/>
                <w:highlight w:val="yellow"/>
                <w:lang w:val="en-GB"/>
              </w:rPr>
              <w:t xml:space="preserve">DL </w:t>
            </w:r>
            <w:r w:rsidRPr="00363231">
              <w:rPr>
                <w:rFonts w:cs="Times New Roman"/>
                <w:bCs/>
                <w:highlight w:val="yellow"/>
                <w:lang w:val="en-GB"/>
              </w:rPr>
              <w:t xml:space="preserve">model and </w:t>
            </w:r>
            <w:r w:rsidR="00C1240A">
              <w:rPr>
                <w:rFonts w:cs="Times New Roman"/>
                <w:bCs/>
                <w:highlight w:val="yellow"/>
                <w:lang w:val="en-GB"/>
              </w:rPr>
              <w:t>AutoDock</w:t>
            </w:r>
            <w:r w:rsidRPr="00363231">
              <w:rPr>
                <w:rFonts w:cs="Times New Roman"/>
                <w:bCs/>
                <w:highlight w:val="yellow"/>
                <w:lang w:val="en-GB"/>
              </w:rPr>
              <w:t xml:space="preserve"> produced similar Ki values for all tested compounds, demonstrating the high accuracy of the proposed model.</w:t>
            </w:r>
          </w:p>
        </w:tc>
      </w:tr>
    </w:tbl>
    <w:p w14:paraId="0527AF30" w14:textId="77777777" w:rsidR="008D0F19" w:rsidRDefault="008D0F19" w:rsidP="009C53D6"/>
    <w:sectPr w:rsidR="008D0F19">
      <w:pgSz w:w="12240" w:h="15840"/>
      <w:pgMar w:top="170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Noto Sans KR">
    <w:altName w:val="Malgun Gothic"/>
    <w:panose1 w:val="00000000000000000000"/>
    <w:charset w:val="81"/>
    <w:family w:val="swiss"/>
    <w:notTrueType/>
    <w:pitch w:val="variable"/>
    <w:sig w:usb0="30000287" w:usb1="2BDF3C10" w:usb2="00000016" w:usb3="00000000" w:csb0="002E010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F51"/>
    <w:rsid w:val="00276EFA"/>
    <w:rsid w:val="004C7993"/>
    <w:rsid w:val="005B48F2"/>
    <w:rsid w:val="0068036C"/>
    <w:rsid w:val="00774F51"/>
    <w:rsid w:val="008D0F19"/>
    <w:rsid w:val="009C53D6"/>
    <w:rsid w:val="009F2B17"/>
    <w:rsid w:val="00B05C03"/>
    <w:rsid w:val="00B874D8"/>
    <w:rsid w:val="00C10729"/>
    <w:rsid w:val="00C1240A"/>
    <w:rsid w:val="00C2264C"/>
    <w:rsid w:val="00CE1D1E"/>
    <w:rsid w:val="00E940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0E861"/>
  <w15:chartTrackingRefBased/>
  <w15:docId w15:val="{1791E291-083B-4C65-B859-9C7EDC5C9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729"/>
    <w:pPr>
      <w:widowControl w:val="0"/>
      <w:spacing w:after="0" w:line="240" w:lineRule="auto"/>
      <w:jc w:val="both"/>
    </w:pPr>
    <w:rPr>
      <w:rFonts w:ascii="Times New Roman" w:eastAsia="Times New Roman" w:hAnsi="Times New Roman"/>
      <w:kern w:val="2"/>
      <w:sz w:val="21"/>
      <w:szCs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10729"/>
    <w:pPr>
      <w:spacing w:after="0" w:line="240" w:lineRule="auto"/>
    </w:pPr>
    <w:rPr>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musbah muath</dc:creator>
  <cp:keywords/>
  <dc:description/>
  <cp:lastModifiedBy>musbah muath</cp:lastModifiedBy>
  <cp:revision>14</cp:revision>
  <dcterms:created xsi:type="dcterms:W3CDTF">2025-04-04T07:28:00Z</dcterms:created>
  <dcterms:modified xsi:type="dcterms:W3CDTF">2025-04-05T04:52:00Z</dcterms:modified>
</cp:coreProperties>
</file>