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8E3B4D" w14:textId="44BFDE8C" w:rsidR="00FA5EFF" w:rsidRPr="0013565F" w:rsidRDefault="00FA5EFF" w:rsidP="00FA5EFF">
      <w:pPr>
        <w:spacing w:after="0" w:line="240" w:lineRule="auto"/>
        <w:rPr>
          <w:rFonts w:ascii="Times New Roman" w:hAnsi="Times New Roman" w:cs="Times New Roman"/>
        </w:rPr>
      </w:pPr>
      <w:r>
        <w:rPr>
          <w:rFonts w:ascii="Times New Roman" w:hAnsi="Times New Roman" w:cs="Times New Roman"/>
        </w:rPr>
        <w:t>Appendix</w:t>
      </w:r>
      <w:r w:rsidRPr="0013565F">
        <w:rPr>
          <w:rFonts w:ascii="Times New Roman" w:hAnsi="Times New Roman" w:cs="Times New Roman"/>
        </w:rPr>
        <w:t xml:space="preserve"> 1: </w:t>
      </w:r>
      <w:r w:rsidR="002A3979">
        <w:rPr>
          <w:rFonts w:ascii="Times New Roman" w:hAnsi="Times New Roman" w:cs="Times New Roman"/>
        </w:rPr>
        <w:t xml:space="preserve">Literature review </w:t>
      </w:r>
      <w:r w:rsidRPr="0013565F">
        <w:rPr>
          <w:rFonts w:ascii="Times New Roman" w:hAnsi="Times New Roman" w:cs="Times New Roman"/>
        </w:rPr>
        <w:t>information about urban green space change, underlying drivers</w:t>
      </w:r>
      <w:r w:rsidR="005A72A4">
        <w:rPr>
          <w:rFonts w:ascii="Times New Roman" w:hAnsi="Times New Roman" w:cs="Times New Roman"/>
        </w:rPr>
        <w:t xml:space="preserve">, social-ecological </w:t>
      </w:r>
      <w:r w:rsidRPr="0013565F">
        <w:rPr>
          <w:rFonts w:ascii="Times New Roman" w:hAnsi="Times New Roman" w:cs="Times New Roman"/>
        </w:rPr>
        <w:t>impacts</w:t>
      </w:r>
      <w:r w:rsidR="005A72A4">
        <w:rPr>
          <w:rFonts w:ascii="Times New Roman" w:hAnsi="Times New Roman" w:cs="Times New Roman"/>
        </w:rPr>
        <w:t xml:space="preserve"> and solutions/recommendations</w:t>
      </w:r>
      <w:r w:rsidRPr="0013565F">
        <w:rPr>
          <w:rFonts w:ascii="Times New Roman" w:hAnsi="Times New Roman" w:cs="Times New Roman"/>
        </w:rPr>
        <w:t xml:space="preserve"> in Bangladesh.</w:t>
      </w:r>
    </w:p>
    <w:p w14:paraId="4685C15A" w14:textId="77777777" w:rsidR="00FA5EFF" w:rsidRPr="0013565F" w:rsidRDefault="00FA5EFF" w:rsidP="00FA5EFF">
      <w:pPr>
        <w:spacing w:after="0" w:line="240" w:lineRule="auto"/>
        <w:rPr>
          <w:rFonts w:ascii="Times New Roman" w:hAnsi="Times New Roman" w:cs="Times New Roman"/>
        </w:rPr>
      </w:pPr>
    </w:p>
    <w:tbl>
      <w:tblPr>
        <w:tblStyle w:val="TableGrid"/>
        <w:tblW w:w="5000" w:type="pct"/>
        <w:tblLook w:val="04A0" w:firstRow="1" w:lastRow="0" w:firstColumn="1" w:lastColumn="0" w:noHBand="0" w:noVBand="1"/>
      </w:tblPr>
      <w:tblGrid>
        <w:gridCol w:w="1374"/>
        <w:gridCol w:w="1742"/>
        <w:gridCol w:w="1464"/>
        <w:gridCol w:w="1497"/>
        <w:gridCol w:w="1670"/>
        <w:gridCol w:w="1269"/>
      </w:tblGrid>
      <w:tr w:rsidR="00FA5EFF" w:rsidRPr="0013565F" w14:paraId="59009596" w14:textId="77777777" w:rsidTr="00597B22">
        <w:trPr>
          <w:tblHeader/>
        </w:trPr>
        <w:tc>
          <w:tcPr>
            <w:tcW w:w="762" w:type="pct"/>
          </w:tcPr>
          <w:p w14:paraId="1457855F"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Source </w:t>
            </w:r>
          </w:p>
        </w:tc>
        <w:tc>
          <w:tcPr>
            <w:tcW w:w="966" w:type="pct"/>
          </w:tcPr>
          <w:p w14:paraId="7CA441A9"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Green space </w:t>
            </w:r>
          </w:p>
        </w:tc>
        <w:tc>
          <w:tcPr>
            <w:tcW w:w="812" w:type="pct"/>
          </w:tcPr>
          <w:p w14:paraId="4477DA6B"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Drivers </w:t>
            </w:r>
          </w:p>
        </w:tc>
        <w:tc>
          <w:tcPr>
            <w:tcW w:w="830" w:type="pct"/>
          </w:tcPr>
          <w:p w14:paraId="4503159C"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Impacts </w:t>
            </w:r>
          </w:p>
        </w:tc>
        <w:tc>
          <w:tcPr>
            <w:tcW w:w="926" w:type="pct"/>
          </w:tcPr>
          <w:p w14:paraId="2260DA3D" w14:textId="3AAD0488" w:rsidR="00FA5EFF" w:rsidRPr="0013565F" w:rsidRDefault="005A72A4" w:rsidP="00A00E74">
            <w:pPr>
              <w:rPr>
                <w:rFonts w:ascii="Times New Roman" w:hAnsi="Times New Roman" w:cs="Times New Roman"/>
                <w:sz w:val="18"/>
                <w:szCs w:val="18"/>
              </w:rPr>
            </w:pPr>
            <w:r>
              <w:rPr>
                <w:rFonts w:ascii="Times New Roman" w:hAnsi="Times New Roman" w:cs="Times New Roman"/>
                <w:sz w:val="18"/>
                <w:szCs w:val="18"/>
              </w:rPr>
              <w:t xml:space="preserve">Solutions </w:t>
            </w:r>
          </w:p>
        </w:tc>
        <w:tc>
          <w:tcPr>
            <w:tcW w:w="704" w:type="pct"/>
          </w:tcPr>
          <w:p w14:paraId="78A12475" w14:textId="6F6EC66A"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Studied cities</w:t>
            </w:r>
          </w:p>
        </w:tc>
      </w:tr>
      <w:tr w:rsidR="00FA5EFF" w:rsidRPr="0013565F" w14:paraId="45B8C018" w14:textId="77777777" w:rsidTr="00597B22">
        <w:tc>
          <w:tcPr>
            <w:tcW w:w="762" w:type="pct"/>
          </w:tcPr>
          <w:p w14:paraId="067789B7" w14:textId="1FA37828" w:rsidR="00FA5EFF" w:rsidRPr="0013565F" w:rsidRDefault="00597160"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3E24D3">
              <w:rPr>
                <w:rFonts w:ascii="Times New Roman" w:hAnsi="Times New Roman" w:cs="Times New Roman"/>
                <w:sz w:val="18"/>
                <w:szCs w:val="18"/>
              </w:rPr>
              <w:instrText xml:space="preserve"> ADDIN EN.CITE &lt;EndNote&gt;&lt;Cite AuthorYear="1"&gt;&lt;Author&gt;Abdullah&lt;/Author&gt;&lt;Year&gt;2022&lt;/Year&gt;&lt;RecNum&gt;42&lt;/RecNum&gt;&lt;DisplayText&gt;Abdullah et al. (2022)&lt;/DisplayText&gt;&lt;record&gt;&lt;rec-number&gt;42&lt;/rec-number&gt;&lt;foreign-keys&gt;&lt;key app="EN" db-id="vwaw2v9zipvz24ew0pfpaa9k2tzefrtz9w2x" timestamp="1733814268"&gt;42&lt;/key&gt;&lt;/foreign-keys&gt;&lt;ref-type name="Journal Article"&gt;17&lt;/ref-type&gt;&lt;contributors&gt;&lt;authors&gt;&lt;author&gt;Abdullah, Shahriar&lt;/author&gt;&lt;author&gt;Adnan, Mohammed Sarfaraz Gani&lt;/author&gt;&lt;author&gt;Barua, Dhrubo&lt;/author&gt;&lt;author&gt;Murshed, Md Mahbub&lt;/author&gt;&lt;author&gt;Kabir, Zobaidul&lt;/author&gt;&lt;author&gt;Chowdhury, Mohammad Barad Hossain&lt;/author&gt;&lt;author&gt;Hassan, Quazi K&lt;/author&gt;&lt;author&gt;Dewan, Ashraf&lt;/author&gt;&lt;/authors&gt;&lt;/contributors&gt;&lt;titles&gt;&lt;title&gt;Urban green and blue space changes: A spatiotemporal evaluation of impacts on ecosystem service value in Bangladesh&lt;/title&gt;&lt;secondary-title&gt;Ecological Informatics&lt;/secondary-title&gt;&lt;/titles&gt;&lt;periodical&gt;&lt;full-title&gt;Ecological Informatics&lt;/full-title&gt;&lt;/periodical&gt;&lt;pages&gt;101730&lt;/pages&gt;&lt;volume&gt;70&lt;/volume&gt;&lt;dates&gt;&lt;year&gt;2022&lt;/year&gt;&lt;/dates&gt;&lt;isbn&gt;1574-9541&lt;/isbn&gt;&lt;urls&gt;&lt;related-urls&gt;&lt;url&gt;https://doi.org/10.1016/j.ecoinf.2022.101730&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Abdullah et al. (2022)</w:t>
            </w:r>
            <w:r>
              <w:rPr>
                <w:rFonts w:ascii="Times New Roman" w:hAnsi="Times New Roman" w:cs="Times New Roman"/>
                <w:sz w:val="18"/>
                <w:szCs w:val="18"/>
              </w:rPr>
              <w:fldChar w:fldCharType="end"/>
            </w:r>
          </w:p>
        </w:tc>
        <w:tc>
          <w:tcPr>
            <w:tcW w:w="966" w:type="pct"/>
          </w:tcPr>
          <w:p w14:paraId="32EAEC60"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Declining green space</w:t>
            </w:r>
          </w:p>
        </w:tc>
        <w:tc>
          <w:tcPr>
            <w:tcW w:w="812" w:type="pct"/>
          </w:tcPr>
          <w:p w14:paraId="797AEFDF"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Population growth</w:t>
            </w:r>
          </w:p>
          <w:p w14:paraId="7C512569"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Urban sprawl </w:t>
            </w:r>
          </w:p>
          <w:p w14:paraId="50152075"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Development of dense road networks</w:t>
            </w:r>
          </w:p>
        </w:tc>
        <w:tc>
          <w:tcPr>
            <w:tcW w:w="830" w:type="pct"/>
          </w:tcPr>
          <w:p w14:paraId="558B1752"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Loss of monetary value of ecosystem services </w:t>
            </w:r>
          </w:p>
        </w:tc>
        <w:tc>
          <w:tcPr>
            <w:tcW w:w="926" w:type="pct"/>
          </w:tcPr>
          <w:p w14:paraId="540A976E" w14:textId="77777777" w:rsidR="00FA5EFF" w:rsidRPr="0013565F" w:rsidRDefault="00FA5EFF" w:rsidP="00A00E74">
            <w:pPr>
              <w:rPr>
                <w:rFonts w:ascii="Times New Roman" w:hAnsi="Times New Roman" w:cs="Times New Roman"/>
                <w:sz w:val="18"/>
                <w:szCs w:val="18"/>
              </w:rPr>
            </w:pPr>
          </w:p>
        </w:tc>
        <w:tc>
          <w:tcPr>
            <w:tcW w:w="704" w:type="pct"/>
          </w:tcPr>
          <w:p w14:paraId="35602D5B"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Dhaka, Chattogram, Khulna, </w:t>
            </w:r>
            <w:proofErr w:type="spellStart"/>
            <w:r w:rsidRPr="0013565F">
              <w:rPr>
                <w:rFonts w:ascii="Times New Roman" w:hAnsi="Times New Roman" w:cs="Times New Roman"/>
                <w:sz w:val="18"/>
                <w:szCs w:val="18"/>
              </w:rPr>
              <w:t>Rajshahi</w:t>
            </w:r>
            <w:proofErr w:type="spellEnd"/>
            <w:r w:rsidRPr="0013565F">
              <w:rPr>
                <w:rFonts w:ascii="Times New Roman" w:hAnsi="Times New Roman" w:cs="Times New Roman"/>
                <w:sz w:val="18"/>
                <w:szCs w:val="18"/>
              </w:rPr>
              <w:t xml:space="preserve"> and Sylhet </w:t>
            </w:r>
          </w:p>
        </w:tc>
      </w:tr>
      <w:tr w:rsidR="00FA5EFF" w:rsidRPr="0013565F" w14:paraId="124A22A7" w14:textId="77777777" w:rsidTr="00597B22">
        <w:tc>
          <w:tcPr>
            <w:tcW w:w="762" w:type="pct"/>
          </w:tcPr>
          <w:p w14:paraId="5BAE2FDC" w14:textId="632D2C58" w:rsidR="00FA5EFF" w:rsidRPr="0013565F" w:rsidRDefault="006F543B"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3E24D3">
              <w:rPr>
                <w:rFonts w:ascii="Times New Roman" w:hAnsi="Times New Roman" w:cs="Times New Roman"/>
                <w:sz w:val="18"/>
                <w:szCs w:val="18"/>
              </w:rPr>
              <w:instrText xml:space="preserve"> ADDIN EN.CITE &lt;EndNote&gt;&lt;Cite AuthorYear="1"&gt;&lt;Author&gt;Kafy&lt;/Author&gt;&lt;Year&gt;2021&lt;/Year&gt;&lt;RecNum&gt;25&lt;/RecNum&gt;&lt;DisplayText&gt;Kafy et al. (2021)&lt;/DisplayText&gt;&lt;record&gt;&lt;rec-number&gt;25&lt;/rec-number&gt;&lt;foreign-keys&gt;&lt;key app="EN" db-id="vwaw2v9zipvz24ew0pfpaa9k2tzefrtz9w2x" timestamp="1733813999"&gt;25&lt;/key&gt;&lt;/foreign-keys&gt;&lt;ref-type name="Journal Article"&gt;17&lt;/ref-type&gt;&lt;contributors&gt;&lt;authors&gt;&lt;author&gt;Kafy, Abdulla-Al&lt;/author&gt;&lt;author&gt;Al Rakib, Abdullah&lt;/author&gt;&lt;author&gt;Akter, Kaniz Shaleha&lt;/author&gt;&lt;author&gt;Rahaman, Zullyadini A&lt;/author&gt;&lt;author&gt;Mallik, Saumik&lt;/author&gt;&lt;author&gt;Nasher, NM Refat&lt;/author&gt;&lt;author&gt;Hossain, Md Iquebal&lt;/author&gt;&lt;author&gt;Ali, Md Yeamin&lt;/author&gt;&lt;/authors&gt;&lt;/contributors&gt;&lt;titles&gt;&lt;title&gt;Monitoring the effects of vegetation cover losses on land surface temperature dynamics using geospatial approach in Rajshahi City, Bangladesh&lt;/title&gt;&lt;secondary-title&gt;Environmental Challenges&lt;/secondary-title&gt;&lt;/titles&gt;&lt;periodical&gt;&lt;full-title&gt;Environmental Challenges&lt;/full-title&gt;&lt;/periodical&gt;&lt;pages&gt;100187&lt;/pages&gt;&lt;volume&gt;4&lt;/volume&gt;&lt;dates&gt;&lt;year&gt;2021&lt;/year&gt;&lt;/dates&gt;&lt;isbn&gt;2667-0100&lt;/isbn&gt;&lt;urls&gt;&lt;related-urls&gt;&lt;url&gt;https://doi.org/10.1016/j.envc.2021.100187&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Kafy et al. (2021)</w:t>
            </w:r>
            <w:r>
              <w:rPr>
                <w:rFonts w:ascii="Times New Roman" w:hAnsi="Times New Roman" w:cs="Times New Roman"/>
                <w:sz w:val="18"/>
                <w:szCs w:val="18"/>
              </w:rPr>
              <w:fldChar w:fldCharType="end"/>
            </w:r>
          </w:p>
        </w:tc>
        <w:tc>
          <w:tcPr>
            <w:tcW w:w="966" w:type="pct"/>
          </w:tcPr>
          <w:p w14:paraId="446EEE47"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Declining/reduction in green cover </w:t>
            </w:r>
          </w:p>
        </w:tc>
        <w:tc>
          <w:tcPr>
            <w:tcW w:w="812" w:type="pct"/>
          </w:tcPr>
          <w:p w14:paraId="6EB7EE16" w14:textId="77777777" w:rsidR="00FA5EFF" w:rsidRPr="0013565F" w:rsidRDefault="00FA5EFF" w:rsidP="00A00E74">
            <w:pPr>
              <w:rPr>
                <w:rFonts w:ascii="Times New Roman" w:hAnsi="Times New Roman" w:cs="Times New Roman"/>
                <w:sz w:val="18"/>
                <w:szCs w:val="18"/>
              </w:rPr>
            </w:pPr>
          </w:p>
        </w:tc>
        <w:tc>
          <w:tcPr>
            <w:tcW w:w="830" w:type="pct"/>
          </w:tcPr>
          <w:p w14:paraId="2135A919"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Increase in land surface temperature </w:t>
            </w:r>
          </w:p>
        </w:tc>
        <w:tc>
          <w:tcPr>
            <w:tcW w:w="926" w:type="pct"/>
          </w:tcPr>
          <w:p w14:paraId="22A4D52A"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Natural resource management </w:t>
            </w:r>
          </w:p>
        </w:tc>
        <w:tc>
          <w:tcPr>
            <w:tcW w:w="704" w:type="pct"/>
          </w:tcPr>
          <w:p w14:paraId="28925EC3" w14:textId="77777777" w:rsidR="00FA5EFF" w:rsidRPr="0013565F" w:rsidRDefault="00FA5EFF" w:rsidP="00A00E74">
            <w:pPr>
              <w:rPr>
                <w:rFonts w:ascii="Times New Roman" w:hAnsi="Times New Roman" w:cs="Times New Roman"/>
                <w:sz w:val="18"/>
                <w:szCs w:val="18"/>
              </w:rPr>
            </w:pPr>
            <w:proofErr w:type="spellStart"/>
            <w:r w:rsidRPr="0013565F">
              <w:rPr>
                <w:rFonts w:ascii="Times New Roman" w:hAnsi="Times New Roman" w:cs="Times New Roman"/>
                <w:sz w:val="18"/>
                <w:szCs w:val="18"/>
              </w:rPr>
              <w:t>Rajshahi</w:t>
            </w:r>
            <w:proofErr w:type="spellEnd"/>
          </w:p>
        </w:tc>
      </w:tr>
      <w:tr w:rsidR="00FA5EFF" w:rsidRPr="0013565F" w14:paraId="4283EE49" w14:textId="77777777" w:rsidTr="00597B22">
        <w:tc>
          <w:tcPr>
            <w:tcW w:w="762" w:type="pct"/>
          </w:tcPr>
          <w:p w14:paraId="412022E8" w14:textId="5EC7E369" w:rsidR="00FA5EFF" w:rsidRPr="0013565F" w:rsidRDefault="006F543B"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3E24D3">
              <w:rPr>
                <w:rFonts w:ascii="Times New Roman" w:hAnsi="Times New Roman" w:cs="Times New Roman"/>
                <w:sz w:val="18"/>
                <w:szCs w:val="18"/>
              </w:rPr>
              <w:instrText xml:space="preserve"> ADDIN EN.CITE &lt;EndNote&gt;&lt;Cite AuthorYear="1"&gt;&lt;Author&gt;Islam&lt;/Author&gt;&lt;Year&gt;2023&lt;/Year&gt;&lt;RecNum&gt;28&lt;/RecNum&gt;&lt;DisplayText&gt;Islam et al. (2023)&lt;/DisplayText&gt;&lt;record&gt;&lt;rec-number&gt;28&lt;/rec-number&gt;&lt;foreign-keys&gt;&lt;key app="EN" db-id="vwaw2v9zipvz24ew0pfpaa9k2tzefrtz9w2x" timestamp="1733814047"&gt;28&lt;/key&gt;&lt;/foreign-keys&gt;&lt;ref-type name="Journal Article"&gt;17&lt;/ref-type&gt;&lt;contributors&gt;&lt;authors&gt;&lt;author&gt;Islam, Muhaiminul&lt;/author&gt;&lt;author&gt;Sarker, Dulal&lt;/author&gt;&lt;author&gt;Hasan, Jahid&lt;/author&gt;&lt;author&gt;Momtaz, Zahin&lt;/author&gt;&lt;/authors&gt;&lt;/contributors&gt;&lt;titles&gt;&lt;title&gt;Public perceptions on urban open space and city livability in Barishal, Bangladesh&lt;/title&gt;&lt;secondary-title&gt;Geology, Ecology, and Landscapes&lt;/secondary-title&gt;&lt;/titles&gt;&lt;periodical&gt;&lt;full-title&gt;Geology, Ecology, and Landscapes&lt;/full-title&gt;&lt;/periodical&gt;&lt;pages&gt;1-10&lt;/pages&gt;&lt;dates&gt;&lt;year&gt;2023&lt;/year&gt;&lt;/dates&gt;&lt;isbn&gt;2474-9508&lt;/isbn&gt;&lt;urls&gt;&lt;related-urls&gt;&lt;url&gt;https://doi.org/10.1080/24749508.2023.2179749&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Islam et al. (2023)</w:t>
            </w:r>
            <w:r>
              <w:rPr>
                <w:rFonts w:ascii="Times New Roman" w:hAnsi="Times New Roman" w:cs="Times New Roman"/>
                <w:sz w:val="18"/>
                <w:szCs w:val="18"/>
              </w:rPr>
              <w:fldChar w:fldCharType="end"/>
            </w:r>
          </w:p>
        </w:tc>
        <w:tc>
          <w:tcPr>
            <w:tcW w:w="966" w:type="pct"/>
          </w:tcPr>
          <w:p w14:paraId="08E7E7A4" w14:textId="77777777" w:rsidR="00FA5EFF" w:rsidRPr="0013565F" w:rsidRDefault="00FA5EFF" w:rsidP="00A00E74">
            <w:pPr>
              <w:rPr>
                <w:rFonts w:ascii="Times New Roman" w:hAnsi="Times New Roman" w:cs="Times New Roman"/>
                <w:sz w:val="18"/>
                <w:szCs w:val="18"/>
              </w:rPr>
            </w:pPr>
          </w:p>
        </w:tc>
        <w:tc>
          <w:tcPr>
            <w:tcW w:w="812" w:type="pct"/>
          </w:tcPr>
          <w:p w14:paraId="43AE2B63" w14:textId="77777777" w:rsidR="00FA5EFF" w:rsidRPr="0013565F" w:rsidRDefault="00FA5EFF" w:rsidP="00A00E74">
            <w:pPr>
              <w:rPr>
                <w:rFonts w:ascii="Times New Roman" w:hAnsi="Times New Roman" w:cs="Times New Roman"/>
                <w:sz w:val="18"/>
                <w:szCs w:val="18"/>
              </w:rPr>
            </w:pPr>
          </w:p>
        </w:tc>
        <w:tc>
          <w:tcPr>
            <w:tcW w:w="830" w:type="pct"/>
          </w:tcPr>
          <w:p w14:paraId="0BC34045"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Lower quality of life </w:t>
            </w:r>
          </w:p>
        </w:tc>
        <w:tc>
          <w:tcPr>
            <w:tcW w:w="926" w:type="pct"/>
          </w:tcPr>
          <w:p w14:paraId="5C855F98" w14:textId="77777777" w:rsidR="00FA5EFF" w:rsidRPr="0013565F" w:rsidRDefault="00FA5EFF" w:rsidP="00A00E74">
            <w:pPr>
              <w:rPr>
                <w:rFonts w:ascii="Times New Roman" w:hAnsi="Times New Roman" w:cs="Times New Roman"/>
                <w:sz w:val="18"/>
                <w:szCs w:val="18"/>
              </w:rPr>
            </w:pPr>
          </w:p>
        </w:tc>
        <w:tc>
          <w:tcPr>
            <w:tcW w:w="704" w:type="pct"/>
          </w:tcPr>
          <w:p w14:paraId="03B143D5"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Barisal</w:t>
            </w:r>
          </w:p>
        </w:tc>
      </w:tr>
      <w:tr w:rsidR="00FA5EFF" w:rsidRPr="0013565F" w14:paraId="6AF2B423" w14:textId="77777777" w:rsidTr="00597B22">
        <w:tc>
          <w:tcPr>
            <w:tcW w:w="762" w:type="pct"/>
          </w:tcPr>
          <w:p w14:paraId="5A59514B" w14:textId="34D4983D" w:rsidR="00FA5EFF" w:rsidRPr="0013565F" w:rsidRDefault="00930375"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3E24D3">
              <w:rPr>
                <w:rFonts w:ascii="Times New Roman" w:hAnsi="Times New Roman" w:cs="Times New Roman"/>
                <w:sz w:val="18"/>
                <w:szCs w:val="18"/>
              </w:rPr>
              <w:instrText xml:space="preserve"> ADDIN EN.CITE &lt;EndNote&gt;&lt;Cite AuthorYear="1"&gt;&lt;Author&gt;Chowdhury&lt;/Author&gt;&lt;Year&gt;2021&lt;/Year&gt;&lt;RecNum&gt;35&lt;/RecNum&gt;&lt;DisplayText&gt;Chowdhury et al. (2021)&lt;/DisplayText&gt;&lt;record&gt;&lt;rec-number&gt;35&lt;/rec-number&gt;&lt;foreign-keys&gt;&lt;key app="EN" db-id="vwaw2v9zipvz24ew0pfpaa9k2tzefrtz9w2x" timestamp="1733814154"&gt;35&lt;/key&gt;&lt;/foreign-keys&gt;&lt;ref-type name="Journal Article"&gt;17&lt;/ref-type&gt;&lt;contributors&gt;&lt;authors&gt;&lt;author&gt;Chowdhury, Shawan&lt;/author&gt;&lt;author&gt;Shahriar, Shihab A&lt;/author&gt;&lt;author&gt;Böhm, Monika&lt;/author&gt;&lt;author&gt;Jain, Anuj&lt;/author&gt;&lt;author&gt;Aich, Upama&lt;/author&gt;&lt;author&gt;Zalucki, Myron P&lt;/author&gt;&lt;author&gt;Hesselberg, Thomas&lt;/author&gt;&lt;author&gt;Morelli, Federico&lt;/author&gt;&lt;author&gt;Benedetti, Yanina&lt;/author&gt;&lt;author&gt;Persson, Anna S&lt;/author&gt;&lt;/authors&gt;&lt;/contributors&gt;&lt;titles&gt;&lt;title&gt;Urban green spaces in Dhaka, Bangladesh, harbour nearly half the country’s butterfly diversity&lt;/title&gt;&lt;secondary-title&gt;Journal of Urban Ecology&lt;/secondary-title&gt;&lt;/titles&gt;&lt;periodical&gt;&lt;full-title&gt;Journal of Urban Ecology&lt;/full-title&gt;&lt;/periodical&gt;&lt;pages&gt;juab008&lt;/pages&gt;&lt;volume&gt;7&lt;/volume&gt;&lt;number&gt;1&lt;/number&gt;&lt;dates&gt;&lt;year&gt;2021&lt;/year&gt;&lt;/dates&gt;&lt;isbn&gt;2058-5543&lt;/isbn&gt;&lt;urls&gt;&lt;related-urls&gt;&lt;url&gt;https://doi.org/10.1093/jue/juab008&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Chowdhury et al. (2021)</w:t>
            </w:r>
            <w:r>
              <w:rPr>
                <w:rFonts w:ascii="Times New Roman" w:hAnsi="Times New Roman" w:cs="Times New Roman"/>
                <w:sz w:val="18"/>
                <w:szCs w:val="18"/>
              </w:rPr>
              <w:fldChar w:fldCharType="end"/>
            </w:r>
          </w:p>
        </w:tc>
        <w:tc>
          <w:tcPr>
            <w:tcW w:w="966" w:type="pct"/>
          </w:tcPr>
          <w:p w14:paraId="2F907DDE" w14:textId="77777777" w:rsidR="00FA5EFF" w:rsidRPr="0013565F" w:rsidRDefault="00FA5EFF" w:rsidP="00A00E74">
            <w:pPr>
              <w:rPr>
                <w:rFonts w:ascii="Times New Roman" w:hAnsi="Times New Roman" w:cs="Times New Roman"/>
                <w:sz w:val="18"/>
                <w:szCs w:val="18"/>
              </w:rPr>
            </w:pPr>
          </w:p>
        </w:tc>
        <w:tc>
          <w:tcPr>
            <w:tcW w:w="812" w:type="pct"/>
          </w:tcPr>
          <w:p w14:paraId="55397C66" w14:textId="77777777" w:rsidR="00FA5EFF" w:rsidRPr="0013565F" w:rsidRDefault="00FA5EFF" w:rsidP="00A00E74">
            <w:pPr>
              <w:rPr>
                <w:rFonts w:ascii="Times New Roman" w:hAnsi="Times New Roman" w:cs="Times New Roman"/>
                <w:sz w:val="18"/>
                <w:szCs w:val="18"/>
              </w:rPr>
            </w:pPr>
          </w:p>
        </w:tc>
        <w:tc>
          <w:tcPr>
            <w:tcW w:w="830" w:type="pct"/>
          </w:tcPr>
          <w:p w14:paraId="19662B3A"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Decline of butterfly population </w:t>
            </w:r>
          </w:p>
        </w:tc>
        <w:tc>
          <w:tcPr>
            <w:tcW w:w="926" w:type="pct"/>
          </w:tcPr>
          <w:p w14:paraId="7F94FF32"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Green space management </w:t>
            </w:r>
          </w:p>
        </w:tc>
        <w:tc>
          <w:tcPr>
            <w:tcW w:w="704" w:type="pct"/>
          </w:tcPr>
          <w:p w14:paraId="120F2B09"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Dhaka</w:t>
            </w:r>
          </w:p>
        </w:tc>
      </w:tr>
      <w:tr w:rsidR="00FA5EFF" w:rsidRPr="0013565F" w14:paraId="442E0D93" w14:textId="77777777" w:rsidTr="00597B22">
        <w:tc>
          <w:tcPr>
            <w:tcW w:w="762" w:type="pct"/>
          </w:tcPr>
          <w:p w14:paraId="7BF58192" w14:textId="3FC4197A" w:rsidR="00FA5EFF" w:rsidRPr="0013565F" w:rsidRDefault="00F160A2"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6D1505">
              <w:rPr>
                <w:rFonts w:ascii="Times New Roman" w:hAnsi="Times New Roman" w:cs="Times New Roman"/>
                <w:sz w:val="18"/>
                <w:szCs w:val="18"/>
              </w:rPr>
              <w:instrText xml:space="preserve"> ADDIN EN.CITE &lt;EndNote&gt;&lt;Cite AuthorYear="1"&gt;&lt;Author&gt;Ahmed&lt;/Author&gt;&lt;Year&gt;2023&lt;/Year&gt;&lt;RecNum&gt;41&lt;/RecNum&gt;&lt;DisplayText&gt;Ahmed et al. (2023); Rahman and Zhang (2018)&lt;/DisplayText&gt;&lt;record&gt;&lt;rec-number&gt;41&lt;/rec-number&gt;&lt;foreign-keys&gt;&lt;key app="EN" db-id="vwaw2v9zipvz24ew0pfpaa9k2tzefrtz9w2x" timestamp="1733814256"&gt;41&lt;/key&gt;&lt;/foreign-keys&gt;&lt;ref-type name="Journal Article"&gt;17&lt;/ref-type&gt;&lt;contributors&gt;&lt;authors&gt;&lt;author&gt;Ahmed, Naser&lt;/author&gt;&lt;author&gt;Lee, Jinhyung&lt;/author&gt;&lt;author&gt;Liu, Dong&lt;/author&gt;&lt;author&gt;Kan, Zihan&lt;/author&gt;&lt;author&gt;Wang, Jinfei&lt;/author&gt;&lt;/authors&gt;&lt;/contributors&gt;&lt;titles&gt;&lt;title&gt;Identifying urban green space deserts by considering different walking distance thresholds for healthy and socially equitable city planning in the Global South&lt;/title&gt;&lt;secondary-title&gt;Urban Forestry &amp;amp; Urban Greening&lt;/secondary-title&gt;&lt;/titles&gt;&lt;periodical&gt;&lt;full-title&gt;Urban Forestry &amp;amp; Urban Greening&lt;/full-title&gt;&lt;/periodical&gt;&lt;pages&gt;128123&lt;/pages&gt;&lt;volume&gt;89&lt;/volume&gt;&lt;dates&gt;&lt;year&gt;2023&lt;/year&gt;&lt;/dates&gt;&lt;isbn&gt;1618-8667&lt;/isbn&gt;&lt;urls&gt;&lt;related-urls&gt;&lt;url&gt;https://doi.org/10.1016/j.ufug.2023.128123&lt;/url&gt;&lt;/related-urls&gt;&lt;/urls&gt;&lt;/record&gt;&lt;/Cite&gt;&lt;Cite AuthorYear="1"&gt;&lt;Author&gt;Rahman&lt;/Author&gt;&lt;Year&gt;2018&lt;/Year&gt;&lt;RecNum&gt;14&lt;/RecNum&gt;&lt;record&gt;&lt;rec-number&gt;14&lt;/rec-number&gt;&lt;foreign-keys&gt;&lt;key app="EN" db-id="vwaw2v9zipvz24ew0pfpaa9k2tzefrtz9w2x" timestamp="1733813798"&gt;14&lt;/key&gt;&lt;/foreign-keys&gt;&lt;ref-type name="Journal Article"&gt;17&lt;/ref-type&gt;&lt;contributors&gt;&lt;authors&gt;&lt;author&gt;Rahman, KM Atikur&lt;/author&gt;&lt;author&gt;Zhang, Dunfu&lt;/author&gt;&lt;/authors&gt;&lt;/contributors&gt;&lt;titles&gt;&lt;title&gt;Analyzing the level of accessibility of public urban green spaces to different socially vulnerable groups of people&lt;/title&gt;&lt;secondary-title&gt;Sustainability&lt;/secondary-title&gt;&lt;/titles&gt;&lt;periodical&gt;&lt;full-title&gt;Sustainability&lt;/full-title&gt;&lt;/periodical&gt;&lt;pages&gt;3917&lt;/pages&gt;&lt;volume&gt;10&lt;/volume&gt;&lt;number&gt;11&lt;/number&gt;&lt;dates&gt;&lt;year&gt;2018&lt;/year&gt;&lt;/dates&gt;&lt;isbn&gt;2071-1050&lt;/isbn&gt;&lt;urls&gt;&lt;related-urls&gt;&lt;url&gt;https://doi.org/10.3390/su10113917&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Ahmed et al. (2023); Rahman and Zhang (2018)</w:t>
            </w:r>
            <w:r>
              <w:rPr>
                <w:rFonts w:ascii="Times New Roman" w:hAnsi="Times New Roman" w:cs="Times New Roman"/>
                <w:sz w:val="18"/>
                <w:szCs w:val="18"/>
              </w:rPr>
              <w:fldChar w:fldCharType="end"/>
            </w:r>
            <w:r w:rsidR="006C0999">
              <w:rPr>
                <w:rFonts w:ascii="Times New Roman" w:hAnsi="Times New Roman" w:cs="Times New Roman"/>
                <w:sz w:val="18"/>
                <w:szCs w:val="18"/>
              </w:rPr>
              <w:t xml:space="preserve"> </w:t>
            </w:r>
          </w:p>
        </w:tc>
        <w:tc>
          <w:tcPr>
            <w:tcW w:w="966" w:type="pct"/>
          </w:tcPr>
          <w:p w14:paraId="1478BCBF" w14:textId="77777777" w:rsidR="00FA5EFF" w:rsidRPr="0013565F" w:rsidRDefault="00FA5EFF" w:rsidP="00A00E74">
            <w:pPr>
              <w:rPr>
                <w:rFonts w:ascii="Times New Roman" w:hAnsi="Times New Roman" w:cs="Times New Roman"/>
                <w:sz w:val="18"/>
                <w:szCs w:val="18"/>
              </w:rPr>
            </w:pPr>
          </w:p>
        </w:tc>
        <w:tc>
          <w:tcPr>
            <w:tcW w:w="812" w:type="pct"/>
          </w:tcPr>
          <w:p w14:paraId="76EDA4DB" w14:textId="77777777" w:rsidR="00FA5EFF" w:rsidRPr="0013565F" w:rsidRDefault="00FA5EFF" w:rsidP="00A00E74">
            <w:pPr>
              <w:rPr>
                <w:rFonts w:ascii="Times New Roman" w:hAnsi="Times New Roman" w:cs="Times New Roman"/>
                <w:sz w:val="18"/>
                <w:szCs w:val="18"/>
              </w:rPr>
            </w:pPr>
          </w:p>
        </w:tc>
        <w:tc>
          <w:tcPr>
            <w:tcW w:w="830" w:type="pct"/>
          </w:tcPr>
          <w:p w14:paraId="15DA4B9D"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Access to green space (socially vulnerable groups' demand for and access to urban green spaces)</w:t>
            </w:r>
          </w:p>
        </w:tc>
        <w:tc>
          <w:tcPr>
            <w:tcW w:w="926" w:type="pct"/>
          </w:tcPr>
          <w:p w14:paraId="729388CB"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Sustainable city development must focus on balancing the pressures of high population density with equitable access to urban green spaces.</w:t>
            </w:r>
          </w:p>
        </w:tc>
        <w:tc>
          <w:tcPr>
            <w:tcW w:w="704" w:type="pct"/>
          </w:tcPr>
          <w:p w14:paraId="20F3CDE2"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Dhaka</w:t>
            </w:r>
          </w:p>
        </w:tc>
      </w:tr>
      <w:tr w:rsidR="00FA5EFF" w:rsidRPr="0013565F" w14:paraId="5F6DBC78" w14:textId="77777777" w:rsidTr="00597B22">
        <w:tc>
          <w:tcPr>
            <w:tcW w:w="762" w:type="pct"/>
          </w:tcPr>
          <w:p w14:paraId="35CB9C44" w14:textId="635B0744" w:rsidR="00FA5EFF" w:rsidRPr="0013565F" w:rsidRDefault="00130D4B"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5F6FBA">
              <w:rPr>
                <w:rFonts w:ascii="Times New Roman" w:hAnsi="Times New Roman" w:cs="Times New Roman"/>
                <w:sz w:val="18"/>
                <w:szCs w:val="18"/>
              </w:rPr>
              <w:instrText xml:space="preserve"> ADDIN EN.CITE &lt;EndNote&gt;&lt;Cite AuthorYear="1"&gt;&lt;Author&gt;Miah&lt;/Author&gt;&lt;Year&gt;2022&lt;/Year&gt;&lt;RecNum&gt;21&lt;/RecNum&gt;&lt;DisplayText&gt;Miah et al. (2022)&lt;/DisplayText&gt;&lt;record&gt;&lt;rec-number&gt;21&lt;/rec-number&gt;&lt;foreign-keys&gt;&lt;key app="EN" db-id="vwaw2v9zipvz24ew0pfpaa9k2tzefrtz9w2x" timestamp="1733813925"&gt;21&lt;/key&gt;&lt;/foreign-keys&gt;&lt;ref-type name="Journal Article"&gt;17&lt;/ref-type&gt;&lt;contributors&gt;&lt;authors&gt;&lt;author&gt;Miah, Md Danesh&lt;/author&gt;&lt;author&gt;Hasnat, GN Tanjina&lt;/author&gt;&lt;author&gt;Nath, Biswajit&lt;/author&gt;&lt;author&gt;Saeem, Mohammod Gias Uddin&lt;/author&gt;&lt;author&gt;Rahman, Muhammad Mahbubur&lt;/author&gt;&lt;/authors&gt;&lt;/contributors&gt;&lt;titles&gt;&lt;title&gt;Spatial and temporal changes in the urban green spaces and land surface temperature in the Chittagong city corporation of Bangladesh between 2000 and 2020&lt;/title&gt;&lt;secondary-title&gt;Forestist&lt;/secondary-title&gt;&lt;/titles&gt;&lt;periodical&gt;&lt;full-title&gt;Forestist&lt;/full-title&gt;&lt;/periodical&gt;&lt;dates&gt;&lt;year&gt;2022&lt;/year&gt;&lt;/dates&gt;&lt;urls&gt;&lt;related-urls&gt;&lt;url&gt;https://DOI:10.5152/forestist.2022.22013&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Miah et al. (2022)</w:t>
            </w:r>
            <w:r>
              <w:rPr>
                <w:rFonts w:ascii="Times New Roman" w:hAnsi="Times New Roman" w:cs="Times New Roman"/>
                <w:sz w:val="18"/>
                <w:szCs w:val="18"/>
              </w:rPr>
              <w:fldChar w:fldCharType="end"/>
            </w:r>
          </w:p>
        </w:tc>
        <w:tc>
          <w:tcPr>
            <w:tcW w:w="966" w:type="pct"/>
          </w:tcPr>
          <w:p w14:paraId="5F36AAB4"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Increasing green space </w:t>
            </w:r>
          </w:p>
        </w:tc>
        <w:tc>
          <w:tcPr>
            <w:tcW w:w="812" w:type="pct"/>
          </w:tcPr>
          <w:p w14:paraId="4F3F989A" w14:textId="77777777" w:rsidR="00FA5EFF" w:rsidRPr="0013565F" w:rsidRDefault="00FA5EFF" w:rsidP="00A00E74">
            <w:pPr>
              <w:rPr>
                <w:rFonts w:ascii="Times New Roman" w:hAnsi="Times New Roman" w:cs="Times New Roman"/>
                <w:sz w:val="18"/>
                <w:szCs w:val="18"/>
              </w:rPr>
            </w:pPr>
          </w:p>
        </w:tc>
        <w:tc>
          <w:tcPr>
            <w:tcW w:w="830" w:type="pct"/>
          </w:tcPr>
          <w:p w14:paraId="55CE2449"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Increase in land surface temperature </w:t>
            </w:r>
          </w:p>
        </w:tc>
        <w:tc>
          <w:tcPr>
            <w:tcW w:w="926" w:type="pct"/>
          </w:tcPr>
          <w:p w14:paraId="6052E447"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Healthy, eco-friendly city planning </w:t>
            </w:r>
          </w:p>
        </w:tc>
        <w:tc>
          <w:tcPr>
            <w:tcW w:w="704" w:type="pct"/>
          </w:tcPr>
          <w:p w14:paraId="670C56E0"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Chittagong </w:t>
            </w:r>
          </w:p>
        </w:tc>
      </w:tr>
      <w:tr w:rsidR="00FA5EFF" w:rsidRPr="0013565F" w14:paraId="4A63A128" w14:textId="77777777" w:rsidTr="00597B22">
        <w:tc>
          <w:tcPr>
            <w:tcW w:w="762" w:type="pct"/>
          </w:tcPr>
          <w:p w14:paraId="0FE4336B" w14:textId="5C54F774" w:rsidR="00FA5EFF" w:rsidRPr="0013565F" w:rsidRDefault="004C7129"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030ECB">
              <w:rPr>
                <w:rFonts w:ascii="Times New Roman" w:hAnsi="Times New Roman" w:cs="Times New Roman"/>
                <w:sz w:val="18"/>
                <w:szCs w:val="18"/>
              </w:rPr>
              <w:instrText xml:space="preserve"> ADDIN EN.CITE &lt;EndNote&gt;&lt;Cite AuthorYear="1"&gt;&lt;Author&gt;Sultana&lt;/Author&gt;&lt;Year&gt;2024&lt;/Year&gt;&lt;RecNum&gt;6&lt;/RecNum&gt;&lt;DisplayText&gt;Begum et al. (2021); Sultana et al. (2024)&lt;/DisplayText&gt;&lt;record&gt;&lt;rec-number&gt;6&lt;/rec-number&gt;&lt;foreign-keys&gt;&lt;key app="EN" db-id="vwaw2v9zipvz24ew0pfpaa9k2tzefrtz9w2x" timestamp="1733813634"&gt;6&lt;/key&gt;&lt;/foreign-keys&gt;&lt;ref-type name="Journal Article"&gt;17&lt;/ref-type&gt;&lt;contributors&gt;&lt;authors&gt;&lt;author&gt;Sultana, Naima&lt;/author&gt;&lt;author&gt;Sharifi, Ayyoob&lt;/author&gt;&lt;author&gt;Haque, Md Nazmul&lt;/author&gt;&lt;author&gt;Aghaloo, Kamaleddin&lt;/author&gt;&lt;/authors&gt;&lt;/contributors&gt;&lt;titles&gt;&lt;title&gt;Urban greening in Dhaka: Assessing rooftop agriculture suitability using GIS and MCDM techniques&lt;/title&gt;&lt;secondary-title&gt;Journal of Environmental Management&lt;/secondary-title&gt;&lt;/titles&gt;&lt;periodical&gt;&lt;full-title&gt;Journal of Environmental Management&lt;/full-title&gt;&lt;/periodical&gt;&lt;pages&gt;122146&lt;/pages&gt;&lt;volume&gt;368&lt;/volume&gt;&lt;dates&gt;&lt;year&gt;2024&lt;/year&gt;&lt;/dates&gt;&lt;isbn&gt;0301-4797&lt;/isbn&gt;&lt;urls&gt;&lt;related-urls&gt;&lt;url&gt;https://doi.org/10.1016/j.jenvman.2024.122146&lt;/url&gt;&lt;/related-urls&gt;&lt;/urls&gt;&lt;/record&gt;&lt;/Cite&gt;&lt;Cite AuthorYear="1"&gt;&lt;Author&gt;Begum&lt;/Author&gt;&lt;Year&gt;2021&lt;/Year&gt;&lt;RecNum&gt;58&lt;/RecNum&gt;&lt;record&gt;&lt;rec-number&gt;58&lt;/rec-number&gt;&lt;foreign-keys&gt;&lt;key app="EN" db-id="vwaw2v9zipvz24ew0pfpaa9k2tzefrtz9w2x" timestamp="1734448982"&gt;58&lt;/key&gt;&lt;/foreign-keys&gt;&lt;ref-type name="Journal Article"&gt;17&lt;/ref-type&gt;&lt;contributors&gt;&lt;authors&gt;&lt;author&gt;Begum, Musammat Shahinara&lt;/author&gt;&lt;author&gt;Bala, Sujit Kumar&lt;/author&gt;&lt;author&gt;Islam, AKM Saiful&lt;/author&gt;&lt;author&gt;Roy, Debjit&lt;/author&gt;&lt;/authors&gt;&lt;/contributors&gt;&lt;titles&gt;&lt;title&gt;Environmental and social dynamics of urban rooftop agriculture (Urta) and their impacts on microclimate change&lt;/title&gt;&lt;secondary-title&gt;Sustainability&lt;/secondary-title&gt;&lt;/titles&gt;&lt;periodical&gt;&lt;full-title&gt;Sustainability&lt;/full-title&gt;&lt;/periodical&gt;&lt;pages&gt;9053&lt;/pages&gt;&lt;volume&gt;13&lt;/volume&gt;&lt;number&gt;16&lt;/number&gt;&lt;dates&gt;&lt;year&gt;2021&lt;/year&gt;&lt;/dates&gt;&lt;isbn&gt;2071-1050&lt;/isbn&gt;&lt;urls&gt;&lt;related-urls&gt;&lt;url&gt;https://doi.org/10.3390/su13169053&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Begum et al. (2021); Sultana et al. (2024)</w:t>
            </w:r>
            <w:r>
              <w:rPr>
                <w:rFonts w:ascii="Times New Roman" w:hAnsi="Times New Roman" w:cs="Times New Roman"/>
                <w:sz w:val="18"/>
                <w:szCs w:val="18"/>
              </w:rPr>
              <w:fldChar w:fldCharType="end"/>
            </w:r>
          </w:p>
        </w:tc>
        <w:tc>
          <w:tcPr>
            <w:tcW w:w="966" w:type="pct"/>
          </w:tcPr>
          <w:p w14:paraId="409551F5" w14:textId="77777777" w:rsidR="00FA5EFF" w:rsidRPr="0013565F" w:rsidRDefault="00FA5EFF" w:rsidP="00A00E74">
            <w:pPr>
              <w:rPr>
                <w:rFonts w:ascii="Times New Roman" w:hAnsi="Times New Roman" w:cs="Times New Roman"/>
                <w:sz w:val="18"/>
                <w:szCs w:val="18"/>
              </w:rPr>
            </w:pPr>
          </w:p>
        </w:tc>
        <w:tc>
          <w:tcPr>
            <w:tcW w:w="812" w:type="pct"/>
          </w:tcPr>
          <w:p w14:paraId="3B7605C9" w14:textId="77777777" w:rsidR="00FA5EFF" w:rsidRPr="0013565F" w:rsidRDefault="00FA5EFF" w:rsidP="00A00E74">
            <w:pPr>
              <w:rPr>
                <w:rFonts w:ascii="Times New Roman" w:hAnsi="Times New Roman" w:cs="Times New Roman"/>
                <w:sz w:val="18"/>
                <w:szCs w:val="18"/>
              </w:rPr>
            </w:pPr>
          </w:p>
        </w:tc>
        <w:tc>
          <w:tcPr>
            <w:tcW w:w="830" w:type="pct"/>
          </w:tcPr>
          <w:p w14:paraId="39C8CB6F" w14:textId="77777777" w:rsidR="00FA5EFF" w:rsidRPr="0013565F" w:rsidRDefault="00FA5EFF" w:rsidP="00A00E74">
            <w:pPr>
              <w:rPr>
                <w:rFonts w:ascii="Times New Roman" w:hAnsi="Times New Roman" w:cs="Times New Roman"/>
                <w:sz w:val="18"/>
                <w:szCs w:val="18"/>
              </w:rPr>
            </w:pPr>
          </w:p>
        </w:tc>
        <w:tc>
          <w:tcPr>
            <w:tcW w:w="926" w:type="pct"/>
          </w:tcPr>
          <w:p w14:paraId="67312BE0"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Rooftop agriculture suitability </w:t>
            </w:r>
          </w:p>
        </w:tc>
        <w:tc>
          <w:tcPr>
            <w:tcW w:w="704" w:type="pct"/>
          </w:tcPr>
          <w:p w14:paraId="646D264F"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Dhaka </w:t>
            </w:r>
          </w:p>
        </w:tc>
      </w:tr>
      <w:tr w:rsidR="00FA5EFF" w:rsidRPr="0013565F" w14:paraId="04110E93" w14:textId="77777777" w:rsidTr="00597B22">
        <w:tc>
          <w:tcPr>
            <w:tcW w:w="762" w:type="pct"/>
          </w:tcPr>
          <w:p w14:paraId="6B2A4A0E" w14:textId="4E39093D" w:rsidR="00FA5EFF" w:rsidRPr="0013565F" w:rsidRDefault="00661652"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3E24D3">
              <w:rPr>
                <w:rFonts w:ascii="Times New Roman" w:hAnsi="Times New Roman" w:cs="Times New Roman"/>
                <w:sz w:val="18"/>
                <w:szCs w:val="18"/>
              </w:rPr>
              <w:instrText xml:space="preserve"> ADDIN EN.CITE &lt;EndNote&gt;&lt;Cite AuthorYear="1"&gt;&lt;Author&gt;Hasan&lt;/Author&gt;&lt;Year&gt;2022&lt;/Year&gt;&lt;RecNum&gt;30&lt;/RecNum&gt;&lt;DisplayText&gt;Hasan et al. (2022)&lt;/DisplayText&gt;&lt;record&gt;&lt;rec-number&gt;30&lt;/rec-number&gt;&lt;foreign-keys&gt;&lt;key app="EN" db-id="vwaw2v9zipvz24ew0pfpaa9k2tzefrtz9w2x" timestamp="1733814074"&gt;30&lt;/key&gt;&lt;/foreign-keys&gt;&lt;ref-type name="Journal Article"&gt;17&lt;/ref-type&gt;&lt;contributors&gt;&lt;authors&gt;&lt;author&gt;Hasan, Mehedi&lt;/author&gt;&lt;author&gt;Hassan, Leion&lt;/author&gt;&lt;author&gt;Al, Mamun Abdullah&lt;/author&gt;&lt;author&gt;Abualreesh, Muyassar H&lt;/author&gt;&lt;author&gt;Idris, Mohd Hanafi&lt;/author&gt;&lt;author&gt;Kamal, Abu Hena Mustafa&lt;/author&gt;&lt;/authors&gt;&lt;/contributors&gt;&lt;titles&gt;&lt;title&gt;Urban green space mediates spatiotemporal variation in land surface temperature: a case study of an urbanized city, Bangladesh&lt;/title&gt;&lt;secondary-title&gt;Environmental Science and Pollution Research&lt;/secondary-title&gt;&lt;/titles&gt;&lt;periodical&gt;&lt;full-title&gt;Environmental Science and Pollution Research&lt;/full-title&gt;&lt;/periodical&gt;&lt;pages&gt;36376-36391&lt;/pages&gt;&lt;volume&gt;29&lt;/volume&gt;&lt;number&gt;24&lt;/number&gt;&lt;dates&gt;&lt;year&gt;2022&lt;/year&gt;&lt;/dates&gt;&lt;isbn&gt;0944-1344&lt;/isbn&gt;&lt;urls&gt;&lt;related-urls&gt;&lt;url&gt;https://doi.org/10.1007/s11356-021-17480-9&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Hasan et al. (2022)</w:t>
            </w:r>
            <w:r>
              <w:rPr>
                <w:rFonts w:ascii="Times New Roman" w:hAnsi="Times New Roman" w:cs="Times New Roman"/>
                <w:sz w:val="18"/>
                <w:szCs w:val="18"/>
              </w:rPr>
              <w:fldChar w:fldCharType="end"/>
            </w:r>
          </w:p>
        </w:tc>
        <w:tc>
          <w:tcPr>
            <w:tcW w:w="966" w:type="pct"/>
          </w:tcPr>
          <w:p w14:paraId="5067E2B6"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Declining green space and increase of built up</w:t>
            </w:r>
          </w:p>
        </w:tc>
        <w:tc>
          <w:tcPr>
            <w:tcW w:w="812" w:type="pct"/>
          </w:tcPr>
          <w:p w14:paraId="3C71420D" w14:textId="77777777" w:rsidR="00FA5EFF" w:rsidRPr="0013565F" w:rsidRDefault="00FA5EFF" w:rsidP="00A00E74">
            <w:pPr>
              <w:rPr>
                <w:rFonts w:ascii="Times New Roman" w:hAnsi="Times New Roman" w:cs="Times New Roman"/>
                <w:sz w:val="18"/>
                <w:szCs w:val="18"/>
              </w:rPr>
            </w:pPr>
          </w:p>
        </w:tc>
        <w:tc>
          <w:tcPr>
            <w:tcW w:w="830" w:type="pct"/>
          </w:tcPr>
          <w:p w14:paraId="5FFFAFB5"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Increase in land surface temperature</w:t>
            </w:r>
          </w:p>
        </w:tc>
        <w:tc>
          <w:tcPr>
            <w:tcW w:w="926" w:type="pct"/>
          </w:tcPr>
          <w:p w14:paraId="6F049B6D" w14:textId="77777777" w:rsidR="00FA5EFF" w:rsidRPr="0013565F" w:rsidRDefault="00FA5EFF" w:rsidP="00A00E74">
            <w:pPr>
              <w:rPr>
                <w:rFonts w:ascii="Times New Roman" w:hAnsi="Times New Roman" w:cs="Times New Roman"/>
                <w:sz w:val="18"/>
                <w:szCs w:val="18"/>
              </w:rPr>
            </w:pPr>
          </w:p>
        </w:tc>
        <w:tc>
          <w:tcPr>
            <w:tcW w:w="704" w:type="pct"/>
          </w:tcPr>
          <w:p w14:paraId="1ECB9B49" w14:textId="77777777" w:rsidR="00FA5EFF" w:rsidRPr="0013565F" w:rsidRDefault="00FA5EFF" w:rsidP="00A00E74">
            <w:pPr>
              <w:rPr>
                <w:rFonts w:ascii="Times New Roman" w:hAnsi="Times New Roman" w:cs="Times New Roman"/>
                <w:sz w:val="18"/>
                <w:szCs w:val="18"/>
              </w:rPr>
            </w:pPr>
            <w:proofErr w:type="spellStart"/>
            <w:r w:rsidRPr="0013565F">
              <w:rPr>
                <w:rFonts w:ascii="Times New Roman" w:hAnsi="Times New Roman" w:cs="Times New Roman"/>
                <w:sz w:val="18"/>
                <w:szCs w:val="18"/>
              </w:rPr>
              <w:t>Maymensingh</w:t>
            </w:r>
            <w:proofErr w:type="spellEnd"/>
          </w:p>
        </w:tc>
      </w:tr>
      <w:tr w:rsidR="00FA5EFF" w:rsidRPr="0013565F" w14:paraId="27596107" w14:textId="77777777" w:rsidTr="00597B22">
        <w:tc>
          <w:tcPr>
            <w:tcW w:w="762" w:type="pct"/>
          </w:tcPr>
          <w:p w14:paraId="1D68C2B8" w14:textId="16C86757" w:rsidR="00FA5EFF" w:rsidRPr="0013565F" w:rsidRDefault="00661652"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6D1505">
              <w:rPr>
                <w:rFonts w:ascii="Times New Roman" w:hAnsi="Times New Roman" w:cs="Times New Roman"/>
                <w:sz w:val="18"/>
                <w:szCs w:val="18"/>
              </w:rPr>
              <w:instrText xml:space="preserve"> ADDIN EN.CITE &lt;EndNote&gt;&lt;Cite AuthorYear="1"&gt;&lt;Author&gt;Leya&lt;/Author&gt;&lt;Year&gt;2022&lt;/Year&gt;&lt;RecNum&gt;22&lt;/RecNum&gt;&lt;DisplayText&gt;Leya et al. (2022)&lt;/DisplayText&gt;&lt;record&gt;&lt;rec-number&gt;22&lt;/rec-number&gt;&lt;foreign-keys&gt;&lt;key app="EN" db-id="vwaw2v9zipvz24ew0pfpaa9k2tzefrtz9w2x" timestamp="1733813939"&gt;22&lt;/key&gt;&lt;/foreign-keys&gt;&lt;ref-type name="Journal Article"&gt;17&lt;/ref-type&gt;&lt;contributors&gt;&lt;authors&gt;&lt;author&gt;Leya, Rabeya Sultana&lt;/author&gt;&lt;author&gt;Jodder, Pankaj Kanti&lt;/author&gt;&lt;author&gt;Rahaman, Khan Rubayet&lt;/author&gt;&lt;author&gt;Chowdhury, Md Arif&lt;/author&gt;&lt;author&gt;Parida, Debadutta&lt;/author&gt;&lt;author&gt;Islam, Mohammed Sharif&lt;/author&gt;&lt;/authors&gt;&lt;/contributors&gt;&lt;titles&gt;&lt;title&gt;Spatial variations of urban heat island development in Khulna City, Bangladesh: implications for urban planning and development&lt;/title&gt;&lt;secondary-title&gt;Earth Systems and Environment&lt;/secondary-title&gt;&lt;/titles&gt;&lt;periodical&gt;&lt;full-title&gt;Earth Systems and Environment&lt;/full-title&gt;&lt;/periodical&gt;&lt;pages&gt;865-884&lt;/pages&gt;&lt;volume&gt;6&lt;/volume&gt;&lt;number&gt;4&lt;/number&gt;&lt;dates&gt;&lt;year&gt;2022&lt;/year&gt;&lt;/dates&gt;&lt;isbn&gt;2509-9426&lt;/isbn&gt;&lt;urls&gt;&lt;related-urls&gt;&lt;url&gt;https://doi.org/10.1007/s41748-022-00309-x&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Leya et al. (2022)</w:t>
            </w:r>
            <w:r>
              <w:rPr>
                <w:rFonts w:ascii="Times New Roman" w:hAnsi="Times New Roman" w:cs="Times New Roman"/>
                <w:sz w:val="18"/>
                <w:szCs w:val="18"/>
              </w:rPr>
              <w:fldChar w:fldCharType="end"/>
            </w:r>
          </w:p>
        </w:tc>
        <w:tc>
          <w:tcPr>
            <w:tcW w:w="966" w:type="pct"/>
          </w:tcPr>
          <w:p w14:paraId="5702D1DA"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Declining green space and increase of built up</w:t>
            </w:r>
          </w:p>
        </w:tc>
        <w:tc>
          <w:tcPr>
            <w:tcW w:w="812" w:type="pct"/>
          </w:tcPr>
          <w:p w14:paraId="22397D33" w14:textId="77777777" w:rsidR="00FA5EFF" w:rsidRPr="0013565F" w:rsidRDefault="00FA5EFF" w:rsidP="00A00E74">
            <w:pPr>
              <w:rPr>
                <w:rFonts w:ascii="Times New Roman" w:hAnsi="Times New Roman" w:cs="Times New Roman"/>
                <w:sz w:val="18"/>
                <w:szCs w:val="18"/>
              </w:rPr>
            </w:pPr>
          </w:p>
        </w:tc>
        <w:tc>
          <w:tcPr>
            <w:tcW w:w="830" w:type="pct"/>
          </w:tcPr>
          <w:p w14:paraId="1284E1AD"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Increased in land surface temperature </w:t>
            </w:r>
          </w:p>
        </w:tc>
        <w:tc>
          <w:tcPr>
            <w:tcW w:w="926" w:type="pct"/>
          </w:tcPr>
          <w:p w14:paraId="0ED25CA7" w14:textId="77777777" w:rsidR="00FA5EFF" w:rsidRPr="0013565F" w:rsidRDefault="00FA5EFF" w:rsidP="00A00E74">
            <w:pPr>
              <w:rPr>
                <w:rFonts w:ascii="Times New Roman" w:hAnsi="Times New Roman" w:cs="Times New Roman"/>
                <w:sz w:val="18"/>
                <w:szCs w:val="18"/>
              </w:rPr>
            </w:pPr>
          </w:p>
        </w:tc>
        <w:tc>
          <w:tcPr>
            <w:tcW w:w="704" w:type="pct"/>
          </w:tcPr>
          <w:p w14:paraId="37392BFD"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Khulna </w:t>
            </w:r>
          </w:p>
        </w:tc>
      </w:tr>
      <w:tr w:rsidR="00FA5EFF" w:rsidRPr="0013565F" w14:paraId="0B55FDEE" w14:textId="77777777" w:rsidTr="00597B22">
        <w:tc>
          <w:tcPr>
            <w:tcW w:w="762" w:type="pct"/>
          </w:tcPr>
          <w:p w14:paraId="2AEC1466" w14:textId="22D71837" w:rsidR="00FA5EFF" w:rsidRPr="0013565F" w:rsidRDefault="00661652"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3E24D3">
              <w:rPr>
                <w:rFonts w:ascii="Times New Roman" w:hAnsi="Times New Roman" w:cs="Times New Roman"/>
                <w:sz w:val="18"/>
                <w:szCs w:val="18"/>
              </w:rPr>
              <w:instrText xml:space="preserve"> ADDIN EN.CITE &lt;EndNote&gt;&lt;Cite AuthorYear="1"&gt;&lt;Author&gt;Anjum&lt;/Author&gt;&lt;Year&gt;2024&lt;/Year&gt;&lt;RecNum&gt;39&lt;/RecNum&gt;&lt;DisplayText&gt;Anjum et al. (2024)&lt;/DisplayText&gt;&lt;record&gt;&lt;rec-number&gt;39&lt;/rec-number&gt;&lt;foreign-keys&gt;&lt;key app="EN" db-id="vwaw2v9zipvz24ew0pfpaa9k2tzefrtz9w2x" timestamp="1733814222"&gt;39&lt;/key&gt;&lt;/foreign-keys&gt;&lt;ref-type name="Journal Article"&gt;17&lt;/ref-type&gt;&lt;contributors&gt;&lt;authors&gt;&lt;author&gt;Anjum, Bushra&lt;/author&gt;&lt;author&gt;Sultana, Rumana&lt;/author&gt;&lt;author&gt;Saddaf, Nafia&lt;/author&gt;&lt;/authors&gt;&lt;/contributors&gt;&lt;titles&gt;&lt;title&gt;The effectiveness of nature-based solutions to address climate change in Dhaka, Bangladesh&lt;/title&gt;&lt;secondary-title&gt;Social Sciences &amp;amp; Humanities Open&lt;/secondary-title&gt;&lt;/titles&gt;&lt;periodical&gt;&lt;full-title&gt;Social Sciences &amp;amp; Humanities Open&lt;/full-title&gt;&lt;/periodical&gt;&lt;pages&gt;100985&lt;/pages&gt;&lt;volume&gt;10&lt;/volume&gt;&lt;dates&gt;&lt;year&gt;2024&lt;/year&gt;&lt;/dates&gt;&lt;isbn&gt;2590-2911&lt;/isbn&gt;&lt;urls&gt;&lt;related-urls&gt;&lt;url&gt;https://doi.org/10.1016/j.ssaho.2024.100985&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Anjum et al. (2024)</w:t>
            </w:r>
            <w:r>
              <w:rPr>
                <w:rFonts w:ascii="Times New Roman" w:hAnsi="Times New Roman" w:cs="Times New Roman"/>
                <w:sz w:val="18"/>
                <w:szCs w:val="18"/>
              </w:rPr>
              <w:fldChar w:fldCharType="end"/>
            </w:r>
          </w:p>
        </w:tc>
        <w:tc>
          <w:tcPr>
            <w:tcW w:w="966" w:type="pct"/>
          </w:tcPr>
          <w:p w14:paraId="3DD75224" w14:textId="77777777" w:rsidR="00FA5EFF" w:rsidRPr="0013565F" w:rsidRDefault="00FA5EFF" w:rsidP="00A00E74">
            <w:pPr>
              <w:rPr>
                <w:rFonts w:ascii="Times New Roman" w:hAnsi="Times New Roman" w:cs="Times New Roman"/>
                <w:sz w:val="18"/>
                <w:szCs w:val="18"/>
              </w:rPr>
            </w:pPr>
          </w:p>
        </w:tc>
        <w:tc>
          <w:tcPr>
            <w:tcW w:w="812" w:type="pct"/>
          </w:tcPr>
          <w:p w14:paraId="0876F4B1" w14:textId="77777777" w:rsidR="00FA5EFF" w:rsidRPr="0013565F" w:rsidRDefault="00FA5EFF" w:rsidP="00A00E74">
            <w:pPr>
              <w:rPr>
                <w:rFonts w:ascii="Times New Roman" w:hAnsi="Times New Roman" w:cs="Times New Roman"/>
                <w:sz w:val="18"/>
                <w:szCs w:val="18"/>
              </w:rPr>
            </w:pPr>
          </w:p>
        </w:tc>
        <w:tc>
          <w:tcPr>
            <w:tcW w:w="830" w:type="pct"/>
          </w:tcPr>
          <w:p w14:paraId="5695D3F6" w14:textId="77777777" w:rsidR="00FA5EFF" w:rsidRPr="0013565F" w:rsidRDefault="00FA5EFF" w:rsidP="00A00E74">
            <w:pPr>
              <w:rPr>
                <w:rFonts w:ascii="Times New Roman" w:hAnsi="Times New Roman" w:cs="Times New Roman"/>
                <w:sz w:val="18"/>
                <w:szCs w:val="18"/>
              </w:rPr>
            </w:pPr>
          </w:p>
        </w:tc>
        <w:tc>
          <w:tcPr>
            <w:tcW w:w="926" w:type="pct"/>
          </w:tcPr>
          <w:p w14:paraId="4CF15DE8" w14:textId="77777777" w:rsidR="00FA5EFF" w:rsidRPr="0013565F" w:rsidRDefault="00FA5EFF" w:rsidP="00A00E74">
            <w:pPr>
              <w:rPr>
                <w:rFonts w:ascii="Times New Roman" w:hAnsi="Times New Roman" w:cs="Times New Roman"/>
                <w:sz w:val="18"/>
                <w:szCs w:val="18"/>
              </w:rPr>
            </w:pPr>
            <w:r>
              <w:rPr>
                <w:rFonts w:ascii="Times New Roman" w:hAnsi="Times New Roman" w:cs="Times New Roman"/>
                <w:sz w:val="18"/>
                <w:szCs w:val="18"/>
              </w:rPr>
              <w:t>R</w:t>
            </w:r>
            <w:r w:rsidRPr="0013565F">
              <w:rPr>
                <w:rFonts w:ascii="Times New Roman" w:hAnsi="Times New Roman" w:cs="Times New Roman"/>
                <w:sz w:val="18"/>
                <w:szCs w:val="18"/>
              </w:rPr>
              <w:t>ooftop agriculture and balcony gardens were considered the most helpful and feasible NBS approaches</w:t>
            </w:r>
          </w:p>
        </w:tc>
        <w:tc>
          <w:tcPr>
            <w:tcW w:w="704" w:type="pct"/>
          </w:tcPr>
          <w:p w14:paraId="62AC6971"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Dhaka </w:t>
            </w:r>
          </w:p>
        </w:tc>
      </w:tr>
      <w:tr w:rsidR="00FA5EFF" w:rsidRPr="0013565F" w14:paraId="08217207" w14:textId="77777777" w:rsidTr="00597B22">
        <w:tc>
          <w:tcPr>
            <w:tcW w:w="762" w:type="pct"/>
          </w:tcPr>
          <w:p w14:paraId="7CFB39D2" w14:textId="6C885F71" w:rsidR="00FA5EFF" w:rsidRPr="0013565F" w:rsidRDefault="003F4A58"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6D1505">
              <w:rPr>
                <w:rFonts w:ascii="Times New Roman" w:hAnsi="Times New Roman" w:cs="Times New Roman"/>
                <w:sz w:val="18"/>
                <w:szCs w:val="18"/>
              </w:rPr>
              <w:instrText xml:space="preserve"> ADDIN EN.CITE &lt;EndNote&gt;&lt;Cite AuthorYear="1"&gt;&lt;Author&gt;Parvin&lt;/Author&gt;&lt;Year&gt;2022&lt;/Year&gt;&lt;RecNum&gt;19&lt;/RecNum&gt;&lt;DisplayText&gt;Parvin et al. (2022)&lt;/DisplayText&gt;&lt;record&gt;&lt;rec-number&gt;19&lt;/rec-number&gt;&lt;foreign-keys&gt;&lt;key app="EN" db-id="vwaw2v9zipvz24ew0pfpaa9k2tzefrtz9w2x" timestamp="1733813887"&gt;19&lt;/key&gt;&lt;/foreign-keys&gt;&lt;ref-type name="Book Section"&gt;5&lt;/ref-type&gt;&lt;contributors&gt;&lt;authors&gt;&lt;author&gt;Parvin, Gulsan Ara&lt;/author&gt;&lt;author&gt;Esraz-Ul-Zannat, Md&lt;/author&gt;&lt;author&gt;Ahsan, Reazul&lt;/author&gt;&lt;author&gt;Islam, Ishrat&lt;/author&gt;&lt;/authors&gt;&lt;/contributors&gt;&lt;titles&gt;&lt;title&gt;Disaster Risks and Resilience of Urban Bangladesh: Role of Blue-Green Infrastructure&lt;/title&gt;&lt;secondary-title&gt;Blue-Green Infrastructure Across Asian Countries: Improving Urban Resilience and Sustainability&lt;/secondary-title&gt;&lt;/titles&gt;&lt;pages&gt;419-440&lt;/pages&gt;&lt;dates&gt;&lt;year&gt;2022&lt;/year&gt;&lt;/dates&gt;&lt;publisher&gt;Springer&lt;/publisher&gt;&lt;urls&gt;&lt;related-urls&gt;&lt;url&gt;https://doi.org/10.1007/978-981-16-7128-9_19&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Parvin et al. (2022)</w:t>
            </w:r>
            <w:r>
              <w:rPr>
                <w:rFonts w:ascii="Times New Roman" w:hAnsi="Times New Roman" w:cs="Times New Roman"/>
                <w:sz w:val="18"/>
                <w:szCs w:val="18"/>
              </w:rPr>
              <w:fldChar w:fldCharType="end"/>
            </w:r>
          </w:p>
        </w:tc>
        <w:tc>
          <w:tcPr>
            <w:tcW w:w="966" w:type="pct"/>
          </w:tcPr>
          <w:p w14:paraId="4CE62D7E"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Declining green space</w:t>
            </w:r>
          </w:p>
        </w:tc>
        <w:tc>
          <w:tcPr>
            <w:tcW w:w="812" w:type="pct"/>
          </w:tcPr>
          <w:p w14:paraId="356C0C85" w14:textId="77777777" w:rsidR="00FA5EFF" w:rsidRPr="0013565F" w:rsidRDefault="00FA5EFF" w:rsidP="00A00E74">
            <w:pPr>
              <w:rPr>
                <w:rFonts w:ascii="Times New Roman" w:hAnsi="Times New Roman" w:cs="Times New Roman"/>
                <w:sz w:val="18"/>
                <w:szCs w:val="18"/>
              </w:rPr>
            </w:pPr>
          </w:p>
        </w:tc>
        <w:tc>
          <w:tcPr>
            <w:tcW w:w="830" w:type="pct"/>
          </w:tcPr>
          <w:p w14:paraId="0D292AAD" w14:textId="77777777" w:rsidR="00FA5EFF" w:rsidRPr="0013565F" w:rsidRDefault="00FA5EFF" w:rsidP="00A00E74">
            <w:pPr>
              <w:rPr>
                <w:rFonts w:ascii="Times New Roman" w:hAnsi="Times New Roman" w:cs="Times New Roman"/>
                <w:sz w:val="18"/>
                <w:szCs w:val="18"/>
              </w:rPr>
            </w:pPr>
          </w:p>
        </w:tc>
        <w:tc>
          <w:tcPr>
            <w:tcW w:w="926" w:type="pct"/>
          </w:tcPr>
          <w:p w14:paraId="7F56F8F3"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Balanced incorporation of blue-green infrastructure in urban planning </w:t>
            </w:r>
          </w:p>
        </w:tc>
        <w:tc>
          <w:tcPr>
            <w:tcW w:w="704" w:type="pct"/>
          </w:tcPr>
          <w:p w14:paraId="469974C5"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Khulna </w:t>
            </w:r>
          </w:p>
        </w:tc>
      </w:tr>
      <w:tr w:rsidR="00FA5EFF" w:rsidRPr="0013565F" w14:paraId="320856C7" w14:textId="77777777" w:rsidTr="00597B22">
        <w:tc>
          <w:tcPr>
            <w:tcW w:w="762" w:type="pct"/>
          </w:tcPr>
          <w:p w14:paraId="06201C76" w14:textId="1A3741C9" w:rsidR="00FA5EFF" w:rsidRPr="0013565F" w:rsidRDefault="00D76597"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030ECB">
              <w:rPr>
                <w:rFonts w:ascii="Times New Roman" w:hAnsi="Times New Roman" w:cs="Times New Roman"/>
                <w:sz w:val="18"/>
                <w:szCs w:val="18"/>
              </w:rPr>
              <w:instrText xml:space="preserve"> ADDIN EN.CITE &lt;EndNote&gt;&lt;Cite AuthorYear="1"&gt;&lt;Author&gt;Syed&lt;/Author&gt;&lt;Year&gt;2023&lt;/Year&gt;&lt;RecNum&gt;5&lt;/RecNum&gt;&lt;DisplayText&gt;Syed and Haider (2023)&lt;/DisplayText&gt;&lt;record&gt;&lt;rec-number&gt;5&lt;/rec-number&gt;&lt;foreign-keys&gt;&lt;key app="EN" db-id="vwaw2v9zipvz24ew0pfpaa9k2tzefrtz9w2x" timestamp="1733813620"&gt;5&lt;/key&gt;&lt;/foreign-keys&gt;&lt;ref-type name="Journal Article"&gt;17&lt;/ref-type&gt;&lt;contributors&gt;&lt;authors&gt;&lt;author&gt;Syed, Mahadi Hasan&lt;/author&gt;&lt;author&gt;Haider, Mohammad Ali&lt;/author&gt;&lt;/authors&gt;&lt;/contributors&gt;&lt;titles&gt;&lt;title&gt;Green Infrastructure Development for a Sustainable Urban Environment in Chittagong city, Bangladesh&lt;/title&gt;&lt;secondary-title&gt;Journal of Architectural/Planning Research and Studies (JARS)&lt;/secondary-title&gt;&lt;/titles&gt;&lt;periodical&gt;&lt;full-title&gt;Journal of Architectural/Planning Research and Studies (JARS)&lt;/full-title&gt;&lt;/periodical&gt;&lt;pages&gt;1-24&lt;/pages&gt;&lt;volume&gt;20&lt;/volume&gt;&lt;number&gt;2&lt;/number&gt;&lt;dates&gt;&lt;year&gt;2023&lt;/year&gt;&lt;/dates&gt;&lt;isbn&gt;2773-8868&lt;/isbn&gt;&lt;urls&gt;&lt;related-urls&gt;&lt;url&gt;https://doi.org/10.56261/jars.v20i2.251489&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Syed and Haider (2023)</w:t>
            </w:r>
            <w:r>
              <w:rPr>
                <w:rFonts w:ascii="Times New Roman" w:hAnsi="Times New Roman" w:cs="Times New Roman"/>
                <w:sz w:val="18"/>
                <w:szCs w:val="18"/>
              </w:rPr>
              <w:fldChar w:fldCharType="end"/>
            </w:r>
          </w:p>
        </w:tc>
        <w:tc>
          <w:tcPr>
            <w:tcW w:w="966" w:type="pct"/>
          </w:tcPr>
          <w:p w14:paraId="18F08AE6"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Declining green space</w:t>
            </w:r>
          </w:p>
        </w:tc>
        <w:tc>
          <w:tcPr>
            <w:tcW w:w="812" w:type="pct"/>
          </w:tcPr>
          <w:p w14:paraId="5F0D5D97" w14:textId="77777777" w:rsidR="00FA5EFF" w:rsidRPr="0013565F" w:rsidRDefault="00FA5EFF" w:rsidP="00A00E74">
            <w:pPr>
              <w:rPr>
                <w:rFonts w:ascii="Times New Roman" w:hAnsi="Times New Roman" w:cs="Times New Roman"/>
                <w:sz w:val="18"/>
                <w:szCs w:val="18"/>
              </w:rPr>
            </w:pPr>
          </w:p>
        </w:tc>
        <w:tc>
          <w:tcPr>
            <w:tcW w:w="830" w:type="pct"/>
          </w:tcPr>
          <w:p w14:paraId="1ECC4100" w14:textId="77777777" w:rsidR="00FA5EFF" w:rsidRPr="0013565F" w:rsidRDefault="00FA5EFF" w:rsidP="00A00E74">
            <w:pPr>
              <w:rPr>
                <w:rFonts w:ascii="Times New Roman" w:hAnsi="Times New Roman" w:cs="Times New Roman"/>
                <w:sz w:val="18"/>
                <w:szCs w:val="18"/>
              </w:rPr>
            </w:pPr>
          </w:p>
        </w:tc>
        <w:tc>
          <w:tcPr>
            <w:tcW w:w="926" w:type="pct"/>
          </w:tcPr>
          <w:p w14:paraId="1CE659FE"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Greenbelt and green wedges</w:t>
            </w:r>
          </w:p>
        </w:tc>
        <w:tc>
          <w:tcPr>
            <w:tcW w:w="704" w:type="pct"/>
          </w:tcPr>
          <w:p w14:paraId="4C173991"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Dhaka</w:t>
            </w:r>
          </w:p>
        </w:tc>
      </w:tr>
      <w:tr w:rsidR="00FA5EFF" w:rsidRPr="0013565F" w14:paraId="4F24809F" w14:textId="77777777" w:rsidTr="00597B22">
        <w:tc>
          <w:tcPr>
            <w:tcW w:w="762" w:type="pct"/>
          </w:tcPr>
          <w:p w14:paraId="04F5E7BD" w14:textId="59495633" w:rsidR="00FA5EFF" w:rsidRPr="0013565F" w:rsidRDefault="00D76597"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030ECB">
              <w:rPr>
                <w:rFonts w:ascii="Times New Roman" w:hAnsi="Times New Roman" w:cs="Times New Roman"/>
                <w:sz w:val="18"/>
                <w:szCs w:val="18"/>
              </w:rPr>
              <w:instrText xml:space="preserve"> ADDIN EN.CITE &lt;EndNote&gt;&lt;Cite AuthorYear="1"&gt;&lt;Author&gt;Sultana&lt;/Author&gt;&lt;Year&gt;2022&lt;/Year&gt;&lt;RecNum&gt;7&lt;/RecNum&gt;&lt;DisplayText&gt;Rumana Sultana et al. (2022)&lt;/DisplayText&gt;&lt;record&gt;&lt;rec-number&gt;7&lt;/rec-number&gt;&lt;foreign-keys&gt;&lt;key app="EN" db-id="vwaw2v9zipvz24ew0pfpaa9k2tzefrtz9w2x" timestamp="1733813650"&gt;7&lt;/key&gt;&lt;/foreign-keys&gt;&lt;ref-type name="Journal Article"&gt;17&lt;/ref-type&gt;&lt;contributors&gt;&lt;authors&gt;&lt;author&gt;Sultana, Rumana&lt;/author&gt;&lt;author&gt;Selim, Samiya Ahmed&lt;/author&gt;&lt;author&gt;Alam, Md Shafiul&lt;/author&gt;&lt;/authors&gt;&lt;/contributors&gt;&lt;titles&gt;&lt;title&gt;Diverse perceptions of supply and demand of cultural ecosystem services offered by urban green spaces in Dhaka, Bangladesh&lt;/title&gt;&lt;secondary-title&gt;Journal of Urban Ecology&lt;/secondary-title&gt;&lt;/titles&gt;&lt;periodical&gt;&lt;full-title&gt;Journal of Urban Ecology&lt;/full-title&gt;&lt;/periodical&gt;&lt;pages&gt;juac003&lt;/pages&gt;&lt;volume&gt;8&lt;/volume&gt;&lt;number&gt;1&lt;/number&gt;&lt;dates&gt;&lt;year&gt;2022&lt;/year&gt;&lt;/dates&gt;&lt;isbn&gt;2058-5543&lt;/isbn&gt;&lt;urls&gt;&lt;related-urls&gt;&lt;url&gt;https://doi.org/10.1093/jue/juac003&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Rumana Sultana et al. (2022)</w:t>
            </w:r>
            <w:r>
              <w:rPr>
                <w:rFonts w:ascii="Times New Roman" w:hAnsi="Times New Roman" w:cs="Times New Roman"/>
                <w:sz w:val="18"/>
                <w:szCs w:val="18"/>
              </w:rPr>
              <w:fldChar w:fldCharType="end"/>
            </w:r>
          </w:p>
        </w:tc>
        <w:tc>
          <w:tcPr>
            <w:tcW w:w="966" w:type="pct"/>
          </w:tcPr>
          <w:p w14:paraId="68C7F029" w14:textId="77777777" w:rsidR="00FA5EFF" w:rsidRPr="0013565F" w:rsidRDefault="00FA5EFF" w:rsidP="00A00E74">
            <w:pPr>
              <w:rPr>
                <w:rFonts w:ascii="Times New Roman" w:hAnsi="Times New Roman" w:cs="Times New Roman"/>
                <w:sz w:val="18"/>
                <w:szCs w:val="18"/>
              </w:rPr>
            </w:pPr>
          </w:p>
        </w:tc>
        <w:tc>
          <w:tcPr>
            <w:tcW w:w="812" w:type="pct"/>
          </w:tcPr>
          <w:p w14:paraId="59553F11" w14:textId="77777777" w:rsidR="00FA5EFF" w:rsidRPr="0013565F" w:rsidRDefault="00FA5EFF" w:rsidP="00A00E74">
            <w:pPr>
              <w:rPr>
                <w:rFonts w:ascii="Times New Roman" w:hAnsi="Times New Roman" w:cs="Times New Roman"/>
                <w:sz w:val="18"/>
                <w:szCs w:val="18"/>
              </w:rPr>
            </w:pPr>
          </w:p>
        </w:tc>
        <w:tc>
          <w:tcPr>
            <w:tcW w:w="830" w:type="pct"/>
          </w:tcPr>
          <w:p w14:paraId="366157C7" w14:textId="77777777" w:rsidR="00FA5EFF" w:rsidRPr="0013565F" w:rsidRDefault="00FA5EFF" w:rsidP="00A00E74">
            <w:pPr>
              <w:rPr>
                <w:rFonts w:ascii="Times New Roman" w:hAnsi="Times New Roman" w:cs="Times New Roman"/>
                <w:sz w:val="18"/>
                <w:szCs w:val="18"/>
              </w:rPr>
            </w:pPr>
          </w:p>
        </w:tc>
        <w:tc>
          <w:tcPr>
            <w:tcW w:w="926" w:type="pct"/>
          </w:tcPr>
          <w:p w14:paraId="4F7136A6"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Inclusive green space management </w:t>
            </w:r>
          </w:p>
        </w:tc>
        <w:tc>
          <w:tcPr>
            <w:tcW w:w="704" w:type="pct"/>
          </w:tcPr>
          <w:p w14:paraId="454A517A"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Dhaka</w:t>
            </w:r>
          </w:p>
        </w:tc>
      </w:tr>
      <w:tr w:rsidR="00FA5EFF" w:rsidRPr="0013565F" w14:paraId="222D841F" w14:textId="77777777" w:rsidTr="00597B22">
        <w:tc>
          <w:tcPr>
            <w:tcW w:w="762" w:type="pct"/>
          </w:tcPr>
          <w:p w14:paraId="466742A8" w14:textId="6FE887BB" w:rsidR="00FA5EFF" w:rsidRPr="0013565F" w:rsidRDefault="00000F05"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3E24D3">
              <w:rPr>
                <w:rFonts w:ascii="Times New Roman" w:hAnsi="Times New Roman" w:cs="Times New Roman"/>
                <w:sz w:val="18"/>
                <w:szCs w:val="18"/>
              </w:rPr>
              <w:instrText xml:space="preserve"> ADDIN EN.CITE &lt;EndNote&gt;&lt;Cite AuthorYear="1"&gt;&lt;Author&gt;Byomkesh&lt;/Author&gt;&lt;Year&gt;2012&lt;/Year&gt;&lt;RecNum&gt;37&lt;/RecNum&gt;&lt;DisplayText&gt;Byomkesh et al. (2012)&lt;/DisplayText&gt;&lt;record&gt;&lt;rec-number&gt;37&lt;/rec-number&gt;&lt;foreign-keys&gt;&lt;key app="EN" db-id="vwaw2v9zipvz24ew0pfpaa9k2tzefrtz9w2x" timestamp="1733814185"&gt;37&lt;/key&gt;&lt;/foreign-keys&gt;&lt;ref-type name="Journal Article"&gt;17&lt;/ref-type&gt;&lt;contributors&gt;&lt;authors&gt;&lt;author&gt;Byomkesh, Talukder&lt;/author&gt;&lt;author&gt;Nakagoshi, Nobukazu&lt;/author&gt;&lt;author&gt;Dewan, Ashraf M&lt;/author&gt;&lt;/authors&gt;&lt;/contributors&gt;&lt;titles&gt;&lt;title&gt;Urbanization and green space dynamics in Greater Dhaka, Bangladesh&lt;/title&gt;&lt;secondary-title&gt;Landscape and Ecological Engineering&lt;/secondary-title&gt;&lt;/titles&gt;&lt;periodical&gt;&lt;full-title&gt;Landscape and Ecological Engineering&lt;/full-title&gt;&lt;/periodical&gt;&lt;pages&gt;45-58&lt;/pages&gt;&lt;volume&gt;8&lt;/volume&gt;&lt;dates&gt;&lt;year&gt;2012&lt;/year&gt;&lt;/dates&gt;&lt;isbn&gt;1860-1871&lt;/isbn&gt;&lt;urls&gt;&lt;related-urls&gt;&lt;url&gt;https://doi.org/10.3390/rs12040662&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Byomkesh et al. (2012)</w:t>
            </w:r>
            <w:r>
              <w:rPr>
                <w:rFonts w:ascii="Times New Roman" w:hAnsi="Times New Roman" w:cs="Times New Roman"/>
                <w:sz w:val="18"/>
                <w:szCs w:val="18"/>
              </w:rPr>
              <w:fldChar w:fldCharType="end"/>
            </w:r>
          </w:p>
        </w:tc>
        <w:tc>
          <w:tcPr>
            <w:tcW w:w="966" w:type="pct"/>
          </w:tcPr>
          <w:p w14:paraId="0274FA48"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Declining green space</w:t>
            </w:r>
          </w:p>
        </w:tc>
        <w:tc>
          <w:tcPr>
            <w:tcW w:w="812" w:type="pct"/>
          </w:tcPr>
          <w:p w14:paraId="5CB24810"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Population growth by rural-urban migration</w:t>
            </w:r>
          </w:p>
        </w:tc>
        <w:tc>
          <w:tcPr>
            <w:tcW w:w="830" w:type="pct"/>
          </w:tcPr>
          <w:p w14:paraId="3E837897"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Landscape fragmentation </w:t>
            </w:r>
          </w:p>
        </w:tc>
        <w:tc>
          <w:tcPr>
            <w:tcW w:w="926" w:type="pct"/>
          </w:tcPr>
          <w:p w14:paraId="54B5FD1D"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Strategic green space planning </w:t>
            </w:r>
          </w:p>
        </w:tc>
        <w:tc>
          <w:tcPr>
            <w:tcW w:w="704" w:type="pct"/>
          </w:tcPr>
          <w:p w14:paraId="64BC2D94"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Dhaka </w:t>
            </w:r>
          </w:p>
        </w:tc>
      </w:tr>
      <w:tr w:rsidR="00FA5EFF" w:rsidRPr="0013565F" w14:paraId="38E106D7" w14:textId="77777777" w:rsidTr="00597B22">
        <w:tc>
          <w:tcPr>
            <w:tcW w:w="762" w:type="pct"/>
          </w:tcPr>
          <w:p w14:paraId="47326EAE" w14:textId="56E9381B" w:rsidR="00FA5EFF" w:rsidRPr="0013565F" w:rsidRDefault="00320B5E"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6D1505">
              <w:rPr>
                <w:rFonts w:ascii="Times New Roman" w:hAnsi="Times New Roman" w:cs="Times New Roman"/>
                <w:sz w:val="18"/>
                <w:szCs w:val="18"/>
              </w:rPr>
              <w:instrText xml:space="preserve"> ADDIN EN.CITE &lt;EndNote&gt;&lt;Cite AuthorYear="1"&gt;&lt;Author&gt;Rahman&lt;/Author&gt;&lt;Year&gt;2024&lt;/Year&gt;&lt;RecNum&gt;17&lt;/RecNum&gt;&lt;DisplayText&gt;Rahman and Hasan (2024)&lt;/DisplayText&gt;&lt;record&gt;&lt;rec-number&gt;17&lt;/rec-number&gt;&lt;foreign-keys&gt;&lt;key app="EN" db-id="vwaw2v9zipvz24ew0pfpaa9k2tzefrtz9w2x" timestamp="1733813855"&gt;17&lt;/key&gt;&lt;/foreign-keys&gt;&lt;ref-type name="Journal Article"&gt;17&lt;/ref-type&gt;&lt;contributors&gt;&lt;authors&gt;&lt;author&gt;Rahman, Md Mostafizur&lt;/author&gt;&lt;author&gt;Hasan, Jahid&lt;/author&gt;&lt;/authors&gt;&lt;/contributors&gt;&lt;titles&gt;&lt;title&gt;Evaluating the Impact of Green Spaces on Urban Heat Reduction in Rajshahi, Bangladesh Using the InVEST Model&lt;/title&gt;&lt;secondary-title&gt;Land&lt;/secondary-title&gt;&lt;/titles&gt;&lt;periodical&gt;&lt;full-title&gt;Land&lt;/full-title&gt;&lt;/periodical&gt;&lt;pages&gt;1284&lt;/pages&gt;&lt;volume&gt;13&lt;/volume&gt;&lt;number&gt;8&lt;/number&gt;&lt;dates&gt;&lt;year&gt;2024&lt;/year&gt;&lt;/dates&gt;&lt;isbn&gt;2073-445X&lt;/isbn&gt;&lt;urls&gt;&lt;related-urls&gt;&lt;url&gt;https://doi.org/10.3390/land13081284&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Rahman and Hasan (2024)</w:t>
            </w:r>
            <w:r>
              <w:rPr>
                <w:rFonts w:ascii="Times New Roman" w:hAnsi="Times New Roman" w:cs="Times New Roman"/>
                <w:sz w:val="18"/>
                <w:szCs w:val="18"/>
              </w:rPr>
              <w:fldChar w:fldCharType="end"/>
            </w:r>
          </w:p>
        </w:tc>
        <w:tc>
          <w:tcPr>
            <w:tcW w:w="966" w:type="pct"/>
          </w:tcPr>
          <w:p w14:paraId="74CCE5BF" w14:textId="77777777" w:rsidR="00FA5EFF" w:rsidRPr="0013565F" w:rsidRDefault="00FA5EFF" w:rsidP="00A00E74">
            <w:pPr>
              <w:rPr>
                <w:rFonts w:ascii="Times New Roman" w:hAnsi="Times New Roman" w:cs="Times New Roman"/>
                <w:sz w:val="18"/>
                <w:szCs w:val="18"/>
              </w:rPr>
            </w:pPr>
          </w:p>
        </w:tc>
        <w:tc>
          <w:tcPr>
            <w:tcW w:w="812" w:type="pct"/>
          </w:tcPr>
          <w:p w14:paraId="7396B6BC" w14:textId="77777777" w:rsidR="00FA5EFF" w:rsidRPr="0013565F" w:rsidRDefault="00FA5EFF" w:rsidP="00A00E74">
            <w:pPr>
              <w:rPr>
                <w:rFonts w:ascii="Times New Roman" w:hAnsi="Times New Roman" w:cs="Times New Roman"/>
                <w:sz w:val="18"/>
                <w:szCs w:val="18"/>
              </w:rPr>
            </w:pPr>
          </w:p>
        </w:tc>
        <w:tc>
          <w:tcPr>
            <w:tcW w:w="830" w:type="pct"/>
          </w:tcPr>
          <w:p w14:paraId="77ED4F4B" w14:textId="77777777" w:rsidR="00FA5EFF" w:rsidRPr="0013565F" w:rsidRDefault="00FA5EFF" w:rsidP="00A00E74">
            <w:pPr>
              <w:rPr>
                <w:rFonts w:ascii="Times New Roman" w:hAnsi="Times New Roman" w:cs="Times New Roman"/>
                <w:sz w:val="18"/>
                <w:szCs w:val="18"/>
              </w:rPr>
            </w:pPr>
          </w:p>
        </w:tc>
        <w:tc>
          <w:tcPr>
            <w:tcW w:w="926" w:type="pct"/>
          </w:tcPr>
          <w:p w14:paraId="6607D9F8" w14:textId="77777777" w:rsidR="00FA5EFF" w:rsidRPr="0013565F" w:rsidRDefault="00FA5EFF" w:rsidP="00A00E74">
            <w:pPr>
              <w:rPr>
                <w:rFonts w:ascii="Times New Roman" w:hAnsi="Times New Roman" w:cs="Times New Roman"/>
                <w:sz w:val="18"/>
                <w:szCs w:val="18"/>
              </w:rPr>
            </w:pPr>
            <w:r>
              <w:rPr>
                <w:rFonts w:ascii="Times New Roman" w:hAnsi="Times New Roman" w:cs="Times New Roman"/>
                <w:sz w:val="18"/>
                <w:szCs w:val="18"/>
              </w:rPr>
              <w:t>R</w:t>
            </w:r>
            <w:r w:rsidRPr="0013565F">
              <w:rPr>
                <w:rFonts w:ascii="Times New Roman" w:hAnsi="Times New Roman" w:cs="Times New Roman"/>
                <w:sz w:val="18"/>
                <w:szCs w:val="18"/>
              </w:rPr>
              <w:t xml:space="preserve">ole of green spaces in reducing urban heat, with every unit increase in HMI leading to a 2.80°C decrease in air temperature, emphasizing the </w:t>
            </w:r>
            <w:r w:rsidRPr="0013565F">
              <w:rPr>
                <w:rFonts w:ascii="Times New Roman" w:hAnsi="Times New Roman" w:cs="Times New Roman"/>
                <w:sz w:val="18"/>
                <w:szCs w:val="18"/>
              </w:rPr>
              <w:lastRenderedPageBreak/>
              <w:t>need to integrate green infrastructure into urban planning</w:t>
            </w:r>
          </w:p>
        </w:tc>
        <w:tc>
          <w:tcPr>
            <w:tcW w:w="704" w:type="pct"/>
          </w:tcPr>
          <w:p w14:paraId="5641E452" w14:textId="77777777" w:rsidR="00FA5EFF" w:rsidRPr="0013565F" w:rsidRDefault="00FA5EFF" w:rsidP="00A00E74">
            <w:pPr>
              <w:rPr>
                <w:rFonts w:ascii="Times New Roman" w:hAnsi="Times New Roman" w:cs="Times New Roman"/>
                <w:sz w:val="18"/>
                <w:szCs w:val="18"/>
              </w:rPr>
            </w:pPr>
            <w:proofErr w:type="spellStart"/>
            <w:r w:rsidRPr="0013565F">
              <w:rPr>
                <w:rFonts w:ascii="Times New Roman" w:hAnsi="Times New Roman" w:cs="Times New Roman"/>
                <w:sz w:val="18"/>
                <w:szCs w:val="18"/>
              </w:rPr>
              <w:lastRenderedPageBreak/>
              <w:t>Rajshahi</w:t>
            </w:r>
            <w:proofErr w:type="spellEnd"/>
          </w:p>
        </w:tc>
      </w:tr>
      <w:tr w:rsidR="00FA5EFF" w:rsidRPr="0013565F" w14:paraId="0150061A" w14:textId="77777777" w:rsidTr="00597B22">
        <w:tc>
          <w:tcPr>
            <w:tcW w:w="762" w:type="pct"/>
          </w:tcPr>
          <w:p w14:paraId="2BD032E9" w14:textId="747D0644" w:rsidR="00FA5EFF" w:rsidRPr="0013565F" w:rsidRDefault="00067C7A"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6D1505">
              <w:rPr>
                <w:rFonts w:ascii="Times New Roman" w:hAnsi="Times New Roman" w:cs="Times New Roman"/>
                <w:sz w:val="18"/>
                <w:szCs w:val="18"/>
              </w:rPr>
              <w:instrText xml:space="preserve"> ADDIN EN.CITE &lt;EndNote&gt;&lt;Cite AuthorYear="1"&gt;&lt;Author&gt;Nawar&lt;/Author&gt;&lt;Year&gt;2022&lt;/Year&gt;&lt;RecNum&gt;20&lt;/RecNum&gt;&lt;DisplayText&gt;Nawar et al. (2022)&lt;/DisplayText&gt;&lt;record&gt;&lt;rec-number&gt;20&lt;/rec-number&gt;&lt;foreign-keys&gt;&lt;key app="EN" db-id="vwaw2v9zipvz24ew0pfpaa9k2tzefrtz9w2x" timestamp="1733813903"&gt;20&lt;/key&gt;&lt;/foreign-keys&gt;&lt;ref-type name="Journal Article"&gt;17&lt;/ref-type&gt;&lt;contributors&gt;&lt;authors&gt;&lt;author&gt;Nawar, Nowshin&lt;/author&gt;&lt;author&gt;Sorker, Raihan&lt;/author&gt;&lt;author&gt;Chowdhury, Farhat Jahan&lt;/author&gt;&lt;author&gt;Rahman, Md Mostafizur&lt;/author&gt;&lt;/authors&gt;&lt;/contributors&gt;&lt;titles&gt;&lt;title&gt;Present status and historical changes of urban green space in Dhaka city, Bangladesh: A remote sensing driven approach&lt;/title&gt;&lt;secondary-title&gt;Environmental Challenges&lt;/secondary-title&gt;&lt;/titles&gt;&lt;periodical&gt;&lt;full-title&gt;Environmental Challenges&lt;/full-title&gt;&lt;/periodical&gt;&lt;pages&gt;100425&lt;/pages&gt;&lt;volume&gt;6&lt;/volume&gt;&lt;dates&gt;&lt;year&gt;2022&lt;/year&gt;&lt;/dates&gt;&lt;isbn&gt;2667-0100&lt;/isbn&gt;&lt;urls&gt;&lt;related-urls&gt;&lt;url&gt;https://doi.org/10.1016/j.envc.2021.100425&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Nawar et al. (2022)</w:t>
            </w:r>
            <w:r>
              <w:rPr>
                <w:rFonts w:ascii="Times New Roman" w:hAnsi="Times New Roman" w:cs="Times New Roman"/>
                <w:sz w:val="18"/>
                <w:szCs w:val="18"/>
              </w:rPr>
              <w:fldChar w:fldCharType="end"/>
            </w:r>
          </w:p>
        </w:tc>
        <w:tc>
          <w:tcPr>
            <w:tcW w:w="966" w:type="pct"/>
          </w:tcPr>
          <w:p w14:paraId="6D3DCF16"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Declining green space</w:t>
            </w:r>
          </w:p>
        </w:tc>
        <w:tc>
          <w:tcPr>
            <w:tcW w:w="812" w:type="pct"/>
          </w:tcPr>
          <w:p w14:paraId="773E72E7" w14:textId="77777777" w:rsidR="00FA5EFF" w:rsidRPr="0013565F" w:rsidRDefault="00FA5EFF" w:rsidP="00A00E74">
            <w:pPr>
              <w:rPr>
                <w:rFonts w:ascii="Times New Roman" w:hAnsi="Times New Roman" w:cs="Times New Roman"/>
                <w:sz w:val="18"/>
                <w:szCs w:val="18"/>
              </w:rPr>
            </w:pPr>
          </w:p>
        </w:tc>
        <w:tc>
          <w:tcPr>
            <w:tcW w:w="830" w:type="pct"/>
          </w:tcPr>
          <w:p w14:paraId="31CB081F" w14:textId="77777777" w:rsidR="00FA5EFF" w:rsidRPr="0013565F" w:rsidRDefault="00FA5EFF" w:rsidP="00A00E74">
            <w:pPr>
              <w:rPr>
                <w:rFonts w:ascii="Times New Roman" w:hAnsi="Times New Roman" w:cs="Times New Roman"/>
                <w:sz w:val="18"/>
                <w:szCs w:val="18"/>
              </w:rPr>
            </w:pPr>
          </w:p>
        </w:tc>
        <w:tc>
          <w:tcPr>
            <w:tcW w:w="926" w:type="pct"/>
          </w:tcPr>
          <w:p w14:paraId="55035F02"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role in improving air quality, mitigating urban heat islands, and providing essential ecosystem services. To combat these challenges, experts emphasize the importance of creating more green spaces and adopting sustainable urban planning strategies​</w:t>
            </w:r>
          </w:p>
        </w:tc>
        <w:tc>
          <w:tcPr>
            <w:tcW w:w="704" w:type="pct"/>
          </w:tcPr>
          <w:p w14:paraId="7D60B015"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Dhaka </w:t>
            </w:r>
          </w:p>
        </w:tc>
      </w:tr>
      <w:tr w:rsidR="00FA5EFF" w:rsidRPr="0013565F" w14:paraId="1C057836" w14:textId="77777777" w:rsidTr="00597B22">
        <w:tc>
          <w:tcPr>
            <w:tcW w:w="762" w:type="pct"/>
          </w:tcPr>
          <w:p w14:paraId="7606B948" w14:textId="204EAEFC" w:rsidR="00FA5EFF" w:rsidRPr="0013565F" w:rsidRDefault="00E5617C"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6D1505">
              <w:rPr>
                <w:rFonts w:ascii="Times New Roman" w:hAnsi="Times New Roman" w:cs="Times New Roman"/>
                <w:sz w:val="18"/>
                <w:szCs w:val="18"/>
              </w:rPr>
              <w:instrText xml:space="preserve"> ADDIN EN.CITE &lt;EndNote&gt;&lt;Cite AuthorYear="1"&gt;&lt;Author&gt;Labib&lt;/Author&gt;&lt;Year&gt;2020&lt;/Year&gt;&lt;RecNum&gt;53&lt;/RecNum&gt;&lt;DisplayText&gt;Labib et al. (2020)&lt;/DisplayText&gt;&lt;record&gt;&lt;rec-number&gt;53&lt;/rec-number&gt;&lt;foreign-keys&gt;&lt;key app="EN" db-id="vwaw2v9zipvz24ew0pfpaa9k2tzefrtz9w2x" timestamp="1734191723"&gt;53&lt;/key&gt;&lt;/foreign-keys&gt;&lt;ref-type name="Journal Article"&gt;17&lt;/ref-type&gt;&lt;contributors&gt;&lt;authors&gt;&lt;author&gt;Labib, SM&lt;/author&gt;&lt;author&gt;Shuvo, Faysal Kabir&lt;/author&gt;&lt;author&gt;HEM Browning, Matthew&lt;/author&gt;&lt;author&gt;Rigolon, Alessandro&lt;/author&gt;&lt;/authors&gt;&lt;/contributors&gt;&lt;titles&gt;&lt;title&gt;Noncommunicable diseases, park prescriptions, and urban green space use patterns in a global south context: the case of Dhaka, Bangladesh&lt;/title&gt;&lt;secondary-title&gt;International Journal of Environmental Research and Public Health&lt;/secondary-title&gt;&lt;/titles&gt;&lt;periodical&gt;&lt;full-title&gt;International Journal of Environmental Research and Public Health&lt;/full-title&gt;&lt;/periodical&gt;&lt;pages&gt;3900&lt;/pages&gt;&lt;volume&gt;17&lt;/volume&gt;&lt;number&gt;11&lt;/number&gt;&lt;dates&gt;&lt;year&gt;2020&lt;/year&gt;&lt;/dates&gt;&lt;isbn&gt;1660-4601&lt;/isbn&gt;&lt;urls&gt;&lt;related-urls&gt;&lt;url&gt;https://doi.org/10.3390/ijerph17113900&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Labib et al. (2020)</w:t>
            </w:r>
            <w:r>
              <w:rPr>
                <w:rFonts w:ascii="Times New Roman" w:hAnsi="Times New Roman" w:cs="Times New Roman"/>
                <w:sz w:val="18"/>
                <w:szCs w:val="18"/>
              </w:rPr>
              <w:fldChar w:fldCharType="end"/>
            </w:r>
          </w:p>
        </w:tc>
        <w:tc>
          <w:tcPr>
            <w:tcW w:w="966" w:type="pct"/>
          </w:tcPr>
          <w:p w14:paraId="7AFEF4F1" w14:textId="5B1998E8" w:rsidR="00FA5EFF" w:rsidRPr="0013565F" w:rsidRDefault="006B6332" w:rsidP="00A00E74">
            <w:pPr>
              <w:rPr>
                <w:rFonts w:ascii="Times New Roman" w:hAnsi="Times New Roman" w:cs="Times New Roman"/>
                <w:sz w:val="18"/>
                <w:szCs w:val="18"/>
              </w:rPr>
            </w:pPr>
            <w:r>
              <w:rPr>
                <w:rFonts w:ascii="Times New Roman" w:hAnsi="Times New Roman" w:cs="Times New Roman"/>
                <w:sz w:val="18"/>
                <w:szCs w:val="18"/>
              </w:rPr>
              <w:t>G</w:t>
            </w:r>
            <w:r w:rsidR="00FA5EFF" w:rsidRPr="0013565F">
              <w:rPr>
                <w:rFonts w:ascii="Times New Roman" w:hAnsi="Times New Roman" w:cs="Times New Roman"/>
                <w:sz w:val="18"/>
                <w:szCs w:val="18"/>
              </w:rPr>
              <w:t xml:space="preserve">reen space use intensity was more closely tied to personal attachment to the space, poor health (i.e., noncommunicable diseases), and the influence of health care professional’s perceptions </w:t>
            </w:r>
          </w:p>
        </w:tc>
        <w:tc>
          <w:tcPr>
            <w:tcW w:w="812" w:type="pct"/>
          </w:tcPr>
          <w:p w14:paraId="2207BB9C" w14:textId="77777777" w:rsidR="00FA5EFF" w:rsidRPr="0013565F" w:rsidRDefault="00FA5EFF" w:rsidP="00A00E74">
            <w:pPr>
              <w:rPr>
                <w:rFonts w:ascii="Times New Roman" w:hAnsi="Times New Roman" w:cs="Times New Roman"/>
                <w:sz w:val="18"/>
                <w:szCs w:val="18"/>
              </w:rPr>
            </w:pPr>
          </w:p>
        </w:tc>
        <w:tc>
          <w:tcPr>
            <w:tcW w:w="830" w:type="pct"/>
          </w:tcPr>
          <w:p w14:paraId="1DB52578" w14:textId="77777777" w:rsidR="00FA5EFF" w:rsidRPr="0013565F" w:rsidRDefault="00FA5EFF" w:rsidP="00A00E74">
            <w:pPr>
              <w:rPr>
                <w:rFonts w:ascii="Times New Roman" w:hAnsi="Times New Roman" w:cs="Times New Roman"/>
                <w:sz w:val="18"/>
                <w:szCs w:val="18"/>
              </w:rPr>
            </w:pPr>
          </w:p>
        </w:tc>
        <w:tc>
          <w:tcPr>
            <w:tcW w:w="926" w:type="pct"/>
          </w:tcPr>
          <w:p w14:paraId="496B1F3F" w14:textId="77777777" w:rsidR="00FA5EFF" w:rsidRPr="0013565F" w:rsidRDefault="00FA5EFF" w:rsidP="00A00E74">
            <w:pPr>
              <w:rPr>
                <w:rFonts w:ascii="Times New Roman" w:hAnsi="Times New Roman" w:cs="Times New Roman"/>
                <w:sz w:val="18"/>
                <w:szCs w:val="18"/>
              </w:rPr>
            </w:pPr>
          </w:p>
        </w:tc>
        <w:tc>
          <w:tcPr>
            <w:tcW w:w="704" w:type="pct"/>
          </w:tcPr>
          <w:p w14:paraId="2D9A85A3" w14:textId="77777777" w:rsidR="00FA5EFF" w:rsidRPr="0013565F" w:rsidRDefault="00FA5EFF" w:rsidP="00A00E74">
            <w:pPr>
              <w:rPr>
                <w:rFonts w:ascii="Times New Roman" w:hAnsi="Times New Roman" w:cs="Times New Roman"/>
                <w:sz w:val="18"/>
                <w:szCs w:val="18"/>
              </w:rPr>
            </w:pPr>
          </w:p>
        </w:tc>
      </w:tr>
      <w:tr w:rsidR="00FA5EFF" w:rsidRPr="0013565F" w14:paraId="084BE43D" w14:textId="77777777" w:rsidTr="00597B22">
        <w:tc>
          <w:tcPr>
            <w:tcW w:w="762" w:type="pct"/>
          </w:tcPr>
          <w:p w14:paraId="18E179B9" w14:textId="5D9EDD20" w:rsidR="00FA5EFF" w:rsidRPr="0013565F" w:rsidRDefault="00AF6778"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3E24D3">
              <w:rPr>
                <w:rFonts w:ascii="Times New Roman" w:hAnsi="Times New Roman" w:cs="Times New Roman"/>
                <w:sz w:val="18"/>
                <w:szCs w:val="18"/>
              </w:rPr>
              <w:instrText xml:space="preserve"> ADDIN EN.CITE &lt;EndNote&gt;&lt;Cite AuthorYear="1"&gt;&lt;Author&gt;Ahmed&lt;/Author&gt;&lt;Year&gt;2019&lt;/Year&gt;&lt;RecNum&gt;54&lt;/RecNum&gt;&lt;DisplayText&gt;Ahmed et al. (2019)&lt;/DisplayText&gt;&lt;record&gt;&lt;rec-number&gt;54&lt;/rec-number&gt;&lt;foreign-keys&gt;&lt;key app="EN" db-id="vwaw2v9zipvz24ew0pfpaa9k2tzefrtz9w2x" timestamp="1734192096"&gt;54&lt;/key&gt;&lt;/foreign-keys&gt;&lt;ref-type name="Journal Article"&gt;17&lt;/ref-type&gt;&lt;contributors&gt;&lt;authors&gt;&lt;author&gt;Ahmed, Sanjana&lt;/author&gt;&lt;author&gt;Meenar, Mahbubur&lt;/author&gt;&lt;author&gt;Alam, Ashraful&lt;/author&gt;&lt;/authors&gt;&lt;/contributors&gt;&lt;titles&gt;&lt;title&gt;Designing a Blue-Green Infrastructure (BGI) network: Toward water-sensitive urban growth planning in Dhaka, Bangladesh&lt;/title&gt;&lt;secondary-title&gt;Land&lt;/secondary-title&gt;&lt;/titles&gt;&lt;periodical&gt;&lt;full-title&gt;Land&lt;/full-title&gt;&lt;/periodical&gt;&lt;pages&gt;138&lt;/pages&gt;&lt;volume&gt;8&lt;/volume&gt;&lt;number&gt;9&lt;/number&gt;&lt;dates&gt;&lt;year&gt;2019&lt;/year&gt;&lt;/dates&gt;&lt;isbn&gt;2073-445X&lt;/isbn&gt;&lt;urls&gt;&lt;related-urls&gt;&lt;url&gt;https://doi.org/10.3390/land8090138&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Ahmed et al. (2019)</w:t>
            </w:r>
            <w:r>
              <w:rPr>
                <w:rFonts w:ascii="Times New Roman" w:hAnsi="Times New Roman" w:cs="Times New Roman"/>
                <w:sz w:val="18"/>
                <w:szCs w:val="18"/>
              </w:rPr>
              <w:fldChar w:fldCharType="end"/>
            </w:r>
          </w:p>
        </w:tc>
        <w:tc>
          <w:tcPr>
            <w:tcW w:w="966" w:type="pct"/>
          </w:tcPr>
          <w:p w14:paraId="1D077A56" w14:textId="77777777" w:rsidR="00FA5EFF" w:rsidRPr="0013565F" w:rsidRDefault="00FA5EFF" w:rsidP="00A00E74">
            <w:pPr>
              <w:rPr>
                <w:rFonts w:ascii="Times New Roman" w:hAnsi="Times New Roman" w:cs="Times New Roman"/>
                <w:sz w:val="18"/>
                <w:szCs w:val="18"/>
              </w:rPr>
            </w:pPr>
          </w:p>
        </w:tc>
        <w:tc>
          <w:tcPr>
            <w:tcW w:w="812" w:type="pct"/>
          </w:tcPr>
          <w:p w14:paraId="42ECFDB3" w14:textId="77777777" w:rsidR="00FA5EFF" w:rsidRPr="0013565F" w:rsidRDefault="00FA5EFF" w:rsidP="00A00E74">
            <w:pPr>
              <w:rPr>
                <w:rFonts w:ascii="Times New Roman" w:hAnsi="Times New Roman" w:cs="Times New Roman"/>
                <w:sz w:val="18"/>
                <w:szCs w:val="18"/>
              </w:rPr>
            </w:pPr>
          </w:p>
        </w:tc>
        <w:tc>
          <w:tcPr>
            <w:tcW w:w="830" w:type="pct"/>
          </w:tcPr>
          <w:p w14:paraId="18CD884F" w14:textId="77777777" w:rsidR="00FA5EFF" w:rsidRPr="0013565F" w:rsidRDefault="00FA5EFF" w:rsidP="00A00E74">
            <w:pPr>
              <w:rPr>
                <w:rFonts w:ascii="Times New Roman" w:hAnsi="Times New Roman" w:cs="Times New Roman"/>
                <w:sz w:val="18"/>
                <w:szCs w:val="18"/>
              </w:rPr>
            </w:pPr>
          </w:p>
        </w:tc>
        <w:tc>
          <w:tcPr>
            <w:tcW w:w="926" w:type="pct"/>
          </w:tcPr>
          <w:p w14:paraId="1FF2EEBB"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Blue-Green Infrastructure (BGI) network as a solution, integrating natural (blue and green) and man-made (grey) elements to form a multifunctional urban system</w:t>
            </w:r>
          </w:p>
        </w:tc>
        <w:tc>
          <w:tcPr>
            <w:tcW w:w="704" w:type="pct"/>
          </w:tcPr>
          <w:p w14:paraId="45BD3FF8"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Dhaka</w:t>
            </w:r>
          </w:p>
        </w:tc>
      </w:tr>
      <w:tr w:rsidR="00FA5EFF" w:rsidRPr="0013565F" w14:paraId="24B98EC8" w14:textId="77777777" w:rsidTr="00597B22">
        <w:tc>
          <w:tcPr>
            <w:tcW w:w="762" w:type="pct"/>
          </w:tcPr>
          <w:p w14:paraId="627FB526" w14:textId="68775890" w:rsidR="00FA5EFF" w:rsidRPr="0013565F" w:rsidRDefault="00C021A3"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6D1505">
              <w:rPr>
                <w:rFonts w:ascii="Times New Roman" w:hAnsi="Times New Roman" w:cs="Times New Roman"/>
                <w:sz w:val="18"/>
                <w:szCs w:val="18"/>
              </w:rPr>
              <w:instrText xml:space="preserve"> ADDIN EN.CITE &lt;EndNote&gt;&lt;Cite AuthorYear="1"&gt;&lt;Author&gt;Rahman&lt;/Author&gt;&lt;Year&gt;2021&lt;/Year&gt;&lt;RecNum&gt;15&lt;/RecNum&gt;&lt;DisplayText&gt;Rahman and Shorkar (2021)&lt;/DisplayText&gt;&lt;record&gt;&lt;rec-number&gt;15&lt;/rec-number&gt;&lt;foreign-keys&gt;&lt;key app="EN" db-id="vwaw2v9zipvz24ew0pfpaa9k2tzefrtz9w2x" timestamp="1733813813"&gt;15&lt;/key&gt;&lt;/foreign-keys&gt;&lt;ref-type name="Journal Article"&gt;17&lt;/ref-type&gt;&lt;contributors&gt;&lt;authors&gt;&lt;author&gt;Rahman, KM Atikur&lt;/author&gt;&lt;author&gt;Shorkar, Md Abu Naim&lt;/author&gt;&lt;/authors&gt;&lt;/contributors&gt;&lt;titles&gt;&lt;title&gt;Analyzing association between public green space and self-esteem linked to social acceptance for elderly population in Dhaka&lt;/title&gt;&lt;secondary-title&gt;SAGE Open&lt;/secondary-title&gt;&lt;/titles&gt;&lt;periodical&gt;&lt;full-title&gt;SAGE Open&lt;/full-title&gt;&lt;/periodical&gt;&lt;pages&gt;21582440211054473&lt;/pages&gt;&lt;volume&gt;11&lt;/volume&gt;&lt;number&gt;4&lt;/number&gt;&lt;dates&gt;&lt;year&gt;2021&lt;/year&gt;&lt;/dates&gt;&lt;isbn&gt;2158-2440&lt;/isbn&gt;&lt;urls&gt;&lt;related-urls&gt;&lt;url&gt;https://doi.org/10.1177/21582440211054473&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Rahman and Shorkar (2021)</w:t>
            </w:r>
            <w:r>
              <w:rPr>
                <w:rFonts w:ascii="Times New Roman" w:hAnsi="Times New Roman" w:cs="Times New Roman"/>
                <w:sz w:val="18"/>
                <w:szCs w:val="18"/>
              </w:rPr>
              <w:fldChar w:fldCharType="end"/>
            </w:r>
          </w:p>
        </w:tc>
        <w:tc>
          <w:tcPr>
            <w:tcW w:w="966" w:type="pct"/>
          </w:tcPr>
          <w:p w14:paraId="58556D76" w14:textId="77777777" w:rsidR="00FA5EFF" w:rsidRPr="0013565F" w:rsidRDefault="00FA5EFF" w:rsidP="00A00E74">
            <w:pPr>
              <w:rPr>
                <w:rFonts w:ascii="Times New Roman" w:hAnsi="Times New Roman" w:cs="Times New Roman"/>
                <w:sz w:val="18"/>
                <w:szCs w:val="18"/>
              </w:rPr>
            </w:pPr>
          </w:p>
        </w:tc>
        <w:tc>
          <w:tcPr>
            <w:tcW w:w="812" w:type="pct"/>
          </w:tcPr>
          <w:p w14:paraId="60552EF8" w14:textId="77777777" w:rsidR="00FA5EFF" w:rsidRPr="0013565F" w:rsidRDefault="00FA5EFF" w:rsidP="00A00E74">
            <w:pPr>
              <w:rPr>
                <w:rFonts w:ascii="Times New Roman" w:hAnsi="Times New Roman" w:cs="Times New Roman"/>
                <w:sz w:val="18"/>
                <w:szCs w:val="18"/>
              </w:rPr>
            </w:pPr>
          </w:p>
        </w:tc>
        <w:tc>
          <w:tcPr>
            <w:tcW w:w="830" w:type="pct"/>
          </w:tcPr>
          <w:p w14:paraId="3EF7B789" w14:textId="49E5F014" w:rsidR="00FA5EFF" w:rsidRPr="0013565F" w:rsidRDefault="00AF6778" w:rsidP="00A00E74">
            <w:pPr>
              <w:rPr>
                <w:rFonts w:ascii="Times New Roman" w:hAnsi="Times New Roman" w:cs="Times New Roman"/>
                <w:sz w:val="18"/>
                <w:szCs w:val="18"/>
              </w:rPr>
            </w:pPr>
            <w:r>
              <w:rPr>
                <w:rFonts w:ascii="Times New Roman" w:hAnsi="Times New Roman" w:cs="Times New Roman"/>
                <w:sz w:val="18"/>
                <w:szCs w:val="18"/>
              </w:rPr>
              <w:t>I</w:t>
            </w:r>
            <w:r w:rsidR="00FA5EFF" w:rsidRPr="0013565F">
              <w:rPr>
                <w:rFonts w:ascii="Times New Roman" w:hAnsi="Times New Roman" w:cs="Times New Roman"/>
                <w:sz w:val="18"/>
                <w:szCs w:val="18"/>
              </w:rPr>
              <w:t>mportance of urban green spaces in enhancing the mental and social health of the elderly population in a densely populated and rapidly urbanizing city</w:t>
            </w:r>
          </w:p>
        </w:tc>
        <w:tc>
          <w:tcPr>
            <w:tcW w:w="926" w:type="pct"/>
          </w:tcPr>
          <w:p w14:paraId="4048DBA3"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inclusive, accessible, and socially supportive elderly-friendly green spaces</w:t>
            </w:r>
          </w:p>
        </w:tc>
        <w:tc>
          <w:tcPr>
            <w:tcW w:w="704" w:type="pct"/>
          </w:tcPr>
          <w:p w14:paraId="461EC006"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Dhaka</w:t>
            </w:r>
          </w:p>
        </w:tc>
      </w:tr>
      <w:tr w:rsidR="00FA5EFF" w:rsidRPr="0013565F" w14:paraId="77BEDB8D" w14:textId="77777777" w:rsidTr="00597B22">
        <w:tc>
          <w:tcPr>
            <w:tcW w:w="762" w:type="pct"/>
          </w:tcPr>
          <w:p w14:paraId="7DA75802" w14:textId="00DDE9F0" w:rsidR="00FA5EFF" w:rsidRPr="0013565F" w:rsidRDefault="00A21B5E"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030ECB">
              <w:rPr>
                <w:rFonts w:ascii="Times New Roman" w:hAnsi="Times New Roman" w:cs="Times New Roman"/>
                <w:sz w:val="18"/>
                <w:szCs w:val="18"/>
              </w:rPr>
              <w:instrText xml:space="preserve"> ADDIN EN.CITE &lt;EndNote&gt;&lt;Cite AuthorYear="1"&gt;&lt;Author&gt;Sultana&lt;/Author&gt;&lt;Year&gt;2021&lt;/Year&gt;&lt;RecNum&gt;8&lt;/RecNum&gt;&lt;DisplayText&gt;Sultana and Selim (2021)&lt;/DisplayText&gt;&lt;record&gt;&lt;rec-number&gt;8&lt;/rec-number&gt;&lt;foreign-keys&gt;&lt;key app="EN" db-id="vwaw2v9zipvz24ew0pfpaa9k2tzefrtz9w2x" timestamp="1733813665"&gt;8&lt;/key&gt;&lt;/foreign-keys&gt;&lt;ref-type name="Journal Article"&gt;17&lt;/ref-type&gt;&lt;contributors&gt;&lt;authors&gt;&lt;author&gt;Sultana, Rumana&lt;/author&gt;&lt;author&gt;Selim, Samiya Ahmed&lt;/author&gt;&lt;/authors&gt;&lt;/contributors&gt;&lt;titles&gt;&lt;title&gt;Residents&amp;apos; perceptions of the role and management of green spaces to provide cultural ecosystem services in Dhaka, Bangladesh&lt;/title&gt;&lt;secondary-title&gt;Ecology &amp;amp; Society&lt;/secondary-title&gt;&lt;/titles&gt;&lt;periodical&gt;&lt;full-title&gt;Ecology &amp;amp; Society&lt;/full-title&gt;&lt;/periodical&gt;&lt;volume&gt;26&lt;/volume&gt;&lt;number&gt;4&lt;/number&gt;&lt;dates&gt;&lt;year&gt;2021&lt;/year&gt;&lt;/dates&gt;&lt;isbn&gt;1708-3087&lt;/isbn&gt;&lt;urls&gt;&lt;related-urls&gt;&lt;url&gt;https://doi.org/10.5751/ES-12656-260405&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Sultana and Selim (2021)</w:t>
            </w:r>
            <w:r>
              <w:rPr>
                <w:rFonts w:ascii="Times New Roman" w:hAnsi="Times New Roman" w:cs="Times New Roman"/>
                <w:sz w:val="18"/>
                <w:szCs w:val="18"/>
              </w:rPr>
              <w:fldChar w:fldCharType="end"/>
            </w:r>
          </w:p>
        </w:tc>
        <w:tc>
          <w:tcPr>
            <w:tcW w:w="966" w:type="pct"/>
          </w:tcPr>
          <w:p w14:paraId="17E83E43"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Cultural Ecosystem Services (CES) provided by urban green spaces</w:t>
            </w:r>
          </w:p>
        </w:tc>
        <w:tc>
          <w:tcPr>
            <w:tcW w:w="812" w:type="pct"/>
          </w:tcPr>
          <w:p w14:paraId="43A95BCB" w14:textId="77777777" w:rsidR="00FA5EFF" w:rsidRPr="0013565F" w:rsidRDefault="00FA5EFF" w:rsidP="00A00E74">
            <w:pPr>
              <w:rPr>
                <w:rFonts w:ascii="Times New Roman" w:hAnsi="Times New Roman" w:cs="Times New Roman"/>
                <w:sz w:val="18"/>
                <w:szCs w:val="18"/>
              </w:rPr>
            </w:pPr>
          </w:p>
        </w:tc>
        <w:tc>
          <w:tcPr>
            <w:tcW w:w="830" w:type="pct"/>
          </w:tcPr>
          <w:p w14:paraId="53335136" w14:textId="77777777" w:rsidR="00FA5EFF" w:rsidRPr="0013565F" w:rsidRDefault="00FA5EFF" w:rsidP="00A00E74">
            <w:pPr>
              <w:rPr>
                <w:rFonts w:ascii="Times New Roman" w:hAnsi="Times New Roman" w:cs="Times New Roman"/>
                <w:sz w:val="18"/>
                <w:szCs w:val="18"/>
              </w:rPr>
            </w:pPr>
          </w:p>
        </w:tc>
        <w:tc>
          <w:tcPr>
            <w:tcW w:w="926" w:type="pct"/>
          </w:tcPr>
          <w:p w14:paraId="72BF75FB"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Rooftop gardens and green parks are considered the most valuable for delivering CES</w:t>
            </w:r>
          </w:p>
          <w:p w14:paraId="361E1791" w14:textId="77777777" w:rsidR="00FA5EFF" w:rsidRPr="0013565F" w:rsidRDefault="00FA5EFF" w:rsidP="00A00E74">
            <w:pPr>
              <w:rPr>
                <w:rFonts w:ascii="Times New Roman" w:hAnsi="Times New Roman" w:cs="Times New Roman"/>
                <w:sz w:val="18"/>
                <w:szCs w:val="18"/>
              </w:rPr>
            </w:pPr>
          </w:p>
        </w:tc>
        <w:tc>
          <w:tcPr>
            <w:tcW w:w="704" w:type="pct"/>
          </w:tcPr>
          <w:p w14:paraId="3B7AF968"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Dhaka </w:t>
            </w:r>
          </w:p>
        </w:tc>
      </w:tr>
      <w:tr w:rsidR="00FA5EFF" w:rsidRPr="0013565F" w14:paraId="70817E07" w14:textId="77777777" w:rsidTr="00597B22">
        <w:tc>
          <w:tcPr>
            <w:tcW w:w="762" w:type="pct"/>
          </w:tcPr>
          <w:p w14:paraId="6FF9A914" w14:textId="5C6006F7" w:rsidR="00FA5EFF" w:rsidRPr="0013565F" w:rsidRDefault="006B4111"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6D1505">
              <w:rPr>
                <w:rFonts w:ascii="Times New Roman" w:hAnsi="Times New Roman" w:cs="Times New Roman"/>
                <w:sz w:val="18"/>
                <w:szCs w:val="18"/>
              </w:rPr>
              <w:instrText xml:space="preserve"> ADDIN EN.CITE &lt;EndNote&gt;&lt;Cite AuthorYear="1"&gt;&lt;Author&gt;Rahman&lt;/Author&gt;&lt;Year&gt;2020&lt;/Year&gt;&lt;RecNum&gt;13&lt;/RecNum&gt;&lt;DisplayText&gt;Rahman et al. (2020)&lt;/DisplayText&gt;&lt;record&gt;&lt;rec-number&gt;13&lt;/rec-number&gt;&lt;foreign-keys&gt;&lt;key app="EN" db-id="vwaw2v9zipvz24ew0pfpaa9k2tzefrtz9w2x" timestamp="1733813775"&gt;13&lt;/key&gt;&lt;/foreign-keys&gt;&lt;ref-type name="Journal Article"&gt;17&lt;/ref-type&gt;&lt;contributors&gt;&lt;authors&gt;&lt;author&gt;Rahman, Md Mustafizur&lt;/author&gt;&lt;author&gt;Avtar, Ram&lt;/author&gt;&lt;author&gt;Yunus, Ali P&lt;/author&gt;&lt;author&gt;Dou, Jie&lt;/author&gt;&lt;author&gt;Misra, Prakhar&lt;/author&gt;&lt;author&gt;Takeuchi, Wataru&lt;/author&gt;&lt;author&gt;Sahu, Netrananda&lt;/author&gt;&lt;author&gt;Kumar, Pankaj&lt;/author&gt;&lt;author&gt;Johnson, Brian Alan&lt;/author&gt;&lt;author&gt;Dasgupta, Rajarshi&lt;/author&gt;&lt;/authors&gt;&lt;/contributors&gt;&lt;titles&gt;&lt;title&gt;Monitoring effect of spatial growth on land surface temperature in Dhaka&lt;/title&gt;&lt;secondary-title&gt;Remote Sensing&lt;/secondary-title&gt;&lt;/titles&gt;&lt;periodical&gt;&lt;full-title&gt;Remote Sensing&lt;/full-title&gt;&lt;/periodical&gt;&lt;pages&gt;1191&lt;/pages&gt;&lt;volume&gt;12&lt;/volume&gt;&lt;number&gt;7&lt;/number&gt;&lt;dates&gt;&lt;year&gt;2020&lt;/year&gt;&lt;/dates&gt;&lt;isbn&gt;2072-4292&lt;/isbn&gt;&lt;urls&gt;&lt;related-urls&gt;&lt;url&gt;https://doi.org/10.3390/rs12071191&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Rahman et al. (2020)</w:t>
            </w:r>
            <w:r>
              <w:rPr>
                <w:rFonts w:ascii="Times New Roman" w:hAnsi="Times New Roman" w:cs="Times New Roman"/>
                <w:sz w:val="18"/>
                <w:szCs w:val="18"/>
              </w:rPr>
              <w:fldChar w:fldCharType="end"/>
            </w:r>
          </w:p>
        </w:tc>
        <w:tc>
          <w:tcPr>
            <w:tcW w:w="966" w:type="pct"/>
          </w:tcPr>
          <w:p w14:paraId="57D86404" w14:textId="77777777" w:rsidR="00FA5EFF" w:rsidRPr="0013565F" w:rsidRDefault="00FA5EFF" w:rsidP="00A00E74">
            <w:pPr>
              <w:rPr>
                <w:rFonts w:ascii="Times New Roman" w:hAnsi="Times New Roman" w:cs="Times New Roman"/>
                <w:sz w:val="18"/>
                <w:szCs w:val="18"/>
              </w:rPr>
            </w:pPr>
          </w:p>
        </w:tc>
        <w:tc>
          <w:tcPr>
            <w:tcW w:w="812" w:type="pct"/>
          </w:tcPr>
          <w:p w14:paraId="2381E21E" w14:textId="77777777" w:rsidR="00FA5EFF" w:rsidRPr="0013565F" w:rsidRDefault="00FA5EFF" w:rsidP="00A00E74">
            <w:pPr>
              <w:rPr>
                <w:rFonts w:ascii="Times New Roman" w:hAnsi="Times New Roman" w:cs="Times New Roman"/>
                <w:sz w:val="18"/>
                <w:szCs w:val="18"/>
              </w:rPr>
            </w:pPr>
          </w:p>
        </w:tc>
        <w:tc>
          <w:tcPr>
            <w:tcW w:w="830" w:type="pct"/>
          </w:tcPr>
          <w:p w14:paraId="48CC6B9E" w14:textId="77777777" w:rsidR="00FA5EFF" w:rsidRPr="0013565F" w:rsidRDefault="00FA5EFF" w:rsidP="00A00E74">
            <w:pPr>
              <w:rPr>
                <w:rFonts w:ascii="Times New Roman" w:hAnsi="Times New Roman" w:cs="Times New Roman"/>
                <w:sz w:val="18"/>
                <w:szCs w:val="18"/>
              </w:rPr>
            </w:pPr>
          </w:p>
        </w:tc>
        <w:tc>
          <w:tcPr>
            <w:tcW w:w="926" w:type="pct"/>
          </w:tcPr>
          <w:p w14:paraId="65497A9E" w14:textId="77777777" w:rsidR="00FA5EFF" w:rsidRPr="0013565F" w:rsidRDefault="00FA5EFF" w:rsidP="00A00E74">
            <w:pPr>
              <w:rPr>
                <w:rFonts w:ascii="Times New Roman" w:hAnsi="Times New Roman" w:cs="Times New Roman"/>
                <w:sz w:val="18"/>
                <w:szCs w:val="18"/>
              </w:rPr>
            </w:pPr>
            <w:r>
              <w:rPr>
                <w:rFonts w:ascii="Times New Roman" w:hAnsi="Times New Roman" w:cs="Times New Roman"/>
                <w:sz w:val="18"/>
                <w:szCs w:val="18"/>
              </w:rPr>
              <w:t>V</w:t>
            </w:r>
            <w:r w:rsidRPr="0013565F">
              <w:rPr>
                <w:rFonts w:ascii="Times New Roman" w:hAnsi="Times New Roman" w:cs="Times New Roman"/>
                <w:sz w:val="18"/>
                <w:szCs w:val="18"/>
              </w:rPr>
              <w:t>ertical development is better than horizontal development for providing</w:t>
            </w:r>
          </w:p>
          <w:p w14:paraId="4EF1E0A8"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enough open spaces, green spaces, and preserving natural </w:t>
            </w:r>
            <w:r w:rsidRPr="0013565F">
              <w:rPr>
                <w:rFonts w:ascii="Times New Roman" w:hAnsi="Times New Roman" w:cs="Times New Roman"/>
                <w:sz w:val="18"/>
                <w:szCs w:val="18"/>
              </w:rPr>
              <w:lastRenderedPageBreak/>
              <w:t>features, this study provides city planners</w:t>
            </w:r>
          </w:p>
          <w:p w14:paraId="30445E08"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with a better understating of sustainable urban planning and can promote the formulation of action</w:t>
            </w:r>
          </w:p>
          <w:p w14:paraId="49D819F2"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plans for appropriate urban development policies</w:t>
            </w:r>
          </w:p>
        </w:tc>
        <w:tc>
          <w:tcPr>
            <w:tcW w:w="704" w:type="pct"/>
          </w:tcPr>
          <w:p w14:paraId="026825DF"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lastRenderedPageBreak/>
              <w:t xml:space="preserve">Dhaka </w:t>
            </w:r>
          </w:p>
        </w:tc>
      </w:tr>
      <w:tr w:rsidR="00FA5EFF" w:rsidRPr="0013565F" w14:paraId="5B4EFF55" w14:textId="77777777" w:rsidTr="00597B22">
        <w:tc>
          <w:tcPr>
            <w:tcW w:w="762" w:type="pct"/>
          </w:tcPr>
          <w:p w14:paraId="32CCBE38" w14:textId="5606C57A" w:rsidR="00FA5EFF" w:rsidRPr="0013565F" w:rsidRDefault="00B022EA"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6D1505">
              <w:rPr>
                <w:rFonts w:ascii="Times New Roman" w:hAnsi="Times New Roman" w:cs="Times New Roman"/>
                <w:sz w:val="18"/>
                <w:szCs w:val="18"/>
              </w:rPr>
              <w:instrText xml:space="preserve"> ADDIN EN.CITE &lt;EndNote&gt;&lt;Cite AuthorYear="1"&gt;&lt;Author&gt;Siddique&lt;/Author&gt;&lt;Year&gt;2022&lt;/Year&gt;&lt;RecNum&gt;10&lt;/RecNum&gt;&lt;DisplayText&gt;Siddique and Uddin (2022)&lt;/DisplayText&gt;&lt;record&gt;&lt;rec-number&gt;10&lt;/rec-number&gt;&lt;foreign-keys&gt;&lt;key app="EN" db-id="vwaw2v9zipvz24ew0pfpaa9k2tzefrtz9w2x" timestamp="1733813710"&gt;10&lt;/key&gt;&lt;/foreign-keys&gt;&lt;ref-type name="Journal Article"&gt;17&lt;/ref-type&gt;&lt;contributors&gt;&lt;authors&gt;&lt;author&gt;Siddique, Sumaiya&lt;/author&gt;&lt;author&gt;Uddin, Md Mahin&lt;/author&gt;&lt;/authors&gt;&lt;/contributors&gt;&lt;titles&gt;&lt;title&gt;Green space dynamics in response to rapid urbanization: Patterns, transformations and topographic influence in Chattogram city, Bangladesh&lt;/title&gt;&lt;secondary-title&gt;Land Use Policy&lt;/secondary-title&gt;&lt;/titles&gt;&lt;periodical&gt;&lt;full-title&gt;Land Use Policy&lt;/full-title&gt;&lt;/periodical&gt;&lt;pages&gt;105974&lt;/pages&gt;&lt;volume&gt;114&lt;/volume&gt;&lt;dates&gt;&lt;year&gt;2022&lt;/year&gt;&lt;/dates&gt;&lt;isbn&gt;0264-8377&lt;/isbn&gt;&lt;urls&gt;&lt;related-urls&gt;&lt;url&gt;https://doi.org/10.1016/j.landusepol.2022.105974&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Siddique and Uddin (2022)</w:t>
            </w:r>
            <w:r>
              <w:rPr>
                <w:rFonts w:ascii="Times New Roman" w:hAnsi="Times New Roman" w:cs="Times New Roman"/>
                <w:sz w:val="18"/>
                <w:szCs w:val="18"/>
              </w:rPr>
              <w:fldChar w:fldCharType="end"/>
            </w:r>
          </w:p>
        </w:tc>
        <w:tc>
          <w:tcPr>
            <w:tcW w:w="966" w:type="pct"/>
          </w:tcPr>
          <w:p w14:paraId="73AA357E"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Declining green space and increase of built up</w:t>
            </w:r>
          </w:p>
        </w:tc>
        <w:tc>
          <w:tcPr>
            <w:tcW w:w="812" w:type="pct"/>
          </w:tcPr>
          <w:p w14:paraId="63D32A18" w14:textId="77777777" w:rsidR="00FA5EFF" w:rsidRPr="0013565F" w:rsidRDefault="00FA5EFF" w:rsidP="00A00E74">
            <w:pPr>
              <w:rPr>
                <w:rFonts w:ascii="Times New Roman" w:hAnsi="Times New Roman" w:cs="Times New Roman"/>
                <w:sz w:val="18"/>
                <w:szCs w:val="18"/>
              </w:rPr>
            </w:pPr>
          </w:p>
        </w:tc>
        <w:tc>
          <w:tcPr>
            <w:tcW w:w="830" w:type="pct"/>
          </w:tcPr>
          <w:p w14:paraId="3702B65B"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Built-up areas increased along all topographic gradients, increasing the risk of land degradation</w:t>
            </w:r>
          </w:p>
        </w:tc>
        <w:tc>
          <w:tcPr>
            <w:tcW w:w="926" w:type="pct"/>
          </w:tcPr>
          <w:p w14:paraId="7E1AA084"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Sustainable land management</w:t>
            </w:r>
          </w:p>
        </w:tc>
        <w:tc>
          <w:tcPr>
            <w:tcW w:w="704" w:type="pct"/>
          </w:tcPr>
          <w:p w14:paraId="5E8CD187"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Chattogram</w:t>
            </w:r>
          </w:p>
        </w:tc>
      </w:tr>
      <w:tr w:rsidR="00FA5EFF" w:rsidRPr="0013565F" w14:paraId="1E2EA2B2" w14:textId="77777777" w:rsidTr="00597B22">
        <w:tc>
          <w:tcPr>
            <w:tcW w:w="762" w:type="pct"/>
          </w:tcPr>
          <w:p w14:paraId="00A6512D" w14:textId="24D4E15D" w:rsidR="00FA5EFF" w:rsidRPr="0013565F" w:rsidRDefault="00E56090"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3E24D3">
              <w:rPr>
                <w:rFonts w:ascii="Times New Roman" w:hAnsi="Times New Roman" w:cs="Times New Roman"/>
                <w:sz w:val="18"/>
                <w:szCs w:val="18"/>
              </w:rPr>
              <w:instrText xml:space="preserve"> ADDIN EN.CITE &lt;EndNote&gt;&lt;Cite AuthorYear="1"&gt;&lt;Author&gt;Birtchnell&lt;/Author&gt;&lt;Year&gt;2019&lt;/Year&gt;&lt;RecNum&gt;38&lt;/RecNum&gt;&lt;DisplayText&gt;Birtchnell et al. (2019)&lt;/DisplayText&gt;&lt;record&gt;&lt;rec-number&gt;38&lt;/rec-number&gt;&lt;foreign-keys&gt;&lt;key app="EN" db-id="vwaw2v9zipvz24ew0pfpaa9k2tzefrtz9w2x" timestamp="1733814209"&gt;38&lt;/key&gt;&lt;/foreign-keys&gt;&lt;ref-type name="Journal Article"&gt;17&lt;/ref-type&gt;&lt;contributors&gt;&lt;authors&gt;&lt;author&gt;Birtchnell, Thomas&lt;/author&gt;&lt;author&gt;Gill, Nicholas&lt;/author&gt;&lt;author&gt;Sultana, Razia&lt;/author&gt;&lt;/authors&gt;&lt;/contributors&gt;&lt;titles&gt;&lt;title&gt;Sleeper cells for urban green infrastructure: Harnessing latent competence in greening Dhaka’s slums&lt;/title&gt;&lt;secondary-title&gt;Urban Forestry &amp;amp; Urban Greening&lt;/secondary-title&gt;&lt;/titles&gt;&lt;periodical&gt;&lt;full-title&gt;Urban Forestry &amp;amp; Urban Greening&lt;/full-title&gt;&lt;/periodical&gt;&lt;pages&gt;93-104&lt;/pages&gt;&lt;volume&gt;40&lt;/volume&gt;&lt;dates&gt;&lt;year&gt;2019&lt;/year&gt;&lt;/dates&gt;&lt;isbn&gt;1618-8667&lt;/isbn&gt;&lt;urls&gt;&lt;related-urls&gt;&lt;url&gt;https://doi.org/10.1016/j.ufug.2018.05.014&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Birtchnell et al. (2019)</w:t>
            </w:r>
            <w:r>
              <w:rPr>
                <w:rFonts w:ascii="Times New Roman" w:hAnsi="Times New Roman" w:cs="Times New Roman"/>
                <w:sz w:val="18"/>
                <w:szCs w:val="18"/>
              </w:rPr>
              <w:fldChar w:fldCharType="end"/>
            </w:r>
          </w:p>
        </w:tc>
        <w:tc>
          <w:tcPr>
            <w:tcW w:w="966" w:type="pct"/>
          </w:tcPr>
          <w:p w14:paraId="0784D10A" w14:textId="77777777" w:rsidR="00FA5EFF" w:rsidRPr="0013565F" w:rsidRDefault="00FA5EFF" w:rsidP="00A00E74">
            <w:pPr>
              <w:rPr>
                <w:rFonts w:ascii="Times New Roman" w:hAnsi="Times New Roman" w:cs="Times New Roman"/>
                <w:sz w:val="18"/>
                <w:szCs w:val="18"/>
              </w:rPr>
            </w:pPr>
          </w:p>
        </w:tc>
        <w:tc>
          <w:tcPr>
            <w:tcW w:w="812" w:type="pct"/>
          </w:tcPr>
          <w:p w14:paraId="0D542E20" w14:textId="77777777" w:rsidR="00FA5EFF" w:rsidRPr="0013565F" w:rsidRDefault="00FA5EFF" w:rsidP="00A00E74">
            <w:pPr>
              <w:rPr>
                <w:rFonts w:ascii="Times New Roman" w:hAnsi="Times New Roman" w:cs="Times New Roman"/>
                <w:sz w:val="18"/>
                <w:szCs w:val="18"/>
              </w:rPr>
            </w:pPr>
          </w:p>
        </w:tc>
        <w:tc>
          <w:tcPr>
            <w:tcW w:w="830" w:type="pct"/>
          </w:tcPr>
          <w:p w14:paraId="717A3729" w14:textId="77777777" w:rsidR="00FA5EFF" w:rsidRPr="0013565F" w:rsidRDefault="00FA5EFF" w:rsidP="00A00E74">
            <w:pPr>
              <w:rPr>
                <w:rFonts w:ascii="Times New Roman" w:hAnsi="Times New Roman" w:cs="Times New Roman"/>
                <w:sz w:val="18"/>
                <w:szCs w:val="18"/>
              </w:rPr>
            </w:pPr>
          </w:p>
        </w:tc>
        <w:tc>
          <w:tcPr>
            <w:tcW w:w="926" w:type="pct"/>
          </w:tcPr>
          <w:p w14:paraId="78A3048F"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Competence of slum dwellers in urban green infrastructure </w:t>
            </w:r>
          </w:p>
        </w:tc>
        <w:tc>
          <w:tcPr>
            <w:tcW w:w="704" w:type="pct"/>
          </w:tcPr>
          <w:p w14:paraId="20F2D052"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Dhaka </w:t>
            </w:r>
          </w:p>
        </w:tc>
      </w:tr>
      <w:tr w:rsidR="00FA5EFF" w:rsidRPr="0013565F" w14:paraId="197DC75D" w14:textId="77777777" w:rsidTr="00597B22">
        <w:tc>
          <w:tcPr>
            <w:tcW w:w="762" w:type="pct"/>
          </w:tcPr>
          <w:p w14:paraId="7E245662" w14:textId="2FB60CD5" w:rsidR="00FA5EFF" w:rsidRPr="0013565F" w:rsidRDefault="0028414A"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3E24D3">
              <w:rPr>
                <w:rFonts w:ascii="Times New Roman" w:hAnsi="Times New Roman" w:cs="Times New Roman"/>
                <w:sz w:val="18"/>
                <w:szCs w:val="18"/>
              </w:rPr>
              <w:instrText xml:space="preserve"> ADDIN EN.CITE &lt;EndNote&gt;&lt;Cite AuthorYear="1"&gt;&lt;Author&gt;Chowdhury&lt;/Author&gt;&lt;Year&gt;2022&lt;/Year&gt;&lt;RecNum&gt;34&lt;/RecNum&gt;&lt;DisplayText&gt;Chowdhury et al. (2022)&lt;/DisplayText&gt;&lt;record&gt;&lt;rec-number&gt;34&lt;/rec-number&gt;&lt;foreign-keys&gt;&lt;key app="EN" db-id="vwaw2v9zipvz24ew0pfpaa9k2tzefrtz9w2x" timestamp="1733814141"&gt;34&lt;/key&gt;&lt;/foreign-keys&gt;&lt;ref-type name="Journal Article"&gt;17&lt;/ref-type&gt;&lt;contributors&gt;&lt;authors&gt;&lt;author&gt;Chowdhury, Anwarul Islam&lt;/author&gt;&lt;author&gt;Uddin, Md Jamal&lt;/author&gt;&lt;author&gt;Baul, Tarit Kumar&lt;/author&gt;&lt;author&gt;Akhter, Jarin&lt;/author&gt;&lt;author&gt;Nandi, Rajasree&lt;/author&gt;&lt;author&gt;Karmakar, Shyamal&lt;/author&gt;&lt;author&gt;Nath, Tapan Kumar&lt;/author&gt;&lt;/authors&gt;&lt;/contributors&gt;&lt;titles&gt;&lt;title&gt;Quantifying the potential contribution of urban trees to particulate matters removal: A study in Chattogram city, Bangladesh&lt;/title&gt;&lt;secondary-title&gt;Journal of Cleaner Production&lt;/secondary-title&gt;&lt;/titles&gt;&lt;periodical&gt;&lt;full-title&gt;Journal of Cleaner Production&lt;/full-title&gt;&lt;/periodical&gt;&lt;pages&gt;135015&lt;/pages&gt;&lt;volume&gt;380&lt;/volume&gt;&lt;dates&gt;&lt;year&gt;2022&lt;/year&gt;&lt;/dates&gt;&lt;isbn&gt;0959-6526&lt;/isbn&gt;&lt;urls&gt;&lt;related-urls&gt;&lt;url&gt;https://doi.org/10.1016/j.jclepro.2022.135015&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Chowdhury et al. (2022)</w:t>
            </w:r>
            <w:r>
              <w:rPr>
                <w:rFonts w:ascii="Times New Roman" w:hAnsi="Times New Roman" w:cs="Times New Roman"/>
                <w:sz w:val="18"/>
                <w:szCs w:val="18"/>
              </w:rPr>
              <w:fldChar w:fldCharType="end"/>
            </w:r>
          </w:p>
        </w:tc>
        <w:tc>
          <w:tcPr>
            <w:tcW w:w="966" w:type="pct"/>
          </w:tcPr>
          <w:p w14:paraId="5312F7FE" w14:textId="77777777" w:rsidR="00FA5EFF" w:rsidRPr="0013565F" w:rsidRDefault="00FA5EFF" w:rsidP="00A00E74">
            <w:pPr>
              <w:rPr>
                <w:rFonts w:ascii="Times New Roman" w:hAnsi="Times New Roman" w:cs="Times New Roman"/>
                <w:sz w:val="18"/>
                <w:szCs w:val="18"/>
              </w:rPr>
            </w:pPr>
          </w:p>
        </w:tc>
        <w:tc>
          <w:tcPr>
            <w:tcW w:w="812" w:type="pct"/>
          </w:tcPr>
          <w:p w14:paraId="19C0B7FF" w14:textId="77777777" w:rsidR="00FA5EFF" w:rsidRPr="0013565F" w:rsidRDefault="00FA5EFF" w:rsidP="00A00E74">
            <w:pPr>
              <w:rPr>
                <w:rFonts w:ascii="Times New Roman" w:hAnsi="Times New Roman" w:cs="Times New Roman"/>
                <w:sz w:val="18"/>
                <w:szCs w:val="18"/>
              </w:rPr>
            </w:pPr>
          </w:p>
        </w:tc>
        <w:tc>
          <w:tcPr>
            <w:tcW w:w="830" w:type="pct"/>
          </w:tcPr>
          <w:p w14:paraId="115F7A9F"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Tree contribution to air particulate matter deposition on leaves </w:t>
            </w:r>
          </w:p>
        </w:tc>
        <w:tc>
          <w:tcPr>
            <w:tcW w:w="926" w:type="pct"/>
          </w:tcPr>
          <w:p w14:paraId="16EFD618" w14:textId="77777777" w:rsidR="00FA5EFF" w:rsidRPr="0013565F" w:rsidRDefault="00FA5EFF" w:rsidP="00A00E74">
            <w:pPr>
              <w:rPr>
                <w:rFonts w:ascii="Times New Roman" w:hAnsi="Times New Roman" w:cs="Times New Roman"/>
                <w:sz w:val="18"/>
                <w:szCs w:val="18"/>
              </w:rPr>
            </w:pPr>
          </w:p>
        </w:tc>
        <w:tc>
          <w:tcPr>
            <w:tcW w:w="704" w:type="pct"/>
          </w:tcPr>
          <w:p w14:paraId="09F51044"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Chattogram </w:t>
            </w:r>
          </w:p>
        </w:tc>
      </w:tr>
      <w:tr w:rsidR="00FA5EFF" w:rsidRPr="0013565F" w14:paraId="42404FAE" w14:textId="77777777" w:rsidTr="00597B22">
        <w:tc>
          <w:tcPr>
            <w:tcW w:w="762" w:type="pct"/>
          </w:tcPr>
          <w:p w14:paraId="0955F947" w14:textId="0EAC0BC1" w:rsidR="00FA5EFF" w:rsidRPr="0013565F" w:rsidRDefault="009C3D98"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030ECB">
              <w:rPr>
                <w:rFonts w:ascii="Times New Roman" w:hAnsi="Times New Roman" w:cs="Times New Roman"/>
                <w:sz w:val="18"/>
                <w:szCs w:val="18"/>
              </w:rPr>
              <w:instrText xml:space="preserve"> ADDIN EN.CITE &lt;EndNote&gt;&lt;Cite AuthorYear="1"&gt;&lt;Author&gt;Sultana&lt;/Author&gt;&lt;Year&gt;2022&lt;/Year&gt;&lt;RecNum&gt;9&lt;/RecNum&gt;&lt;DisplayText&gt;Razia Sultana et al. (2022)&lt;/DisplayText&gt;&lt;record&gt;&lt;rec-number&gt;9&lt;/rec-number&gt;&lt;foreign-keys&gt;&lt;key app="EN" db-id="vwaw2v9zipvz24ew0pfpaa9k2tzefrtz9w2x" timestamp="1733813685"&gt;9&lt;/key&gt;&lt;/foreign-keys&gt;&lt;ref-type name="Journal Article"&gt;17&lt;/ref-type&gt;&lt;contributors&gt;&lt;authors&gt;&lt;author&gt;Sultana, Razia&lt;/author&gt;&lt;author&gt;Birtchnell, Thomas&lt;/author&gt;&lt;author&gt;Gill, Nicholas&lt;/author&gt;&lt;/authors&gt;&lt;/contributors&gt;&lt;titles&gt;&lt;title&gt;Grassroots innovation for urban greening within a governance vacuum by Slum Dwellers in Dhaka&lt;/title&gt;&lt;secondary-title&gt;Sustainability&lt;/secondary-title&gt;&lt;/titles&gt;&lt;periodical&gt;&lt;full-title&gt;Sustainability&lt;/full-title&gt;&lt;/periodical&gt;&lt;pages&gt;11631&lt;/pages&gt;&lt;volume&gt;14&lt;/volume&gt;&lt;number&gt;18&lt;/number&gt;&lt;dates&gt;&lt;year&gt;2022&lt;/year&gt;&lt;/dates&gt;&lt;isbn&gt;2071-1050&lt;/isbn&gt;&lt;urls&gt;&lt;related-urls&gt;&lt;url&gt;https://doi.org/10.3390/su141811631&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Razia Sultana et al. (2022)</w:t>
            </w:r>
            <w:r>
              <w:rPr>
                <w:rFonts w:ascii="Times New Roman" w:hAnsi="Times New Roman" w:cs="Times New Roman"/>
                <w:sz w:val="18"/>
                <w:szCs w:val="18"/>
              </w:rPr>
              <w:fldChar w:fldCharType="end"/>
            </w:r>
          </w:p>
        </w:tc>
        <w:tc>
          <w:tcPr>
            <w:tcW w:w="966" w:type="pct"/>
          </w:tcPr>
          <w:p w14:paraId="4248DF00"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Satisfaction with green spaces (use and value)</w:t>
            </w:r>
          </w:p>
        </w:tc>
        <w:tc>
          <w:tcPr>
            <w:tcW w:w="812" w:type="pct"/>
          </w:tcPr>
          <w:p w14:paraId="009FE469" w14:textId="77777777" w:rsidR="00FA5EFF" w:rsidRPr="0013565F" w:rsidRDefault="00FA5EFF" w:rsidP="00A00E74">
            <w:pPr>
              <w:rPr>
                <w:rFonts w:ascii="Times New Roman" w:hAnsi="Times New Roman" w:cs="Times New Roman"/>
                <w:sz w:val="18"/>
                <w:szCs w:val="18"/>
              </w:rPr>
            </w:pPr>
          </w:p>
        </w:tc>
        <w:tc>
          <w:tcPr>
            <w:tcW w:w="830" w:type="pct"/>
          </w:tcPr>
          <w:p w14:paraId="110A48B8"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Dissatisfaction with the quantity of green space </w:t>
            </w:r>
          </w:p>
        </w:tc>
        <w:tc>
          <w:tcPr>
            <w:tcW w:w="926" w:type="pct"/>
          </w:tcPr>
          <w:p w14:paraId="529473A4" w14:textId="77777777" w:rsidR="00FA5EFF" w:rsidRPr="0013565F" w:rsidRDefault="00FA5EFF" w:rsidP="00A00E74">
            <w:pPr>
              <w:rPr>
                <w:rFonts w:ascii="Times New Roman" w:hAnsi="Times New Roman" w:cs="Times New Roman"/>
                <w:sz w:val="18"/>
                <w:szCs w:val="18"/>
              </w:rPr>
            </w:pPr>
          </w:p>
        </w:tc>
        <w:tc>
          <w:tcPr>
            <w:tcW w:w="704" w:type="pct"/>
          </w:tcPr>
          <w:p w14:paraId="242533C8"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Dhaka </w:t>
            </w:r>
          </w:p>
        </w:tc>
      </w:tr>
      <w:tr w:rsidR="00FA5EFF" w:rsidRPr="0013565F" w14:paraId="5250390C" w14:textId="77777777" w:rsidTr="00597B22">
        <w:tc>
          <w:tcPr>
            <w:tcW w:w="762" w:type="pct"/>
          </w:tcPr>
          <w:p w14:paraId="383D9FC0" w14:textId="28430FE8" w:rsidR="00FA5EFF" w:rsidRPr="0013565F" w:rsidRDefault="007579E8"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6D1505">
              <w:rPr>
                <w:rFonts w:ascii="Times New Roman" w:hAnsi="Times New Roman" w:cs="Times New Roman"/>
                <w:sz w:val="18"/>
                <w:szCs w:val="18"/>
              </w:rPr>
              <w:instrText xml:space="preserve"> ADDIN EN.CITE &lt;EndNote&gt;&lt;Cite AuthorYear="1"&gt;&lt;Author&gt;Shammi&lt;/Author&gt;&lt;Year&gt;2023&lt;/Year&gt;&lt;RecNum&gt;11&lt;/RecNum&gt;&lt;DisplayText&gt;Shammi et al. (2023)&lt;/DisplayText&gt;&lt;record&gt;&lt;rec-number&gt;11&lt;/rec-number&gt;&lt;foreign-keys&gt;&lt;key app="EN" db-id="vwaw2v9zipvz24ew0pfpaa9k2tzefrtz9w2x" timestamp="1733813732"&gt;11&lt;/key&gt;&lt;/foreign-keys&gt;&lt;ref-type name="Journal Article"&gt;17&lt;/ref-type&gt;&lt;contributors&gt;&lt;authors&gt;&lt;author&gt;Shammi, Mashura&lt;/author&gt;&lt;author&gt;Reza, Farhadur&lt;/author&gt;&lt;author&gt;Sarker, Aristol Chandra&lt;/author&gt;&lt;author&gt;Sakib, Abid Azad&lt;/author&gt;&lt;/authors&gt;&lt;/contributors&gt;&lt;titles&gt;&lt;title&gt;Prospects and challenges of achieving sustainable urban green-spaces: A case study of urban greening in Dhaka North City Corporation (DNCC), Bangladesh&lt;/title&gt;&lt;secondary-title&gt;PLOS Sustainability and Transformation&lt;/secondary-title&gt;&lt;/titles&gt;&lt;periodical&gt;&lt;full-title&gt;PLOS Sustainability and Transformation&lt;/full-title&gt;&lt;/periodical&gt;&lt;pages&gt;e0000061&lt;/pages&gt;&lt;volume&gt;2&lt;/volume&gt;&lt;number&gt;5&lt;/number&gt;&lt;dates&gt;&lt;year&gt;2023&lt;/year&gt;&lt;/dates&gt;&lt;isbn&gt;2767-3197&lt;/isbn&gt;&lt;urls&gt;&lt;related-urls&gt;&lt;url&gt;https://doi.org/10.1371/journal.pstr.0000061&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Shammi et al. (2023)</w:t>
            </w:r>
            <w:r>
              <w:rPr>
                <w:rFonts w:ascii="Times New Roman" w:hAnsi="Times New Roman" w:cs="Times New Roman"/>
                <w:sz w:val="18"/>
                <w:szCs w:val="18"/>
              </w:rPr>
              <w:fldChar w:fldCharType="end"/>
            </w:r>
          </w:p>
        </w:tc>
        <w:tc>
          <w:tcPr>
            <w:tcW w:w="966" w:type="pct"/>
          </w:tcPr>
          <w:p w14:paraId="2F2664EA"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Declining green space </w:t>
            </w:r>
          </w:p>
        </w:tc>
        <w:tc>
          <w:tcPr>
            <w:tcW w:w="812" w:type="pct"/>
          </w:tcPr>
          <w:p w14:paraId="6EFA2884" w14:textId="00C1658C" w:rsidR="00FA5EFF" w:rsidRPr="0013565F" w:rsidRDefault="007579E8" w:rsidP="00A00E74">
            <w:pPr>
              <w:rPr>
                <w:rFonts w:ascii="Times New Roman" w:hAnsi="Times New Roman" w:cs="Times New Roman"/>
                <w:sz w:val="18"/>
                <w:szCs w:val="18"/>
              </w:rPr>
            </w:pPr>
            <w:r>
              <w:rPr>
                <w:rFonts w:ascii="Times New Roman" w:hAnsi="Times New Roman" w:cs="Times New Roman"/>
                <w:sz w:val="18"/>
                <w:szCs w:val="18"/>
              </w:rPr>
              <w:t>I</w:t>
            </w:r>
            <w:r w:rsidR="00FA5EFF" w:rsidRPr="0013565F">
              <w:rPr>
                <w:rFonts w:ascii="Times New Roman" w:hAnsi="Times New Roman" w:cs="Times New Roman"/>
                <w:sz w:val="18"/>
                <w:szCs w:val="18"/>
              </w:rPr>
              <w:t>nstitutional inefficiencies, lack of coordination, and weak governance</w:t>
            </w:r>
          </w:p>
        </w:tc>
        <w:tc>
          <w:tcPr>
            <w:tcW w:w="830" w:type="pct"/>
          </w:tcPr>
          <w:p w14:paraId="0DF1430C" w14:textId="77777777" w:rsidR="00FA5EFF" w:rsidRPr="0013565F" w:rsidRDefault="00FA5EFF" w:rsidP="00A00E74">
            <w:pPr>
              <w:rPr>
                <w:rFonts w:ascii="Times New Roman" w:hAnsi="Times New Roman" w:cs="Times New Roman"/>
                <w:sz w:val="18"/>
                <w:szCs w:val="18"/>
              </w:rPr>
            </w:pPr>
          </w:p>
        </w:tc>
        <w:tc>
          <w:tcPr>
            <w:tcW w:w="926" w:type="pct"/>
          </w:tcPr>
          <w:p w14:paraId="7BA5D6D5" w14:textId="77777777" w:rsidR="00FA5EFF" w:rsidRPr="0013565F" w:rsidRDefault="00FA5EFF" w:rsidP="00A00E74">
            <w:pPr>
              <w:rPr>
                <w:rFonts w:ascii="Times New Roman" w:hAnsi="Times New Roman" w:cs="Times New Roman"/>
                <w:sz w:val="18"/>
                <w:szCs w:val="18"/>
              </w:rPr>
            </w:pPr>
          </w:p>
        </w:tc>
        <w:tc>
          <w:tcPr>
            <w:tcW w:w="704" w:type="pct"/>
          </w:tcPr>
          <w:p w14:paraId="242FA16B"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Dhaka </w:t>
            </w:r>
          </w:p>
        </w:tc>
      </w:tr>
      <w:tr w:rsidR="00FA5EFF" w:rsidRPr="0013565F" w14:paraId="30FF297B" w14:textId="77777777" w:rsidTr="00597B22">
        <w:tc>
          <w:tcPr>
            <w:tcW w:w="762" w:type="pct"/>
          </w:tcPr>
          <w:p w14:paraId="6AA95D85" w14:textId="23CB42CD" w:rsidR="00FA5EFF" w:rsidRPr="0013565F" w:rsidRDefault="007579E8" w:rsidP="00A00E74">
            <w:pPr>
              <w:rPr>
                <w:rFonts w:ascii="Times New Roman" w:hAnsi="Times New Roman" w:cs="Times New Roman"/>
                <w:sz w:val="18"/>
                <w:szCs w:val="18"/>
              </w:rPr>
            </w:pPr>
            <w:r>
              <w:rPr>
                <w:rFonts w:ascii="Times New Roman" w:hAnsi="Times New Roman" w:cs="Times New Roman"/>
                <w:sz w:val="18"/>
                <w:szCs w:val="18"/>
              </w:rPr>
              <w:fldChar w:fldCharType="begin"/>
            </w:r>
            <w:r w:rsidR="003E24D3">
              <w:rPr>
                <w:rFonts w:ascii="Times New Roman" w:hAnsi="Times New Roman" w:cs="Times New Roman"/>
                <w:sz w:val="18"/>
                <w:szCs w:val="18"/>
              </w:rPr>
              <w:instrText xml:space="preserve"> ADDIN EN.CITE &lt;EndNote&gt;&lt;Cite AuthorYear="1"&gt;&lt;Author&gt;Dewan&lt;/Author&gt;&lt;Year&gt;2021&lt;/Year&gt;&lt;RecNum&gt;47&lt;/RecNum&gt;&lt;DisplayText&gt;Dewan et al. (2021)&lt;/DisplayText&gt;&lt;record&gt;&lt;rec-number&gt;47&lt;/rec-number&gt;&lt;foreign-keys&gt;&lt;key app="EN" db-id="vwaw2v9zipvz24ew0pfpaa9k2tzefrtz9w2x" timestamp="1733816440"&gt;47&lt;/key&gt;&lt;/foreign-keys&gt;&lt;ref-type name="Journal Article"&gt;17&lt;/ref-type&gt;&lt;contributors&gt;&lt;authors&gt;&lt;author&gt;Dewan, Ashraf&lt;/author&gt;&lt;author&gt;Kiselev, Grigory&lt;/author&gt;&lt;author&gt;Botje, Dirk&lt;/author&gt;&lt;author&gt;Mahmud, Golam Iftekhar&lt;/author&gt;&lt;author&gt;Bhuian, Md Hanif&lt;/author&gt;&lt;author&gt;Hassan, Quazi K&lt;/author&gt;&lt;/authors&gt;&lt;/contributors&gt;&lt;titles&gt;&lt;title&gt;Surface urban heat island intensity in five major cities of Bangladesh: Patterns, drivers and trends&lt;/title&gt;&lt;secondary-title&gt;Sustainable Cities and Society&lt;/secondary-title&gt;&lt;/titles&gt;&lt;periodical&gt;&lt;full-title&gt;Sustainable Cities and Society&lt;/full-title&gt;&lt;/periodical&gt;&lt;pages&gt;102926&lt;/pages&gt;&lt;volume&gt;71&lt;/volume&gt;&lt;dates&gt;&lt;year&gt;2021&lt;/year&gt;&lt;/dates&gt;&lt;isbn&gt;2210-6707&lt;/isbn&gt;&lt;urls&gt;&lt;related-urls&gt;&lt;url&gt;https://doi.org/10.1016/j.scs.2021.102926&lt;/url&gt;&lt;/related-urls&gt;&lt;/urls&gt;&lt;/record&gt;&lt;/Cite&gt;&lt;/EndNote&gt;</w:instrText>
            </w:r>
            <w:r>
              <w:rPr>
                <w:rFonts w:ascii="Times New Roman" w:hAnsi="Times New Roman" w:cs="Times New Roman"/>
                <w:sz w:val="18"/>
                <w:szCs w:val="18"/>
              </w:rPr>
              <w:fldChar w:fldCharType="separate"/>
            </w:r>
            <w:r w:rsidR="003E24D3">
              <w:rPr>
                <w:rFonts w:ascii="Times New Roman" w:hAnsi="Times New Roman" w:cs="Times New Roman"/>
                <w:noProof/>
                <w:sz w:val="18"/>
                <w:szCs w:val="18"/>
              </w:rPr>
              <w:t>Dewan et al. (2021)</w:t>
            </w:r>
            <w:r>
              <w:rPr>
                <w:rFonts w:ascii="Times New Roman" w:hAnsi="Times New Roman" w:cs="Times New Roman"/>
                <w:sz w:val="18"/>
                <w:szCs w:val="18"/>
              </w:rPr>
              <w:fldChar w:fldCharType="end"/>
            </w:r>
          </w:p>
        </w:tc>
        <w:tc>
          <w:tcPr>
            <w:tcW w:w="966" w:type="pct"/>
          </w:tcPr>
          <w:p w14:paraId="7E75A130" w14:textId="77777777" w:rsidR="00FA5EFF" w:rsidRPr="0013565F" w:rsidRDefault="00FA5EFF" w:rsidP="00A00E74">
            <w:pPr>
              <w:rPr>
                <w:rFonts w:ascii="Times New Roman" w:hAnsi="Times New Roman" w:cs="Times New Roman"/>
                <w:sz w:val="18"/>
                <w:szCs w:val="18"/>
              </w:rPr>
            </w:pPr>
          </w:p>
        </w:tc>
        <w:tc>
          <w:tcPr>
            <w:tcW w:w="812" w:type="pct"/>
          </w:tcPr>
          <w:p w14:paraId="01B5A188" w14:textId="77777777" w:rsidR="00FA5EFF" w:rsidRPr="0013565F" w:rsidRDefault="00FA5EFF" w:rsidP="00A00E74">
            <w:pPr>
              <w:rPr>
                <w:rFonts w:ascii="Times New Roman" w:hAnsi="Times New Roman" w:cs="Times New Roman"/>
                <w:sz w:val="18"/>
                <w:szCs w:val="18"/>
              </w:rPr>
            </w:pPr>
          </w:p>
        </w:tc>
        <w:tc>
          <w:tcPr>
            <w:tcW w:w="830" w:type="pct"/>
          </w:tcPr>
          <w:p w14:paraId="300291E2" w14:textId="77777777" w:rsidR="00FA5EFF" w:rsidRPr="0013565F" w:rsidRDefault="00FA5EFF" w:rsidP="00A00E74">
            <w:pPr>
              <w:rPr>
                <w:rFonts w:ascii="Times New Roman" w:hAnsi="Times New Roman" w:cs="Times New Roman"/>
                <w:sz w:val="18"/>
                <w:szCs w:val="18"/>
              </w:rPr>
            </w:pPr>
          </w:p>
        </w:tc>
        <w:tc>
          <w:tcPr>
            <w:tcW w:w="926" w:type="pct"/>
          </w:tcPr>
          <w:p w14:paraId="6DA35CC6"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Continuous monitoring of urban heat islands impacts, develop data-driven policies and adaptation strategies </w:t>
            </w:r>
          </w:p>
          <w:p w14:paraId="2F2B0853" w14:textId="77777777" w:rsidR="00FA5EFF" w:rsidRPr="0013565F" w:rsidRDefault="00FA5EFF" w:rsidP="00A00E74">
            <w:pPr>
              <w:rPr>
                <w:rFonts w:ascii="Times New Roman" w:hAnsi="Times New Roman" w:cs="Times New Roman"/>
                <w:sz w:val="18"/>
                <w:szCs w:val="18"/>
              </w:rPr>
            </w:pPr>
          </w:p>
          <w:p w14:paraId="20EB1D50" w14:textId="77777777" w:rsidR="00FA5EFF" w:rsidRPr="0013565F" w:rsidRDefault="00FA5EFF" w:rsidP="00A00E74">
            <w:pPr>
              <w:rPr>
                <w:rFonts w:ascii="Times New Roman" w:hAnsi="Times New Roman" w:cs="Times New Roman"/>
                <w:sz w:val="18"/>
                <w:szCs w:val="18"/>
              </w:rPr>
            </w:pPr>
          </w:p>
        </w:tc>
        <w:tc>
          <w:tcPr>
            <w:tcW w:w="704" w:type="pct"/>
          </w:tcPr>
          <w:p w14:paraId="76D052A3" w14:textId="77777777" w:rsidR="00FA5EFF" w:rsidRPr="0013565F" w:rsidRDefault="00FA5EFF" w:rsidP="00A00E74">
            <w:pPr>
              <w:rPr>
                <w:rFonts w:ascii="Times New Roman" w:hAnsi="Times New Roman" w:cs="Times New Roman"/>
                <w:sz w:val="18"/>
                <w:szCs w:val="18"/>
              </w:rPr>
            </w:pPr>
            <w:r w:rsidRPr="0013565F">
              <w:rPr>
                <w:rFonts w:ascii="Times New Roman" w:hAnsi="Times New Roman" w:cs="Times New Roman"/>
                <w:sz w:val="18"/>
                <w:szCs w:val="18"/>
              </w:rPr>
              <w:t xml:space="preserve">Dhaka </w:t>
            </w:r>
          </w:p>
        </w:tc>
      </w:tr>
    </w:tbl>
    <w:p w14:paraId="47E72DAC" w14:textId="77777777" w:rsidR="00FA5EFF" w:rsidRPr="0013565F" w:rsidRDefault="00FA5EFF" w:rsidP="00FA5EFF">
      <w:pPr>
        <w:spacing w:after="0" w:line="240" w:lineRule="auto"/>
        <w:rPr>
          <w:rFonts w:ascii="Times New Roman" w:hAnsi="Times New Roman" w:cs="Times New Roman"/>
        </w:rPr>
      </w:pPr>
      <w:r w:rsidRPr="0013565F">
        <w:rPr>
          <w:rFonts w:ascii="Times New Roman" w:hAnsi="Times New Roman" w:cs="Times New Roman"/>
        </w:rPr>
        <w:t xml:space="preserve">  </w:t>
      </w:r>
    </w:p>
    <w:p w14:paraId="0ACFFF19" w14:textId="77777777" w:rsidR="00FA5EFF" w:rsidRPr="0013565F" w:rsidRDefault="00FA5EFF" w:rsidP="00FA5EFF">
      <w:pPr>
        <w:spacing w:after="0" w:line="240" w:lineRule="auto"/>
        <w:rPr>
          <w:rFonts w:ascii="Times New Roman" w:hAnsi="Times New Roman" w:cs="Times New Roman"/>
        </w:rPr>
      </w:pPr>
    </w:p>
    <w:p w14:paraId="687A0CDD" w14:textId="77777777" w:rsidR="00FA5EFF" w:rsidRPr="0013565F" w:rsidRDefault="00FA5EFF" w:rsidP="00FA5EFF">
      <w:pPr>
        <w:spacing w:after="0" w:line="240" w:lineRule="auto"/>
        <w:rPr>
          <w:rFonts w:ascii="Times New Roman" w:hAnsi="Times New Roman" w:cs="Times New Roman"/>
        </w:rPr>
      </w:pPr>
    </w:p>
    <w:p w14:paraId="2D4C6FA0" w14:textId="77777777" w:rsidR="00FA5EFF" w:rsidRPr="0013565F" w:rsidRDefault="00FA5EFF" w:rsidP="00FA5EFF">
      <w:pPr>
        <w:spacing w:after="0" w:line="240" w:lineRule="auto"/>
        <w:rPr>
          <w:rFonts w:ascii="Times New Roman" w:hAnsi="Times New Roman" w:cs="Times New Roman"/>
        </w:rPr>
      </w:pPr>
    </w:p>
    <w:p w14:paraId="54A261CB" w14:textId="77777777" w:rsidR="00243F99" w:rsidRDefault="00243F99" w:rsidP="005E4275">
      <w:pPr>
        <w:spacing w:after="0" w:line="240" w:lineRule="auto"/>
        <w:rPr>
          <w:rFonts w:ascii="Times New Roman" w:hAnsi="Times New Roman" w:cs="Times New Roman"/>
        </w:rPr>
      </w:pPr>
    </w:p>
    <w:p w14:paraId="1E33D820" w14:textId="77777777" w:rsidR="00243F99" w:rsidRDefault="00243F99" w:rsidP="005E4275">
      <w:pPr>
        <w:spacing w:after="0" w:line="240" w:lineRule="auto"/>
        <w:rPr>
          <w:rFonts w:ascii="Times New Roman" w:hAnsi="Times New Roman" w:cs="Times New Roman"/>
        </w:rPr>
      </w:pPr>
    </w:p>
    <w:p w14:paraId="52E6D447" w14:textId="017262CE" w:rsidR="00243F99" w:rsidRPr="00243F99" w:rsidRDefault="00243F99" w:rsidP="00243F99">
      <w:pPr>
        <w:pStyle w:val="EndNoteBibliography"/>
        <w:spacing w:after="0"/>
        <w:ind w:left="720" w:hanging="720"/>
      </w:pPr>
      <w:r>
        <w:fldChar w:fldCharType="begin"/>
      </w:r>
      <w:r>
        <w:instrText xml:space="preserve"> ADDIN EN.REFLIST </w:instrText>
      </w:r>
      <w:r>
        <w:fldChar w:fldCharType="separate"/>
      </w:r>
      <w:r w:rsidRPr="00243F99">
        <w:t xml:space="preserve">Abdullah, S., Adnan, M. S. G., Barua, D., Murshed, M. M., Kabir, Z., Chowdhury, M. B. H., Hassan, Q. K., &amp; Dewan, A. (2022). Urban green and blue space changes: A spatiotemporal evaluation of impacts on ecosystem service value in Bangladesh. </w:t>
      </w:r>
      <w:r w:rsidRPr="00243F99">
        <w:rPr>
          <w:i/>
        </w:rPr>
        <w:t>Ecological Informatics</w:t>
      </w:r>
      <w:r w:rsidRPr="00243F99">
        <w:t>,</w:t>
      </w:r>
      <w:r w:rsidRPr="00243F99">
        <w:rPr>
          <w:i/>
        </w:rPr>
        <w:t xml:space="preserve"> 70</w:t>
      </w:r>
      <w:r w:rsidRPr="00243F99">
        <w:t xml:space="preserve">, 101730. </w:t>
      </w:r>
      <w:hyperlink r:id="rId8" w:history="1">
        <w:r w:rsidRPr="00243F99">
          <w:rPr>
            <w:rStyle w:val="Hyperlink"/>
          </w:rPr>
          <w:t>https://doi.org/10.1016/j.ecoinf.2022.101730</w:t>
        </w:r>
      </w:hyperlink>
      <w:r w:rsidRPr="00243F99">
        <w:t xml:space="preserve"> </w:t>
      </w:r>
    </w:p>
    <w:p w14:paraId="1EEBA4C7" w14:textId="07AC1550" w:rsidR="00243F99" w:rsidRPr="00243F99" w:rsidRDefault="00243F99" w:rsidP="00243F99">
      <w:pPr>
        <w:pStyle w:val="EndNoteBibliography"/>
        <w:spacing w:after="0"/>
        <w:ind w:left="720" w:hanging="720"/>
      </w:pPr>
      <w:r w:rsidRPr="00243F99">
        <w:t xml:space="preserve">Ahmed, N., Lee, J., Liu, D., Kan, Z., &amp; Wang, J. (2023). Identifying urban green space deserts by considering different walking distance thresholds for healthy and socially equitable city planning in the Global South. </w:t>
      </w:r>
      <w:r w:rsidRPr="00243F99">
        <w:rPr>
          <w:i/>
        </w:rPr>
        <w:t>Urban Forestry &amp; Urban Greening</w:t>
      </w:r>
      <w:r w:rsidRPr="00243F99">
        <w:t>,</w:t>
      </w:r>
      <w:r w:rsidRPr="00243F99">
        <w:rPr>
          <w:i/>
        </w:rPr>
        <w:t xml:space="preserve"> 89</w:t>
      </w:r>
      <w:r w:rsidRPr="00243F99">
        <w:t xml:space="preserve">, 128123. </w:t>
      </w:r>
      <w:hyperlink r:id="rId9" w:history="1">
        <w:r w:rsidRPr="00243F99">
          <w:rPr>
            <w:rStyle w:val="Hyperlink"/>
          </w:rPr>
          <w:t>https://doi.org/10.1016/j.ufug.2023.128123</w:t>
        </w:r>
      </w:hyperlink>
      <w:r w:rsidRPr="00243F99">
        <w:t xml:space="preserve"> </w:t>
      </w:r>
    </w:p>
    <w:p w14:paraId="765527FC" w14:textId="0ACBF1BD" w:rsidR="00243F99" w:rsidRPr="00243F99" w:rsidRDefault="00243F99" w:rsidP="00243F99">
      <w:pPr>
        <w:pStyle w:val="EndNoteBibliography"/>
        <w:spacing w:after="0"/>
        <w:ind w:left="720" w:hanging="720"/>
      </w:pPr>
      <w:r w:rsidRPr="00243F99">
        <w:lastRenderedPageBreak/>
        <w:t xml:space="preserve">Ahmed, S., Meenar, M., &amp; Alam, A. (2019). Designing a Blue-Green Infrastructure (BGI) network: Toward water-sensitive urban growth planning in Dhaka, Bangladesh. </w:t>
      </w:r>
      <w:r w:rsidRPr="00243F99">
        <w:rPr>
          <w:i/>
        </w:rPr>
        <w:t>Land</w:t>
      </w:r>
      <w:r w:rsidRPr="00243F99">
        <w:t>,</w:t>
      </w:r>
      <w:r w:rsidRPr="00243F99">
        <w:rPr>
          <w:i/>
        </w:rPr>
        <w:t xml:space="preserve"> 8</w:t>
      </w:r>
      <w:r w:rsidRPr="00243F99">
        <w:t xml:space="preserve">(9), 138. </w:t>
      </w:r>
      <w:hyperlink r:id="rId10" w:history="1">
        <w:r w:rsidRPr="00243F99">
          <w:rPr>
            <w:rStyle w:val="Hyperlink"/>
          </w:rPr>
          <w:t>https://doi.org/10.3390/land8090138</w:t>
        </w:r>
      </w:hyperlink>
      <w:r w:rsidRPr="00243F99">
        <w:t xml:space="preserve"> </w:t>
      </w:r>
    </w:p>
    <w:p w14:paraId="62E60C8E" w14:textId="66B883D7" w:rsidR="00243F99" w:rsidRPr="00243F99" w:rsidRDefault="00243F99" w:rsidP="00243F99">
      <w:pPr>
        <w:pStyle w:val="EndNoteBibliography"/>
        <w:spacing w:after="0"/>
        <w:ind w:left="720" w:hanging="720"/>
      </w:pPr>
      <w:r w:rsidRPr="00243F99">
        <w:t xml:space="preserve">Anjum, B., Sultana, R., &amp; Saddaf, N. (2024). The effectiveness of nature-based solutions to address climate change in Dhaka, Bangladesh. </w:t>
      </w:r>
      <w:r w:rsidRPr="00243F99">
        <w:rPr>
          <w:i/>
        </w:rPr>
        <w:t>Social Sciences &amp; Humanities Open</w:t>
      </w:r>
      <w:r w:rsidRPr="00243F99">
        <w:t>,</w:t>
      </w:r>
      <w:r w:rsidRPr="00243F99">
        <w:rPr>
          <w:i/>
        </w:rPr>
        <w:t xml:space="preserve"> 10</w:t>
      </w:r>
      <w:r w:rsidRPr="00243F99">
        <w:t xml:space="preserve">, 100985. </w:t>
      </w:r>
      <w:hyperlink r:id="rId11" w:history="1">
        <w:r w:rsidRPr="00243F99">
          <w:rPr>
            <w:rStyle w:val="Hyperlink"/>
          </w:rPr>
          <w:t>https://doi.org/10.1016/j.ssaho.2024.100985</w:t>
        </w:r>
      </w:hyperlink>
      <w:r w:rsidRPr="00243F99">
        <w:t xml:space="preserve"> </w:t>
      </w:r>
    </w:p>
    <w:p w14:paraId="3C0E82BE" w14:textId="55F9D952" w:rsidR="00243F99" w:rsidRPr="00243F99" w:rsidRDefault="00243F99" w:rsidP="00243F99">
      <w:pPr>
        <w:pStyle w:val="EndNoteBibliography"/>
        <w:spacing w:after="0"/>
        <w:ind w:left="720" w:hanging="720"/>
      </w:pPr>
      <w:r w:rsidRPr="00243F99">
        <w:t xml:space="preserve">Begum, M. S., Bala, S. K., Islam, A. S., &amp; Roy, D. (2021). Environmental and social dynamics of urban rooftop agriculture (Urta) and their impacts on microclimate change. </w:t>
      </w:r>
      <w:r w:rsidRPr="00243F99">
        <w:rPr>
          <w:i/>
        </w:rPr>
        <w:t>Sustainability</w:t>
      </w:r>
      <w:r w:rsidRPr="00243F99">
        <w:t>,</w:t>
      </w:r>
      <w:r w:rsidRPr="00243F99">
        <w:rPr>
          <w:i/>
        </w:rPr>
        <w:t xml:space="preserve"> 13</w:t>
      </w:r>
      <w:r w:rsidRPr="00243F99">
        <w:t xml:space="preserve">(16), 9053. </w:t>
      </w:r>
      <w:hyperlink r:id="rId12" w:history="1">
        <w:r w:rsidRPr="00243F99">
          <w:rPr>
            <w:rStyle w:val="Hyperlink"/>
          </w:rPr>
          <w:t>https://doi.org/10.3390/su13169053</w:t>
        </w:r>
      </w:hyperlink>
      <w:r w:rsidRPr="00243F99">
        <w:t xml:space="preserve"> </w:t>
      </w:r>
    </w:p>
    <w:p w14:paraId="7ECADFA5" w14:textId="4C40478C" w:rsidR="00243F99" w:rsidRPr="00243F99" w:rsidRDefault="00243F99" w:rsidP="00243F99">
      <w:pPr>
        <w:pStyle w:val="EndNoteBibliography"/>
        <w:spacing w:after="0"/>
        <w:ind w:left="720" w:hanging="720"/>
      </w:pPr>
      <w:r w:rsidRPr="00243F99">
        <w:t xml:space="preserve">Birtchnell, T., Gill, N., &amp; Sultana, R. (2019). Sleeper cells for urban green infrastructure: Harnessing latent competence in greening Dhaka’s slums. </w:t>
      </w:r>
      <w:r w:rsidRPr="00243F99">
        <w:rPr>
          <w:i/>
        </w:rPr>
        <w:t>Urban Forestry &amp; Urban Greening</w:t>
      </w:r>
      <w:r w:rsidRPr="00243F99">
        <w:t>,</w:t>
      </w:r>
      <w:r w:rsidRPr="00243F99">
        <w:rPr>
          <w:i/>
        </w:rPr>
        <w:t xml:space="preserve"> 40</w:t>
      </w:r>
      <w:r w:rsidRPr="00243F99">
        <w:t xml:space="preserve">, 93-104. </w:t>
      </w:r>
      <w:hyperlink r:id="rId13" w:history="1">
        <w:r w:rsidRPr="00243F99">
          <w:rPr>
            <w:rStyle w:val="Hyperlink"/>
          </w:rPr>
          <w:t>https://doi.org/10.1016/j.ufug.2018.05.014</w:t>
        </w:r>
      </w:hyperlink>
      <w:r w:rsidRPr="00243F99">
        <w:t xml:space="preserve"> </w:t>
      </w:r>
    </w:p>
    <w:p w14:paraId="46EA3F34" w14:textId="76E6E43A" w:rsidR="00243F99" w:rsidRPr="00243F99" w:rsidRDefault="00243F99" w:rsidP="00243F99">
      <w:pPr>
        <w:pStyle w:val="EndNoteBibliography"/>
        <w:spacing w:after="0"/>
        <w:ind w:left="720" w:hanging="720"/>
      </w:pPr>
      <w:r w:rsidRPr="00243F99">
        <w:t xml:space="preserve">Byomkesh, T., Nakagoshi, N., &amp; Dewan, A. M. (2012). Urbanization and green space dynamics in Greater Dhaka, Bangladesh. </w:t>
      </w:r>
      <w:r w:rsidRPr="00243F99">
        <w:rPr>
          <w:i/>
        </w:rPr>
        <w:t>Landscape and Ecological Engineering</w:t>
      </w:r>
      <w:r w:rsidRPr="00243F99">
        <w:t>,</w:t>
      </w:r>
      <w:r w:rsidRPr="00243F99">
        <w:rPr>
          <w:i/>
        </w:rPr>
        <w:t xml:space="preserve"> 8</w:t>
      </w:r>
      <w:r w:rsidRPr="00243F99">
        <w:t xml:space="preserve">, 45-58. </w:t>
      </w:r>
      <w:hyperlink r:id="rId14" w:history="1">
        <w:r w:rsidRPr="00243F99">
          <w:rPr>
            <w:rStyle w:val="Hyperlink"/>
          </w:rPr>
          <w:t>https://doi.org/10.3390/rs12040662</w:t>
        </w:r>
      </w:hyperlink>
      <w:r w:rsidRPr="00243F99">
        <w:t xml:space="preserve"> </w:t>
      </w:r>
    </w:p>
    <w:p w14:paraId="7C553092" w14:textId="7C96F4E3" w:rsidR="00243F99" w:rsidRPr="00243F99" w:rsidRDefault="00243F99" w:rsidP="00243F99">
      <w:pPr>
        <w:pStyle w:val="EndNoteBibliography"/>
        <w:spacing w:after="0"/>
        <w:ind w:left="720" w:hanging="720"/>
      </w:pPr>
      <w:r w:rsidRPr="00243F99">
        <w:t xml:space="preserve">Chowdhury, A. I., Uddin, M. J., Baul, T. K., Akhter, J., Nandi, R., Karmakar, S., &amp; Nath, T. K. (2022). Quantifying the potential contribution of urban trees to particulate matters removal: A study in Chattogram city, Bangladesh. </w:t>
      </w:r>
      <w:r w:rsidRPr="00243F99">
        <w:rPr>
          <w:i/>
        </w:rPr>
        <w:t>Journal of Cleaner Production</w:t>
      </w:r>
      <w:r w:rsidRPr="00243F99">
        <w:t>,</w:t>
      </w:r>
      <w:r w:rsidRPr="00243F99">
        <w:rPr>
          <w:i/>
        </w:rPr>
        <w:t xml:space="preserve"> 380</w:t>
      </w:r>
      <w:r w:rsidRPr="00243F99">
        <w:t xml:space="preserve">, 135015. </w:t>
      </w:r>
      <w:hyperlink r:id="rId15" w:history="1">
        <w:r w:rsidRPr="00243F99">
          <w:rPr>
            <w:rStyle w:val="Hyperlink"/>
          </w:rPr>
          <w:t>https://doi.org/10.1016/j.jclepro.2022.135015</w:t>
        </w:r>
      </w:hyperlink>
      <w:r w:rsidRPr="00243F99">
        <w:t xml:space="preserve"> </w:t>
      </w:r>
    </w:p>
    <w:p w14:paraId="28D016C7" w14:textId="4381BF38" w:rsidR="00243F99" w:rsidRPr="00243F99" w:rsidRDefault="00243F99" w:rsidP="00243F99">
      <w:pPr>
        <w:pStyle w:val="EndNoteBibliography"/>
        <w:spacing w:after="0"/>
        <w:ind w:left="720" w:hanging="720"/>
      </w:pPr>
      <w:r w:rsidRPr="00243F99">
        <w:t xml:space="preserve">Chowdhury, S., Shahriar, S. A., Böhm, M., Jain, A., Aich, U., Zalucki, M. P., Hesselberg, T., Morelli, F., Benedetti, Y., &amp; Persson, A. S. (2021). Urban green spaces in Dhaka, Bangladesh, harbour nearly half the country’s butterfly diversity. </w:t>
      </w:r>
      <w:r w:rsidRPr="00243F99">
        <w:rPr>
          <w:i/>
        </w:rPr>
        <w:t>Journal of Urban Ecology</w:t>
      </w:r>
      <w:r w:rsidRPr="00243F99">
        <w:t>,</w:t>
      </w:r>
      <w:r w:rsidRPr="00243F99">
        <w:rPr>
          <w:i/>
        </w:rPr>
        <w:t xml:space="preserve"> 7</w:t>
      </w:r>
      <w:r w:rsidRPr="00243F99">
        <w:t xml:space="preserve">(1), juab008. </w:t>
      </w:r>
      <w:hyperlink r:id="rId16" w:history="1">
        <w:r w:rsidRPr="00243F99">
          <w:rPr>
            <w:rStyle w:val="Hyperlink"/>
          </w:rPr>
          <w:t>https://doi.org/10.1093/jue/juab008</w:t>
        </w:r>
      </w:hyperlink>
      <w:r w:rsidRPr="00243F99">
        <w:t xml:space="preserve"> </w:t>
      </w:r>
    </w:p>
    <w:p w14:paraId="2F0452EF" w14:textId="5564E2E8" w:rsidR="00243F99" w:rsidRPr="00243F99" w:rsidRDefault="00243F99" w:rsidP="00243F99">
      <w:pPr>
        <w:pStyle w:val="EndNoteBibliography"/>
        <w:spacing w:after="0"/>
        <w:ind w:left="720" w:hanging="720"/>
      </w:pPr>
      <w:r w:rsidRPr="00243F99">
        <w:t xml:space="preserve">Dewan, A., Kiselev, G., Botje, D., Mahmud, G. I., Bhuian, M. H., &amp; Hassan, Q. K. (2021). Surface urban heat island intensity in five major cities of Bangladesh: Patterns, drivers and trends. </w:t>
      </w:r>
      <w:r w:rsidRPr="00243F99">
        <w:rPr>
          <w:i/>
        </w:rPr>
        <w:t>Sustainable Cities and Society</w:t>
      </w:r>
      <w:r w:rsidRPr="00243F99">
        <w:t>,</w:t>
      </w:r>
      <w:r w:rsidRPr="00243F99">
        <w:rPr>
          <w:i/>
        </w:rPr>
        <w:t xml:space="preserve"> 71</w:t>
      </w:r>
      <w:r w:rsidRPr="00243F99">
        <w:t xml:space="preserve">, 102926. </w:t>
      </w:r>
      <w:hyperlink r:id="rId17" w:history="1">
        <w:r w:rsidRPr="00243F99">
          <w:rPr>
            <w:rStyle w:val="Hyperlink"/>
          </w:rPr>
          <w:t>https://doi.org/10.1016/j.scs.2021.102926</w:t>
        </w:r>
      </w:hyperlink>
      <w:r w:rsidRPr="00243F99">
        <w:t xml:space="preserve"> </w:t>
      </w:r>
    </w:p>
    <w:p w14:paraId="27C6582A" w14:textId="44CA8A07" w:rsidR="00243F99" w:rsidRPr="00243F99" w:rsidRDefault="00243F99" w:rsidP="00243F99">
      <w:pPr>
        <w:pStyle w:val="EndNoteBibliography"/>
        <w:spacing w:after="0"/>
        <w:ind w:left="720" w:hanging="720"/>
      </w:pPr>
      <w:r w:rsidRPr="00243F99">
        <w:t xml:space="preserve">Hasan, M., Hassan, L., Al, M. A., Abualreesh, M. H., Idris, M. H., &amp; Kamal, A. H. M. (2022). Urban green space mediates spatiotemporal variation in land surface temperature: a case study of an urbanized city, Bangladesh. </w:t>
      </w:r>
      <w:r w:rsidRPr="00243F99">
        <w:rPr>
          <w:i/>
        </w:rPr>
        <w:t>Environmental Science and Pollution Research</w:t>
      </w:r>
      <w:r w:rsidRPr="00243F99">
        <w:t>,</w:t>
      </w:r>
      <w:r w:rsidRPr="00243F99">
        <w:rPr>
          <w:i/>
        </w:rPr>
        <w:t xml:space="preserve"> 29</w:t>
      </w:r>
      <w:r w:rsidRPr="00243F99">
        <w:t xml:space="preserve">(24), 36376-36391. </w:t>
      </w:r>
      <w:hyperlink r:id="rId18" w:history="1">
        <w:r w:rsidRPr="00243F99">
          <w:rPr>
            <w:rStyle w:val="Hyperlink"/>
          </w:rPr>
          <w:t>https://doi.org/10.1007/s11356-021-17480-9</w:t>
        </w:r>
      </w:hyperlink>
      <w:r w:rsidRPr="00243F99">
        <w:t xml:space="preserve"> </w:t>
      </w:r>
    </w:p>
    <w:p w14:paraId="01842086" w14:textId="77133BE3" w:rsidR="00243F99" w:rsidRPr="00243F99" w:rsidRDefault="00243F99" w:rsidP="00243F99">
      <w:pPr>
        <w:pStyle w:val="EndNoteBibliography"/>
        <w:spacing w:after="0"/>
        <w:ind w:left="720" w:hanging="720"/>
      </w:pPr>
      <w:r w:rsidRPr="00243F99">
        <w:t xml:space="preserve">Islam, M., Sarker, D., Hasan, J., &amp; Momtaz, Z. (2023). Public perceptions on urban open space and city livability in Barishal, Bangladesh. </w:t>
      </w:r>
      <w:r w:rsidRPr="00243F99">
        <w:rPr>
          <w:i/>
        </w:rPr>
        <w:t>Geology, Ecology, and Landscapes</w:t>
      </w:r>
      <w:r w:rsidRPr="00243F99">
        <w:t xml:space="preserve">, 1-10. </w:t>
      </w:r>
      <w:hyperlink r:id="rId19" w:history="1">
        <w:r w:rsidRPr="00243F99">
          <w:rPr>
            <w:rStyle w:val="Hyperlink"/>
          </w:rPr>
          <w:t>https://doi.org/10.1080/24749508.2023.2179749</w:t>
        </w:r>
      </w:hyperlink>
      <w:r w:rsidRPr="00243F99">
        <w:t xml:space="preserve"> </w:t>
      </w:r>
    </w:p>
    <w:p w14:paraId="70038BD2" w14:textId="0DB7E4A3" w:rsidR="00243F99" w:rsidRPr="00243F99" w:rsidRDefault="00243F99" w:rsidP="00243F99">
      <w:pPr>
        <w:pStyle w:val="EndNoteBibliography"/>
        <w:spacing w:after="0"/>
        <w:ind w:left="720" w:hanging="720"/>
      </w:pPr>
      <w:r w:rsidRPr="00243F99">
        <w:t xml:space="preserve">Kafy, A.-A., Al Rakib, A., Akter, K. S., Rahaman, Z. A., Mallik, S., Nasher, N. R., Hossain, M. I., &amp; Ali, M. Y. (2021). Monitoring the effects of vegetation cover losses on land surface temperature dynamics using geospatial approach in Rajshahi City, Bangladesh. </w:t>
      </w:r>
      <w:r w:rsidRPr="00243F99">
        <w:rPr>
          <w:i/>
        </w:rPr>
        <w:t>Environmental Challenges</w:t>
      </w:r>
      <w:r w:rsidRPr="00243F99">
        <w:t>,</w:t>
      </w:r>
      <w:r w:rsidRPr="00243F99">
        <w:rPr>
          <w:i/>
        </w:rPr>
        <w:t xml:space="preserve"> 4</w:t>
      </w:r>
      <w:r w:rsidRPr="00243F99">
        <w:t xml:space="preserve">, 100187. </w:t>
      </w:r>
      <w:hyperlink r:id="rId20" w:history="1">
        <w:r w:rsidRPr="00243F99">
          <w:rPr>
            <w:rStyle w:val="Hyperlink"/>
          </w:rPr>
          <w:t>https://doi.org/10.1016/j.envc.2021.100187</w:t>
        </w:r>
      </w:hyperlink>
      <w:r w:rsidRPr="00243F99">
        <w:t xml:space="preserve"> </w:t>
      </w:r>
    </w:p>
    <w:p w14:paraId="2208044F" w14:textId="2010EF86" w:rsidR="00243F99" w:rsidRPr="00243F99" w:rsidRDefault="00243F99" w:rsidP="00243F99">
      <w:pPr>
        <w:pStyle w:val="EndNoteBibliography"/>
        <w:spacing w:after="0"/>
        <w:ind w:left="720" w:hanging="720"/>
      </w:pPr>
      <w:r w:rsidRPr="00243F99">
        <w:t xml:space="preserve">Labib, S., Shuvo, F. K., HEM Browning, M., &amp; Rigolon, A. (2020). Noncommunicable diseases, park prescriptions, and urban green space use patterns in a global south context: the case of Dhaka, Bangladesh. </w:t>
      </w:r>
      <w:r w:rsidRPr="00243F99">
        <w:rPr>
          <w:i/>
        </w:rPr>
        <w:t>International Journal of Environmental Research and Public Health</w:t>
      </w:r>
      <w:r w:rsidRPr="00243F99">
        <w:t>,</w:t>
      </w:r>
      <w:r w:rsidRPr="00243F99">
        <w:rPr>
          <w:i/>
        </w:rPr>
        <w:t xml:space="preserve"> 17</w:t>
      </w:r>
      <w:r w:rsidRPr="00243F99">
        <w:t xml:space="preserve">(11), 3900. </w:t>
      </w:r>
      <w:hyperlink r:id="rId21" w:history="1">
        <w:r w:rsidRPr="00243F99">
          <w:rPr>
            <w:rStyle w:val="Hyperlink"/>
          </w:rPr>
          <w:t>https://doi.org/10.3390/ijerph17113900</w:t>
        </w:r>
      </w:hyperlink>
      <w:r w:rsidRPr="00243F99">
        <w:t xml:space="preserve"> </w:t>
      </w:r>
    </w:p>
    <w:p w14:paraId="18ECF7BF" w14:textId="213FBFDE" w:rsidR="00243F99" w:rsidRPr="00243F99" w:rsidRDefault="00243F99" w:rsidP="00243F99">
      <w:pPr>
        <w:pStyle w:val="EndNoteBibliography"/>
        <w:spacing w:after="0"/>
        <w:ind w:left="720" w:hanging="720"/>
      </w:pPr>
      <w:r w:rsidRPr="00243F99">
        <w:t xml:space="preserve">Leya, R. S., Jodder, P. K., Rahaman, K. R., Chowdhury, M. A., Parida, D., &amp; Islam, M. S. (2022). Spatial variations of urban heat island development in Khulna City, Bangladesh: implications for urban planning and development. </w:t>
      </w:r>
      <w:r w:rsidRPr="00243F99">
        <w:rPr>
          <w:i/>
        </w:rPr>
        <w:t>Earth Systems and Environment</w:t>
      </w:r>
      <w:r w:rsidRPr="00243F99">
        <w:t>,</w:t>
      </w:r>
      <w:r w:rsidRPr="00243F99">
        <w:rPr>
          <w:i/>
        </w:rPr>
        <w:t xml:space="preserve"> 6</w:t>
      </w:r>
      <w:r w:rsidRPr="00243F99">
        <w:t xml:space="preserve">(4), 865-884. </w:t>
      </w:r>
      <w:hyperlink r:id="rId22" w:history="1">
        <w:r w:rsidRPr="00243F99">
          <w:rPr>
            <w:rStyle w:val="Hyperlink"/>
          </w:rPr>
          <w:t>https://doi.org/10.1007/s41748-022-00309-x</w:t>
        </w:r>
      </w:hyperlink>
      <w:r w:rsidRPr="00243F99">
        <w:t xml:space="preserve"> </w:t>
      </w:r>
    </w:p>
    <w:p w14:paraId="1145D604" w14:textId="2FAB5AD9" w:rsidR="00243F99" w:rsidRPr="00243F99" w:rsidRDefault="00243F99" w:rsidP="00243F99">
      <w:pPr>
        <w:pStyle w:val="EndNoteBibliography"/>
        <w:spacing w:after="0"/>
        <w:ind w:left="720" w:hanging="720"/>
      </w:pPr>
      <w:r w:rsidRPr="00243F99">
        <w:t xml:space="preserve">Miah, M. D., Hasnat, G. T., Nath, B., Saeem, M. G. U., &amp; Rahman, M. M. (2022). Spatial and temporal changes in the urban green spaces and land surface temperature in the </w:t>
      </w:r>
      <w:r w:rsidRPr="00243F99">
        <w:lastRenderedPageBreak/>
        <w:t xml:space="preserve">Chittagong city corporation of Bangladesh between 2000 and 2020. </w:t>
      </w:r>
      <w:r w:rsidRPr="00243F99">
        <w:rPr>
          <w:i/>
        </w:rPr>
        <w:t>Forestist</w:t>
      </w:r>
      <w:r w:rsidRPr="00243F99">
        <w:t xml:space="preserve">. </w:t>
      </w:r>
      <w:hyperlink r:id="rId23" w:history="1">
        <w:r w:rsidRPr="00243F99">
          <w:rPr>
            <w:rStyle w:val="Hyperlink"/>
          </w:rPr>
          <w:t>https://DOI:10.5152/forestist.2022.22013</w:t>
        </w:r>
      </w:hyperlink>
      <w:r w:rsidRPr="00243F99">
        <w:t xml:space="preserve"> </w:t>
      </w:r>
    </w:p>
    <w:p w14:paraId="26965EBE" w14:textId="656B9245" w:rsidR="00243F99" w:rsidRPr="00243F99" w:rsidRDefault="00243F99" w:rsidP="00243F99">
      <w:pPr>
        <w:pStyle w:val="EndNoteBibliography"/>
        <w:spacing w:after="0"/>
        <w:ind w:left="720" w:hanging="720"/>
      </w:pPr>
      <w:r w:rsidRPr="00243F99">
        <w:t xml:space="preserve">Nawar, N., Sorker, R., Chowdhury, F. J., &amp; Rahman, M. M. (2022). Present status and historical changes of urban green space in Dhaka city, Bangladesh: A remote sensing driven approach. </w:t>
      </w:r>
      <w:r w:rsidRPr="00243F99">
        <w:rPr>
          <w:i/>
        </w:rPr>
        <w:t>Environmental Challenges</w:t>
      </w:r>
      <w:r w:rsidRPr="00243F99">
        <w:t>,</w:t>
      </w:r>
      <w:r w:rsidRPr="00243F99">
        <w:rPr>
          <w:i/>
        </w:rPr>
        <w:t xml:space="preserve"> 6</w:t>
      </w:r>
      <w:r w:rsidRPr="00243F99">
        <w:t xml:space="preserve">, 100425. </w:t>
      </w:r>
      <w:hyperlink r:id="rId24" w:history="1">
        <w:r w:rsidRPr="00243F99">
          <w:rPr>
            <w:rStyle w:val="Hyperlink"/>
          </w:rPr>
          <w:t>https://doi.org/10.1016/j.envc.2021.100425</w:t>
        </w:r>
      </w:hyperlink>
      <w:r w:rsidRPr="00243F99">
        <w:t xml:space="preserve"> </w:t>
      </w:r>
    </w:p>
    <w:p w14:paraId="67102167" w14:textId="74AF444E" w:rsidR="00243F99" w:rsidRPr="00243F99" w:rsidRDefault="00243F99" w:rsidP="00243F99">
      <w:pPr>
        <w:pStyle w:val="EndNoteBibliography"/>
        <w:spacing w:after="0"/>
        <w:ind w:left="720" w:hanging="720"/>
      </w:pPr>
      <w:r w:rsidRPr="00243F99">
        <w:t xml:space="preserve">Parvin, G. A., Esraz-Ul-Zannat, M., Ahsan, R., &amp; Islam, I. (2022). Disaster Risks and Resilience of Urban Bangladesh: Role of Blue-Green Infrastructure. In </w:t>
      </w:r>
      <w:r w:rsidRPr="00243F99">
        <w:rPr>
          <w:i/>
        </w:rPr>
        <w:t>Blue-Green Infrastructure Across Asian Countries: Improving Urban Resilience and Sustainability</w:t>
      </w:r>
      <w:r w:rsidRPr="00243F99">
        <w:t xml:space="preserve"> (pp. 419-440). Springer. </w:t>
      </w:r>
      <w:hyperlink r:id="rId25" w:history="1">
        <w:r w:rsidRPr="00243F99">
          <w:rPr>
            <w:rStyle w:val="Hyperlink"/>
          </w:rPr>
          <w:t>https://doi.org/10.1007/978-981-16-7128-9_19</w:t>
        </w:r>
      </w:hyperlink>
      <w:r w:rsidRPr="00243F99">
        <w:t xml:space="preserve"> </w:t>
      </w:r>
    </w:p>
    <w:p w14:paraId="3F4B5152" w14:textId="2E75FE78" w:rsidR="00243F99" w:rsidRPr="00243F99" w:rsidRDefault="00243F99" w:rsidP="00243F99">
      <w:pPr>
        <w:pStyle w:val="EndNoteBibliography"/>
        <w:spacing w:after="0"/>
        <w:ind w:left="720" w:hanging="720"/>
      </w:pPr>
      <w:r w:rsidRPr="00243F99">
        <w:t xml:space="preserve">Rahman, K. A., &amp; Shorkar, M. A. N. (2021). Analyzing association between public green space and self-esteem linked to social acceptance for elderly population in Dhaka. </w:t>
      </w:r>
      <w:r w:rsidRPr="00243F99">
        <w:rPr>
          <w:i/>
        </w:rPr>
        <w:t>SAGE Open</w:t>
      </w:r>
      <w:r w:rsidRPr="00243F99">
        <w:t>,</w:t>
      </w:r>
      <w:r w:rsidRPr="00243F99">
        <w:rPr>
          <w:i/>
        </w:rPr>
        <w:t xml:space="preserve"> 11</w:t>
      </w:r>
      <w:r w:rsidRPr="00243F99">
        <w:t xml:space="preserve">(4), 21582440211054473. </w:t>
      </w:r>
      <w:hyperlink r:id="rId26" w:history="1">
        <w:r w:rsidRPr="00243F99">
          <w:rPr>
            <w:rStyle w:val="Hyperlink"/>
          </w:rPr>
          <w:t>https://doi.org/10.1177/21582440211054473</w:t>
        </w:r>
      </w:hyperlink>
      <w:r w:rsidRPr="00243F99">
        <w:t xml:space="preserve"> </w:t>
      </w:r>
    </w:p>
    <w:p w14:paraId="6605EDCD" w14:textId="22DE7A1A" w:rsidR="00243F99" w:rsidRPr="00243F99" w:rsidRDefault="00243F99" w:rsidP="00243F99">
      <w:pPr>
        <w:pStyle w:val="EndNoteBibliography"/>
        <w:spacing w:after="0"/>
        <w:ind w:left="720" w:hanging="720"/>
      </w:pPr>
      <w:r w:rsidRPr="00243F99">
        <w:t xml:space="preserve">Rahman, K. A., &amp; Zhang, D. (2018). Analyzing the level of accessibility of public urban green spaces to different socially vulnerable groups of people. </w:t>
      </w:r>
      <w:r w:rsidRPr="00243F99">
        <w:rPr>
          <w:i/>
        </w:rPr>
        <w:t>Sustainability</w:t>
      </w:r>
      <w:r w:rsidRPr="00243F99">
        <w:t>,</w:t>
      </w:r>
      <w:r w:rsidRPr="00243F99">
        <w:rPr>
          <w:i/>
        </w:rPr>
        <w:t xml:space="preserve"> 10</w:t>
      </w:r>
      <w:r w:rsidRPr="00243F99">
        <w:t xml:space="preserve">(11), 3917. </w:t>
      </w:r>
      <w:hyperlink r:id="rId27" w:history="1">
        <w:r w:rsidRPr="00243F99">
          <w:rPr>
            <w:rStyle w:val="Hyperlink"/>
          </w:rPr>
          <w:t>https://doi.org/10.3390/su10113917</w:t>
        </w:r>
      </w:hyperlink>
      <w:r w:rsidRPr="00243F99">
        <w:t xml:space="preserve"> </w:t>
      </w:r>
    </w:p>
    <w:p w14:paraId="6C52A100" w14:textId="414CDF16" w:rsidR="00243F99" w:rsidRPr="00243F99" w:rsidRDefault="00243F99" w:rsidP="00243F99">
      <w:pPr>
        <w:pStyle w:val="EndNoteBibliography"/>
        <w:spacing w:after="0"/>
        <w:ind w:left="720" w:hanging="720"/>
      </w:pPr>
      <w:r w:rsidRPr="00243F99">
        <w:t xml:space="preserve">Rahman, M. M., Avtar, R., Yunus, A. P., Dou, J., Misra, P., Takeuchi, W., Sahu, N., Kumar, P., Johnson, B. A., &amp; Dasgupta, R. (2020). Monitoring effect of spatial growth on land surface temperature in Dhaka. </w:t>
      </w:r>
      <w:r w:rsidRPr="00243F99">
        <w:rPr>
          <w:i/>
        </w:rPr>
        <w:t>Remote Sensing</w:t>
      </w:r>
      <w:r w:rsidRPr="00243F99">
        <w:t>,</w:t>
      </w:r>
      <w:r w:rsidRPr="00243F99">
        <w:rPr>
          <w:i/>
        </w:rPr>
        <w:t xml:space="preserve"> 12</w:t>
      </w:r>
      <w:r w:rsidRPr="00243F99">
        <w:t xml:space="preserve">(7), 1191. </w:t>
      </w:r>
      <w:hyperlink r:id="rId28" w:history="1">
        <w:r w:rsidRPr="00243F99">
          <w:rPr>
            <w:rStyle w:val="Hyperlink"/>
          </w:rPr>
          <w:t>https://doi.org/10.3390/rs12071191</w:t>
        </w:r>
      </w:hyperlink>
      <w:r w:rsidRPr="00243F99">
        <w:t xml:space="preserve"> </w:t>
      </w:r>
    </w:p>
    <w:p w14:paraId="636EE533" w14:textId="1954C293" w:rsidR="00243F99" w:rsidRPr="00243F99" w:rsidRDefault="00243F99" w:rsidP="00243F99">
      <w:pPr>
        <w:pStyle w:val="EndNoteBibliography"/>
        <w:spacing w:after="0"/>
        <w:ind w:left="720" w:hanging="720"/>
      </w:pPr>
      <w:r w:rsidRPr="00243F99">
        <w:t xml:space="preserve">Rahman, M. M., &amp; Hasan, J. (2024). Evaluating the Impact of Green Spaces on Urban Heat Reduction in Rajshahi, Bangladesh Using the InVEST Model. </w:t>
      </w:r>
      <w:r w:rsidRPr="00243F99">
        <w:rPr>
          <w:i/>
        </w:rPr>
        <w:t>Land</w:t>
      </w:r>
      <w:r w:rsidRPr="00243F99">
        <w:t>,</w:t>
      </w:r>
      <w:r w:rsidRPr="00243F99">
        <w:rPr>
          <w:i/>
        </w:rPr>
        <w:t xml:space="preserve"> 13</w:t>
      </w:r>
      <w:r w:rsidRPr="00243F99">
        <w:t xml:space="preserve">(8), 1284. </w:t>
      </w:r>
      <w:hyperlink r:id="rId29" w:history="1">
        <w:r w:rsidRPr="00243F99">
          <w:rPr>
            <w:rStyle w:val="Hyperlink"/>
          </w:rPr>
          <w:t>https://doi.org/10.3390/land13081284</w:t>
        </w:r>
      </w:hyperlink>
      <w:r w:rsidRPr="00243F99">
        <w:t xml:space="preserve"> </w:t>
      </w:r>
    </w:p>
    <w:p w14:paraId="0D30AF3A" w14:textId="30E48657" w:rsidR="00243F99" w:rsidRPr="00243F99" w:rsidRDefault="00243F99" w:rsidP="00243F99">
      <w:pPr>
        <w:pStyle w:val="EndNoteBibliography"/>
        <w:spacing w:after="0"/>
        <w:ind w:left="720" w:hanging="720"/>
      </w:pPr>
      <w:r w:rsidRPr="00243F99">
        <w:t xml:space="preserve">Shammi, M., Reza, F., Sarker, A. C., &amp; Sakib, A. A. (2023). Prospects and challenges of achieving sustainable urban green-spaces: A case study of urban greening in Dhaka North City Corporation (DNCC), Bangladesh. </w:t>
      </w:r>
      <w:r w:rsidRPr="00243F99">
        <w:rPr>
          <w:i/>
        </w:rPr>
        <w:t>PLOS Sustainability and Transformation</w:t>
      </w:r>
      <w:r w:rsidRPr="00243F99">
        <w:t>,</w:t>
      </w:r>
      <w:r w:rsidRPr="00243F99">
        <w:rPr>
          <w:i/>
        </w:rPr>
        <w:t xml:space="preserve"> 2</w:t>
      </w:r>
      <w:r w:rsidRPr="00243F99">
        <w:t xml:space="preserve">(5), e0000061. </w:t>
      </w:r>
      <w:hyperlink r:id="rId30" w:history="1">
        <w:r w:rsidRPr="00243F99">
          <w:rPr>
            <w:rStyle w:val="Hyperlink"/>
          </w:rPr>
          <w:t>https://doi.org/10.1371/journal.pstr.0000061</w:t>
        </w:r>
      </w:hyperlink>
      <w:r w:rsidRPr="00243F99">
        <w:t xml:space="preserve"> </w:t>
      </w:r>
    </w:p>
    <w:p w14:paraId="2AB70A6A" w14:textId="43340575" w:rsidR="00243F99" w:rsidRPr="00243F99" w:rsidRDefault="00243F99" w:rsidP="00243F99">
      <w:pPr>
        <w:pStyle w:val="EndNoteBibliography"/>
        <w:spacing w:after="0"/>
        <w:ind w:left="720" w:hanging="720"/>
      </w:pPr>
      <w:r w:rsidRPr="00243F99">
        <w:t xml:space="preserve">Siddique, S., &amp; Uddin, M. M. (2022). Green space dynamics in response to rapid urbanization: Patterns, transformations and topographic influence in Chattogram city, Bangladesh. </w:t>
      </w:r>
      <w:r w:rsidRPr="00243F99">
        <w:rPr>
          <w:i/>
        </w:rPr>
        <w:t>Land Use Policy</w:t>
      </w:r>
      <w:r w:rsidRPr="00243F99">
        <w:t>,</w:t>
      </w:r>
      <w:r w:rsidRPr="00243F99">
        <w:rPr>
          <w:i/>
        </w:rPr>
        <w:t xml:space="preserve"> 114</w:t>
      </w:r>
      <w:r w:rsidRPr="00243F99">
        <w:t xml:space="preserve">, 105974. </w:t>
      </w:r>
      <w:hyperlink r:id="rId31" w:history="1">
        <w:r w:rsidRPr="00243F99">
          <w:rPr>
            <w:rStyle w:val="Hyperlink"/>
          </w:rPr>
          <w:t>https://doi.org/10.1016/j.landusepol.2022.105974</w:t>
        </w:r>
      </w:hyperlink>
      <w:r w:rsidRPr="00243F99">
        <w:t xml:space="preserve"> </w:t>
      </w:r>
    </w:p>
    <w:p w14:paraId="439D7FBD" w14:textId="7880C362" w:rsidR="00243F99" w:rsidRPr="00243F99" w:rsidRDefault="00243F99" w:rsidP="00243F99">
      <w:pPr>
        <w:pStyle w:val="EndNoteBibliography"/>
        <w:spacing w:after="0"/>
        <w:ind w:left="720" w:hanging="720"/>
      </w:pPr>
      <w:r w:rsidRPr="00243F99">
        <w:t xml:space="preserve">Sultana, N., Sharifi, A., Haque, M. N., &amp; Aghaloo, K. (2024). Urban greening in Dhaka: Assessing rooftop agriculture suitability using GIS and MCDM techniques. </w:t>
      </w:r>
      <w:r w:rsidRPr="00243F99">
        <w:rPr>
          <w:i/>
        </w:rPr>
        <w:t>Journal of Environmental Management</w:t>
      </w:r>
      <w:r w:rsidRPr="00243F99">
        <w:t>,</w:t>
      </w:r>
      <w:r w:rsidRPr="00243F99">
        <w:rPr>
          <w:i/>
        </w:rPr>
        <w:t xml:space="preserve"> 368</w:t>
      </w:r>
      <w:r w:rsidRPr="00243F99">
        <w:t xml:space="preserve">, 122146. </w:t>
      </w:r>
      <w:hyperlink r:id="rId32" w:history="1">
        <w:r w:rsidRPr="00243F99">
          <w:rPr>
            <w:rStyle w:val="Hyperlink"/>
          </w:rPr>
          <w:t>https://doi.org/10.1016/j.jenvman.2024.122146</w:t>
        </w:r>
      </w:hyperlink>
      <w:r w:rsidRPr="00243F99">
        <w:t xml:space="preserve"> </w:t>
      </w:r>
    </w:p>
    <w:p w14:paraId="2B614D54" w14:textId="536BBD72" w:rsidR="00243F99" w:rsidRPr="00243F99" w:rsidRDefault="00243F99" w:rsidP="00243F99">
      <w:pPr>
        <w:pStyle w:val="EndNoteBibliography"/>
        <w:spacing w:after="0"/>
        <w:ind w:left="720" w:hanging="720"/>
      </w:pPr>
      <w:r w:rsidRPr="00243F99">
        <w:t xml:space="preserve">Sultana, R., Birtchnell, T., &amp; Gill, N. (2022). Grassroots innovation for urban greening within a governance vacuum by Slum Dwellers in Dhaka. </w:t>
      </w:r>
      <w:r w:rsidRPr="00243F99">
        <w:rPr>
          <w:i/>
        </w:rPr>
        <w:t>Sustainability</w:t>
      </w:r>
      <w:r w:rsidRPr="00243F99">
        <w:t>,</w:t>
      </w:r>
      <w:r w:rsidRPr="00243F99">
        <w:rPr>
          <w:i/>
        </w:rPr>
        <w:t xml:space="preserve"> 14</w:t>
      </w:r>
      <w:r w:rsidRPr="00243F99">
        <w:t xml:space="preserve">(18), 11631. </w:t>
      </w:r>
      <w:hyperlink r:id="rId33" w:history="1">
        <w:r w:rsidRPr="00243F99">
          <w:rPr>
            <w:rStyle w:val="Hyperlink"/>
          </w:rPr>
          <w:t>https://doi.org/10.3390/su141811631</w:t>
        </w:r>
      </w:hyperlink>
      <w:r w:rsidRPr="00243F99">
        <w:t xml:space="preserve"> </w:t>
      </w:r>
    </w:p>
    <w:p w14:paraId="67F08007" w14:textId="39DE3142" w:rsidR="00243F99" w:rsidRPr="00243F99" w:rsidRDefault="00243F99" w:rsidP="00243F99">
      <w:pPr>
        <w:pStyle w:val="EndNoteBibliography"/>
        <w:spacing w:after="0"/>
        <w:ind w:left="720" w:hanging="720"/>
      </w:pPr>
      <w:r w:rsidRPr="00243F99">
        <w:t xml:space="preserve">Sultana, R., &amp; Selim, S. A. (2021). Residents' perceptions of the role and management of green spaces to provide cultural ecosystem services in Dhaka, Bangladesh. </w:t>
      </w:r>
      <w:r w:rsidRPr="00243F99">
        <w:rPr>
          <w:i/>
        </w:rPr>
        <w:t>Ecology &amp; Society</w:t>
      </w:r>
      <w:r w:rsidRPr="00243F99">
        <w:t>,</w:t>
      </w:r>
      <w:r w:rsidRPr="00243F99">
        <w:rPr>
          <w:i/>
        </w:rPr>
        <w:t xml:space="preserve"> 26</w:t>
      </w:r>
      <w:r w:rsidRPr="00243F99">
        <w:t xml:space="preserve">(4). </w:t>
      </w:r>
      <w:hyperlink r:id="rId34" w:history="1">
        <w:r w:rsidRPr="00243F99">
          <w:rPr>
            <w:rStyle w:val="Hyperlink"/>
          </w:rPr>
          <w:t>https://doi.org/10.5751/ES-12656-260405</w:t>
        </w:r>
      </w:hyperlink>
      <w:r w:rsidRPr="00243F99">
        <w:t xml:space="preserve"> </w:t>
      </w:r>
    </w:p>
    <w:p w14:paraId="637E8762" w14:textId="503320A5" w:rsidR="00243F99" w:rsidRPr="00243F99" w:rsidRDefault="00243F99" w:rsidP="00243F99">
      <w:pPr>
        <w:pStyle w:val="EndNoteBibliography"/>
        <w:spacing w:after="0"/>
        <w:ind w:left="720" w:hanging="720"/>
      </w:pPr>
      <w:r w:rsidRPr="00243F99">
        <w:t xml:space="preserve">Sultana, R., Selim, S. A., &amp; Alam, M. S. (2022). Diverse perceptions of supply and demand of cultural ecosystem services offered by urban green spaces in Dhaka, Bangladesh. </w:t>
      </w:r>
      <w:r w:rsidRPr="00243F99">
        <w:rPr>
          <w:i/>
        </w:rPr>
        <w:t>Journal of Urban Ecology</w:t>
      </w:r>
      <w:r w:rsidRPr="00243F99">
        <w:t>,</w:t>
      </w:r>
      <w:r w:rsidRPr="00243F99">
        <w:rPr>
          <w:i/>
        </w:rPr>
        <w:t xml:space="preserve"> 8</w:t>
      </w:r>
      <w:r w:rsidRPr="00243F99">
        <w:t xml:space="preserve">(1), juac003. </w:t>
      </w:r>
      <w:hyperlink r:id="rId35" w:history="1">
        <w:r w:rsidRPr="00243F99">
          <w:rPr>
            <w:rStyle w:val="Hyperlink"/>
          </w:rPr>
          <w:t>https://doi.org/10.1093/jue/juac003</w:t>
        </w:r>
      </w:hyperlink>
      <w:r w:rsidRPr="00243F99">
        <w:t xml:space="preserve"> </w:t>
      </w:r>
    </w:p>
    <w:p w14:paraId="6E787D48" w14:textId="0981A7BF" w:rsidR="00243F99" w:rsidRPr="00243F99" w:rsidRDefault="00243F99" w:rsidP="00243F99">
      <w:pPr>
        <w:pStyle w:val="EndNoteBibliography"/>
        <w:ind w:left="720" w:hanging="720"/>
      </w:pPr>
      <w:r w:rsidRPr="00243F99">
        <w:t xml:space="preserve">Syed, M. H., &amp; Haider, M. A. (2023). Green Infrastructure Development for a Sustainable Urban Environment in Chittagong city, Bangladesh. </w:t>
      </w:r>
      <w:r w:rsidRPr="00243F99">
        <w:rPr>
          <w:i/>
        </w:rPr>
        <w:t>Journal of Architectural/Planning Research and Studies (JARS)</w:t>
      </w:r>
      <w:r w:rsidRPr="00243F99">
        <w:t>,</w:t>
      </w:r>
      <w:r w:rsidRPr="00243F99">
        <w:rPr>
          <w:i/>
        </w:rPr>
        <w:t xml:space="preserve"> 20</w:t>
      </w:r>
      <w:r w:rsidRPr="00243F99">
        <w:t xml:space="preserve">(2), 1-24. </w:t>
      </w:r>
      <w:hyperlink r:id="rId36" w:history="1">
        <w:r w:rsidRPr="00243F99">
          <w:rPr>
            <w:rStyle w:val="Hyperlink"/>
          </w:rPr>
          <w:t>https://doi.org/10.56261/jars.v20i2.251489</w:t>
        </w:r>
      </w:hyperlink>
      <w:r w:rsidRPr="00243F99">
        <w:t xml:space="preserve"> </w:t>
      </w:r>
    </w:p>
    <w:p w14:paraId="547DB01D" w14:textId="4B9A032C" w:rsidR="00FA5EFF" w:rsidRDefault="00243F99" w:rsidP="005E4275">
      <w:pPr>
        <w:spacing w:after="0" w:line="240" w:lineRule="auto"/>
        <w:rPr>
          <w:rFonts w:ascii="Times New Roman" w:hAnsi="Times New Roman" w:cs="Times New Roman"/>
        </w:rPr>
      </w:pPr>
      <w:r>
        <w:rPr>
          <w:rFonts w:ascii="Times New Roman" w:hAnsi="Times New Roman" w:cs="Times New Roman"/>
        </w:rPr>
        <w:lastRenderedPageBreak/>
        <w:fldChar w:fldCharType="end"/>
      </w:r>
    </w:p>
    <w:sectPr w:rsidR="00FA5EFF" w:rsidSect="0011708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8F5D64" w14:textId="77777777" w:rsidR="003534E6" w:rsidRDefault="003534E6" w:rsidP="006629E4">
      <w:pPr>
        <w:spacing w:after="0" w:line="240" w:lineRule="auto"/>
      </w:pPr>
      <w:r>
        <w:separator/>
      </w:r>
    </w:p>
  </w:endnote>
  <w:endnote w:type="continuationSeparator" w:id="0">
    <w:p w14:paraId="33412564" w14:textId="77777777" w:rsidR="003534E6" w:rsidRDefault="003534E6" w:rsidP="00662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680F54" w14:textId="77777777" w:rsidR="003534E6" w:rsidRDefault="003534E6" w:rsidP="006629E4">
      <w:pPr>
        <w:spacing w:after="0" w:line="240" w:lineRule="auto"/>
      </w:pPr>
      <w:r>
        <w:separator/>
      </w:r>
    </w:p>
  </w:footnote>
  <w:footnote w:type="continuationSeparator" w:id="0">
    <w:p w14:paraId="74EDC335" w14:textId="77777777" w:rsidR="003534E6" w:rsidRDefault="003534E6" w:rsidP="00662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6EA0"/>
    <w:multiLevelType w:val="multilevel"/>
    <w:tmpl w:val="7CFC5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6D05D9"/>
    <w:multiLevelType w:val="hybridMultilevel"/>
    <w:tmpl w:val="FD38E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337464"/>
    <w:multiLevelType w:val="multilevel"/>
    <w:tmpl w:val="DFD8D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2B3B7F"/>
    <w:multiLevelType w:val="multilevel"/>
    <w:tmpl w:val="5322D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7C5E21"/>
    <w:multiLevelType w:val="multilevel"/>
    <w:tmpl w:val="9EDA8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2A58CC"/>
    <w:multiLevelType w:val="multilevel"/>
    <w:tmpl w:val="B77C9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440136"/>
    <w:multiLevelType w:val="multilevel"/>
    <w:tmpl w:val="4A0E7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877EDD"/>
    <w:multiLevelType w:val="multilevel"/>
    <w:tmpl w:val="5150DD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114CF9"/>
    <w:multiLevelType w:val="multilevel"/>
    <w:tmpl w:val="4B485B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F353198"/>
    <w:multiLevelType w:val="multilevel"/>
    <w:tmpl w:val="8DCC62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2E236A6"/>
    <w:multiLevelType w:val="multilevel"/>
    <w:tmpl w:val="60A89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276B4F"/>
    <w:multiLevelType w:val="multilevel"/>
    <w:tmpl w:val="29A61D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2335BF2"/>
    <w:multiLevelType w:val="multilevel"/>
    <w:tmpl w:val="5DC49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914AB8"/>
    <w:multiLevelType w:val="multilevel"/>
    <w:tmpl w:val="80F24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E0F66E5"/>
    <w:multiLevelType w:val="multilevel"/>
    <w:tmpl w:val="459CF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2366432">
    <w:abstractNumId w:val="3"/>
  </w:num>
  <w:num w:numId="2" w16cid:durableId="20789144">
    <w:abstractNumId w:val="13"/>
  </w:num>
  <w:num w:numId="3" w16cid:durableId="1216088467">
    <w:abstractNumId w:val="4"/>
  </w:num>
  <w:num w:numId="4" w16cid:durableId="959266620">
    <w:abstractNumId w:val="5"/>
  </w:num>
  <w:num w:numId="5" w16cid:durableId="996421890">
    <w:abstractNumId w:val="10"/>
  </w:num>
  <w:num w:numId="6" w16cid:durableId="1249382256">
    <w:abstractNumId w:val="6"/>
  </w:num>
  <w:num w:numId="7" w16cid:durableId="314603977">
    <w:abstractNumId w:val="2"/>
  </w:num>
  <w:num w:numId="8" w16cid:durableId="1127621087">
    <w:abstractNumId w:val="14"/>
  </w:num>
  <w:num w:numId="9" w16cid:durableId="1965194350">
    <w:abstractNumId w:val="0"/>
  </w:num>
  <w:num w:numId="10" w16cid:durableId="49041412">
    <w:abstractNumId w:val="11"/>
  </w:num>
  <w:num w:numId="11" w16cid:durableId="785736896">
    <w:abstractNumId w:val="7"/>
  </w:num>
  <w:num w:numId="12" w16cid:durableId="480734515">
    <w:abstractNumId w:val="12"/>
  </w:num>
  <w:num w:numId="13" w16cid:durableId="887493697">
    <w:abstractNumId w:val="9"/>
  </w:num>
  <w:num w:numId="14" w16cid:durableId="607811377">
    <w:abstractNumId w:val="8"/>
  </w:num>
  <w:num w:numId="15" w16cid:durableId="1154687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waw2v9zipvz24ew0pfpaa9k2tzefrtz9w2x&quot;&gt;Endnote urban NbS&lt;record-ids&gt;&lt;item&gt;5&lt;/item&gt;&lt;item&gt;6&lt;/item&gt;&lt;item&gt;7&lt;/item&gt;&lt;item&gt;8&lt;/item&gt;&lt;item&gt;9&lt;/item&gt;&lt;item&gt;10&lt;/item&gt;&lt;item&gt;11&lt;/item&gt;&lt;item&gt;13&lt;/item&gt;&lt;item&gt;14&lt;/item&gt;&lt;item&gt;15&lt;/item&gt;&lt;item&gt;17&lt;/item&gt;&lt;item&gt;19&lt;/item&gt;&lt;item&gt;20&lt;/item&gt;&lt;item&gt;21&lt;/item&gt;&lt;item&gt;22&lt;/item&gt;&lt;item&gt;25&lt;/item&gt;&lt;item&gt;28&lt;/item&gt;&lt;item&gt;30&lt;/item&gt;&lt;item&gt;34&lt;/item&gt;&lt;item&gt;35&lt;/item&gt;&lt;item&gt;37&lt;/item&gt;&lt;item&gt;38&lt;/item&gt;&lt;item&gt;39&lt;/item&gt;&lt;item&gt;41&lt;/item&gt;&lt;item&gt;42&lt;/item&gt;&lt;item&gt;47&lt;/item&gt;&lt;item&gt;53&lt;/item&gt;&lt;item&gt;54&lt;/item&gt;&lt;item&gt;58&lt;/item&gt;&lt;/record-ids&gt;&lt;/item&gt;&lt;/Libraries&gt;"/>
  </w:docVars>
  <w:rsids>
    <w:rsidRoot w:val="001A6C18"/>
    <w:rsid w:val="00000304"/>
    <w:rsid w:val="00000595"/>
    <w:rsid w:val="0000089C"/>
    <w:rsid w:val="00000F05"/>
    <w:rsid w:val="000011F1"/>
    <w:rsid w:val="000027D8"/>
    <w:rsid w:val="00003558"/>
    <w:rsid w:val="0000397F"/>
    <w:rsid w:val="00004464"/>
    <w:rsid w:val="000058C2"/>
    <w:rsid w:val="000059D2"/>
    <w:rsid w:val="00006865"/>
    <w:rsid w:val="00006909"/>
    <w:rsid w:val="000072BD"/>
    <w:rsid w:val="00010A03"/>
    <w:rsid w:val="00010E35"/>
    <w:rsid w:val="00011606"/>
    <w:rsid w:val="00012CDD"/>
    <w:rsid w:val="00012FBC"/>
    <w:rsid w:val="00013458"/>
    <w:rsid w:val="00013972"/>
    <w:rsid w:val="000141E5"/>
    <w:rsid w:val="000147F9"/>
    <w:rsid w:val="00015767"/>
    <w:rsid w:val="0001610A"/>
    <w:rsid w:val="000164D4"/>
    <w:rsid w:val="000166F7"/>
    <w:rsid w:val="0001786C"/>
    <w:rsid w:val="00021821"/>
    <w:rsid w:val="00021B1C"/>
    <w:rsid w:val="00021F6B"/>
    <w:rsid w:val="0002200E"/>
    <w:rsid w:val="000225C0"/>
    <w:rsid w:val="00023B0B"/>
    <w:rsid w:val="00023C6F"/>
    <w:rsid w:val="0002440F"/>
    <w:rsid w:val="00024477"/>
    <w:rsid w:val="00024E64"/>
    <w:rsid w:val="000251FE"/>
    <w:rsid w:val="00025DE0"/>
    <w:rsid w:val="0002693A"/>
    <w:rsid w:val="00027490"/>
    <w:rsid w:val="00027A17"/>
    <w:rsid w:val="00027C07"/>
    <w:rsid w:val="000301D5"/>
    <w:rsid w:val="000309E9"/>
    <w:rsid w:val="00030E2E"/>
    <w:rsid w:val="00030ECB"/>
    <w:rsid w:val="000314B7"/>
    <w:rsid w:val="0003259C"/>
    <w:rsid w:val="00032AA7"/>
    <w:rsid w:val="00032BBE"/>
    <w:rsid w:val="00032D3A"/>
    <w:rsid w:val="00032E2D"/>
    <w:rsid w:val="00032EB5"/>
    <w:rsid w:val="0003326E"/>
    <w:rsid w:val="00033354"/>
    <w:rsid w:val="0003383A"/>
    <w:rsid w:val="00033F83"/>
    <w:rsid w:val="00034261"/>
    <w:rsid w:val="000344F3"/>
    <w:rsid w:val="000346A3"/>
    <w:rsid w:val="00034AD8"/>
    <w:rsid w:val="00035361"/>
    <w:rsid w:val="0003538C"/>
    <w:rsid w:val="0003576D"/>
    <w:rsid w:val="000363F4"/>
    <w:rsid w:val="00036B81"/>
    <w:rsid w:val="00036F0B"/>
    <w:rsid w:val="000371A2"/>
    <w:rsid w:val="00037E8C"/>
    <w:rsid w:val="000401E5"/>
    <w:rsid w:val="00041EE2"/>
    <w:rsid w:val="00043B13"/>
    <w:rsid w:val="00043D3F"/>
    <w:rsid w:val="00043FF5"/>
    <w:rsid w:val="0004426A"/>
    <w:rsid w:val="00045F01"/>
    <w:rsid w:val="00046383"/>
    <w:rsid w:val="00046720"/>
    <w:rsid w:val="0004693F"/>
    <w:rsid w:val="0004718F"/>
    <w:rsid w:val="000472A7"/>
    <w:rsid w:val="00047FD1"/>
    <w:rsid w:val="000506D6"/>
    <w:rsid w:val="000509E4"/>
    <w:rsid w:val="00051556"/>
    <w:rsid w:val="00051564"/>
    <w:rsid w:val="00051623"/>
    <w:rsid w:val="0005226F"/>
    <w:rsid w:val="00052346"/>
    <w:rsid w:val="00052813"/>
    <w:rsid w:val="00052A04"/>
    <w:rsid w:val="00053667"/>
    <w:rsid w:val="00053994"/>
    <w:rsid w:val="00054B33"/>
    <w:rsid w:val="00055A52"/>
    <w:rsid w:val="00055D3F"/>
    <w:rsid w:val="00056374"/>
    <w:rsid w:val="0005649F"/>
    <w:rsid w:val="00057BFA"/>
    <w:rsid w:val="0006020B"/>
    <w:rsid w:val="0006222B"/>
    <w:rsid w:val="00062729"/>
    <w:rsid w:val="000628F5"/>
    <w:rsid w:val="00063444"/>
    <w:rsid w:val="00064F31"/>
    <w:rsid w:val="000658B6"/>
    <w:rsid w:val="00065A84"/>
    <w:rsid w:val="00065DB8"/>
    <w:rsid w:val="000663E1"/>
    <w:rsid w:val="00066E77"/>
    <w:rsid w:val="0006761B"/>
    <w:rsid w:val="00067C7A"/>
    <w:rsid w:val="00067CD9"/>
    <w:rsid w:val="00070533"/>
    <w:rsid w:val="000709D4"/>
    <w:rsid w:val="00071FD5"/>
    <w:rsid w:val="00071FF6"/>
    <w:rsid w:val="0007241F"/>
    <w:rsid w:val="00072E94"/>
    <w:rsid w:val="00072F44"/>
    <w:rsid w:val="0007315A"/>
    <w:rsid w:val="00073195"/>
    <w:rsid w:val="000731F7"/>
    <w:rsid w:val="00073295"/>
    <w:rsid w:val="00073327"/>
    <w:rsid w:val="00073CD5"/>
    <w:rsid w:val="00073EBC"/>
    <w:rsid w:val="00075257"/>
    <w:rsid w:val="00075DCC"/>
    <w:rsid w:val="000760E2"/>
    <w:rsid w:val="00077E93"/>
    <w:rsid w:val="00077EE6"/>
    <w:rsid w:val="00080023"/>
    <w:rsid w:val="00080190"/>
    <w:rsid w:val="00080648"/>
    <w:rsid w:val="00080921"/>
    <w:rsid w:val="00080F7B"/>
    <w:rsid w:val="00081EEC"/>
    <w:rsid w:val="00081F1A"/>
    <w:rsid w:val="000821AE"/>
    <w:rsid w:val="000845C0"/>
    <w:rsid w:val="00084C86"/>
    <w:rsid w:val="00084D89"/>
    <w:rsid w:val="00085463"/>
    <w:rsid w:val="00086F6F"/>
    <w:rsid w:val="00087360"/>
    <w:rsid w:val="0008787B"/>
    <w:rsid w:val="00087F46"/>
    <w:rsid w:val="00090595"/>
    <w:rsid w:val="00090908"/>
    <w:rsid w:val="00090B6B"/>
    <w:rsid w:val="00090C9F"/>
    <w:rsid w:val="00092081"/>
    <w:rsid w:val="00092475"/>
    <w:rsid w:val="00094E7B"/>
    <w:rsid w:val="0009503E"/>
    <w:rsid w:val="00095150"/>
    <w:rsid w:val="0009528A"/>
    <w:rsid w:val="000963B1"/>
    <w:rsid w:val="00097046"/>
    <w:rsid w:val="00097306"/>
    <w:rsid w:val="0009745C"/>
    <w:rsid w:val="0009754F"/>
    <w:rsid w:val="0009799B"/>
    <w:rsid w:val="00097E9F"/>
    <w:rsid w:val="00097F3D"/>
    <w:rsid w:val="000A020E"/>
    <w:rsid w:val="000A1A6E"/>
    <w:rsid w:val="000A2412"/>
    <w:rsid w:val="000A2C33"/>
    <w:rsid w:val="000A2E14"/>
    <w:rsid w:val="000A36B1"/>
    <w:rsid w:val="000A3A5C"/>
    <w:rsid w:val="000A3D7A"/>
    <w:rsid w:val="000A3E9C"/>
    <w:rsid w:val="000A4DA5"/>
    <w:rsid w:val="000A4F01"/>
    <w:rsid w:val="000A5738"/>
    <w:rsid w:val="000A5D32"/>
    <w:rsid w:val="000A61B9"/>
    <w:rsid w:val="000A6381"/>
    <w:rsid w:val="000A6BBD"/>
    <w:rsid w:val="000A7019"/>
    <w:rsid w:val="000A768F"/>
    <w:rsid w:val="000A76EC"/>
    <w:rsid w:val="000A7770"/>
    <w:rsid w:val="000B0119"/>
    <w:rsid w:val="000B057D"/>
    <w:rsid w:val="000B0B50"/>
    <w:rsid w:val="000B1BE4"/>
    <w:rsid w:val="000B3440"/>
    <w:rsid w:val="000B36D9"/>
    <w:rsid w:val="000B3D39"/>
    <w:rsid w:val="000B4860"/>
    <w:rsid w:val="000B5077"/>
    <w:rsid w:val="000B50FA"/>
    <w:rsid w:val="000B53D6"/>
    <w:rsid w:val="000B5731"/>
    <w:rsid w:val="000B634C"/>
    <w:rsid w:val="000B63BC"/>
    <w:rsid w:val="000B68ED"/>
    <w:rsid w:val="000B69C2"/>
    <w:rsid w:val="000B6D24"/>
    <w:rsid w:val="000B768A"/>
    <w:rsid w:val="000B78F4"/>
    <w:rsid w:val="000B7AF4"/>
    <w:rsid w:val="000C073D"/>
    <w:rsid w:val="000C108E"/>
    <w:rsid w:val="000C1D5B"/>
    <w:rsid w:val="000C3046"/>
    <w:rsid w:val="000C3F5F"/>
    <w:rsid w:val="000C4E1D"/>
    <w:rsid w:val="000C512D"/>
    <w:rsid w:val="000C5161"/>
    <w:rsid w:val="000C533A"/>
    <w:rsid w:val="000C682B"/>
    <w:rsid w:val="000C6918"/>
    <w:rsid w:val="000C6F5E"/>
    <w:rsid w:val="000D010D"/>
    <w:rsid w:val="000D0C68"/>
    <w:rsid w:val="000D0DB5"/>
    <w:rsid w:val="000D15D4"/>
    <w:rsid w:val="000D16DF"/>
    <w:rsid w:val="000D193B"/>
    <w:rsid w:val="000D1B6E"/>
    <w:rsid w:val="000D21EE"/>
    <w:rsid w:val="000D26BC"/>
    <w:rsid w:val="000D280E"/>
    <w:rsid w:val="000D3C63"/>
    <w:rsid w:val="000D4444"/>
    <w:rsid w:val="000D4729"/>
    <w:rsid w:val="000D4749"/>
    <w:rsid w:val="000D55F1"/>
    <w:rsid w:val="000D63DD"/>
    <w:rsid w:val="000D6A05"/>
    <w:rsid w:val="000D6F03"/>
    <w:rsid w:val="000D743F"/>
    <w:rsid w:val="000D7740"/>
    <w:rsid w:val="000D7B8C"/>
    <w:rsid w:val="000E0175"/>
    <w:rsid w:val="000E0CED"/>
    <w:rsid w:val="000E167D"/>
    <w:rsid w:val="000E1921"/>
    <w:rsid w:val="000E1B32"/>
    <w:rsid w:val="000E1FDD"/>
    <w:rsid w:val="000E2741"/>
    <w:rsid w:val="000E3795"/>
    <w:rsid w:val="000E386A"/>
    <w:rsid w:val="000E4189"/>
    <w:rsid w:val="000E43E4"/>
    <w:rsid w:val="000E4F2E"/>
    <w:rsid w:val="000E536A"/>
    <w:rsid w:val="000E5390"/>
    <w:rsid w:val="000E599F"/>
    <w:rsid w:val="000E5A2B"/>
    <w:rsid w:val="000E5B60"/>
    <w:rsid w:val="000E5BEA"/>
    <w:rsid w:val="000E60C5"/>
    <w:rsid w:val="000E6272"/>
    <w:rsid w:val="000E68B5"/>
    <w:rsid w:val="000E691B"/>
    <w:rsid w:val="000E6DA0"/>
    <w:rsid w:val="000E6EB7"/>
    <w:rsid w:val="000E716E"/>
    <w:rsid w:val="000E791B"/>
    <w:rsid w:val="000F06C0"/>
    <w:rsid w:val="000F08DE"/>
    <w:rsid w:val="000F0993"/>
    <w:rsid w:val="000F24BF"/>
    <w:rsid w:val="000F26B8"/>
    <w:rsid w:val="000F297F"/>
    <w:rsid w:val="000F2CC4"/>
    <w:rsid w:val="000F402F"/>
    <w:rsid w:val="000F4438"/>
    <w:rsid w:val="000F4FC8"/>
    <w:rsid w:val="000F5749"/>
    <w:rsid w:val="000F5F10"/>
    <w:rsid w:val="000F600F"/>
    <w:rsid w:val="000F6875"/>
    <w:rsid w:val="000F6CBF"/>
    <w:rsid w:val="000F6D2B"/>
    <w:rsid w:val="000F7847"/>
    <w:rsid w:val="000F7AF2"/>
    <w:rsid w:val="000F7BA3"/>
    <w:rsid w:val="00100A82"/>
    <w:rsid w:val="001013D0"/>
    <w:rsid w:val="001013DC"/>
    <w:rsid w:val="00101816"/>
    <w:rsid w:val="00102101"/>
    <w:rsid w:val="00102A44"/>
    <w:rsid w:val="00102F5B"/>
    <w:rsid w:val="00103331"/>
    <w:rsid w:val="001037CF"/>
    <w:rsid w:val="00103AC8"/>
    <w:rsid w:val="00103CF2"/>
    <w:rsid w:val="00104267"/>
    <w:rsid w:val="0010495D"/>
    <w:rsid w:val="0010498F"/>
    <w:rsid w:val="00104EA4"/>
    <w:rsid w:val="001050B6"/>
    <w:rsid w:val="00105200"/>
    <w:rsid w:val="00105240"/>
    <w:rsid w:val="001055B2"/>
    <w:rsid w:val="00105A54"/>
    <w:rsid w:val="0010647C"/>
    <w:rsid w:val="001065E4"/>
    <w:rsid w:val="00106997"/>
    <w:rsid w:val="00106F97"/>
    <w:rsid w:val="00107602"/>
    <w:rsid w:val="00110113"/>
    <w:rsid w:val="00110694"/>
    <w:rsid w:val="00110CC9"/>
    <w:rsid w:val="00111660"/>
    <w:rsid w:val="00111C8B"/>
    <w:rsid w:val="00112277"/>
    <w:rsid w:val="001148F2"/>
    <w:rsid w:val="00115158"/>
    <w:rsid w:val="00116833"/>
    <w:rsid w:val="00116ADD"/>
    <w:rsid w:val="00116C24"/>
    <w:rsid w:val="00117083"/>
    <w:rsid w:val="00117B75"/>
    <w:rsid w:val="00117BE1"/>
    <w:rsid w:val="00120139"/>
    <w:rsid w:val="00120172"/>
    <w:rsid w:val="00120351"/>
    <w:rsid w:val="00120E40"/>
    <w:rsid w:val="0012201E"/>
    <w:rsid w:val="00122098"/>
    <w:rsid w:val="00122821"/>
    <w:rsid w:val="001228F2"/>
    <w:rsid w:val="001233D8"/>
    <w:rsid w:val="001238AD"/>
    <w:rsid w:val="00123C09"/>
    <w:rsid w:val="00124316"/>
    <w:rsid w:val="001243B8"/>
    <w:rsid w:val="0012490B"/>
    <w:rsid w:val="00124CE6"/>
    <w:rsid w:val="00124F34"/>
    <w:rsid w:val="00125140"/>
    <w:rsid w:val="00126970"/>
    <w:rsid w:val="00126B60"/>
    <w:rsid w:val="0012741D"/>
    <w:rsid w:val="00127551"/>
    <w:rsid w:val="00127A13"/>
    <w:rsid w:val="001303D4"/>
    <w:rsid w:val="00130D4B"/>
    <w:rsid w:val="00131923"/>
    <w:rsid w:val="0013228D"/>
    <w:rsid w:val="00133013"/>
    <w:rsid w:val="00133C0C"/>
    <w:rsid w:val="0013565F"/>
    <w:rsid w:val="00135FE5"/>
    <w:rsid w:val="0013681B"/>
    <w:rsid w:val="001374F2"/>
    <w:rsid w:val="0014075D"/>
    <w:rsid w:val="00140A17"/>
    <w:rsid w:val="00140BB1"/>
    <w:rsid w:val="00140BC6"/>
    <w:rsid w:val="00140C01"/>
    <w:rsid w:val="00140FF2"/>
    <w:rsid w:val="001410FB"/>
    <w:rsid w:val="00141380"/>
    <w:rsid w:val="001422AC"/>
    <w:rsid w:val="00142D51"/>
    <w:rsid w:val="00143246"/>
    <w:rsid w:val="00143619"/>
    <w:rsid w:val="00143885"/>
    <w:rsid w:val="00143C29"/>
    <w:rsid w:val="00143D73"/>
    <w:rsid w:val="00143DBE"/>
    <w:rsid w:val="00144ACE"/>
    <w:rsid w:val="00145037"/>
    <w:rsid w:val="001454AA"/>
    <w:rsid w:val="00145880"/>
    <w:rsid w:val="00145C23"/>
    <w:rsid w:val="00145E3E"/>
    <w:rsid w:val="00146940"/>
    <w:rsid w:val="0014734F"/>
    <w:rsid w:val="00147452"/>
    <w:rsid w:val="00147CDD"/>
    <w:rsid w:val="0015019E"/>
    <w:rsid w:val="00150B9B"/>
    <w:rsid w:val="0015109A"/>
    <w:rsid w:val="00151CAA"/>
    <w:rsid w:val="00151E1B"/>
    <w:rsid w:val="001521A7"/>
    <w:rsid w:val="0015287D"/>
    <w:rsid w:val="00153354"/>
    <w:rsid w:val="001535E0"/>
    <w:rsid w:val="00153948"/>
    <w:rsid w:val="00154528"/>
    <w:rsid w:val="00156261"/>
    <w:rsid w:val="001562E5"/>
    <w:rsid w:val="00156796"/>
    <w:rsid w:val="00156AFD"/>
    <w:rsid w:val="00156B01"/>
    <w:rsid w:val="0015732F"/>
    <w:rsid w:val="001573D3"/>
    <w:rsid w:val="00157650"/>
    <w:rsid w:val="00157F23"/>
    <w:rsid w:val="001600A5"/>
    <w:rsid w:val="00160489"/>
    <w:rsid w:val="00161219"/>
    <w:rsid w:val="001616A2"/>
    <w:rsid w:val="0016175A"/>
    <w:rsid w:val="0016216A"/>
    <w:rsid w:val="00162254"/>
    <w:rsid w:val="001627E0"/>
    <w:rsid w:val="00162FA0"/>
    <w:rsid w:val="00163AB6"/>
    <w:rsid w:val="00163E86"/>
    <w:rsid w:val="0016426B"/>
    <w:rsid w:val="001642DE"/>
    <w:rsid w:val="0016480E"/>
    <w:rsid w:val="00165130"/>
    <w:rsid w:val="00165335"/>
    <w:rsid w:val="00165407"/>
    <w:rsid w:val="00165496"/>
    <w:rsid w:val="001655FC"/>
    <w:rsid w:val="001658BE"/>
    <w:rsid w:val="00165E06"/>
    <w:rsid w:val="001663C5"/>
    <w:rsid w:val="00166A84"/>
    <w:rsid w:val="0016757C"/>
    <w:rsid w:val="0017069F"/>
    <w:rsid w:val="0017082B"/>
    <w:rsid w:val="00170BBF"/>
    <w:rsid w:val="00171751"/>
    <w:rsid w:val="00171842"/>
    <w:rsid w:val="00172141"/>
    <w:rsid w:val="00172FD7"/>
    <w:rsid w:val="00173249"/>
    <w:rsid w:val="00173CC3"/>
    <w:rsid w:val="0017431F"/>
    <w:rsid w:val="001749C2"/>
    <w:rsid w:val="00174CD7"/>
    <w:rsid w:val="00174D16"/>
    <w:rsid w:val="00175AB2"/>
    <w:rsid w:val="00175F43"/>
    <w:rsid w:val="00176047"/>
    <w:rsid w:val="001773DE"/>
    <w:rsid w:val="00177C7E"/>
    <w:rsid w:val="00180313"/>
    <w:rsid w:val="00180C1A"/>
    <w:rsid w:val="001817AF"/>
    <w:rsid w:val="00181CE6"/>
    <w:rsid w:val="00183813"/>
    <w:rsid w:val="001858C5"/>
    <w:rsid w:val="00185ABE"/>
    <w:rsid w:val="0018689D"/>
    <w:rsid w:val="00186F6B"/>
    <w:rsid w:val="0018703B"/>
    <w:rsid w:val="00187177"/>
    <w:rsid w:val="001876A1"/>
    <w:rsid w:val="00187B7D"/>
    <w:rsid w:val="0019003C"/>
    <w:rsid w:val="00190EB3"/>
    <w:rsid w:val="00191224"/>
    <w:rsid w:val="001916E3"/>
    <w:rsid w:val="00191D5B"/>
    <w:rsid w:val="001922F3"/>
    <w:rsid w:val="001925C5"/>
    <w:rsid w:val="00192B52"/>
    <w:rsid w:val="001942EE"/>
    <w:rsid w:val="001944FA"/>
    <w:rsid w:val="00194CE3"/>
    <w:rsid w:val="00194E02"/>
    <w:rsid w:val="00194E40"/>
    <w:rsid w:val="00195241"/>
    <w:rsid w:val="00195F3F"/>
    <w:rsid w:val="001974DC"/>
    <w:rsid w:val="0019751A"/>
    <w:rsid w:val="00197CC1"/>
    <w:rsid w:val="001A0156"/>
    <w:rsid w:val="001A0FDA"/>
    <w:rsid w:val="001A10B8"/>
    <w:rsid w:val="001A1769"/>
    <w:rsid w:val="001A1849"/>
    <w:rsid w:val="001A1B89"/>
    <w:rsid w:val="001A1CED"/>
    <w:rsid w:val="001A2107"/>
    <w:rsid w:val="001A2240"/>
    <w:rsid w:val="001A26D1"/>
    <w:rsid w:val="001A26EA"/>
    <w:rsid w:val="001A2CAE"/>
    <w:rsid w:val="001A366A"/>
    <w:rsid w:val="001A372B"/>
    <w:rsid w:val="001A3928"/>
    <w:rsid w:val="001A3A49"/>
    <w:rsid w:val="001A3C6F"/>
    <w:rsid w:val="001A6867"/>
    <w:rsid w:val="001A6972"/>
    <w:rsid w:val="001A6C18"/>
    <w:rsid w:val="001A6C85"/>
    <w:rsid w:val="001A737A"/>
    <w:rsid w:val="001A754A"/>
    <w:rsid w:val="001A7559"/>
    <w:rsid w:val="001A79A1"/>
    <w:rsid w:val="001A7D66"/>
    <w:rsid w:val="001A7DDA"/>
    <w:rsid w:val="001B1F17"/>
    <w:rsid w:val="001B2EA5"/>
    <w:rsid w:val="001B34AE"/>
    <w:rsid w:val="001B3C4A"/>
    <w:rsid w:val="001B4626"/>
    <w:rsid w:val="001B4886"/>
    <w:rsid w:val="001B4D89"/>
    <w:rsid w:val="001B4F55"/>
    <w:rsid w:val="001B53B7"/>
    <w:rsid w:val="001B5945"/>
    <w:rsid w:val="001B59F2"/>
    <w:rsid w:val="001B64D7"/>
    <w:rsid w:val="001B695E"/>
    <w:rsid w:val="001B69C8"/>
    <w:rsid w:val="001B6C05"/>
    <w:rsid w:val="001B7119"/>
    <w:rsid w:val="001C055B"/>
    <w:rsid w:val="001C165F"/>
    <w:rsid w:val="001C2221"/>
    <w:rsid w:val="001C246A"/>
    <w:rsid w:val="001C3400"/>
    <w:rsid w:val="001C3442"/>
    <w:rsid w:val="001C3CEF"/>
    <w:rsid w:val="001C4140"/>
    <w:rsid w:val="001C42B5"/>
    <w:rsid w:val="001C4C91"/>
    <w:rsid w:val="001C4F8A"/>
    <w:rsid w:val="001C5BD4"/>
    <w:rsid w:val="001C5DC3"/>
    <w:rsid w:val="001C66B8"/>
    <w:rsid w:val="001C703B"/>
    <w:rsid w:val="001D147F"/>
    <w:rsid w:val="001D18BD"/>
    <w:rsid w:val="001D1DE4"/>
    <w:rsid w:val="001D29E7"/>
    <w:rsid w:val="001D2D24"/>
    <w:rsid w:val="001D33E7"/>
    <w:rsid w:val="001D3C45"/>
    <w:rsid w:val="001D3FD3"/>
    <w:rsid w:val="001D4D00"/>
    <w:rsid w:val="001D5264"/>
    <w:rsid w:val="001D5983"/>
    <w:rsid w:val="001D6F04"/>
    <w:rsid w:val="001D7AAB"/>
    <w:rsid w:val="001D7AC6"/>
    <w:rsid w:val="001E12BA"/>
    <w:rsid w:val="001E1543"/>
    <w:rsid w:val="001E1BF2"/>
    <w:rsid w:val="001E23AD"/>
    <w:rsid w:val="001E252E"/>
    <w:rsid w:val="001E2575"/>
    <w:rsid w:val="001E2B9E"/>
    <w:rsid w:val="001E381F"/>
    <w:rsid w:val="001E5581"/>
    <w:rsid w:val="001E5592"/>
    <w:rsid w:val="001E5E7A"/>
    <w:rsid w:val="001E5F28"/>
    <w:rsid w:val="001E6E6F"/>
    <w:rsid w:val="001E7062"/>
    <w:rsid w:val="001E71A1"/>
    <w:rsid w:val="001E730C"/>
    <w:rsid w:val="001E78CB"/>
    <w:rsid w:val="001F0927"/>
    <w:rsid w:val="001F20CD"/>
    <w:rsid w:val="001F2E7E"/>
    <w:rsid w:val="001F3902"/>
    <w:rsid w:val="001F56AD"/>
    <w:rsid w:val="001F58EC"/>
    <w:rsid w:val="001F5A13"/>
    <w:rsid w:val="001F679E"/>
    <w:rsid w:val="001F6842"/>
    <w:rsid w:val="001F6C4E"/>
    <w:rsid w:val="001F6CB7"/>
    <w:rsid w:val="001F741E"/>
    <w:rsid w:val="001F74B5"/>
    <w:rsid w:val="001F7A0B"/>
    <w:rsid w:val="001F7FC1"/>
    <w:rsid w:val="00200D37"/>
    <w:rsid w:val="00202170"/>
    <w:rsid w:val="00202270"/>
    <w:rsid w:val="00202E13"/>
    <w:rsid w:val="002030F8"/>
    <w:rsid w:val="00203311"/>
    <w:rsid w:val="002033A3"/>
    <w:rsid w:val="00203507"/>
    <w:rsid w:val="00203D9D"/>
    <w:rsid w:val="0020442D"/>
    <w:rsid w:val="00205ABC"/>
    <w:rsid w:val="00205BDA"/>
    <w:rsid w:val="00205D02"/>
    <w:rsid w:val="00205D26"/>
    <w:rsid w:val="00205DB8"/>
    <w:rsid w:val="0020722A"/>
    <w:rsid w:val="002073A8"/>
    <w:rsid w:val="0020767F"/>
    <w:rsid w:val="00207C6E"/>
    <w:rsid w:val="002104FB"/>
    <w:rsid w:val="00210A0C"/>
    <w:rsid w:val="00211713"/>
    <w:rsid w:val="00211FCC"/>
    <w:rsid w:val="00212AA0"/>
    <w:rsid w:val="00212C33"/>
    <w:rsid w:val="002137A1"/>
    <w:rsid w:val="002139A7"/>
    <w:rsid w:val="00213A7F"/>
    <w:rsid w:val="0021422D"/>
    <w:rsid w:val="0021450B"/>
    <w:rsid w:val="0021453D"/>
    <w:rsid w:val="00214AAF"/>
    <w:rsid w:val="00215017"/>
    <w:rsid w:val="002150F3"/>
    <w:rsid w:val="002151FC"/>
    <w:rsid w:val="0021524D"/>
    <w:rsid w:val="00216226"/>
    <w:rsid w:val="002167AF"/>
    <w:rsid w:val="00216C22"/>
    <w:rsid w:val="00216FD6"/>
    <w:rsid w:val="0022018F"/>
    <w:rsid w:val="002212CC"/>
    <w:rsid w:val="00222A78"/>
    <w:rsid w:val="0022331B"/>
    <w:rsid w:val="00223590"/>
    <w:rsid w:val="002239D5"/>
    <w:rsid w:val="00223D8E"/>
    <w:rsid w:val="00224852"/>
    <w:rsid w:val="0022491C"/>
    <w:rsid w:val="002249BE"/>
    <w:rsid w:val="002249EC"/>
    <w:rsid w:val="00224A20"/>
    <w:rsid w:val="00224A46"/>
    <w:rsid w:val="0022514A"/>
    <w:rsid w:val="00225C75"/>
    <w:rsid w:val="00225DC7"/>
    <w:rsid w:val="00225F35"/>
    <w:rsid w:val="00226EF1"/>
    <w:rsid w:val="0022766C"/>
    <w:rsid w:val="00227896"/>
    <w:rsid w:val="00227EBD"/>
    <w:rsid w:val="00230079"/>
    <w:rsid w:val="00230494"/>
    <w:rsid w:val="00230E8D"/>
    <w:rsid w:val="0023114A"/>
    <w:rsid w:val="00231440"/>
    <w:rsid w:val="00231DC2"/>
    <w:rsid w:val="00231FC8"/>
    <w:rsid w:val="0023297D"/>
    <w:rsid w:val="00232E41"/>
    <w:rsid w:val="00233B42"/>
    <w:rsid w:val="00233C50"/>
    <w:rsid w:val="00235B07"/>
    <w:rsid w:val="002373E6"/>
    <w:rsid w:val="00237B00"/>
    <w:rsid w:val="002401AA"/>
    <w:rsid w:val="00240FD1"/>
    <w:rsid w:val="00241333"/>
    <w:rsid w:val="00241A72"/>
    <w:rsid w:val="00241FA4"/>
    <w:rsid w:val="002426A7"/>
    <w:rsid w:val="00243906"/>
    <w:rsid w:val="00243C25"/>
    <w:rsid w:val="00243CF8"/>
    <w:rsid w:val="00243F99"/>
    <w:rsid w:val="00244119"/>
    <w:rsid w:val="002454E5"/>
    <w:rsid w:val="00245879"/>
    <w:rsid w:val="00246059"/>
    <w:rsid w:val="00246D8D"/>
    <w:rsid w:val="00247686"/>
    <w:rsid w:val="002479CF"/>
    <w:rsid w:val="00247C75"/>
    <w:rsid w:val="002504F9"/>
    <w:rsid w:val="00250F26"/>
    <w:rsid w:val="00251373"/>
    <w:rsid w:val="002513CE"/>
    <w:rsid w:val="00251D44"/>
    <w:rsid w:val="00251E7F"/>
    <w:rsid w:val="00252496"/>
    <w:rsid w:val="002526CB"/>
    <w:rsid w:val="00252A37"/>
    <w:rsid w:val="002544B3"/>
    <w:rsid w:val="00254ADC"/>
    <w:rsid w:val="00254C7C"/>
    <w:rsid w:val="00254CA7"/>
    <w:rsid w:val="00255092"/>
    <w:rsid w:val="002554A3"/>
    <w:rsid w:val="002556BD"/>
    <w:rsid w:val="00255F02"/>
    <w:rsid w:val="002576CD"/>
    <w:rsid w:val="0026043E"/>
    <w:rsid w:val="002604F7"/>
    <w:rsid w:val="002606F7"/>
    <w:rsid w:val="00261A91"/>
    <w:rsid w:val="00262201"/>
    <w:rsid w:val="00262B69"/>
    <w:rsid w:val="00262DD0"/>
    <w:rsid w:val="00263028"/>
    <w:rsid w:val="002633CF"/>
    <w:rsid w:val="00263B9B"/>
    <w:rsid w:val="00264441"/>
    <w:rsid w:val="00265AE0"/>
    <w:rsid w:val="002669D1"/>
    <w:rsid w:val="00267D38"/>
    <w:rsid w:val="002710F2"/>
    <w:rsid w:val="002717A5"/>
    <w:rsid w:val="00271953"/>
    <w:rsid w:val="00271B64"/>
    <w:rsid w:val="00272A46"/>
    <w:rsid w:val="00272D43"/>
    <w:rsid w:val="00272E99"/>
    <w:rsid w:val="00273146"/>
    <w:rsid w:val="002743AE"/>
    <w:rsid w:val="00275195"/>
    <w:rsid w:val="00276542"/>
    <w:rsid w:val="00280AA9"/>
    <w:rsid w:val="00280C32"/>
    <w:rsid w:val="00281103"/>
    <w:rsid w:val="002839D7"/>
    <w:rsid w:val="00283DAE"/>
    <w:rsid w:val="0028414A"/>
    <w:rsid w:val="00284798"/>
    <w:rsid w:val="0028485F"/>
    <w:rsid w:val="00286385"/>
    <w:rsid w:val="0028656E"/>
    <w:rsid w:val="00286FB0"/>
    <w:rsid w:val="00287879"/>
    <w:rsid w:val="00290E12"/>
    <w:rsid w:val="00290FAE"/>
    <w:rsid w:val="002917C5"/>
    <w:rsid w:val="00291958"/>
    <w:rsid w:val="00292835"/>
    <w:rsid w:val="002934D6"/>
    <w:rsid w:val="00293715"/>
    <w:rsid w:val="002937E9"/>
    <w:rsid w:val="00293867"/>
    <w:rsid w:val="00293883"/>
    <w:rsid w:val="00293AED"/>
    <w:rsid w:val="00293D31"/>
    <w:rsid w:val="00293EB2"/>
    <w:rsid w:val="00294148"/>
    <w:rsid w:val="0029444C"/>
    <w:rsid w:val="002946C9"/>
    <w:rsid w:val="00294842"/>
    <w:rsid w:val="00294D2A"/>
    <w:rsid w:val="00295EAA"/>
    <w:rsid w:val="00295F74"/>
    <w:rsid w:val="00295F7F"/>
    <w:rsid w:val="002970F2"/>
    <w:rsid w:val="002975CF"/>
    <w:rsid w:val="002A0058"/>
    <w:rsid w:val="002A03B6"/>
    <w:rsid w:val="002A0B82"/>
    <w:rsid w:val="002A0D9B"/>
    <w:rsid w:val="002A0DC5"/>
    <w:rsid w:val="002A11BA"/>
    <w:rsid w:val="002A1F18"/>
    <w:rsid w:val="002A3291"/>
    <w:rsid w:val="002A3979"/>
    <w:rsid w:val="002A3E09"/>
    <w:rsid w:val="002A42C2"/>
    <w:rsid w:val="002A4315"/>
    <w:rsid w:val="002A7911"/>
    <w:rsid w:val="002B032B"/>
    <w:rsid w:val="002B07EF"/>
    <w:rsid w:val="002B0C01"/>
    <w:rsid w:val="002B1326"/>
    <w:rsid w:val="002B1860"/>
    <w:rsid w:val="002B1BCA"/>
    <w:rsid w:val="002B2204"/>
    <w:rsid w:val="002B2476"/>
    <w:rsid w:val="002B3291"/>
    <w:rsid w:val="002B3B06"/>
    <w:rsid w:val="002B3E4F"/>
    <w:rsid w:val="002B49D2"/>
    <w:rsid w:val="002B4EDF"/>
    <w:rsid w:val="002B5377"/>
    <w:rsid w:val="002B62DA"/>
    <w:rsid w:val="002B714E"/>
    <w:rsid w:val="002C0DAB"/>
    <w:rsid w:val="002C1C73"/>
    <w:rsid w:val="002C20C3"/>
    <w:rsid w:val="002C2DA7"/>
    <w:rsid w:val="002C319F"/>
    <w:rsid w:val="002C32FD"/>
    <w:rsid w:val="002C371A"/>
    <w:rsid w:val="002C3CE2"/>
    <w:rsid w:val="002C472E"/>
    <w:rsid w:val="002C5B03"/>
    <w:rsid w:val="002C5B40"/>
    <w:rsid w:val="002C60D7"/>
    <w:rsid w:val="002C623B"/>
    <w:rsid w:val="002C6539"/>
    <w:rsid w:val="002C66C2"/>
    <w:rsid w:val="002C6BFB"/>
    <w:rsid w:val="002C6F3F"/>
    <w:rsid w:val="002C73BC"/>
    <w:rsid w:val="002D1A6E"/>
    <w:rsid w:val="002D1D65"/>
    <w:rsid w:val="002D2768"/>
    <w:rsid w:val="002D2B64"/>
    <w:rsid w:val="002D3C78"/>
    <w:rsid w:val="002D3D9B"/>
    <w:rsid w:val="002D3E93"/>
    <w:rsid w:val="002D419A"/>
    <w:rsid w:val="002D4201"/>
    <w:rsid w:val="002D479A"/>
    <w:rsid w:val="002D4A9D"/>
    <w:rsid w:val="002D4CBB"/>
    <w:rsid w:val="002D562C"/>
    <w:rsid w:val="002D5786"/>
    <w:rsid w:val="002D5B81"/>
    <w:rsid w:val="002D652B"/>
    <w:rsid w:val="002D675B"/>
    <w:rsid w:val="002D6A44"/>
    <w:rsid w:val="002E1B7E"/>
    <w:rsid w:val="002E1F2D"/>
    <w:rsid w:val="002E2A18"/>
    <w:rsid w:val="002E4329"/>
    <w:rsid w:val="002E50E0"/>
    <w:rsid w:val="002E596C"/>
    <w:rsid w:val="002E6174"/>
    <w:rsid w:val="002E6197"/>
    <w:rsid w:val="002E7006"/>
    <w:rsid w:val="002E700A"/>
    <w:rsid w:val="002E7167"/>
    <w:rsid w:val="002E748A"/>
    <w:rsid w:val="002F00AF"/>
    <w:rsid w:val="002F0688"/>
    <w:rsid w:val="002F0CF4"/>
    <w:rsid w:val="002F1232"/>
    <w:rsid w:val="002F135F"/>
    <w:rsid w:val="002F1933"/>
    <w:rsid w:val="002F193D"/>
    <w:rsid w:val="002F1AE2"/>
    <w:rsid w:val="002F2B05"/>
    <w:rsid w:val="002F2CCB"/>
    <w:rsid w:val="002F605C"/>
    <w:rsid w:val="002F7BD1"/>
    <w:rsid w:val="00300CCC"/>
    <w:rsid w:val="00300D10"/>
    <w:rsid w:val="003010C5"/>
    <w:rsid w:val="00301CCA"/>
    <w:rsid w:val="00301CFF"/>
    <w:rsid w:val="00301E16"/>
    <w:rsid w:val="00301F1B"/>
    <w:rsid w:val="00302608"/>
    <w:rsid w:val="003027B4"/>
    <w:rsid w:val="00302973"/>
    <w:rsid w:val="00302EF8"/>
    <w:rsid w:val="0030354F"/>
    <w:rsid w:val="00303B64"/>
    <w:rsid w:val="0030437D"/>
    <w:rsid w:val="003045BF"/>
    <w:rsid w:val="003053F9"/>
    <w:rsid w:val="00306545"/>
    <w:rsid w:val="00306E44"/>
    <w:rsid w:val="00306FC6"/>
    <w:rsid w:val="003072A9"/>
    <w:rsid w:val="00307749"/>
    <w:rsid w:val="00307E66"/>
    <w:rsid w:val="00310388"/>
    <w:rsid w:val="003109EA"/>
    <w:rsid w:val="003113AD"/>
    <w:rsid w:val="00311477"/>
    <w:rsid w:val="003118DB"/>
    <w:rsid w:val="00311B51"/>
    <w:rsid w:val="00312F50"/>
    <w:rsid w:val="00313385"/>
    <w:rsid w:val="0031341D"/>
    <w:rsid w:val="00313CBC"/>
    <w:rsid w:val="00313FB9"/>
    <w:rsid w:val="003140A5"/>
    <w:rsid w:val="003141B9"/>
    <w:rsid w:val="003143B9"/>
    <w:rsid w:val="003147C6"/>
    <w:rsid w:val="0031483A"/>
    <w:rsid w:val="00314BB3"/>
    <w:rsid w:val="00314F7A"/>
    <w:rsid w:val="00315993"/>
    <w:rsid w:val="003159B0"/>
    <w:rsid w:val="00315D5A"/>
    <w:rsid w:val="00315D6D"/>
    <w:rsid w:val="00315E7A"/>
    <w:rsid w:val="00316222"/>
    <w:rsid w:val="0031691A"/>
    <w:rsid w:val="00316926"/>
    <w:rsid w:val="00316A90"/>
    <w:rsid w:val="003179E9"/>
    <w:rsid w:val="003201BE"/>
    <w:rsid w:val="003207D3"/>
    <w:rsid w:val="00320A4A"/>
    <w:rsid w:val="00320B5E"/>
    <w:rsid w:val="00320E8D"/>
    <w:rsid w:val="00321284"/>
    <w:rsid w:val="003216F9"/>
    <w:rsid w:val="003218FA"/>
    <w:rsid w:val="00321DC8"/>
    <w:rsid w:val="00321E72"/>
    <w:rsid w:val="003221C4"/>
    <w:rsid w:val="003225A2"/>
    <w:rsid w:val="003227DA"/>
    <w:rsid w:val="00322878"/>
    <w:rsid w:val="00322956"/>
    <w:rsid w:val="00322F1D"/>
    <w:rsid w:val="00323C97"/>
    <w:rsid w:val="0032416F"/>
    <w:rsid w:val="00324789"/>
    <w:rsid w:val="00324A65"/>
    <w:rsid w:val="003252D1"/>
    <w:rsid w:val="00326544"/>
    <w:rsid w:val="0032677F"/>
    <w:rsid w:val="00326D1F"/>
    <w:rsid w:val="00327BAE"/>
    <w:rsid w:val="00330408"/>
    <w:rsid w:val="003306BE"/>
    <w:rsid w:val="00330C07"/>
    <w:rsid w:val="00331502"/>
    <w:rsid w:val="00332672"/>
    <w:rsid w:val="0033270A"/>
    <w:rsid w:val="00332D3F"/>
    <w:rsid w:val="00332FB5"/>
    <w:rsid w:val="003341A3"/>
    <w:rsid w:val="00334327"/>
    <w:rsid w:val="00334872"/>
    <w:rsid w:val="003349E4"/>
    <w:rsid w:val="00334BF1"/>
    <w:rsid w:val="003351DC"/>
    <w:rsid w:val="00336883"/>
    <w:rsid w:val="00337666"/>
    <w:rsid w:val="00340177"/>
    <w:rsid w:val="00340419"/>
    <w:rsid w:val="003405F2"/>
    <w:rsid w:val="0034089D"/>
    <w:rsid w:val="00341389"/>
    <w:rsid w:val="00341724"/>
    <w:rsid w:val="00341EEF"/>
    <w:rsid w:val="0034248C"/>
    <w:rsid w:val="00343399"/>
    <w:rsid w:val="003439C1"/>
    <w:rsid w:val="00344BCD"/>
    <w:rsid w:val="00344F8E"/>
    <w:rsid w:val="0034534E"/>
    <w:rsid w:val="003453E8"/>
    <w:rsid w:val="00345871"/>
    <w:rsid w:val="00345974"/>
    <w:rsid w:val="00346B5B"/>
    <w:rsid w:val="00346D2C"/>
    <w:rsid w:val="00346F63"/>
    <w:rsid w:val="0034798F"/>
    <w:rsid w:val="003507CE"/>
    <w:rsid w:val="00352342"/>
    <w:rsid w:val="00352817"/>
    <w:rsid w:val="0035293B"/>
    <w:rsid w:val="00353005"/>
    <w:rsid w:val="003534E6"/>
    <w:rsid w:val="003535BB"/>
    <w:rsid w:val="003539EF"/>
    <w:rsid w:val="00353ADE"/>
    <w:rsid w:val="00354F28"/>
    <w:rsid w:val="00355AB9"/>
    <w:rsid w:val="00355E46"/>
    <w:rsid w:val="00356141"/>
    <w:rsid w:val="00356656"/>
    <w:rsid w:val="003567CB"/>
    <w:rsid w:val="00356E18"/>
    <w:rsid w:val="003570C4"/>
    <w:rsid w:val="003571D0"/>
    <w:rsid w:val="003573DF"/>
    <w:rsid w:val="00357918"/>
    <w:rsid w:val="00357E7E"/>
    <w:rsid w:val="0036026A"/>
    <w:rsid w:val="00361272"/>
    <w:rsid w:val="00362A2A"/>
    <w:rsid w:val="00362AEF"/>
    <w:rsid w:val="00363611"/>
    <w:rsid w:val="00363D63"/>
    <w:rsid w:val="0036460C"/>
    <w:rsid w:val="00364C0A"/>
    <w:rsid w:val="0036587A"/>
    <w:rsid w:val="00365BC4"/>
    <w:rsid w:val="00366C60"/>
    <w:rsid w:val="00367848"/>
    <w:rsid w:val="00367CC2"/>
    <w:rsid w:val="00370504"/>
    <w:rsid w:val="003708A4"/>
    <w:rsid w:val="003718AD"/>
    <w:rsid w:val="003721E5"/>
    <w:rsid w:val="003722A1"/>
    <w:rsid w:val="00372655"/>
    <w:rsid w:val="00372D22"/>
    <w:rsid w:val="00374D49"/>
    <w:rsid w:val="00374E20"/>
    <w:rsid w:val="0037522C"/>
    <w:rsid w:val="00375348"/>
    <w:rsid w:val="00375FAD"/>
    <w:rsid w:val="00376CE7"/>
    <w:rsid w:val="00377014"/>
    <w:rsid w:val="00377071"/>
    <w:rsid w:val="0037745C"/>
    <w:rsid w:val="0038036D"/>
    <w:rsid w:val="0038047F"/>
    <w:rsid w:val="00381840"/>
    <w:rsid w:val="003831F2"/>
    <w:rsid w:val="003839AD"/>
    <w:rsid w:val="00383FF1"/>
    <w:rsid w:val="00384477"/>
    <w:rsid w:val="00385368"/>
    <w:rsid w:val="00385AE5"/>
    <w:rsid w:val="00385B2B"/>
    <w:rsid w:val="0038622F"/>
    <w:rsid w:val="003874D1"/>
    <w:rsid w:val="00387956"/>
    <w:rsid w:val="0039013F"/>
    <w:rsid w:val="003901D7"/>
    <w:rsid w:val="00390539"/>
    <w:rsid w:val="00390DDA"/>
    <w:rsid w:val="00390FFA"/>
    <w:rsid w:val="00391019"/>
    <w:rsid w:val="003924D9"/>
    <w:rsid w:val="00392725"/>
    <w:rsid w:val="00392CB9"/>
    <w:rsid w:val="00393A0E"/>
    <w:rsid w:val="00394252"/>
    <w:rsid w:val="003949ED"/>
    <w:rsid w:val="00394ACA"/>
    <w:rsid w:val="00394EE5"/>
    <w:rsid w:val="00395433"/>
    <w:rsid w:val="00395477"/>
    <w:rsid w:val="00395BDA"/>
    <w:rsid w:val="00396138"/>
    <w:rsid w:val="00396CBF"/>
    <w:rsid w:val="00397A14"/>
    <w:rsid w:val="003A200A"/>
    <w:rsid w:val="003A2166"/>
    <w:rsid w:val="003A227B"/>
    <w:rsid w:val="003A2937"/>
    <w:rsid w:val="003A2D94"/>
    <w:rsid w:val="003A34B2"/>
    <w:rsid w:val="003A402B"/>
    <w:rsid w:val="003A42BB"/>
    <w:rsid w:val="003A44FB"/>
    <w:rsid w:val="003A4AF8"/>
    <w:rsid w:val="003A5207"/>
    <w:rsid w:val="003A5E52"/>
    <w:rsid w:val="003B0522"/>
    <w:rsid w:val="003B05D0"/>
    <w:rsid w:val="003B0AD1"/>
    <w:rsid w:val="003B14A1"/>
    <w:rsid w:val="003B16C2"/>
    <w:rsid w:val="003B222E"/>
    <w:rsid w:val="003B354A"/>
    <w:rsid w:val="003B3865"/>
    <w:rsid w:val="003B387A"/>
    <w:rsid w:val="003B6D41"/>
    <w:rsid w:val="003B7B92"/>
    <w:rsid w:val="003C037A"/>
    <w:rsid w:val="003C0EEF"/>
    <w:rsid w:val="003C1ED9"/>
    <w:rsid w:val="003C2939"/>
    <w:rsid w:val="003C2AD4"/>
    <w:rsid w:val="003C2BD7"/>
    <w:rsid w:val="003C3665"/>
    <w:rsid w:val="003C3CD4"/>
    <w:rsid w:val="003C4038"/>
    <w:rsid w:val="003C44C0"/>
    <w:rsid w:val="003C4A8F"/>
    <w:rsid w:val="003C4D62"/>
    <w:rsid w:val="003C6C21"/>
    <w:rsid w:val="003C6DAD"/>
    <w:rsid w:val="003C707B"/>
    <w:rsid w:val="003C7757"/>
    <w:rsid w:val="003D0356"/>
    <w:rsid w:val="003D0701"/>
    <w:rsid w:val="003D0824"/>
    <w:rsid w:val="003D10FC"/>
    <w:rsid w:val="003D1B97"/>
    <w:rsid w:val="003D25E2"/>
    <w:rsid w:val="003D2830"/>
    <w:rsid w:val="003D287B"/>
    <w:rsid w:val="003D384B"/>
    <w:rsid w:val="003D3870"/>
    <w:rsid w:val="003D4224"/>
    <w:rsid w:val="003D465A"/>
    <w:rsid w:val="003D6423"/>
    <w:rsid w:val="003D6537"/>
    <w:rsid w:val="003D7F38"/>
    <w:rsid w:val="003D7F50"/>
    <w:rsid w:val="003E0016"/>
    <w:rsid w:val="003E04B7"/>
    <w:rsid w:val="003E04B8"/>
    <w:rsid w:val="003E08B8"/>
    <w:rsid w:val="003E0BCB"/>
    <w:rsid w:val="003E1013"/>
    <w:rsid w:val="003E11D0"/>
    <w:rsid w:val="003E1592"/>
    <w:rsid w:val="003E17B9"/>
    <w:rsid w:val="003E188F"/>
    <w:rsid w:val="003E2129"/>
    <w:rsid w:val="003E24D3"/>
    <w:rsid w:val="003E2579"/>
    <w:rsid w:val="003E2692"/>
    <w:rsid w:val="003E3830"/>
    <w:rsid w:val="003E3C3B"/>
    <w:rsid w:val="003E4453"/>
    <w:rsid w:val="003E4792"/>
    <w:rsid w:val="003E646F"/>
    <w:rsid w:val="003E664F"/>
    <w:rsid w:val="003E690C"/>
    <w:rsid w:val="003E6E42"/>
    <w:rsid w:val="003E755F"/>
    <w:rsid w:val="003E7FCB"/>
    <w:rsid w:val="003F0D1F"/>
    <w:rsid w:val="003F11B4"/>
    <w:rsid w:val="003F1DA6"/>
    <w:rsid w:val="003F294B"/>
    <w:rsid w:val="003F2EE5"/>
    <w:rsid w:val="003F31E5"/>
    <w:rsid w:val="003F4032"/>
    <w:rsid w:val="003F4A58"/>
    <w:rsid w:val="003F4AA2"/>
    <w:rsid w:val="003F4F1A"/>
    <w:rsid w:val="003F4F4E"/>
    <w:rsid w:val="003F5137"/>
    <w:rsid w:val="003F54E2"/>
    <w:rsid w:val="003F62CC"/>
    <w:rsid w:val="003F65EB"/>
    <w:rsid w:val="003F704C"/>
    <w:rsid w:val="003F793E"/>
    <w:rsid w:val="003F7E8A"/>
    <w:rsid w:val="00400785"/>
    <w:rsid w:val="00401657"/>
    <w:rsid w:val="00402428"/>
    <w:rsid w:val="00403BE0"/>
    <w:rsid w:val="00403E77"/>
    <w:rsid w:val="00403F64"/>
    <w:rsid w:val="00406826"/>
    <w:rsid w:val="00407DB5"/>
    <w:rsid w:val="0041076F"/>
    <w:rsid w:val="0041082D"/>
    <w:rsid w:val="00410A2D"/>
    <w:rsid w:val="00410C4F"/>
    <w:rsid w:val="00411611"/>
    <w:rsid w:val="0041181A"/>
    <w:rsid w:val="0041187B"/>
    <w:rsid w:val="00412040"/>
    <w:rsid w:val="004124F7"/>
    <w:rsid w:val="004128DE"/>
    <w:rsid w:val="00413BEF"/>
    <w:rsid w:val="0041402B"/>
    <w:rsid w:val="004140E9"/>
    <w:rsid w:val="00414836"/>
    <w:rsid w:val="00414CAD"/>
    <w:rsid w:val="00415016"/>
    <w:rsid w:val="004160D7"/>
    <w:rsid w:val="0041624B"/>
    <w:rsid w:val="00417806"/>
    <w:rsid w:val="004202DC"/>
    <w:rsid w:val="00420EE5"/>
    <w:rsid w:val="00421E45"/>
    <w:rsid w:val="00422087"/>
    <w:rsid w:val="0042281A"/>
    <w:rsid w:val="00422D4F"/>
    <w:rsid w:val="00423256"/>
    <w:rsid w:val="004235CE"/>
    <w:rsid w:val="0042381F"/>
    <w:rsid w:val="004243CE"/>
    <w:rsid w:val="004245FD"/>
    <w:rsid w:val="00425DAC"/>
    <w:rsid w:val="00425F33"/>
    <w:rsid w:val="0042635E"/>
    <w:rsid w:val="0042793E"/>
    <w:rsid w:val="00427C49"/>
    <w:rsid w:val="00427F4B"/>
    <w:rsid w:val="00430FB5"/>
    <w:rsid w:val="00431574"/>
    <w:rsid w:val="004316E3"/>
    <w:rsid w:val="00432013"/>
    <w:rsid w:val="004328E5"/>
    <w:rsid w:val="00432949"/>
    <w:rsid w:val="00433401"/>
    <w:rsid w:val="00433684"/>
    <w:rsid w:val="004337C2"/>
    <w:rsid w:val="00434163"/>
    <w:rsid w:val="00435513"/>
    <w:rsid w:val="00435709"/>
    <w:rsid w:val="00435754"/>
    <w:rsid w:val="00436237"/>
    <w:rsid w:val="0043637B"/>
    <w:rsid w:val="004364BE"/>
    <w:rsid w:val="00436596"/>
    <w:rsid w:val="00436FF3"/>
    <w:rsid w:val="0043756B"/>
    <w:rsid w:val="004379E7"/>
    <w:rsid w:val="00437BE8"/>
    <w:rsid w:val="00437DA5"/>
    <w:rsid w:val="00437F55"/>
    <w:rsid w:val="00441550"/>
    <w:rsid w:val="0044193C"/>
    <w:rsid w:val="004431F2"/>
    <w:rsid w:val="004432EF"/>
    <w:rsid w:val="00443868"/>
    <w:rsid w:val="00444A93"/>
    <w:rsid w:val="00444B04"/>
    <w:rsid w:val="00444D91"/>
    <w:rsid w:val="00445C8B"/>
    <w:rsid w:val="00445D84"/>
    <w:rsid w:val="00445E53"/>
    <w:rsid w:val="0044695E"/>
    <w:rsid w:val="004479AA"/>
    <w:rsid w:val="00447C05"/>
    <w:rsid w:val="00450138"/>
    <w:rsid w:val="00451625"/>
    <w:rsid w:val="00451743"/>
    <w:rsid w:val="004519BC"/>
    <w:rsid w:val="00452D11"/>
    <w:rsid w:val="0045688D"/>
    <w:rsid w:val="00456CE5"/>
    <w:rsid w:val="00456F39"/>
    <w:rsid w:val="004570C7"/>
    <w:rsid w:val="004574FC"/>
    <w:rsid w:val="00460510"/>
    <w:rsid w:val="0046095C"/>
    <w:rsid w:val="0046099B"/>
    <w:rsid w:val="00461257"/>
    <w:rsid w:val="00462468"/>
    <w:rsid w:val="00462918"/>
    <w:rsid w:val="00464081"/>
    <w:rsid w:val="004658BC"/>
    <w:rsid w:val="00465CF4"/>
    <w:rsid w:val="00466140"/>
    <w:rsid w:val="00466141"/>
    <w:rsid w:val="0046648D"/>
    <w:rsid w:val="00466CBE"/>
    <w:rsid w:val="00466FAF"/>
    <w:rsid w:val="004671CB"/>
    <w:rsid w:val="004674F9"/>
    <w:rsid w:val="00467859"/>
    <w:rsid w:val="00467A94"/>
    <w:rsid w:val="00470E0C"/>
    <w:rsid w:val="00471588"/>
    <w:rsid w:val="004722F6"/>
    <w:rsid w:val="004729DE"/>
    <w:rsid w:val="00473028"/>
    <w:rsid w:val="00473788"/>
    <w:rsid w:val="00473A49"/>
    <w:rsid w:val="00474BBB"/>
    <w:rsid w:val="00474E70"/>
    <w:rsid w:val="00475006"/>
    <w:rsid w:val="004751C3"/>
    <w:rsid w:val="004759D4"/>
    <w:rsid w:val="00475DBA"/>
    <w:rsid w:val="00476687"/>
    <w:rsid w:val="00476AA5"/>
    <w:rsid w:val="004771AA"/>
    <w:rsid w:val="0047778D"/>
    <w:rsid w:val="004777C7"/>
    <w:rsid w:val="00477B70"/>
    <w:rsid w:val="00477CFF"/>
    <w:rsid w:val="004802B4"/>
    <w:rsid w:val="0048038C"/>
    <w:rsid w:val="004805A5"/>
    <w:rsid w:val="00480B82"/>
    <w:rsid w:val="004811DD"/>
    <w:rsid w:val="00482024"/>
    <w:rsid w:val="004826AA"/>
    <w:rsid w:val="004834EA"/>
    <w:rsid w:val="004837AC"/>
    <w:rsid w:val="00484367"/>
    <w:rsid w:val="00484774"/>
    <w:rsid w:val="00485008"/>
    <w:rsid w:val="0048567C"/>
    <w:rsid w:val="00486198"/>
    <w:rsid w:val="0048639A"/>
    <w:rsid w:val="004869B7"/>
    <w:rsid w:val="00486E62"/>
    <w:rsid w:val="00486F94"/>
    <w:rsid w:val="004871F9"/>
    <w:rsid w:val="00487F73"/>
    <w:rsid w:val="00490DEE"/>
    <w:rsid w:val="00490EF0"/>
    <w:rsid w:val="00490F3C"/>
    <w:rsid w:val="00490F96"/>
    <w:rsid w:val="0049155A"/>
    <w:rsid w:val="00491ACF"/>
    <w:rsid w:val="00491ADC"/>
    <w:rsid w:val="00491C39"/>
    <w:rsid w:val="00492006"/>
    <w:rsid w:val="004920F6"/>
    <w:rsid w:val="00492442"/>
    <w:rsid w:val="00492A6E"/>
    <w:rsid w:val="00493CAF"/>
    <w:rsid w:val="00494CFA"/>
    <w:rsid w:val="00494DE4"/>
    <w:rsid w:val="004959AC"/>
    <w:rsid w:val="00495DDB"/>
    <w:rsid w:val="00496811"/>
    <w:rsid w:val="00497001"/>
    <w:rsid w:val="004A199D"/>
    <w:rsid w:val="004A2EEA"/>
    <w:rsid w:val="004A34BC"/>
    <w:rsid w:val="004A36E1"/>
    <w:rsid w:val="004A4152"/>
    <w:rsid w:val="004A4A62"/>
    <w:rsid w:val="004A4A9A"/>
    <w:rsid w:val="004A5659"/>
    <w:rsid w:val="004A59E2"/>
    <w:rsid w:val="004A60B9"/>
    <w:rsid w:val="004A6B2A"/>
    <w:rsid w:val="004A6D4F"/>
    <w:rsid w:val="004A79C3"/>
    <w:rsid w:val="004B0696"/>
    <w:rsid w:val="004B10E5"/>
    <w:rsid w:val="004B13AF"/>
    <w:rsid w:val="004B199E"/>
    <w:rsid w:val="004B1D9C"/>
    <w:rsid w:val="004B2E9E"/>
    <w:rsid w:val="004B2F5C"/>
    <w:rsid w:val="004B374B"/>
    <w:rsid w:val="004B43A3"/>
    <w:rsid w:val="004B47AD"/>
    <w:rsid w:val="004B516C"/>
    <w:rsid w:val="004B5862"/>
    <w:rsid w:val="004B6B25"/>
    <w:rsid w:val="004B72A9"/>
    <w:rsid w:val="004C0193"/>
    <w:rsid w:val="004C040F"/>
    <w:rsid w:val="004C04F7"/>
    <w:rsid w:val="004C0E63"/>
    <w:rsid w:val="004C0F5C"/>
    <w:rsid w:val="004C139B"/>
    <w:rsid w:val="004C13AF"/>
    <w:rsid w:val="004C15DE"/>
    <w:rsid w:val="004C1D32"/>
    <w:rsid w:val="004C23E7"/>
    <w:rsid w:val="004C2851"/>
    <w:rsid w:val="004C2E6A"/>
    <w:rsid w:val="004C461F"/>
    <w:rsid w:val="004C47AB"/>
    <w:rsid w:val="004C5A32"/>
    <w:rsid w:val="004C5B75"/>
    <w:rsid w:val="004C5E5C"/>
    <w:rsid w:val="004C60A7"/>
    <w:rsid w:val="004C6A56"/>
    <w:rsid w:val="004C6B38"/>
    <w:rsid w:val="004C7129"/>
    <w:rsid w:val="004C7BB3"/>
    <w:rsid w:val="004D0293"/>
    <w:rsid w:val="004D0526"/>
    <w:rsid w:val="004D099C"/>
    <w:rsid w:val="004D0D9E"/>
    <w:rsid w:val="004D14A5"/>
    <w:rsid w:val="004D158D"/>
    <w:rsid w:val="004D15C4"/>
    <w:rsid w:val="004D1774"/>
    <w:rsid w:val="004D1B56"/>
    <w:rsid w:val="004D279D"/>
    <w:rsid w:val="004D2DA2"/>
    <w:rsid w:val="004D3153"/>
    <w:rsid w:val="004D3C87"/>
    <w:rsid w:val="004D4496"/>
    <w:rsid w:val="004D4ADE"/>
    <w:rsid w:val="004D5AE2"/>
    <w:rsid w:val="004D6A6E"/>
    <w:rsid w:val="004D7C04"/>
    <w:rsid w:val="004D7D98"/>
    <w:rsid w:val="004D7DBC"/>
    <w:rsid w:val="004E0988"/>
    <w:rsid w:val="004E0B3D"/>
    <w:rsid w:val="004E100D"/>
    <w:rsid w:val="004E1097"/>
    <w:rsid w:val="004E2BCA"/>
    <w:rsid w:val="004E2F39"/>
    <w:rsid w:val="004E3606"/>
    <w:rsid w:val="004E3882"/>
    <w:rsid w:val="004E38B4"/>
    <w:rsid w:val="004E3C7E"/>
    <w:rsid w:val="004E4483"/>
    <w:rsid w:val="004E4601"/>
    <w:rsid w:val="004E58CA"/>
    <w:rsid w:val="004E58D2"/>
    <w:rsid w:val="004E5A69"/>
    <w:rsid w:val="004E5F67"/>
    <w:rsid w:val="004E664C"/>
    <w:rsid w:val="004E6CBC"/>
    <w:rsid w:val="004E6EA1"/>
    <w:rsid w:val="004E6EC2"/>
    <w:rsid w:val="004E6FDC"/>
    <w:rsid w:val="004E7206"/>
    <w:rsid w:val="004F0E5D"/>
    <w:rsid w:val="004F179A"/>
    <w:rsid w:val="004F1CCD"/>
    <w:rsid w:val="004F2308"/>
    <w:rsid w:val="004F3229"/>
    <w:rsid w:val="004F3448"/>
    <w:rsid w:val="004F3519"/>
    <w:rsid w:val="004F3D12"/>
    <w:rsid w:val="004F3FC1"/>
    <w:rsid w:val="004F4340"/>
    <w:rsid w:val="004F4680"/>
    <w:rsid w:val="004F4E27"/>
    <w:rsid w:val="004F51F5"/>
    <w:rsid w:val="004F524F"/>
    <w:rsid w:val="004F5584"/>
    <w:rsid w:val="004F559D"/>
    <w:rsid w:val="004F5AB3"/>
    <w:rsid w:val="004F62BF"/>
    <w:rsid w:val="004F631E"/>
    <w:rsid w:val="004F6394"/>
    <w:rsid w:val="004F66F2"/>
    <w:rsid w:val="004F6DA2"/>
    <w:rsid w:val="004F6F0B"/>
    <w:rsid w:val="004F7153"/>
    <w:rsid w:val="004F7203"/>
    <w:rsid w:val="004F78B1"/>
    <w:rsid w:val="005006BA"/>
    <w:rsid w:val="00501238"/>
    <w:rsid w:val="005012C2"/>
    <w:rsid w:val="005018D4"/>
    <w:rsid w:val="00501BC5"/>
    <w:rsid w:val="00502157"/>
    <w:rsid w:val="00502E97"/>
    <w:rsid w:val="00503CBD"/>
    <w:rsid w:val="00503E2B"/>
    <w:rsid w:val="00504841"/>
    <w:rsid w:val="00504924"/>
    <w:rsid w:val="00504BFD"/>
    <w:rsid w:val="00505E68"/>
    <w:rsid w:val="0050765C"/>
    <w:rsid w:val="00507878"/>
    <w:rsid w:val="00510097"/>
    <w:rsid w:val="005101DA"/>
    <w:rsid w:val="005101FA"/>
    <w:rsid w:val="00510475"/>
    <w:rsid w:val="0051047F"/>
    <w:rsid w:val="005111A5"/>
    <w:rsid w:val="005112C6"/>
    <w:rsid w:val="00512667"/>
    <w:rsid w:val="00512DCB"/>
    <w:rsid w:val="0051326F"/>
    <w:rsid w:val="00513470"/>
    <w:rsid w:val="0051359A"/>
    <w:rsid w:val="00513F3C"/>
    <w:rsid w:val="00514AC6"/>
    <w:rsid w:val="005158CD"/>
    <w:rsid w:val="00515C97"/>
    <w:rsid w:val="0051654A"/>
    <w:rsid w:val="0051698F"/>
    <w:rsid w:val="005178FD"/>
    <w:rsid w:val="00517B33"/>
    <w:rsid w:val="00517F44"/>
    <w:rsid w:val="0052039F"/>
    <w:rsid w:val="00520540"/>
    <w:rsid w:val="00520CBD"/>
    <w:rsid w:val="005210D5"/>
    <w:rsid w:val="00522B42"/>
    <w:rsid w:val="00522DBA"/>
    <w:rsid w:val="00523334"/>
    <w:rsid w:val="00524CD7"/>
    <w:rsid w:val="005259ED"/>
    <w:rsid w:val="00525C0B"/>
    <w:rsid w:val="005265BF"/>
    <w:rsid w:val="0052677A"/>
    <w:rsid w:val="0052695B"/>
    <w:rsid w:val="0052730C"/>
    <w:rsid w:val="0052756F"/>
    <w:rsid w:val="0053009D"/>
    <w:rsid w:val="00531345"/>
    <w:rsid w:val="0053134E"/>
    <w:rsid w:val="005313D3"/>
    <w:rsid w:val="00531C91"/>
    <w:rsid w:val="0053203E"/>
    <w:rsid w:val="00533065"/>
    <w:rsid w:val="0053340C"/>
    <w:rsid w:val="00533790"/>
    <w:rsid w:val="00534095"/>
    <w:rsid w:val="00534F03"/>
    <w:rsid w:val="00534F84"/>
    <w:rsid w:val="005350E8"/>
    <w:rsid w:val="00536232"/>
    <w:rsid w:val="00536AB2"/>
    <w:rsid w:val="00536CA4"/>
    <w:rsid w:val="00537108"/>
    <w:rsid w:val="00537226"/>
    <w:rsid w:val="005372B4"/>
    <w:rsid w:val="00537ED9"/>
    <w:rsid w:val="00540382"/>
    <w:rsid w:val="005408F9"/>
    <w:rsid w:val="00540A7B"/>
    <w:rsid w:val="00540D33"/>
    <w:rsid w:val="0054266E"/>
    <w:rsid w:val="00542F07"/>
    <w:rsid w:val="005435B9"/>
    <w:rsid w:val="0054369F"/>
    <w:rsid w:val="00543D03"/>
    <w:rsid w:val="00543F0C"/>
    <w:rsid w:val="00545B36"/>
    <w:rsid w:val="00546254"/>
    <w:rsid w:val="00546435"/>
    <w:rsid w:val="00546A1C"/>
    <w:rsid w:val="00546DAC"/>
    <w:rsid w:val="00546DB2"/>
    <w:rsid w:val="0054704E"/>
    <w:rsid w:val="005472D8"/>
    <w:rsid w:val="0054788A"/>
    <w:rsid w:val="00550195"/>
    <w:rsid w:val="0055039F"/>
    <w:rsid w:val="00550476"/>
    <w:rsid w:val="005508CE"/>
    <w:rsid w:val="00550A0D"/>
    <w:rsid w:val="00550A5B"/>
    <w:rsid w:val="00551B3E"/>
    <w:rsid w:val="00551D69"/>
    <w:rsid w:val="00551F69"/>
    <w:rsid w:val="0055463B"/>
    <w:rsid w:val="0055496D"/>
    <w:rsid w:val="00556579"/>
    <w:rsid w:val="0055678E"/>
    <w:rsid w:val="005573C7"/>
    <w:rsid w:val="005574DB"/>
    <w:rsid w:val="0056042E"/>
    <w:rsid w:val="00560AC2"/>
    <w:rsid w:val="00561076"/>
    <w:rsid w:val="005612FC"/>
    <w:rsid w:val="00561921"/>
    <w:rsid w:val="00561A90"/>
    <w:rsid w:val="00561B70"/>
    <w:rsid w:val="00561DB9"/>
    <w:rsid w:val="00561E65"/>
    <w:rsid w:val="0056374F"/>
    <w:rsid w:val="00563BF5"/>
    <w:rsid w:val="005640EC"/>
    <w:rsid w:val="005646FA"/>
    <w:rsid w:val="00564700"/>
    <w:rsid w:val="00564CE9"/>
    <w:rsid w:val="00565624"/>
    <w:rsid w:val="00565F75"/>
    <w:rsid w:val="00567347"/>
    <w:rsid w:val="00567595"/>
    <w:rsid w:val="005675CC"/>
    <w:rsid w:val="0056762E"/>
    <w:rsid w:val="005678AA"/>
    <w:rsid w:val="005702A9"/>
    <w:rsid w:val="00570351"/>
    <w:rsid w:val="00570603"/>
    <w:rsid w:val="00570718"/>
    <w:rsid w:val="00571D26"/>
    <w:rsid w:val="0057217B"/>
    <w:rsid w:val="005721C6"/>
    <w:rsid w:val="00572217"/>
    <w:rsid w:val="00572A57"/>
    <w:rsid w:val="0057432D"/>
    <w:rsid w:val="005743B7"/>
    <w:rsid w:val="00575183"/>
    <w:rsid w:val="005752E0"/>
    <w:rsid w:val="00575AE4"/>
    <w:rsid w:val="005760AE"/>
    <w:rsid w:val="0057611C"/>
    <w:rsid w:val="00576801"/>
    <w:rsid w:val="00577851"/>
    <w:rsid w:val="00580767"/>
    <w:rsid w:val="0058143B"/>
    <w:rsid w:val="005814FE"/>
    <w:rsid w:val="005817E8"/>
    <w:rsid w:val="0058198D"/>
    <w:rsid w:val="00582B07"/>
    <w:rsid w:val="00582D68"/>
    <w:rsid w:val="005843E3"/>
    <w:rsid w:val="00584642"/>
    <w:rsid w:val="00584DD4"/>
    <w:rsid w:val="00585100"/>
    <w:rsid w:val="0058579E"/>
    <w:rsid w:val="00585866"/>
    <w:rsid w:val="00586012"/>
    <w:rsid w:val="005904B5"/>
    <w:rsid w:val="00590B3C"/>
    <w:rsid w:val="00591598"/>
    <w:rsid w:val="00591780"/>
    <w:rsid w:val="00591B5B"/>
    <w:rsid w:val="0059245F"/>
    <w:rsid w:val="00592681"/>
    <w:rsid w:val="005927B2"/>
    <w:rsid w:val="0059284D"/>
    <w:rsid w:val="005935FE"/>
    <w:rsid w:val="0059369F"/>
    <w:rsid w:val="005938F8"/>
    <w:rsid w:val="00593C4A"/>
    <w:rsid w:val="00595874"/>
    <w:rsid w:val="00595AD6"/>
    <w:rsid w:val="00595F7F"/>
    <w:rsid w:val="0059657F"/>
    <w:rsid w:val="00596981"/>
    <w:rsid w:val="00596BB2"/>
    <w:rsid w:val="00597160"/>
    <w:rsid w:val="00597586"/>
    <w:rsid w:val="00597B22"/>
    <w:rsid w:val="005A0F27"/>
    <w:rsid w:val="005A1CC6"/>
    <w:rsid w:val="005A2739"/>
    <w:rsid w:val="005A2F11"/>
    <w:rsid w:val="005A319E"/>
    <w:rsid w:val="005A31EE"/>
    <w:rsid w:val="005A45DA"/>
    <w:rsid w:val="005A4D06"/>
    <w:rsid w:val="005A4DAD"/>
    <w:rsid w:val="005A4F6F"/>
    <w:rsid w:val="005A5A36"/>
    <w:rsid w:val="005A5AF2"/>
    <w:rsid w:val="005A5CC0"/>
    <w:rsid w:val="005A5EB7"/>
    <w:rsid w:val="005A6870"/>
    <w:rsid w:val="005A6FEB"/>
    <w:rsid w:val="005A72A4"/>
    <w:rsid w:val="005A74DA"/>
    <w:rsid w:val="005A7744"/>
    <w:rsid w:val="005A7E84"/>
    <w:rsid w:val="005A7FB9"/>
    <w:rsid w:val="005B0365"/>
    <w:rsid w:val="005B0A64"/>
    <w:rsid w:val="005B20F2"/>
    <w:rsid w:val="005B243B"/>
    <w:rsid w:val="005B27AA"/>
    <w:rsid w:val="005B41EB"/>
    <w:rsid w:val="005B4BA1"/>
    <w:rsid w:val="005B4D35"/>
    <w:rsid w:val="005B5869"/>
    <w:rsid w:val="005B5CF5"/>
    <w:rsid w:val="005B6655"/>
    <w:rsid w:val="005B698D"/>
    <w:rsid w:val="005B6CF4"/>
    <w:rsid w:val="005B7952"/>
    <w:rsid w:val="005B79DC"/>
    <w:rsid w:val="005B7BB3"/>
    <w:rsid w:val="005C0272"/>
    <w:rsid w:val="005C044A"/>
    <w:rsid w:val="005C0CD0"/>
    <w:rsid w:val="005C0E21"/>
    <w:rsid w:val="005C123B"/>
    <w:rsid w:val="005C1813"/>
    <w:rsid w:val="005C1B82"/>
    <w:rsid w:val="005C2F59"/>
    <w:rsid w:val="005C3D5B"/>
    <w:rsid w:val="005C4291"/>
    <w:rsid w:val="005C4330"/>
    <w:rsid w:val="005C5753"/>
    <w:rsid w:val="005C5818"/>
    <w:rsid w:val="005C5A44"/>
    <w:rsid w:val="005C64B5"/>
    <w:rsid w:val="005C71BE"/>
    <w:rsid w:val="005C7F98"/>
    <w:rsid w:val="005D0B98"/>
    <w:rsid w:val="005D0D89"/>
    <w:rsid w:val="005D16B1"/>
    <w:rsid w:val="005D1926"/>
    <w:rsid w:val="005D2AFF"/>
    <w:rsid w:val="005D2BCD"/>
    <w:rsid w:val="005D2F5E"/>
    <w:rsid w:val="005D36F2"/>
    <w:rsid w:val="005D3E10"/>
    <w:rsid w:val="005D3F06"/>
    <w:rsid w:val="005D43D4"/>
    <w:rsid w:val="005D4D87"/>
    <w:rsid w:val="005D5F14"/>
    <w:rsid w:val="005D6466"/>
    <w:rsid w:val="005D6F7A"/>
    <w:rsid w:val="005D727C"/>
    <w:rsid w:val="005E0753"/>
    <w:rsid w:val="005E1810"/>
    <w:rsid w:val="005E1B28"/>
    <w:rsid w:val="005E1B7A"/>
    <w:rsid w:val="005E2B44"/>
    <w:rsid w:val="005E3206"/>
    <w:rsid w:val="005E37D8"/>
    <w:rsid w:val="005E3D22"/>
    <w:rsid w:val="005E4275"/>
    <w:rsid w:val="005E42C1"/>
    <w:rsid w:val="005E493C"/>
    <w:rsid w:val="005E4A34"/>
    <w:rsid w:val="005E4AEE"/>
    <w:rsid w:val="005E4EEA"/>
    <w:rsid w:val="005E6CE7"/>
    <w:rsid w:val="005E7303"/>
    <w:rsid w:val="005E76DA"/>
    <w:rsid w:val="005E7922"/>
    <w:rsid w:val="005E7F78"/>
    <w:rsid w:val="005F0780"/>
    <w:rsid w:val="005F0F47"/>
    <w:rsid w:val="005F1FBA"/>
    <w:rsid w:val="005F200C"/>
    <w:rsid w:val="005F21B4"/>
    <w:rsid w:val="005F32A1"/>
    <w:rsid w:val="005F3608"/>
    <w:rsid w:val="005F3693"/>
    <w:rsid w:val="005F3777"/>
    <w:rsid w:val="005F44B4"/>
    <w:rsid w:val="005F456C"/>
    <w:rsid w:val="005F4DBD"/>
    <w:rsid w:val="005F51D0"/>
    <w:rsid w:val="005F5743"/>
    <w:rsid w:val="005F5D2A"/>
    <w:rsid w:val="005F634F"/>
    <w:rsid w:val="005F6408"/>
    <w:rsid w:val="005F6F97"/>
    <w:rsid w:val="005F6FBA"/>
    <w:rsid w:val="005F7345"/>
    <w:rsid w:val="005F7B34"/>
    <w:rsid w:val="005F7D2B"/>
    <w:rsid w:val="006000D7"/>
    <w:rsid w:val="00600CD3"/>
    <w:rsid w:val="00600E7B"/>
    <w:rsid w:val="006017CD"/>
    <w:rsid w:val="0060267F"/>
    <w:rsid w:val="0060328E"/>
    <w:rsid w:val="006035AC"/>
    <w:rsid w:val="006040B7"/>
    <w:rsid w:val="006045DA"/>
    <w:rsid w:val="00604BB0"/>
    <w:rsid w:val="0060501F"/>
    <w:rsid w:val="006052B0"/>
    <w:rsid w:val="00605FCD"/>
    <w:rsid w:val="00606736"/>
    <w:rsid w:val="0060712B"/>
    <w:rsid w:val="00607E5A"/>
    <w:rsid w:val="00607EE4"/>
    <w:rsid w:val="00610040"/>
    <w:rsid w:val="00610711"/>
    <w:rsid w:val="0061112F"/>
    <w:rsid w:val="0061152D"/>
    <w:rsid w:val="006117BD"/>
    <w:rsid w:val="00612447"/>
    <w:rsid w:val="00613535"/>
    <w:rsid w:val="00614189"/>
    <w:rsid w:val="00614204"/>
    <w:rsid w:val="00614663"/>
    <w:rsid w:val="006153AB"/>
    <w:rsid w:val="0061598D"/>
    <w:rsid w:val="0061608A"/>
    <w:rsid w:val="006166AD"/>
    <w:rsid w:val="00616887"/>
    <w:rsid w:val="00616ECE"/>
    <w:rsid w:val="0061702E"/>
    <w:rsid w:val="00620ED6"/>
    <w:rsid w:val="00622547"/>
    <w:rsid w:val="006232F8"/>
    <w:rsid w:val="006237A8"/>
    <w:rsid w:val="00623892"/>
    <w:rsid w:val="00623C9B"/>
    <w:rsid w:val="00624685"/>
    <w:rsid w:val="00625393"/>
    <w:rsid w:val="006259D3"/>
    <w:rsid w:val="00625E03"/>
    <w:rsid w:val="00626137"/>
    <w:rsid w:val="006263F6"/>
    <w:rsid w:val="0062686B"/>
    <w:rsid w:val="00626D00"/>
    <w:rsid w:val="00627F4F"/>
    <w:rsid w:val="00627F94"/>
    <w:rsid w:val="00630F59"/>
    <w:rsid w:val="0063148B"/>
    <w:rsid w:val="0063155D"/>
    <w:rsid w:val="00631626"/>
    <w:rsid w:val="00631ECE"/>
    <w:rsid w:val="006323F1"/>
    <w:rsid w:val="00632487"/>
    <w:rsid w:val="00632B8D"/>
    <w:rsid w:val="0063303A"/>
    <w:rsid w:val="00633AE3"/>
    <w:rsid w:val="0063442E"/>
    <w:rsid w:val="006348AD"/>
    <w:rsid w:val="00634AD2"/>
    <w:rsid w:val="00635AB9"/>
    <w:rsid w:val="00636ED1"/>
    <w:rsid w:val="006378F7"/>
    <w:rsid w:val="006379A9"/>
    <w:rsid w:val="00640274"/>
    <w:rsid w:val="00640F24"/>
    <w:rsid w:val="00641496"/>
    <w:rsid w:val="00642613"/>
    <w:rsid w:val="00642B70"/>
    <w:rsid w:val="00644D8A"/>
    <w:rsid w:val="0064517F"/>
    <w:rsid w:val="00645385"/>
    <w:rsid w:val="00645A5B"/>
    <w:rsid w:val="0064620D"/>
    <w:rsid w:val="00646428"/>
    <w:rsid w:val="0064731E"/>
    <w:rsid w:val="0064755C"/>
    <w:rsid w:val="00647608"/>
    <w:rsid w:val="00647AEB"/>
    <w:rsid w:val="00647FA8"/>
    <w:rsid w:val="0065026C"/>
    <w:rsid w:val="00650BF3"/>
    <w:rsid w:val="00650F76"/>
    <w:rsid w:val="00651907"/>
    <w:rsid w:val="00651A6C"/>
    <w:rsid w:val="00651E4E"/>
    <w:rsid w:val="0065203A"/>
    <w:rsid w:val="00652886"/>
    <w:rsid w:val="00652977"/>
    <w:rsid w:val="00652B20"/>
    <w:rsid w:val="00653157"/>
    <w:rsid w:val="0065383A"/>
    <w:rsid w:val="00653CBA"/>
    <w:rsid w:val="0065447B"/>
    <w:rsid w:val="0065456D"/>
    <w:rsid w:val="00654BFC"/>
    <w:rsid w:val="00655109"/>
    <w:rsid w:val="0065626C"/>
    <w:rsid w:val="00656443"/>
    <w:rsid w:val="00656969"/>
    <w:rsid w:val="00656B37"/>
    <w:rsid w:val="0065783F"/>
    <w:rsid w:val="00657B0B"/>
    <w:rsid w:val="006608D0"/>
    <w:rsid w:val="00660D8F"/>
    <w:rsid w:val="00660F15"/>
    <w:rsid w:val="00661196"/>
    <w:rsid w:val="0066155A"/>
    <w:rsid w:val="00661652"/>
    <w:rsid w:val="00661C7E"/>
    <w:rsid w:val="00661D43"/>
    <w:rsid w:val="006622CE"/>
    <w:rsid w:val="006629E4"/>
    <w:rsid w:val="00663ECF"/>
    <w:rsid w:val="00665278"/>
    <w:rsid w:val="00665613"/>
    <w:rsid w:val="00665B06"/>
    <w:rsid w:val="00665C8A"/>
    <w:rsid w:val="006667C9"/>
    <w:rsid w:val="00666D48"/>
    <w:rsid w:val="00666ED7"/>
    <w:rsid w:val="00667557"/>
    <w:rsid w:val="006678A5"/>
    <w:rsid w:val="00667BF0"/>
    <w:rsid w:val="00670F9D"/>
    <w:rsid w:val="00672A42"/>
    <w:rsid w:val="00672AF6"/>
    <w:rsid w:val="006736D1"/>
    <w:rsid w:val="0067397F"/>
    <w:rsid w:val="00673FB9"/>
    <w:rsid w:val="006741BD"/>
    <w:rsid w:val="00675914"/>
    <w:rsid w:val="00675C09"/>
    <w:rsid w:val="00676FED"/>
    <w:rsid w:val="006771CB"/>
    <w:rsid w:val="00677383"/>
    <w:rsid w:val="00677F89"/>
    <w:rsid w:val="00677FC8"/>
    <w:rsid w:val="0068025A"/>
    <w:rsid w:val="00681976"/>
    <w:rsid w:val="00681D65"/>
    <w:rsid w:val="00682863"/>
    <w:rsid w:val="00682900"/>
    <w:rsid w:val="00682EB2"/>
    <w:rsid w:val="00683370"/>
    <w:rsid w:val="00683868"/>
    <w:rsid w:val="00683A9F"/>
    <w:rsid w:val="00683B87"/>
    <w:rsid w:val="00683BE5"/>
    <w:rsid w:val="00683C39"/>
    <w:rsid w:val="00683CF5"/>
    <w:rsid w:val="00684065"/>
    <w:rsid w:val="006849F0"/>
    <w:rsid w:val="006850AD"/>
    <w:rsid w:val="006851CB"/>
    <w:rsid w:val="0068642A"/>
    <w:rsid w:val="006865DF"/>
    <w:rsid w:val="006867D1"/>
    <w:rsid w:val="00686B45"/>
    <w:rsid w:val="00686D9E"/>
    <w:rsid w:val="00687104"/>
    <w:rsid w:val="00687252"/>
    <w:rsid w:val="006873EA"/>
    <w:rsid w:val="00687584"/>
    <w:rsid w:val="006875B4"/>
    <w:rsid w:val="00687788"/>
    <w:rsid w:val="00690A48"/>
    <w:rsid w:val="00690BF9"/>
    <w:rsid w:val="00691111"/>
    <w:rsid w:val="0069124C"/>
    <w:rsid w:val="0069191C"/>
    <w:rsid w:val="006929B3"/>
    <w:rsid w:val="00692C1E"/>
    <w:rsid w:val="00692C8A"/>
    <w:rsid w:val="00692D1A"/>
    <w:rsid w:val="00693107"/>
    <w:rsid w:val="00693267"/>
    <w:rsid w:val="006933A4"/>
    <w:rsid w:val="00693664"/>
    <w:rsid w:val="00693B77"/>
    <w:rsid w:val="006940D0"/>
    <w:rsid w:val="00694134"/>
    <w:rsid w:val="00694720"/>
    <w:rsid w:val="00694D5E"/>
    <w:rsid w:val="00694E4C"/>
    <w:rsid w:val="006967D6"/>
    <w:rsid w:val="00696911"/>
    <w:rsid w:val="00696B37"/>
    <w:rsid w:val="00696B41"/>
    <w:rsid w:val="00697845"/>
    <w:rsid w:val="00697B6B"/>
    <w:rsid w:val="00697C60"/>
    <w:rsid w:val="006A13E5"/>
    <w:rsid w:val="006A190F"/>
    <w:rsid w:val="006A21B6"/>
    <w:rsid w:val="006A29D2"/>
    <w:rsid w:val="006A3827"/>
    <w:rsid w:val="006A4599"/>
    <w:rsid w:val="006A4F9D"/>
    <w:rsid w:val="006A5003"/>
    <w:rsid w:val="006A52A2"/>
    <w:rsid w:val="006A5494"/>
    <w:rsid w:val="006A597D"/>
    <w:rsid w:val="006A5BEF"/>
    <w:rsid w:val="006A62B9"/>
    <w:rsid w:val="006A7C78"/>
    <w:rsid w:val="006B0086"/>
    <w:rsid w:val="006B04B8"/>
    <w:rsid w:val="006B09ED"/>
    <w:rsid w:val="006B0E15"/>
    <w:rsid w:val="006B0EA1"/>
    <w:rsid w:val="006B1019"/>
    <w:rsid w:val="006B1535"/>
    <w:rsid w:val="006B1642"/>
    <w:rsid w:val="006B1DAF"/>
    <w:rsid w:val="006B2AB9"/>
    <w:rsid w:val="006B32C5"/>
    <w:rsid w:val="006B3E79"/>
    <w:rsid w:val="006B4111"/>
    <w:rsid w:val="006B44B4"/>
    <w:rsid w:val="006B45CA"/>
    <w:rsid w:val="006B4928"/>
    <w:rsid w:val="006B4A99"/>
    <w:rsid w:val="006B4FB2"/>
    <w:rsid w:val="006B55CC"/>
    <w:rsid w:val="006B5973"/>
    <w:rsid w:val="006B6332"/>
    <w:rsid w:val="006B71D1"/>
    <w:rsid w:val="006B76C0"/>
    <w:rsid w:val="006B7A3B"/>
    <w:rsid w:val="006B7CE2"/>
    <w:rsid w:val="006C04F7"/>
    <w:rsid w:val="006C0999"/>
    <w:rsid w:val="006C18F5"/>
    <w:rsid w:val="006C1C55"/>
    <w:rsid w:val="006C245F"/>
    <w:rsid w:val="006C2490"/>
    <w:rsid w:val="006C2B90"/>
    <w:rsid w:val="006C3728"/>
    <w:rsid w:val="006C3752"/>
    <w:rsid w:val="006C3E56"/>
    <w:rsid w:val="006C57A6"/>
    <w:rsid w:val="006C6500"/>
    <w:rsid w:val="006C6B5B"/>
    <w:rsid w:val="006C790E"/>
    <w:rsid w:val="006C7A1E"/>
    <w:rsid w:val="006C7B55"/>
    <w:rsid w:val="006D136A"/>
    <w:rsid w:val="006D1505"/>
    <w:rsid w:val="006D1C61"/>
    <w:rsid w:val="006D1FE0"/>
    <w:rsid w:val="006D21F6"/>
    <w:rsid w:val="006D25C5"/>
    <w:rsid w:val="006D26B8"/>
    <w:rsid w:val="006D45EC"/>
    <w:rsid w:val="006D51C0"/>
    <w:rsid w:val="006D58A8"/>
    <w:rsid w:val="006D5959"/>
    <w:rsid w:val="006D686F"/>
    <w:rsid w:val="006D6B58"/>
    <w:rsid w:val="006D71BD"/>
    <w:rsid w:val="006E027A"/>
    <w:rsid w:val="006E03E0"/>
    <w:rsid w:val="006E11E8"/>
    <w:rsid w:val="006E1225"/>
    <w:rsid w:val="006E15CE"/>
    <w:rsid w:val="006E16BA"/>
    <w:rsid w:val="006E1B92"/>
    <w:rsid w:val="006E24BE"/>
    <w:rsid w:val="006E31CF"/>
    <w:rsid w:val="006E32CF"/>
    <w:rsid w:val="006E32E1"/>
    <w:rsid w:val="006E3811"/>
    <w:rsid w:val="006E391F"/>
    <w:rsid w:val="006E3D8C"/>
    <w:rsid w:val="006E3EB6"/>
    <w:rsid w:val="006E3EC2"/>
    <w:rsid w:val="006E4405"/>
    <w:rsid w:val="006E44A3"/>
    <w:rsid w:val="006E5C52"/>
    <w:rsid w:val="006E678D"/>
    <w:rsid w:val="006E6927"/>
    <w:rsid w:val="006F20A1"/>
    <w:rsid w:val="006F34ED"/>
    <w:rsid w:val="006F3997"/>
    <w:rsid w:val="006F402D"/>
    <w:rsid w:val="006F4166"/>
    <w:rsid w:val="006F440F"/>
    <w:rsid w:val="006F4449"/>
    <w:rsid w:val="006F4B2E"/>
    <w:rsid w:val="006F4F7F"/>
    <w:rsid w:val="006F543B"/>
    <w:rsid w:val="006F605D"/>
    <w:rsid w:val="006F793E"/>
    <w:rsid w:val="006F7E27"/>
    <w:rsid w:val="007004B4"/>
    <w:rsid w:val="00700A80"/>
    <w:rsid w:val="00700C24"/>
    <w:rsid w:val="00700C7C"/>
    <w:rsid w:val="00701845"/>
    <w:rsid w:val="00701AC4"/>
    <w:rsid w:val="00701B61"/>
    <w:rsid w:val="00701E35"/>
    <w:rsid w:val="0070249A"/>
    <w:rsid w:val="00702E7A"/>
    <w:rsid w:val="00703532"/>
    <w:rsid w:val="007037F8"/>
    <w:rsid w:val="00703B7B"/>
    <w:rsid w:val="00703FBA"/>
    <w:rsid w:val="00704352"/>
    <w:rsid w:val="00704DE0"/>
    <w:rsid w:val="00704EE1"/>
    <w:rsid w:val="0070604C"/>
    <w:rsid w:val="007064E7"/>
    <w:rsid w:val="00707379"/>
    <w:rsid w:val="007074D9"/>
    <w:rsid w:val="00707B2D"/>
    <w:rsid w:val="007102F3"/>
    <w:rsid w:val="00710E50"/>
    <w:rsid w:val="00711586"/>
    <w:rsid w:val="007117B9"/>
    <w:rsid w:val="00711C6D"/>
    <w:rsid w:val="007125F5"/>
    <w:rsid w:val="0071260D"/>
    <w:rsid w:val="007128EB"/>
    <w:rsid w:val="00712985"/>
    <w:rsid w:val="00713022"/>
    <w:rsid w:val="007135CF"/>
    <w:rsid w:val="007141E6"/>
    <w:rsid w:val="00714FFE"/>
    <w:rsid w:val="007151A6"/>
    <w:rsid w:val="00715A70"/>
    <w:rsid w:val="00716EA7"/>
    <w:rsid w:val="00717207"/>
    <w:rsid w:val="00717850"/>
    <w:rsid w:val="00717A2E"/>
    <w:rsid w:val="00717B0E"/>
    <w:rsid w:val="00720A17"/>
    <w:rsid w:val="0072187E"/>
    <w:rsid w:val="007221AA"/>
    <w:rsid w:val="0072288E"/>
    <w:rsid w:val="00722952"/>
    <w:rsid w:val="00722A1C"/>
    <w:rsid w:val="007234D6"/>
    <w:rsid w:val="00723D53"/>
    <w:rsid w:val="007241A2"/>
    <w:rsid w:val="007245A5"/>
    <w:rsid w:val="007249AF"/>
    <w:rsid w:val="00724CE3"/>
    <w:rsid w:val="0072502D"/>
    <w:rsid w:val="00725C4A"/>
    <w:rsid w:val="00725C96"/>
    <w:rsid w:val="00727129"/>
    <w:rsid w:val="00730411"/>
    <w:rsid w:val="0073044E"/>
    <w:rsid w:val="007304BD"/>
    <w:rsid w:val="00730C7C"/>
    <w:rsid w:val="00732A7A"/>
    <w:rsid w:val="00733768"/>
    <w:rsid w:val="007337D0"/>
    <w:rsid w:val="0073485F"/>
    <w:rsid w:val="00734EED"/>
    <w:rsid w:val="00735F0C"/>
    <w:rsid w:val="00736A00"/>
    <w:rsid w:val="007373E8"/>
    <w:rsid w:val="007378EB"/>
    <w:rsid w:val="00737B87"/>
    <w:rsid w:val="00737FAC"/>
    <w:rsid w:val="00741117"/>
    <w:rsid w:val="0074142F"/>
    <w:rsid w:val="00742148"/>
    <w:rsid w:val="007427E0"/>
    <w:rsid w:val="00742B0C"/>
    <w:rsid w:val="00743202"/>
    <w:rsid w:val="007435EF"/>
    <w:rsid w:val="00743671"/>
    <w:rsid w:val="007441B3"/>
    <w:rsid w:val="0074464F"/>
    <w:rsid w:val="007447EF"/>
    <w:rsid w:val="00744B13"/>
    <w:rsid w:val="00744C29"/>
    <w:rsid w:val="0074545F"/>
    <w:rsid w:val="00745509"/>
    <w:rsid w:val="00745634"/>
    <w:rsid w:val="00745FBD"/>
    <w:rsid w:val="00746377"/>
    <w:rsid w:val="00746E89"/>
    <w:rsid w:val="00747052"/>
    <w:rsid w:val="00747646"/>
    <w:rsid w:val="007477F7"/>
    <w:rsid w:val="00747B04"/>
    <w:rsid w:val="00750266"/>
    <w:rsid w:val="00750812"/>
    <w:rsid w:val="00750E54"/>
    <w:rsid w:val="007511D6"/>
    <w:rsid w:val="00751893"/>
    <w:rsid w:val="00751C73"/>
    <w:rsid w:val="00751DC6"/>
    <w:rsid w:val="00753864"/>
    <w:rsid w:val="00753BB5"/>
    <w:rsid w:val="0075412C"/>
    <w:rsid w:val="007551E1"/>
    <w:rsid w:val="00755A0C"/>
    <w:rsid w:val="00755FAB"/>
    <w:rsid w:val="00757608"/>
    <w:rsid w:val="007579E8"/>
    <w:rsid w:val="00757A5D"/>
    <w:rsid w:val="00760D12"/>
    <w:rsid w:val="00761B20"/>
    <w:rsid w:val="00762422"/>
    <w:rsid w:val="00763399"/>
    <w:rsid w:val="007635D3"/>
    <w:rsid w:val="00763759"/>
    <w:rsid w:val="0076415C"/>
    <w:rsid w:val="00764C07"/>
    <w:rsid w:val="00766914"/>
    <w:rsid w:val="00766B65"/>
    <w:rsid w:val="00766E4F"/>
    <w:rsid w:val="007671D2"/>
    <w:rsid w:val="00770552"/>
    <w:rsid w:val="00771070"/>
    <w:rsid w:val="0077139A"/>
    <w:rsid w:val="00771560"/>
    <w:rsid w:val="007716FA"/>
    <w:rsid w:val="007719FE"/>
    <w:rsid w:val="007721C6"/>
    <w:rsid w:val="00772395"/>
    <w:rsid w:val="00773363"/>
    <w:rsid w:val="007733AD"/>
    <w:rsid w:val="0077435C"/>
    <w:rsid w:val="00774C45"/>
    <w:rsid w:val="00774EC5"/>
    <w:rsid w:val="00775D01"/>
    <w:rsid w:val="00776219"/>
    <w:rsid w:val="00777AE1"/>
    <w:rsid w:val="00777F68"/>
    <w:rsid w:val="00780FD5"/>
    <w:rsid w:val="007810B0"/>
    <w:rsid w:val="00781C22"/>
    <w:rsid w:val="00781CA6"/>
    <w:rsid w:val="00782F89"/>
    <w:rsid w:val="007837A2"/>
    <w:rsid w:val="007838E4"/>
    <w:rsid w:val="00783A14"/>
    <w:rsid w:val="007842D2"/>
    <w:rsid w:val="007848C9"/>
    <w:rsid w:val="00784BE2"/>
    <w:rsid w:val="007850F2"/>
    <w:rsid w:val="00785AFF"/>
    <w:rsid w:val="00785B89"/>
    <w:rsid w:val="007860DA"/>
    <w:rsid w:val="007862E4"/>
    <w:rsid w:val="00786D4A"/>
    <w:rsid w:val="00787A65"/>
    <w:rsid w:val="00790609"/>
    <w:rsid w:val="00790DD6"/>
    <w:rsid w:val="00792766"/>
    <w:rsid w:val="00792D68"/>
    <w:rsid w:val="0079317E"/>
    <w:rsid w:val="0079324E"/>
    <w:rsid w:val="00794814"/>
    <w:rsid w:val="00794898"/>
    <w:rsid w:val="00794AB6"/>
    <w:rsid w:val="00794C62"/>
    <w:rsid w:val="0079564E"/>
    <w:rsid w:val="007958F6"/>
    <w:rsid w:val="007958FC"/>
    <w:rsid w:val="00795974"/>
    <w:rsid w:val="00795AF4"/>
    <w:rsid w:val="00795D9C"/>
    <w:rsid w:val="007969C5"/>
    <w:rsid w:val="00796DF9"/>
    <w:rsid w:val="00797966"/>
    <w:rsid w:val="00797B1C"/>
    <w:rsid w:val="007A007A"/>
    <w:rsid w:val="007A025A"/>
    <w:rsid w:val="007A0E9E"/>
    <w:rsid w:val="007A1704"/>
    <w:rsid w:val="007A1ECA"/>
    <w:rsid w:val="007A27C3"/>
    <w:rsid w:val="007A357C"/>
    <w:rsid w:val="007A3A02"/>
    <w:rsid w:val="007A4A6D"/>
    <w:rsid w:val="007A515A"/>
    <w:rsid w:val="007A5168"/>
    <w:rsid w:val="007A5220"/>
    <w:rsid w:val="007A5264"/>
    <w:rsid w:val="007A5675"/>
    <w:rsid w:val="007A5CD6"/>
    <w:rsid w:val="007A756A"/>
    <w:rsid w:val="007A7CB0"/>
    <w:rsid w:val="007A7CBC"/>
    <w:rsid w:val="007A7E31"/>
    <w:rsid w:val="007B0871"/>
    <w:rsid w:val="007B0E11"/>
    <w:rsid w:val="007B17D4"/>
    <w:rsid w:val="007B1883"/>
    <w:rsid w:val="007B1AFD"/>
    <w:rsid w:val="007B2268"/>
    <w:rsid w:val="007B3D32"/>
    <w:rsid w:val="007B3FD1"/>
    <w:rsid w:val="007B41BE"/>
    <w:rsid w:val="007B43E4"/>
    <w:rsid w:val="007B50ED"/>
    <w:rsid w:val="007B5784"/>
    <w:rsid w:val="007B57BE"/>
    <w:rsid w:val="007B5FAC"/>
    <w:rsid w:val="007B69FE"/>
    <w:rsid w:val="007B7460"/>
    <w:rsid w:val="007B7D82"/>
    <w:rsid w:val="007C038B"/>
    <w:rsid w:val="007C03D9"/>
    <w:rsid w:val="007C0898"/>
    <w:rsid w:val="007C0E62"/>
    <w:rsid w:val="007C1148"/>
    <w:rsid w:val="007C1190"/>
    <w:rsid w:val="007C1C05"/>
    <w:rsid w:val="007C27F7"/>
    <w:rsid w:val="007C2E2B"/>
    <w:rsid w:val="007C50DE"/>
    <w:rsid w:val="007C541D"/>
    <w:rsid w:val="007C5542"/>
    <w:rsid w:val="007C5BE0"/>
    <w:rsid w:val="007C6822"/>
    <w:rsid w:val="007C6B04"/>
    <w:rsid w:val="007C71BB"/>
    <w:rsid w:val="007C779D"/>
    <w:rsid w:val="007C7A7E"/>
    <w:rsid w:val="007C7AEF"/>
    <w:rsid w:val="007C7B50"/>
    <w:rsid w:val="007C7CC7"/>
    <w:rsid w:val="007C7E3D"/>
    <w:rsid w:val="007C7E42"/>
    <w:rsid w:val="007D05F0"/>
    <w:rsid w:val="007D0E07"/>
    <w:rsid w:val="007D1FBA"/>
    <w:rsid w:val="007D27E1"/>
    <w:rsid w:val="007D2DE5"/>
    <w:rsid w:val="007D3251"/>
    <w:rsid w:val="007D3D42"/>
    <w:rsid w:val="007D4BBC"/>
    <w:rsid w:val="007D4D35"/>
    <w:rsid w:val="007D53A9"/>
    <w:rsid w:val="007D5844"/>
    <w:rsid w:val="007D5D15"/>
    <w:rsid w:val="007D7660"/>
    <w:rsid w:val="007D796B"/>
    <w:rsid w:val="007E0475"/>
    <w:rsid w:val="007E04B2"/>
    <w:rsid w:val="007E0B64"/>
    <w:rsid w:val="007E0CC7"/>
    <w:rsid w:val="007E1AE0"/>
    <w:rsid w:val="007E2078"/>
    <w:rsid w:val="007E2629"/>
    <w:rsid w:val="007E30D9"/>
    <w:rsid w:val="007E39C1"/>
    <w:rsid w:val="007E40FC"/>
    <w:rsid w:val="007E43F2"/>
    <w:rsid w:val="007E46BC"/>
    <w:rsid w:val="007E4CE3"/>
    <w:rsid w:val="007E524F"/>
    <w:rsid w:val="007E57C0"/>
    <w:rsid w:val="007E66EC"/>
    <w:rsid w:val="007E6786"/>
    <w:rsid w:val="007F06D6"/>
    <w:rsid w:val="007F08C9"/>
    <w:rsid w:val="007F0DEB"/>
    <w:rsid w:val="007F1498"/>
    <w:rsid w:val="007F1E70"/>
    <w:rsid w:val="007F234F"/>
    <w:rsid w:val="007F2489"/>
    <w:rsid w:val="007F2776"/>
    <w:rsid w:val="007F2A94"/>
    <w:rsid w:val="007F2B24"/>
    <w:rsid w:val="007F2B8F"/>
    <w:rsid w:val="007F3018"/>
    <w:rsid w:val="007F3893"/>
    <w:rsid w:val="007F4242"/>
    <w:rsid w:val="007F4579"/>
    <w:rsid w:val="007F5E41"/>
    <w:rsid w:val="007F647D"/>
    <w:rsid w:val="007F6659"/>
    <w:rsid w:val="007F67CE"/>
    <w:rsid w:val="007F7329"/>
    <w:rsid w:val="0080014E"/>
    <w:rsid w:val="0080037E"/>
    <w:rsid w:val="008004F2"/>
    <w:rsid w:val="008013A4"/>
    <w:rsid w:val="008013F2"/>
    <w:rsid w:val="0080189D"/>
    <w:rsid w:val="00801BED"/>
    <w:rsid w:val="008021BF"/>
    <w:rsid w:val="00802893"/>
    <w:rsid w:val="008028ED"/>
    <w:rsid w:val="00802E8F"/>
    <w:rsid w:val="008032EB"/>
    <w:rsid w:val="00803417"/>
    <w:rsid w:val="0080352F"/>
    <w:rsid w:val="008040D6"/>
    <w:rsid w:val="00804539"/>
    <w:rsid w:val="00804745"/>
    <w:rsid w:val="0080487F"/>
    <w:rsid w:val="008079DD"/>
    <w:rsid w:val="00807A8C"/>
    <w:rsid w:val="00811D68"/>
    <w:rsid w:val="00812279"/>
    <w:rsid w:val="00812ECF"/>
    <w:rsid w:val="0081330C"/>
    <w:rsid w:val="00813A27"/>
    <w:rsid w:val="00813B14"/>
    <w:rsid w:val="00813BE8"/>
    <w:rsid w:val="00814564"/>
    <w:rsid w:val="0081478E"/>
    <w:rsid w:val="00814AB6"/>
    <w:rsid w:val="00814D0B"/>
    <w:rsid w:val="00814FB6"/>
    <w:rsid w:val="00815874"/>
    <w:rsid w:val="00815943"/>
    <w:rsid w:val="00815C0F"/>
    <w:rsid w:val="00815C9F"/>
    <w:rsid w:val="00816847"/>
    <w:rsid w:val="00816C0E"/>
    <w:rsid w:val="00816C14"/>
    <w:rsid w:val="00816D15"/>
    <w:rsid w:val="0081702E"/>
    <w:rsid w:val="00817EF8"/>
    <w:rsid w:val="008205DA"/>
    <w:rsid w:val="00820803"/>
    <w:rsid w:val="00820A2F"/>
    <w:rsid w:val="00821159"/>
    <w:rsid w:val="008215A2"/>
    <w:rsid w:val="00821791"/>
    <w:rsid w:val="00821F57"/>
    <w:rsid w:val="00822879"/>
    <w:rsid w:val="00822AC2"/>
    <w:rsid w:val="0082306C"/>
    <w:rsid w:val="00823118"/>
    <w:rsid w:val="008235C8"/>
    <w:rsid w:val="0082380D"/>
    <w:rsid w:val="00825130"/>
    <w:rsid w:val="008252A8"/>
    <w:rsid w:val="00825C48"/>
    <w:rsid w:val="0082652E"/>
    <w:rsid w:val="00826690"/>
    <w:rsid w:val="00827431"/>
    <w:rsid w:val="0082799E"/>
    <w:rsid w:val="00827FDF"/>
    <w:rsid w:val="00830220"/>
    <w:rsid w:val="00831D04"/>
    <w:rsid w:val="008322B2"/>
    <w:rsid w:val="008327C8"/>
    <w:rsid w:val="00834543"/>
    <w:rsid w:val="008345CE"/>
    <w:rsid w:val="00835685"/>
    <w:rsid w:val="00835F35"/>
    <w:rsid w:val="008367B0"/>
    <w:rsid w:val="008367CA"/>
    <w:rsid w:val="00836D0C"/>
    <w:rsid w:val="008371A9"/>
    <w:rsid w:val="0083777F"/>
    <w:rsid w:val="00837B02"/>
    <w:rsid w:val="00837F77"/>
    <w:rsid w:val="00840F80"/>
    <w:rsid w:val="00842109"/>
    <w:rsid w:val="00842EC2"/>
    <w:rsid w:val="00842F73"/>
    <w:rsid w:val="008430DB"/>
    <w:rsid w:val="00843990"/>
    <w:rsid w:val="00843A6F"/>
    <w:rsid w:val="00843DD6"/>
    <w:rsid w:val="0084401A"/>
    <w:rsid w:val="008447E2"/>
    <w:rsid w:val="00844EA4"/>
    <w:rsid w:val="00845351"/>
    <w:rsid w:val="00847247"/>
    <w:rsid w:val="00847617"/>
    <w:rsid w:val="00847939"/>
    <w:rsid w:val="00847C56"/>
    <w:rsid w:val="00847CB9"/>
    <w:rsid w:val="00850179"/>
    <w:rsid w:val="0085056E"/>
    <w:rsid w:val="00850A6C"/>
    <w:rsid w:val="00851A14"/>
    <w:rsid w:val="00851C34"/>
    <w:rsid w:val="0085272B"/>
    <w:rsid w:val="00853489"/>
    <w:rsid w:val="0085362E"/>
    <w:rsid w:val="00853909"/>
    <w:rsid w:val="00853A22"/>
    <w:rsid w:val="00854201"/>
    <w:rsid w:val="00854303"/>
    <w:rsid w:val="00854306"/>
    <w:rsid w:val="00855628"/>
    <w:rsid w:val="008559FE"/>
    <w:rsid w:val="008573B7"/>
    <w:rsid w:val="00857B78"/>
    <w:rsid w:val="00857F1B"/>
    <w:rsid w:val="008609F2"/>
    <w:rsid w:val="0086121C"/>
    <w:rsid w:val="0086139A"/>
    <w:rsid w:val="00862998"/>
    <w:rsid w:val="00863A0B"/>
    <w:rsid w:val="008642B0"/>
    <w:rsid w:val="00864652"/>
    <w:rsid w:val="008646B6"/>
    <w:rsid w:val="00864A05"/>
    <w:rsid w:val="00864E71"/>
    <w:rsid w:val="0086502E"/>
    <w:rsid w:val="0086509A"/>
    <w:rsid w:val="008655AD"/>
    <w:rsid w:val="008661AC"/>
    <w:rsid w:val="00866344"/>
    <w:rsid w:val="00866767"/>
    <w:rsid w:val="00866790"/>
    <w:rsid w:val="00867410"/>
    <w:rsid w:val="00867EDD"/>
    <w:rsid w:val="00870A01"/>
    <w:rsid w:val="00870B31"/>
    <w:rsid w:val="0087190B"/>
    <w:rsid w:val="00871D4D"/>
    <w:rsid w:val="008736DF"/>
    <w:rsid w:val="008737EC"/>
    <w:rsid w:val="00873E22"/>
    <w:rsid w:val="008744BA"/>
    <w:rsid w:val="00874DAB"/>
    <w:rsid w:val="0087545E"/>
    <w:rsid w:val="00877324"/>
    <w:rsid w:val="008776C6"/>
    <w:rsid w:val="008800CE"/>
    <w:rsid w:val="00880E41"/>
    <w:rsid w:val="00881CB5"/>
    <w:rsid w:val="00882216"/>
    <w:rsid w:val="00882F6E"/>
    <w:rsid w:val="00883325"/>
    <w:rsid w:val="008835FD"/>
    <w:rsid w:val="008836FC"/>
    <w:rsid w:val="00885722"/>
    <w:rsid w:val="00886700"/>
    <w:rsid w:val="00886A7E"/>
    <w:rsid w:val="00886FAA"/>
    <w:rsid w:val="008879FD"/>
    <w:rsid w:val="00887EDC"/>
    <w:rsid w:val="0089087A"/>
    <w:rsid w:val="008919A2"/>
    <w:rsid w:val="00891BA6"/>
    <w:rsid w:val="00891EFB"/>
    <w:rsid w:val="008921B4"/>
    <w:rsid w:val="00892631"/>
    <w:rsid w:val="00892715"/>
    <w:rsid w:val="00892CCD"/>
    <w:rsid w:val="00892D99"/>
    <w:rsid w:val="00893E1A"/>
    <w:rsid w:val="00894869"/>
    <w:rsid w:val="00894B0A"/>
    <w:rsid w:val="00894BB3"/>
    <w:rsid w:val="00894D42"/>
    <w:rsid w:val="00895679"/>
    <w:rsid w:val="008959B6"/>
    <w:rsid w:val="00895FEC"/>
    <w:rsid w:val="008965B6"/>
    <w:rsid w:val="00896679"/>
    <w:rsid w:val="0089787B"/>
    <w:rsid w:val="008A070C"/>
    <w:rsid w:val="008A07CB"/>
    <w:rsid w:val="008A1296"/>
    <w:rsid w:val="008A2DF6"/>
    <w:rsid w:val="008A3D1D"/>
    <w:rsid w:val="008A4357"/>
    <w:rsid w:val="008A4F20"/>
    <w:rsid w:val="008A6883"/>
    <w:rsid w:val="008A6E1C"/>
    <w:rsid w:val="008A7062"/>
    <w:rsid w:val="008A7CFC"/>
    <w:rsid w:val="008B06B3"/>
    <w:rsid w:val="008B087E"/>
    <w:rsid w:val="008B0DFC"/>
    <w:rsid w:val="008B10B8"/>
    <w:rsid w:val="008B171E"/>
    <w:rsid w:val="008B2813"/>
    <w:rsid w:val="008B385F"/>
    <w:rsid w:val="008B39AA"/>
    <w:rsid w:val="008B3A78"/>
    <w:rsid w:val="008B422D"/>
    <w:rsid w:val="008B449D"/>
    <w:rsid w:val="008B564B"/>
    <w:rsid w:val="008B5CF1"/>
    <w:rsid w:val="008B64E5"/>
    <w:rsid w:val="008B6975"/>
    <w:rsid w:val="008B7352"/>
    <w:rsid w:val="008B7560"/>
    <w:rsid w:val="008B75FC"/>
    <w:rsid w:val="008C051D"/>
    <w:rsid w:val="008C09F9"/>
    <w:rsid w:val="008C0C93"/>
    <w:rsid w:val="008C1258"/>
    <w:rsid w:val="008C17EE"/>
    <w:rsid w:val="008C1857"/>
    <w:rsid w:val="008C1B2A"/>
    <w:rsid w:val="008C1D1D"/>
    <w:rsid w:val="008C2AA9"/>
    <w:rsid w:val="008C2D1D"/>
    <w:rsid w:val="008C32F6"/>
    <w:rsid w:val="008C3C2D"/>
    <w:rsid w:val="008C3C5B"/>
    <w:rsid w:val="008C415C"/>
    <w:rsid w:val="008C4B98"/>
    <w:rsid w:val="008C4CAE"/>
    <w:rsid w:val="008C5193"/>
    <w:rsid w:val="008C652F"/>
    <w:rsid w:val="008C7213"/>
    <w:rsid w:val="008C754F"/>
    <w:rsid w:val="008C7A0D"/>
    <w:rsid w:val="008D0E01"/>
    <w:rsid w:val="008D11CA"/>
    <w:rsid w:val="008D150D"/>
    <w:rsid w:val="008D2890"/>
    <w:rsid w:val="008D29AE"/>
    <w:rsid w:val="008D2DC2"/>
    <w:rsid w:val="008D3CD5"/>
    <w:rsid w:val="008D3D30"/>
    <w:rsid w:val="008D4B84"/>
    <w:rsid w:val="008D4D52"/>
    <w:rsid w:val="008D5C8E"/>
    <w:rsid w:val="008D6AA2"/>
    <w:rsid w:val="008D710F"/>
    <w:rsid w:val="008D776C"/>
    <w:rsid w:val="008D7B24"/>
    <w:rsid w:val="008D7FA2"/>
    <w:rsid w:val="008D7FE3"/>
    <w:rsid w:val="008E07BF"/>
    <w:rsid w:val="008E0E72"/>
    <w:rsid w:val="008E11B5"/>
    <w:rsid w:val="008E19AD"/>
    <w:rsid w:val="008E19F5"/>
    <w:rsid w:val="008E1AE9"/>
    <w:rsid w:val="008E1B7B"/>
    <w:rsid w:val="008E1D9A"/>
    <w:rsid w:val="008E2E04"/>
    <w:rsid w:val="008E36F8"/>
    <w:rsid w:val="008E4272"/>
    <w:rsid w:val="008E4692"/>
    <w:rsid w:val="008E4773"/>
    <w:rsid w:val="008E5499"/>
    <w:rsid w:val="008E6626"/>
    <w:rsid w:val="008E69E3"/>
    <w:rsid w:val="008E6AC9"/>
    <w:rsid w:val="008E6CFD"/>
    <w:rsid w:val="008E6D8F"/>
    <w:rsid w:val="008E6E2B"/>
    <w:rsid w:val="008E6E7A"/>
    <w:rsid w:val="008E7745"/>
    <w:rsid w:val="008F1AE9"/>
    <w:rsid w:val="008F2019"/>
    <w:rsid w:val="008F2835"/>
    <w:rsid w:val="008F37C7"/>
    <w:rsid w:val="008F3B04"/>
    <w:rsid w:val="008F3C92"/>
    <w:rsid w:val="008F4208"/>
    <w:rsid w:val="008F4222"/>
    <w:rsid w:val="008F4234"/>
    <w:rsid w:val="008F4695"/>
    <w:rsid w:val="008F528C"/>
    <w:rsid w:val="008F5BA3"/>
    <w:rsid w:val="008F65B1"/>
    <w:rsid w:val="008F6708"/>
    <w:rsid w:val="00900CF3"/>
    <w:rsid w:val="009010D4"/>
    <w:rsid w:val="00901103"/>
    <w:rsid w:val="0090114C"/>
    <w:rsid w:val="00902088"/>
    <w:rsid w:val="00902122"/>
    <w:rsid w:val="00902C0D"/>
    <w:rsid w:val="00902DC2"/>
    <w:rsid w:val="0090374B"/>
    <w:rsid w:val="009037CF"/>
    <w:rsid w:val="00903BA5"/>
    <w:rsid w:val="00904289"/>
    <w:rsid w:val="00904426"/>
    <w:rsid w:val="00905070"/>
    <w:rsid w:val="0090572A"/>
    <w:rsid w:val="00905842"/>
    <w:rsid w:val="009060DC"/>
    <w:rsid w:val="00906860"/>
    <w:rsid w:val="00906874"/>
    <w:rsid w:val="009069BE"/>
    <w:rsid w:val="00910D24"/>
    <w:rsid w:val="009117D1"/>
    <w:rsid w:val="00911F49"/>
    <w:rsid w:val="009123EE"/>
    <w:rsid w:val="0091263F"/>
    <w:rsid w:val="00912AB6"/>
    <w:rsid w:val="00914CB9"/>
    <w:rsid w:val="009151B0"/>
    <w:rsid w:val="009153E6"/>
    <w:rsid w:val="009153EF"/>
    <w:rsid w:val="00915DC5"/>
    <w:rsid w:val="00915FAC"/>
    <w:rsid w:val="00916067"/>
    <w:rsid w:val="0091617E"/>
    <w:rsid w:val="009169C0"/>
    <w:rsid w:val="00917091"/>
    <w:rsid w:val="009173B4"/>
    <w:rsid w:val="00917F26"/>
    <w:rsid w:val="00920386"/>
    <w:rsid w:val="0092064C"/>
    <w:rsid w:val="009212BF"/>
    <w:rsid w:val="009216A5"/>
    <w:rsid w:val="0092270A"/>
    <w:rsid w:val="00923129"/>
    <w:rsid w:val="009234C1"/>
    <w:rsid w:val="00923993"/>
    <w:rsid w:val="00923B44"/>
    <w:rsid w:val="009242A4"/>
    <w:rsid w:val="00924710"/>
    <w:rsid w:val="00926036"/>
    <w:rsid w:val="00926BF6"/>
    <w:rsid w:val="00927312"/>
    <w:rsid w:val="00927523"/>
    <w:rsid w:val="00927A77"/>
    <w:rsid w:val="00930375"/>
    <w:rsid w:val="00931036"/>
    <w:rsid w:val="0093230C"/>
    <w:rsid w:val="00932401"/>
    <w:rsid w:val="009326CB"/>
    <w:rsid w:val="00932B49"/>
    <w:rsid w:val="00933A4C"/>
    <w:rsid w:val="00933F6E"/>
    <w:rsid w:val="00935710"/>
    <w:rsid w:val="00936043"/>
    <w:rsid w:val="0093677E"/>
    <w:rsid w:val="00936794"/>
    <w:rsid w:val="00936C02"/>
    <w:rsid w:val="0093773E"/>
    <w:rsid w:val="00937ACC"/>
    <w:rsid w:val="0094006A"/>
    <w:rsid w:val="00941481"/>
    <w:rsid w:val="00941FB3"/>
    <w:rsid w:val="009425B8"/>
    <w:rsid w:val="00942B38"/>
    <w:rsid w:val="00942E9E"/>
    <w:rsid w:val="00943555"/>
    <w:rsid w:val="00943A39"/>
    <w:rsid w:val="00943E48"/>
    <w:rsid w:val="00944288"/>
    <w:rsid w:val="009454ED"/>
    <w:rsid w:val="00945AB0"/>
    <w:rsid w:val="00945C5F"/>
    <w:rsid w:val="00945C8E"/>
    <w:rsid w:val="00945F58"/>
    <w:rsid w:val="00946C4A"/>
    <w:rsid w:val="00947157"/>
    <w:rsid w:val="00947956"/>
    <w:rsid w:val="0095054F"/>
    <w:rsid w:val="0095081C"/>
    <w:rsid w:val="009511FA"/>
    <w:rsid w:val="0095127D"/>
    <w:rsid w:val="00951EE6"/>
    <w:rsid w:val="00953B9C"/>
    <w:rsid w:val="00953C49"/>
    <w:rsid w:val="00953E8D"/>
    <w:rsid w:val="009548F3"/>
    <w:rsid w:val="00954EB4"/>
    <w:rsid w:val="00955AF2"/>
    <w:rsid w:val="00955E80"/>
    <w:rsid w:val="009576B1"/>
    <w:rsid w:val="00957856"/>
    <w:rsid w:val="00962130"/>
    <w:rsid w:val="009624B8"/>
    <w:rsid w:val="009629A9"/>
    <w:rsid w:val="00962D97"/>
    <w:rsid w:val="00963069"/>
    <w:rsid w:val="00963A0D"/>
    <w:rsid w:val="00964814"/>
    <w:rsid w:val="0096589C"/>
    <w:rsid w:val="0096645A"/>
    <w:rsid w:val="00967B02"/>
    <w:rsid w:val="00970504"/>
    <w:rsid w:val="00970551"/>
    <w:rsid w:val="00970674"/>
    <w:rsid w:val="00970E9B"/>
    <w:rsid w:val="00970F6A"/>
    <w:rsid w:val="00971897"/>
    <w:rsid w:val="009728B8"/>
    <w:rsid w:val="009734CB"/>
    <w:rsid w:val="00973DC3"/>
    <w:rsid w:val="00974293"/>
    <w:rsid w:val="00974591"/>
    <w:rsid w:val="00974846"/>
    <w:rsid w:val="00975A2E"/>
    <w:rsid w:val="00975E69"/>
    <w:rsid w:val="0097694F"/>
    <w:rsid w:val="00977060"/>
    <w:rsid w:val="00977325"/>
    <w:rsid w:val="009805BE"/>
    <w:rsid w:val="0098119A"/>
    <w:rsid w:val="00982E83"/>
    <w:rsid w:val="00983A94"/>
    <w:rsid w:val="00984D10"/>
    <w:rsid w:val="0098522D"/>
    <w:rsid w:val="00985E02"/>
    <w:rsid w:val="00985F17"/>
    <w:rsid w:val="00986048"/>
    <w:rsid w:val="009870BA"/>
    <w:rsid w:val="009872AC"/>
    <w:rsid w:val="009875CC"/>
    <w:rsid w:val="00987B7C"/>
    <w:rsid w:val="00987D3B"/>
    <w:rsid w:val="009900C1"/>
    <w:rsid w:val="00991799"/>
    <w:rsid w:val="009926D9"/>
    <w:rsid w:val="009929C7"/>
    <w:rsid w:val="00992B71"/>
    <w:rsid w:val="00992C51"/>
    <w:rsid w:val="0099343C"/>
    <w:rsid w:val="0099347F"/>
    <w:rsid w:val="009938F0"/>
    <w:rsid w:val="00993EE3"/>
    <w:rsid w:val="00994187"/>
    <w:rsid w:val="00994DB6"/>
    <w:rsid w:val="0099533E"/>
    <w:rsid w:val="00995362"/>
    <w:rsid w:val="009956CC"/>
    <w:rsid w:val="00996BCC"/>
    <w:rsid w:val="00996CBD"/>
    <w:rsid w:val="00997664"/>
    <w:rsid w:val="00997EFC"/>
    <w:rsid w:val="009A020F"/>
    <w:rsid w:val="009A148F"/>
    <w:rsid w:val="009A1551"/>
    <w:rsid w:val="009A15BD"/>
    <w:rsid w:val="009A1DFC"/>
    <w:rsid w:val="009A2183"/>
    <w:rsid w:val="009A2550"/>
    <w:rsid w:val="009A2DAA"/>
    <w:rsid w:val="009A2F0F"/>
    <w:rsid w:val="009A30F4"/>
    <w:rsid w:val="009A33FA"/>
    <w:rsid w:val="009A341A"/>
    <w:rsid w:val="009A370F"/>
    <w:rsid w:val="009A3F3E"/>
    <w:rsid w:val="009A40C7"/>
    <w:rsid w:val="009A42A9"/>
    <w:rsid w:val="009A42AF"/>
    <w:rsid w:val="009A68C9"/>
    <w:rsid w:val="009A7926"/>
    <w:rsid w:val="009A7F0E"/>
    <w:rsid w:val="009B0300"/>
    <w:rsid w:val="009B03B5"/>
    <w:rsid w:val="009B044B"/>
    <w:rsid w:val="009B15C4"/>
    <w:rsid w:val="009B2006"/>
    <w:rsid w:val="009B2812"/>
    <w:rsid w:val="009B2D27"/>
    <w:rsid w:val="009B3F1D"/>
    <w:rsid w:val="009B479A"/>
    <w:rsid w:val="009B5436"/>
    <w:rsid w:val="009B62AA"/>
    <w:rsid w:val="009B64D9"/>
    <w:rsid w:val="009C023C"/>
    <w:rsid w:val="009C069C"/>
    <w:rsid w:val="009C10F6"/>
    <w:rsid w:val="009C14F5"/>
    <w:rsid w:val="009C1DA5"/>
    <w:rsid w:val="009C1E75"/>
    <w:rsid w:val="009C232A"/>
    <w:rsid w:val="009C26B5"/>
    <w:rsid w:val="009C2DE6"/>
    <w:rsid w:val="009C3671"/>
    <w:rsid w:val="009C3D86"/>
    <w:rsid w:val="009C3D98"/>
    <w:rsid w:val="009C4125"/>
    <w:rsid w:val="009C5387"/>
    <w:rsid w:val="009C5884"/>
    <w:rsid w:val="009C5DE8"/>
    <w:rsid w:val="009C64C2"/>
    <w:rsid w:val="009C6654"/>
    <w:rsid w:val="009C6EE2"/>
    <w:rsid w:val="009C72B3"/>
    <w:rsid w:val="009C787F"/>
    <w:rsid w:val="009D09E2"/>
    <w:rsid w:val="009D0BC1"/>
    <w:rsid w:val="009D0F82"/>
    <w:rsid w:val="009D1016"/>
    <w:rsid w:val="009D1212"/>
    <w:rsid w:val="009D1275"/>
    <w:rsid w:val="009D1327"/>
    <w:rsid w:val="009D18A7"/>
    <w:rsid w:val="009D19EE"/>
    <w:rsid w:val="009D1E4D"/>
    <w:rsid w:val="009D2180"/>
    <w:rsid w:val="009D2611"/>
    <w:rsid w:val="009D393F"/>
    <w:rsid w:val="009D4642"/>
    <w:rsid w:val="009D469F"/>
    <w:rsid w:val="009D538D"/>
    <w:rsid w:val="009D5519"/>
    <w:rsid w:val="009D58B8"/>
    <w:rsid w:val="009D5DAC"/>
    <w:rsid w:val="009D6D93"/>
    <w:rsid w:val="009D6E59"/>
    <w:rsid w:val="009D7A76"/>
    <w:rsid w:val="009E03A0"/>
    <w:rsid w:val="009E0D74"/>
    <w:rsid w:val="009E0F69"/>
    <w:rsid w:val="009E356C"/>
    <w:rsid w:val="009E3C80"/>
    <w:rsid w:val="009E449A"/>
    <w:rsid w:val="009E4EB6"/>
    <w:rsid w:val="009E56A5"/>
    <w:rsid w:val="009E648B"/>
    <w:rsid w:val="009E6FA8"/>
    <w:rsid w:val="009E7239"/>
    <w:rsid w:val="009E75A0"/>
    <w:rsid w:val="009E76B8"/>
    <w:rsid w:val="009F030C"/>
    <w:rsid w:val="009F0433"/>
    <w:rsid w:val="009F078E"/>
    <w:rsid w:val="009F07D8"/>
    <w:rsid w:val="009F0C33"/>
    <w:rsid w:val="009F109D"/>
    <w:rsid w:val="009F10B6"/>
    <w:rsid w:val="009F1C99"/>
    <w:rsid w:val="009F1D77"/>
    <w:rsid w:val="009F21E4"/>
    <w:rsid w:val="009F2DA1"/>
    <w:rsid w:val="009F2F06"/>
    <w:rsid w:val="009F2F82"/>
    <w:rsid w:val="009F4119"/>
    <w:rsid w:val="009F449A"/>
    <w:rsid w:val="009F4674"/>
    <w:rsid w:val="009F4B4A"/>
    <w:rsid w:val="009F4E3D"/>
    <w:rsid w:val="009F517E"/>
    <w:rsid w:val="009F59DE"/>
    <w:rsid w:val="009F6FE4"/>
    <w:rsid w:val="009F708F"/>
    <w:rsid w:val="009F75F6"/>
    <w:rsid w:val="009F7783"/>
    <w:rsid w:val="009F77A6"/>
    <w:rsid w:val="009F7ADA"/>
    <w:rsid w:val="00A0014D"/>
    <w:rsid w:val="00A01694"/>
    <w:rsid w:val="00A0221E"/>
    <w:rsid w:val="00A02462"/>
    <w:rsid w:val="00A025B0"/>
    <w:rsid w:val="00A029BC"/>
    <w:rsid w:val="00A02A28"/>
    <w:rsid w:val="00A03AD5"/>
    <w:rsid w:val="00A03DBF"/>
    <w:rsid w:val="00A04093"/>
    <w:rsid w:val="00A049F7"/>
    <w:rsid w:val="00A04A10"/>
    <w:rsid w:val="00A05D9D"/>
    <w:rsid w:val="00A0622C"/>
    <w:rsid w:val="00A06894"/>
    <w:rsid w:val="00A06E2A"/>
    <w:rsid w:val="00A06E8D"/>
    <w:rsid w:val="00A101A2"/>
    <w:rsid w:val="00A10FF3"/>
    <w:rsid w:val="00A11919"/>
    <w:rsid w:val="00A11BC6"/>
    <w:rsid w:val="00A133F0"/>
    <w:rsid w:val="00A1378B"/>
    <w:rsid w:val="00A13D11"/>
    <w:rsid w:val="00A143F7"/>
    <w:rsid w:val="00A14F45"/>
    <w:rsid w:val="00A15AB8"/>
    <w:rsid w:val="00A15B8A"/>
    <w:rsid w:val="00A16126"/>
    <w:rsid w:val="00A166AD"/>
    <w:rsid w:val="00A16D5D"/>
    <w:rsid w:val="00A16D7B"/>
    <w:rsid w:val="00A173B4"/>
    <w:rsid w:val="00A17D12"/>
    <w:rsid w:val="00A20349"/>
    <w:rsid w:val="00A205A8"/>
    <w:rsid w:val="00A210DF"/>
    <w:rsid w:val="00A212EA"/>
    <w:rsid w:val="00A218EB"/>
    <w:rsid w:val="00A21B5E"/>
    <w:rsid w:val="00A22871"/>
    <w:rsid w:val="00A23494"/>
    <w:rsid w:val="00A24672"/>
    <w:rsid w:val="00A24D87"/>
    <w:rsid w:val="00A25450"/>
    <w:rsid w:val="00A255AE"/>
    <w:rsid w:val="00A25A16"/>
    <w:rsid w:val="00A25D3A"/>
    <w:rsid w:val="00A260B7"/>
    <w:rsid w:val="00A26DFD"/>
    <w:rsid w:val="00A26E64"/>
    <w:rsid w:val="00A270CF"/>
    <w:rsid w:val="00A27243"/>
    <w:rsid w:val="00A27638"/>
    <w:rsid w:val="00A278B1"/>
    <w:rsid w:val="00A27CB6"/>
    <w:rsid w:val="00A308FC"/>
    <w:rsid w:val="00A319B4"/>
    <w:rsid w:val="00A31F7F"/>
    <w:rsid w:val="00A32E43"/>
    <w:rsid w:val="00A3360E"/>
    <w:rsid w:val="00A34BA3"/>
    <w:rsid w:val="00A3784F"/>
    <w:rsid w:val="00A37D26"/>
    <w:rsid w:val="00A37DA4"/>
    <w:rsid w:val="00A40285"/>
    <w:rsid w:val="00A4068D"/>
    <w:rsid w:val="00A40CFF"/>
    <w:rsid w:val="00A40D4B"/>
    <w:rsid w:val="00A41D90"/>
    <w:rsid w:val="00A42094"/>
    <w:rsid w:val="00A42D08"/>
    <w:rsid w:val="00A4357F"/>
    <w:rsid w:val="00A439BB"/>
    <w:rsid w:val="00A44649"/>
    <w:rsid w:val="00A45882"/>
    <w:rsid w:val="00A458A2"/>
    <w:rsid w:val="00A45A79"/>
    <w:rsid w:val="00A45F43"/>
    <w:rsid w:val="00A47655"/>
    <w:rsid w:val="00A47978"/>
    <w:rsid w:val="00A479D0"/>
    <w:rsid w:val="00A47C17"/>
    <w:rsid w:val="00A47EB8"/>
    <w:rsid w:val="00A47FEE"/>
    <w:rsid w:val="00A510EF"/>
    <w:rsid w:val="00A52B25"/>
    <w:rsid w:val="00A534EE"/>
    <w:rsid w:val="00A53D33"/>
    <w:rsid w:val="00A53F1D"/>
    <w:rsid w:val="00A545D4"/>
    <w:rsid w:val="00A54D8E"/>
    <w:rsid w:val="00A55055"/>
    <w:rsid w:val="00A5511C"/>
    <w:rsid w:val="00A553D1"/>
    <w:rsid w:val="00A55ACC"/>
    <w:rsid w:val="00A5646F"/>
    <w:rsid w:val="00A578B7"/>
    <w:rsid w:val="00A57E66"/>
    <w:rsid w:val="00A606F4"/>
    <w:rsid w:val="00A60AD6"/>
    <w:rsid w:val="00A61DDB"/>
    <w:rsid w:val="00A633E4"/>
    <w:rsid w:val="00A633FD"/>
    <w:rsid w:val="00A6365E"/>
    <w:rsid w:val="00A64597"/>
    <w:rsid w:val="00A646A1"/>
    <w:rsid w:val="00A64C7B"/>
    <w:rsid w:val="00A650A0"/>
    <w:rsid w:val="00A65EE8"/>
    <w:rsid w:val="00A668F1"/>
    <w:rsid w:val="00A66BDF"/>
    <w:rsid w:val="00A66DF1"/>
    <w:rsid w:val="00A67100"/>
    <w:rsid w:val="00A677FA"/>
    <w:rsid w:val="00A67EF7"/>
    <w:rsid w:val="00A70BC7"/>
    <w:rsid w:val="00A70C9C"/>
    <w:rsid w:val="00A7165C"/>
    <w:rsid w:val="00A71A52"/>
    <w:rsid w:val="00A72234"/>
    <w:rsid w:val="00A72C7D"/>
    <w:rsid w:val="00A732F8"/>
    <w:rsid w:val="00A73D1E"/>
    <w:rsid w:val="00A73E14"/>
    <w:rsid w:val="00A73F3D"/>
    <w:rsid w:val="00A73F59"/>
    <w:rsid w:val="00A744F6"/>
    <w:rsid w:val="00A74AD7"/>
    <w:rsid w:val="00A75A8B"/>
    <w:rsid w:val="00A75BCA"/>
    <w:rsid w:val="00A761DE"/>
    <w:rsid w:val="00A76552"/>
    <w:rsid w:val="00A76D8B"/>
    <w:rsid w:val="00A76F51"/>
    <w:rsid w:val="00A775F0"/>
    <w:rsid w:val="00A776FC"/>
    <w:rsid w:val="00A806D4"/>
    <w:rsid w:val="00A81B05"/>
    <w:rsid w:val="00A81DCB"/>
    <w:rsid w:val="00A836F2"/>
    <w:rsid w:val="00A83C1F"/>
    <w:rsid w:val="00A83FF9"/>
    <w:rsid w:val="00A84110"/>
    <w:rsid w:val="00A8440E"/>
    <w:rsid w:val="00A848A2"/>
    <w:rsid w:val="00A849F0"/>
    <w:rsid w:val="00A84AA6"/>
    <w:rsid w:val="00A84BC3"/>
    <w:rsid w:val="00A85702"/>
    <w:rsid w:val="00A85DCA"/>
    <w:rsid w:val="00A87CF9"/>
    <w:rsid w:val="00A90118"/>
    <w:rsid w:val="00A90731"/>
    <w:rsid w:val="00A90B5F"/>
    <w:rsid w:val="00A910C3"/>
    <w:rsid w:val="00A91226"/>
    <w:rsid w:val="00A91255"/>
    <w:rsid w:val="00A9189C"/>
    <w:rsid w:val="00A91F54"/>
    <w:rsid w:val="00A92A03"/>
    <w:rsid w:val="00A92AB1"/>
    <w:rsid w:val="00A92EDF"/>
    <w:rsid w:val="00A9342F"/>
    <w:rsid w:val="00A95158"/>
    <w:rsid w:val="00A951B0"/>
    <w:rsid w:val="00A9578D"/>
    <w:rsid w:val="00A9656E"/>
    <w:rsid w:val="00A9673F"/>
    <w:rsid w:val="00A96FB9"/>
    <w:rsid w:val="00A9739D"/>
    <w:rsid w:val="00A97448"/>
    <w:rsid w:val="00A97C0E"/>
    <w:rsid w:val="00A97F52"/>
    <w:rsid w:val="00AA048E"/>
    <w:rsid w:val="00AA04E4"/>
    <w:rsid w:val="00AA05ED"/>
    <w:rsid w:val="00AA08C0"/>
    <w:rsid w:val="00AA28CA"/>
    <w:rsid w:val="00AA2AE4"/>
    <w:rsid w:val="00AA2B1E"/>
    <w:rsid w:val="00AA2CC7"/>
    <w:rsid w:val="00AA300D"/>
    <w:rsid w:val="00AA3111"/>
    <w:rsid w:val="00AA3A5D"/>
    <w:rsid w:val="00AA405D"/>
    <w:rsid w:val="00AA4070"/>
    <w:rsid w:val="00AA6EA5"/>
    <w:rsid w:val="00AA77F5"/>
    <w:rsid w:val="00AB0E54"/>
    <w:rsid w:val="00AB1025"/>
    <w:rsid w:val="00AB11F5"/>
    <w:rsid w:val="00AB176A"/>
    <w:rsid w:val="00AB2348"/>
    <w:rsid w:val="00AB2697"/>
    <w:rsid w:val="00AB2DFA"/>
    <w:rsid w:val="00AB3CCB"/>
    <w:rsid w:val="00AB5422"/>
    <w:rsid w:val="00AB5722"/>
    <w:rsid w:val="00AB5D64"/>
    <w:rsid w:val="00AB5D95"/>
    <w:rsid w:val="00AB6073"/>
    <w:rsid w:val="00AC0322"/>
    <w:rsid w:val="00AC045F"/>
    <w:rsid w:val="00AC0F28"/>
    <w:rsid w:val="00AC21A3"/>
    <w:rsid w:val="00AC225D"/>
    <w:rsid w:val="00AC24DA"/>
    <w:rsid w:val="00AC26F9"/>
    <w:rsid w:val="00AC2A11"/>
    <w:rsid w:val="00AC2CC8"/>
    <w:rsid w:val="00AC390E"/>
    <w:rsid w:val="00AC5583"/>
    <w:rsid w:val="00AC5C2A"/>
    <w:rsid w:val="00AC633B"/>
    <w:rsid w:val="00AC6859"/>
    <w:rsid w:val="00AC6A38"/>
    <w:rsid w:val="00AC6F55"/>
    <w:rsid w:val="00AC6FB6"/>
    <w:rsid w:val="00AC7EF5"/>
    <w:rsid w:val="00AD0366"/>
    <w:rsid w:val="00AD0442"/>
    <w:rsid w:val="00AD0986"/>
    <w:rsid w:val="00AD0C33"/>
    <w:rsid w:val="00AD20E0"/>
    <w:rsid w:val="00AD2285"/>
    <w:rsid w:val="00AD2F76"/>
    <w:rsid w:val="00AD30C9"/>
    <w:rsid w:val="00AD472C"/>
    <w:rsid w:val="00AD4E6E"/>
    <w:rsid w:val="00AD5867"/>
    <w:rsid w:val="00AD5E85"/>
    <w:rsid w:val="00AD6F1F"/>
    <w:rsid w:val="00AD71B1"/>
    <w:rsid w:val="00AD72C9"/>
    <w:rsid w:val="00AD7451"/>
    <w:rsid w:val="00AD7573"/>
    <w:rsid w:val="00AE013E"/>
    <w:rsid w:val="00AE0410"/>
    <w:rsid w:val="00AE047A"/>
    <w:rsid w:val="00AE04FF"/>
    <w:rsid w:val="00AE0637"/>
    <w:rsid w:val="00AE1696"/>
    <w:rsid w:val="00AE2B6B"/>
    <w:rsid w:val="00AE2DDB"/>
    <w:rsid w:val="00AE3989"/>
    <w:rsid w:val="00AE3C8C"/>
    <w:rsid w:val="00AE439B"/>
    <w:rsid w:val="00AE43D8"/>
    <w:rsid w:val="00AE5A10"/>
    <w:rsid w:val="00AE622F"/>
    <w:rsid w:val="00AE6644"/>
    <w:rsid w:val="00AE6EE9"/>
    <w:rsid w:val="00AE700F"/>
    <w:rsid w:val="00AE7889"/>
    <w:rsid w:val="00AE7AE1"/>
    <w:rsid w:val="00AF07FA"/>
    <w:rsid w:val="00AF0811"/>
    <w:rsid w:val="00AF08B8"/>
    <w:rsid w:val="00AF0D63"/>
    <w:rsid w:val="00AF0EC1"/>
    <w:rsid w:val="00AF1234"/>
    <w:rsid w:val="00AF127F"/>
    <w:rsid w:val="00AF13E7"/>
    <w:rsid w:val="00AF1FE4"/>
    <w:rsid w:val="00AF2243"/>
    <w:rsid w:val="00AF293C"/>
    <w:rsid w:val="00AF33B5"/>
    <w:rsid w:val="00AF408A"/>
    <w:rsid w:val="00AF4157"/>
    <w:rsid w:val="00AF453D"/>
    <w:rsid w:val="00AF4D61"/>
    <w:rsid w:val="00AF5CDB"/>
    <w:rsid w:val="00AF5E79"/>
    <w:rsid w:val="00AF6203"/>
    <w:rsid w:val="00AF6778"/>
    <w:rsid w:val="00AF6A5B"/>
    <w:rsid w:val="00AF6FB1"/>
    <w:rsid w:val="00AF72B7"/>
    <w:rsid w:val="00AF784C"/>
    <w:rsid w:val="00AF7AEB"/>
    <w:rsid w:val="00B01AE7"/>
    <w:rsid w:val="00B022EA"/>
    <w:rsid w:val="00B0290E"/>
    <w:rsid w:val="00B04880"/>
    <w:rsid w:val="00B04E61"/>
    <w:rsid w:val="00B05213"/>
    <w:rsid w:val="00B06408"/>
    <w:rsid w:val="00B06796"/>
    <w:rsid w:val="00B0691D"/>
    <w:rsid w:val="00B06A39"/>
    <w:rsid w:val="00B07420"/>
    <w:rsid w:val="00B075B1"/>
    <w:rsid w:val="00B10313"/>
    <w:rsid w:val="00B10C90"/>
    <w:rsid w:val="00B12309"/>
    <w:rsid w:val="00B1353C"/>
    <w:rsid w:val="00B13750"/>
    <w:rsid w:val="00B143DE"/>
    <w:rsid w:val="00B14406"/>
    <w:rsid w:val="00B146C5"/>
    <w:rsid w:val="00B150D9"/>
    <w:rsid w:val="00B15B82"/>
    <w:rsid w:val="00B15BA0"/>
    <w:rsid w:val="00B15C3E"/>
    <w:rsid w:val="00B15E30"/>
    <w:rsid w:val="00B15E74"/>
    <w:rsid w:val="00B1602A"/>
    <w:rsid w:val="00B20E47"/>
    <w:rsid w:val="00B213B5"/>
    <w:rsid w:val="00B229AC"/>
    <w:rsid w:val="00B22AC9"/>
    <w:rsid w:val="00B23281"/>
    <w:rsid w:val="00B23497"/>
    <w:rsid w:val="00B250EC"/>
    <w:rsid w:val="00B251DB"/>
    <w:rsid w:val="00B26240"/>
    <w:rsid w:val="00B26331"/>
    <w:rsid w:val="00B2688D"/>
    <w:rsid w:val="00B274AC"/>
    <w:rsid w:val="00B2767C"/>
    <w:rsid w:val="00B308DB"/>
    <w:rsid w:val="00B30CC6"/>
    <w:rsid w:val="00B30E7B"/>
    <w:rsid w:val="00B3145A"/>
    <w:rsid w:val="00B31BD1"/>
    <w:rsid w:val="00B31DD2"/>
    <w:rsid w:val="00B3209B"/>
    <w:rsid w:val="00B320B8"/>
    <w:rsid w:val="00B3291F"/>
    <w:rsid w:val="00B32EC5"/>
    <w:rsid w:val="00B33816"/>
    <w:rsid w:val="00B3390B"/>
    <w:rsid w:val="00B341BF"/>
    <w:rsid w:val="00B34B4B"/>
    <w:rsid w:val="00B357CD"/>
    <w:rsid w:val="00B35EED"/>
    <w:rsid w:val="00B3692C"/>
    <w:rsid w:val="00B37333"/>
    <w:rsid w:val="00B401B1"/>
    <w:rsid w:val="00B40364"/>
    <w:rsid w:val="00B405D0"/>
    <w:rsid w:val="00B40838"/>
    <w:rsid w:val="00B40907"/>
    <w:rsid w:val="00B41D2E"/>
    <w:rsid w:val="00B420F6"/>
    <w:rsid w:val="00B425C2"/>
    <w:rsid w:val="00B4286C"/>
    <w:rsid w:val="00B43F70"/>
    <w:rsid w:val="00B4462E"/>
    <w:rsid w:val="00B44C84"/>
    <w:rsid w:val="00B44CCB"/>
    <w:rsid w:val="00B456EE"/>
    <w:rsid w:val="00B45940"/>
    <w:rsid w:val="00B460DF"/>
    <w:rsid w:val="00B4642C"/>
    <w:rsid w:val="00B464CD"/>
    <w:rsid w:val="00B4681C"/>
    <w:rsid w:val="00B47B07"/>
    <w:rsid w:val="00B50404"/>
    <w:rsid w:val="00B50755"/>
    <w:rsid w:val="00B50D5B"/>
    <w:rsid w:val="00B518D1"/>
    <w:rsid w:val="00B51A2B"/>
    <w:rsid w:val="00B533A2"/>
    <w:rsid w:val="00B53467"/>
    <w:rsid w:val="00B5422D"/>
    <w:rsid w:val="00B54564"/>
    <w:rsid w:val="00B54E9F"/>
    <w:rsid w:val="00B54EE6"/>
    <w:rsid w:val="00B5506E"/>
    <w:rsid w:val="00B55307"/>
    <w:rsid w:val="00B55DAE"/>
    <w:rsid w:val="00B56441"/>
    <w:rsid w:val="00B564CA"/>
    <w:rsid w:val="00B56D56"/>
    <w:rsid w:val="00B57693"/>
    <w:rsid w:val="00B57CC9"/>
    <w:rsid w:val="00B57DE8"/>
    <w:rsid w:val="00B60092"/>
    <w:rsid w:val="00B61069"/>
    <w:rsid w:val="00B61776"/>
    <w:rsid w:val="00B61FF0"/>
    <w:rsid w:val="00B6231B"/>
    <w:rsid w:val="00B6236B"/>
    <w:rsid w:val="00B62B59"/>
    <w:rsid w:val="00B62E6B"/>
    <w:rsid w:val="00B634DB"/>
    <w:rsid w:val="00B6357B"/>
    <w:rsid w:val="00B63593"/>
    <w:rsid w:val="00B63684"/>
    <w:rsid w:val="00B63DBC"/>
    <w:rsid w:val="00B648B6"/>
    <w:rsid w:val="00B64B43"/>
    <w:rsid w:val="00B65410"/>
    <w:rsid w:val="00B661F4"/>
    <w:rsid w:val="00B66C59"/>
    <w:rsid w:val="00B67B82"/>
    <w:rsid w:val="00B67CC5"/>
    <w:rsid w:val="00B70A3C"/>
    <w:rsid w:val="00B7145B"/>
    <w:rsid w:val="00B715BD"/>
    <w:rsid w:val="00B71880"/>
    <w:rsid w:val="00B71A0A"/>
    <w:rsid w:val="00B7205C"/>
    <w:rsid w:val="00B73404"/>
    <w:rsid w:val="00B736CE"/>
    <w:rsid w:val="00B73DFF"/>
    <w:rsid w:val="00B752F3"/>
    <w:rsid w:val="00B75A76"/>
    <w:rsid w:val="00B75AFC"/>
    <w:rsid w:val="00B765A2"/>
    <w:rsid w:val="00B76813"/>
    <w:rsid w:val="00B7710A"/>
    <w:rsid w:val="00B77145"/>
    <w:rsid w:val="00B772A5"/>
    <w:rsid w:val="00B776BF"/>
    <w:rsid w:val="00B778E3"/>
    <w:rsid w:val="00B77B1D"/>
    <w:rsid w:val="00B77BE2"/>
    <w:rsid w:val="00B77C64"/>
    <w:rsid w:val="00B8001C"/>
    <w:rsid w:val="00B800BD"/>
    <w:rsid w:val="00B800D5"/>
    <w:rsid w:val="00B806BC"/>
    <w:rsid w:val="00B8123A"/>
    <w:rsid w:val="00B81345"/>
    <w:rsid w:val="00B81426"/>
    <w:rsid w:val="00B8159D"/>
    <w:rsid w:val="00B81A40"/>
    <w:rsid w:val="00B829A0"/>
    <w:rsid w:val="00B83BB8"/>
    <w:rsid w:val="00B840B2"/>
    <w:rsid w:val="00B8488E"/>
    <w:rsid w:val="00B848BD"/>
    <w:rsid w:val="00B84D34"/>
    <w:rsid w:val="00B86DB7"/>
    <w:rsid w:val="00B90C92"/>
    <w:rsid w:val="00B910E0"/>
    <w:rsid w:val="00B9153A"/>
    <w:rsid w:val="00B91F2F"/>
    <w:rsid w:val="00B928A2"/>
    <w:rsid w:val="00B92DC4"/>
    <w:rsid w:val="00B93124"/>
    <w:rsid w:val="00B934A9"/>
    <w:rsid w:val="00B948FF"/>
    <w:rsid w:val="00B94BDC"/>
    <w:rsid w:val="00B9523C"/>
    <w:rsid w:val="00B95C41"/>
    <w:rsid w:val="00B96257"/>
    <w:rsid w:val="00B9658C"/>
    <w:rsid w:val="00B97341"/>
    <w:rsid w:val="00B9772D"/>
    <w:rsid w:val="00B97BD6"/>
    <w:rsid w:val="00BA0315"/>
    <w:rsid w:val="00BA0CC7"/>
    <w:rsid w:val="00BA1954"/>
    <w:rsid w:val="00BA1E56"/>
    <w:rsid w:val="00BA244E"/>
    <w:rsid w:val="00BA2D49"/>
    <w:rsid w:val="00BA35D3"/>
    <w:rsid w:val="00BA37BD"/>
    <w:rsid w:val="00BA3D23"/>
    <w:rsid w:val="00BA4262"/>
    <w:rsid w:val="00BA43DA"/>
    <w:rsid w:val="00BA56F9"/>
    <w:rsid w:val="00BA6915"/>
    <w:rsid w:val="00BA6B47"/>
    <w:rsid w:val="00BA6BD8"/>
    <w:rsid w:val="00BA7583"/>
    <w:rsid w:val="00BA7A05"/>
    <w:rsid w:val="00BA7CCC"/>
    <w:rsid w:val="00BB02B0"/>
    <w:rsid w:val="00BB1248"/>
    <w:rsid w:val="00BB1936"/>
    <w:rsid w:val="00BB1C04"/>
    <w:rsid w:val="00BB225B"/>
    <w:rsid w:val="00BB2527"/>
    <w:rsid w:val="00BB2A07"/>
    <w:rsid w:val="00BB2AC2"/>
    <w:rsid w:val="00BB2B77"/>
    <w:rsid w:val="00BB2D0A"/>
    <w:rsid w:val="00BB383A"/>
    <w:rsid w:val="00BB3D7A"/>
    <w:rsid w:val="00BB4623"/>
    <w:rsid w:val="00BB5720"/>
    <w:rsid w:val="00BB6784"/>
    <w:rsid w:val="00BB69F3"/>
    <w:rsid w:val="00BB6B33"/>
    <w:rsid w:val="00BB6DEC"/>
    <w:rsid w:val="00BB6E0A"/>
    <w:rsid w:val="00BB7EE6"/>
    <w:rsid w:val="00BC02FA"/>
    <w:rsid w:val="00BC0688"/>
    <w:rsid w:val="00BC1D8E"/>
    <w:rsid w:val="00BC1D94"/>
    <w:rsid w:val="00BC2420"/>
    <w:rsid w:val="00BC299F"/>
    <w:rsid w:val="00BC2A03"/>
    <w:rsid w:val="00BC2D97"/>
    <w:rsid w:val="00BC45A7"/>
    <w:rsid w:val="00BC4819"/>
    <w:rsid w:val="00BC4F0C"/>
    <w:rsid w:val="00BC50F7"/>
    <w:rsid w:val="00BC5914"/>
    <w:rsid w:val="00BC65B8"/>
    <w:rsid w:val="00BC6C4F"/>
    <w:rsid w:val="00BD04B0"/>
    <w:rsid w:val="00BD0ACD"/>
    <w:rsid w:val="00BD11C2"/>
    <w:rsid w:val="00BD1F94"/>
    <w:rsid w:val="00BD2263"/>
    <w:rsid w:val="00BD2D16"/>
    <w:rsid w:val="00BD33BE"/>
    <w:rsid w:val="00BD45C8"/>
    <w:rsid w:val="00BD4E57"/>
    <w:rsid w:val="00BD5539"/>
    <w:rsid w:val="00BD55B2"/>
    <w:rsid w:val="00BD5631"/>
    <w:rsid w:val="00BD5B76"/>
    <w:rsid w:val="00BD644F"/>
    <w:rsid w:val="00BD6F34"/>
    <w:rsid w:val="00BD7E7E"/>
    <w:rsid w:val="00BE012A"/>
    <w:rsid w:val="00BE0154"/>
    <w:rsid w:val="00BE06F2"/>
    <w:rsid w:val="00BE0E19"/>
    <w:rsid w:val="00BE1A70"/>
    <w:rsid w:val="00BE1D08"/>
    <w:rsid w:val="00BE1EA3"/>
    <w:rsid w:val="00BE1F19"/>
    <w:rsid w:val="00BE44F5"/>
    <w:rsid w:val="00BE48ED"/>
    <w:rsid w:val="00BE58AD"/>
    <w:rsid w:val="00BE5B7C"/>
    <w:rsid w:val="00BE5D22"/>
    <w:rsid w:val="00BE618D"/>
    <w:rsid w:val="00BE679F"/>
    <w:rsid w:val="00BE6BD3"/>
    <w:rsid w:val="00BE6D97"/>
    <w:rsid w:val="00BE6EFE"/>
    <w:rsid w:val="00BF053D"/>
    <w:rsid w:val="00BF0785"/>
    <w:rsid w:val="00BF094A"/>
    <w:rsid w:val="00BF1284"/>
    <w:rsid w:val="00BF14D3"/>
    <w:rsid w:val="00BF3652"/>
    <w:rsid w:val="00BF36C5"/>
    <w:rsid w:val="00BF3B2D"/>
    <w:rsid w:val="00BF4432"/>
    <w:rsid w:val="00BF4F16"/>
    <w:rsid w:val="00BF5937"/>
    <w:rsid w:val="00BF5F8F"/>
    <w:rsid w:val="00BF60DF"/>
    <w:rsid w:val="00BF65C8"/>
    <w:rsid w:val="00BF7F97"/>
    <w:rsid w:val="00C00278"/>
    <w:rsid w:val="00C00469"/>
    <w:rsid w:val="00C0061C"/>
    <w:rsid w:val="00C00773"/>
    <w:rsid w:val="00C01205"/>
    <w:rsid w:val="00C0130E"/>
    <w:rsid w:val="00C0183D"/>
    <w:rsid w:val="00C021A3"/>
    <w:rsid w:val="00C0230A"/>
    <w:rsid w:val="00C02A13"/>
    <w:rsid w:val="00C02AC3"/>
    <w:rsid w:val="00C03864"/>
    <w:rsid w:val="00C03F2A"/>
    <w:rsid w:val="00C045E7"/>
    <w:rsid w:val="00C0483D"/>
    <w:rsid w:val="00C04C74"/>
    <w:rsid w:val="00C05A11"/>
    <w:rsid w:val="00C05FC7"/>
    <w:rsid w:val="00C07490"/>
    <w:rsid w:val="00C07E9B"/>
    <w:rsid w:val="00C10796"/>
    <w:rsid w:val="00C1209E"/>
    <w:rsid w:val="00C12144"/>
    <w:rsid w:val="00C127C7"/>
    <w:rsid w:val="00C12A0A"/>
    <w:rsid w:val="00C1383F"/>
    <w:rsid w:val="00C14339"/>
    <w:rsid w:val="00C1528B"/>
    <w:rsid w:val="00C15746"/>
    <w:rsid w:val="00C15B6F"/>
    <w:rsid w:val="00C17B95"/>
    <w:rsid w:val="00C202E0"/>
    <w:rsid w:val="00C20D80"/>
    <w:rsid w:val="00C21078"/>
    <w:rsid w:val="00C21B6F"/>
    <w:rsid w:val="00C220E2"/>
    <w:rsid w:val="00C2242D"/>
    <w:rsid w:val="00C225F0"/>
    <w:rsid w:val="00C22BEF"/>
    <w:rsid w:val="00C22CE5"/>
    <w:rsid w:val="00C22F44"/>
    <w:rsid w:val="00C231F7"/>
    <w:rsid w:val="00C23E00"/>
    <w:rsid w:val="00C23E9C"/>
    <w:rsid w:val="00C242AB"/>
    <w:rsid w:val="00C2460D"/>
    <w:rsid w:val="00C2484E"/>
    <w:rsid w:val="00C24D00"/>
    <w:rsid w:val="00C25207"/>
    <w:rsid w:val="00C25AB2"/>
    <w:rsid w:val="00C276E3"/>
    <w:rsid w:val="00C27CB1"/>
    <w:rsid w:val="00C27F50"/>
    <w:rsid w:val="00C300D6"/>
    <w:rsid w:val="00C307EC"/>
    <w:rsid w:val="00C3093B"/>
    <w:rsid w:val="00C30C1C"/>
    <w:rsid w:val="00C31E8B"/>
    <w:rsid w:val="00C3260B"/>
    <w:rsid w:val="00C33560"/>
    <w:rsid w:val="00C33DB3"/>
    <w:rsid w:val="00C34C1B"/>
    <w:rsid w:val="00C34CAB"/>
    <w:rsid w:val="00C34D07"/>
    <w:rsid w:val="00C34F5F"/>
    <w:rsid w:val="00C35772"/>
    <w:rsid w:val="00C35859"/>
    <w:rsid w:val="00C35BF3"/>
    <w:rsid w:val="00C35DAF"/>
    <w:rsid w:val="00C35ED9"/>
    <w:rsid w:val="00C37B31"/>
    <w:rsid w:val="00C37F01"/>
    <w:rsid w:val="00C40745"/>
    <w:rsid w:val="00C41072"/>
    <w:rsid w:val="00C41092"/>
    <w:rsid w:val="00C41F5F"/>
    <w:rsid w:val="00C41F95"/>
    <w:rsid w:val="00C42BBA"/>
    <w:rsid w:val="00C43348"/>
    <w:rsid w:val="00C439B7"/>
    <w:rsid w:val="00C43C7C"/>
    <w:rsid w:val="00C43C9D"/>
    <w:rsid w:val="00C43EB8"/>
    <w:rsid w:val="00C43FED"/>
    <w:rsid w:val="00C441E2"/>
    <w:rsid w:val="00C44CF3"/>
    <w:rsid w:val="00C4508D"/>
    <w:rsid w:val="00C45444"/>
    <w:rsid w:val="00C45A42"/>
    <w:rsid w:val="00C45A55"/>
    <w:rsid w:val="00C46601"/>
    <w:rsid w:val="00C46724"/>
    <w:rsid w:val="00C476ED"/>
    <w:rsid w:val="00C5093E"/>
    <w:rsid w:val="00C51257"/>
    <w:rsid w:val="00C5176F"/>
    <w:rsid w:val="00C51885"/>
    <w:rsid w:val="00C52939"/>
    <w:rsid w:val="00C52C3A"/>
    <w:rsid w:val="00C53340"/>
    <w:rsid w:val="00C5386D"/>
    <w:rsid w:val="00C54ECF"/>
    <w:rsid w:val="00C5680B"/>
    <w:rsid w:val="00C569B1"/>
    <w:rsid w:val="00C5706D"/>
    <w:rsid w:val="00C572C6"/>
    <w:rsid w:val="00C57568"/>
    <w:rsid w:val="00C57694"/>
    <w:rsid w:val="00C57CF1"/>
    <w:rsid w:val="00C600C1"/>
    <w:rsid w:val="00C61E0D"/>
    <w:rsid w:val="00C62097"/>
    <w:rsid w:val="00C62782"/>
    <w:rsid w:val="00C62F87"/>
    <w:rsid w:val="00C64F0E"/>
    <w:rsid w:val="00C658B1"/>
    <w:rsid w:val="00C65EEC"/>
    <w:rsid w:val="00C66098"/>
    <w:rsid w:val="00C66346"/>
    <w:rsid w:val="00C66839"/>
    <w:rsid w:val="00C66A1E"/>
    <w:rsid w:val="00C66A2A"/>
    <w:rsid w:val="00C6717C"/>
    <w:rsid w:val="00C673AF"/>
    <w:rsid w:val="00C67E42"/>
    <w:rsid w:val="00C714D5"/>
    <w:rsid w:val="00C716D3"/>
    <w:rsid w:val="00C71FB1"/>
    <w:rsid w:val="00C727CC"/>
    <w:rsid w:val="00C729AF"/>
    <w:rsid w:val="00C72A6C"/>
    <w:rsid w:val="00C72E8A"/>
    <w:rsid w:val="00C72F8C"/>
    <w:rsid w:val="00C73C37"/>
    <w:rsid w:val="00C74292"/>
    <w:rsid w:val="00C74584"/>
    <w:rsid w:val="00C749DC"/>
    <w:rsid w:val="00C74B61"/>
    <w:rsid w:val="00C76A5C"/>
    <w:rsid w:val="00C77223"/>
    <w:rsid w:val="00C779E3"/>
    <w:rsid w:val="00C77B13"/>
    <w:rsid w:val="00C80331"/>
    <w:rsid w:val="00C8043C"/>
    <w:rsid w:val="00C80FC7"/>
    <w:rsid w:val="00C8251B"/>
    <w:rsid w:val="00C82E03"/>
    <w:rsid w:val="00C82E3F"/>
    <w:rsid w:val="00C836AB"/>
    <w:rsid w:val="00C83846"/>
    <w:rsid w:val="00C8453F"/>
    <w:rsid w:val="00C8463C"/>
    <w:rsid w:val="00C8566D"/>
    <w:rsid w:val="00C85E88"/>
    <w:rsid w:val="00C92543"/>
    <w:rsid w:val="00C92B15"/>
    <w:rsid w:val="00C93153"/>
    <w:rsid w:val="00C93213"/>
    <w:rsid w:val="00C941D4"/>
    <w:rsid w:val="00C9512F"/>
    <w:rsid w:val="00C95F7A"/>
    <w:rsid w:val="00C9725E"/>
    <w:rsid w:val="00C9761D"/>
    <w:rsid w:val="00CA04A7"/>
    <w:rsid w:val="00CA0555"/>
    <w:rsid w:val="00CA117B"/>
    <w:rsid w:val="00CA1822"/>
    <w:rsid w:val="00CA1872"/>
    <w:rsid w:val="00CA267D"/>
    <w:rsid w:val="00CA3860"/>
    <w:rsid w:val="00CA3875"/>
    <w:rsid w:val="00CA3985"/>
    <w:rsid w:val="00CA4537"/>
    <w:rsid w:val="00CA4A64"/>
    <w:rsid w:val="00CA4FED"/>
    <w:rsid w:val="00CA5263"/>
    <w:rsid w:val="00CA55FD"/>
    <w:rsid w:val="00CA58CC"/>
    <w:rsid w:val="00CA5904"/>
    <w:rsid w:val="00CA65B8"/>
    <w:rsid w:val="00CA6645"/>
    <w:rsid w:val="00CA6AB2"/>
    <w:rsid w:val="00CA6C3C"/>
    <w:rsid w:val="00CA71D2"/>
    <w:rsid w:val="00CB091F"/>
    <w:rsid w:val="00CB0BD9"/>
    <w:rsid w:val="00CB1E74"/>
    <w:rsid w:val="00CB2030"/>
    <w:rsid w:val="00CB22B9"/>
    <w:rsid w:val="00CB2B44"/>
    <w:rsid w:val="00CB2EA9"/>
    <w:rsid w:val="00CB3031"/>
    <w:rsid w:val="00CB354C"/>
    <w:rsid w:val="00CB37DD"/>
    <w:rsid w:val="00CB44F7"/>
    <w:rsid w:val="00CB52BA"/>
    <w:rsid w:val="00CB5FB5"/>
    <w:rsid w:val="00CB621D"/>
    <w:rsid w:val="00CB6229"/>
    <w:rsid w:val="00CB65C9"/>
    <w:rsid w:val="00CB65D3"/>
    <w:rsid w:val="00CB7788"/>
    <w:rsid w:val="00CC1948"/>
    <w:rsid w:val="00CC1C8B"/>
    <w:rsid w:val="00CC2D63"/>
    <w:rsid w:val="00CC3150"/>
    <w:rsid w:val="00CC524C"/>
    <w:rsid w:val="00CC677D"/>
    <w:rsid w:val="00CC6875"/>
    <w:rsid w:val="00CC6878"/>
    <w:rsid w:val="00CC68DF"/>
    <w:rsid w:val="00CC7DB9"/>
    <w:rsid w:val="00CD029D"/>
    <w:rsid w:val="00CD0335"/>
    <w:rsid w:val="00CD209C"/>
    <w:rsid w:val="00CD2E4E"/>
    <w:rsid w:val="00CD304C"/>
    <w:rsid w:val="00CD3347"/>
    <w:rsid w:val="00CD33B4"/>
    <w:rsid w:val="00CD33F0"/>
    <w:rsid w:val="00CD36B1"/>
    <w:rsid w:val="00CD3763"/>
    <w:rsid w:val="00CD42F8"/>
    <w:rsid w:val="00CD4B48"/>
    <w:rsid w:val="00CD502E"/>
    <w:rsid w:val="00CD50EF"/>
    <w:rsid w:val="00CD546D"/>
    <w:rsid w:val="00CD56D8"/>
    <w:rsid w:val="00CD5C9E"/>
    <w:rsid w:val="00CD66E5"/>
    <w:rsid w:val="00CD685F"/>
    <w:rsid w:val="00CD773E"/>
    <w:rsid w:val="00CD77EF"/>
    <w:rsid w:val="00CE1C6D"/>
    <w:rsid w:val="00CE1EB5"/>
    <w:rsid w:val="00CE2420"/>
    <w:rsid w:val="00CE2B54"/>
    <w:rsid w:val="00CE3DB8"/>
    <w:rsid w:val="00CE49EA"/>
    <w:rsid w:val="00CE6717"/>
    <w:rsid w:val="00CE7367"/>
    <w:rsid w:val="00CE7659"/>
    <w:rsid w:val="00CE7D0D"/>
    <w:rsid w:val="00CF0465"/>
    <w:rsid w:val="00CF0C28"/>
    <w:rsid w:val="00CF1AF0"/>
    <w:rsid w:val="00CF1E1F"/>
    <w:rsid w:val="00CF1FB3"/>
    <w:rsid w:val="00CF2F1C"/>
    <w:rsid w:val="00CF364A"/>
    <w:rsid w:val="00CF3A1C"/>
    <w:rsid w:val="00CF3B4E"/>
    <w:rsid w:val="00CF3EC9"/>
    <w:rsid w:val="00CF4488"/>
    <w:rsid w:val="00CF46BB"/>
    <w:rsid w:val="00CF5693"/>
    <w:rsid w:val="00CF59D2"/>
    <w:rsid w:val="00CF697E"/>
    <w:rsid w:val="00CF69E1"/>
    <w:rsid w:val="00CF7483"/>
    <w:rsid w:val="00D004C7"/>
    <w:rsid w:val="00D0059D"/>
    <w:rsid w:val="00D00D2D"/>
    <w:rsid w:val="00D01C9B"/>
    <w:rsid w:val="00D024EB"/>
    <w:rsid w:val="00D025DA"/>
    <w:rsid w:val="00D02D51"/>
    <w:rsid w:val="00D03370"/>
    <w:rsid w:val="00D04169"/>
    <w:rsid w:val="00D04225"/>
    <w:rsid w:val="00D0462D"/>
    <w:rsid w:val="00D04B5E"/>
    <w:rsid w:val="00D04B6C"/>
    <w:rsid w:val="00D04BE9"/>
    <w:rsid w:val="00D04EE9"/>
    <w:rsid w:val="00D0536B"/>
    <w:rsid w:val="00D059EF"/>
    <w:rsid w:val="00D063C0"/>
    <w:rsid w:val="00D068EC"/>
    <w:rsid w:val="00D06AE5"/>
    <w:rsid w:val="00D06FC6"/>
    <w:rsid w:val="00D117B2"/>
    <w:rsid w:val="00D11F95"/>
    <w:rsid w:val="00D120D9"/>
    <w:rsid w:val="00D12C5A"/>
    <w:rsid w:val="00D1315D"/>
    <w:rsid w:val="00D1328B"/>
    <w:rsid w:val="00D13BB6"/>
    <w:rsid w:val="00D1542D"/>
    <w:rsid w:val="00D159DB"/>
    <w:rsid w:val="00D17152"/>
    <w:rsid w:val="00D17A2B"/>
    <w:rsid w:val="00D20DB8"/>
    <w:rsid w:val="00D2165A"/>
    <w:rsid w:val="00D2186E"/>
    <w:rsid w:val="00D22918"/>
    <w:rsid w:val="00D252B1"/>
    <w:rsid w:val="00D27349"/>
    <w:rsid w:val="00D30DA5"/>
    <w:rsid w:val="00D316FB"/>
    <w:rsid w:val="00D31EE5"/>
    <w:rsid w:val="00D32951"/>
    <w:rsid w:val="00D32FE9"/>
    <w:rsid w:val="00D339C0"/>
    <w:rsid w:val="00D33D8C"/>
    <w:rsid w:val="00D340AD"/>
    <w:rsid w:val="00D34895"/>
    <w:rsid w:val="00D36E3A"/>
    <w:rsid w:val="00D372D5"/>
    <w:rsid w:val="00D37348"/>
    <w:rsid w:val="00D374B4"/>
    <w:rsid w:val="00D37615"/>
    <w:rsid w:val="00D4034D"/>
    <w:rsid w:val="00D407BB"/>
    <w:rsid w:val="00D4117C"/>
    <w:rsid w:val="00D41BF8"/>
    <w:rsid w:val="00D4206E"/>
    <w:rsid w:val="00D423D1"/>
    <w:rsid w:val="00D4332D"/>
    <w:rsid w:val="00D454AF"/>
    <w:rsid w:val="00D45741"/>
    <w:rsid w:val="00D4588C"/>
    <w:rsid w:val="00D46729"/>
    <w:rsid w:val="00D47263"/>
    <w:rsid w:val="00D47E71"/>
    <w:rsid w:val="00D50C02"/>
    <w:rsid w:val="00D50C9C"/>
    <w:rsid w:val="00D51605"/>
    <w:rsid w:val="00D51A32"/>
    <w:rsid w:val="00D51E32"/>
    <w:rsid w:val="00D52835"/>
    <w:rsid w:val="00D52A18"/>
    <w:rsid w:val="00D547EA"/>
    <w:rsid w:val="00D54A85"/>
    <w:rsid w:val="00D554E8"/>
    <w:rsid w:val="00D557DA"/>
    <w:rsid w:val="00D55951"/>
    <w:rsid w:val="00D559D1"/>
    <w:rsid w:val="00D561DB"/>
    <w:rsid w:val="00D563BA"/>
    <w:rsid w:val="00D60430"/>
    <w:rsid w:val="00D618EE"/>
    <w:rsid w:val="00D62DF0"/>
    <w:rsid w:val="00D62E7D"/>
    <w:rsid w:val="00D6302A"/>
    <w:rsid w:val="00D63B02"/>
    <w:rsid w:val="00D63CA9"/>
    <w:rsid w:val="00D63E51"/>
    <w:rsid w:val="00D64AC7"/>
    <w:rsid w:val="00D65CDE"/>
    <w:rsid w:val="00D65F7E"/>
    <w:rsid w:val="00D66986"/>
    <w:rsid w:val="00D66C40"/>
    <w:rsid w:val="00D709C2"/>
    <w:rsid w:val="00D70F6C"/>
    <w:rsid w:val="00D725FF"/>
    <w:rsid w:val="00D73287"/>
    <w:rsid w:val="00D7380F"/>
    <w:rsid w:val="00D73ABA"/>
    <w:rsid w:val="00D73C93"/>
    <w:rsid w:val="00D74129"/>
    <w:rsid w:val="00D7420E"/>
    <w:rsid w:val="00D7475B"/>
    <w:rsid w:val="00D74A84"/>
    <w:rsid w:val="00D75D0A"/>
    <w:rsid w:val="00D76597"/>
    <w:rsid w:val="00D7784F"/>
    <w:rsid w:val="00D80056"/>
    <w:rsid w:val="00D80126"/>
    <w:rsid w:val="00D801DC"/>
    <w:rsid w:val="00D806BE"/>
    <w:rsid w:val="00D80EC0"/>
    <w:rsid w:val="00D815DD"/>
    <w:rsid w:val="00D817F2"/>
    <w:rsid w:val="00D81B96"/>
    <w:rsid w:val="00D81E12"/>
    <w:rsid w:val="00D81F1A"/>
    <w:rsid w:val="00D826B9"/>
    <w:rsid w:val="00D82DD8"/>
    <w:rsid w:val="00D830C8"/>
    <w:rsid w:val="00D8332E"/>
    <w:rsid w:val="00D8340B"/>
    <w:rsid w:val="00D83869"/>
    <w:rsid w:val="00D83CA6"/>
    <w:rsid w:val="00D84391"/>
    <w:rsid w:val="00D84CE3"/>
    <w:rsid w:val="00D85DFF"/>
    <w:rsid w:val="00D86CC7"/>
    <w:rsid w:val="00D87158"/>
    <w:rsid w:val="00D9015C"/>
    <w:rsid w:val="00D9051F"/>
    <w:rsid w:val="00D90FA6"/>
    <w:rsid w:val="00D90FB1"/>
    <w:rsid w:val="00D91826"/>
    <w:rsid w:val="00D91A1D"/>
    <w:rsid w:val="00D91D12"/>
    <w:rsid w:val="00D92C6F"/>
    <w:rsid w:val="00D93481"/>
    <w:rsid w:val="00D93A61"/>
    <w:rsid w:val="00D93AC4"/>
    <w:rsid w:val="00D94755"/>
    <w:rsid w:val="00D95A86"/>
    <w:rsid w:val="00D95CF9"/>
    <w:rsid w:val="00D961C6"/>
    <w:rsid w:val="00D9665C"/>
    <w:rsid w:val="00D969E3"/>
    <w:rsid w:val="00D971E9"/>
    <w:rsid w:val="00D978EC"/>
    <w:rsid w:val="00D979AB"/>
    <w:rsid w:val="00D97D82"/>
    <w:rsid w:val="00DA1E6E"/>
    <w:rsid w:val="00DA2AF5"/>
    <w:rsid w:val="00DA38C5"/>
    <w:rsid w:val="00DA47F8"/>
    <w:rsid w:val="00DA4E98"/>
    <w:rsid w:val="00DA4FF8"/>
    <w:rsid w:val="00DA525E"/>
    <w:rsid w:val="00DA5691"/>
    <w:rsid w:val="00DA59BB"/>
    <w:rsid w:val="00DA6774"/>
    <w:rsid w:val="00DA71C6"/>
    <w:rsid w:val="00DA72E2"/>
    <w:rsid w:val="00DA73C0"/>
    <w:rsid w:val="00DA7722"/>
    <w:rsid w:val="00DA7C21"/>
    <w:rsid w:val="00DB004B"/>
    <w:rsid w:val="00DB0192"/>
    <w:rsid w:val="00DB02B7"/>
    <w:rsid w:val="00DB177B"/>
    <w:rsid w:val="00DB17B0"/>
    <w:rsid w:val="00DB2097"/>
    <w:rsid w:val="00DB3848"/>
    <w:rsid w:val="00DB3DFA"/>
    <w:rsid w:val="00DB3E4D"/>
    <w:rsid w:val="00DB41B0"/>
    <w:rsid w:val="00DB4857"/>
    <w:rsid w:val="00DB495F"/>
    <w:rsid w:val="00DB5DC7"/>
    <w:rsid w:val="00DB61F5"/>
    <w:rsid w:val="00DB6CF1"/>
    <w:rsid w:val="00DB77EE"/>
    <w:rsid w:val="00DB7D78"/>
    <w:rsid w:val="00DC1656"/>
    <w:rsid w:val="00DC17C4"/>
    <w:rsid w:val="00DC2807"/>
    <w:rsid w:val="00DC2CDA"/>
    <w:rsid w:val="00DC3F22"/>
    <w:rsid w:val="00DC46C5"/>
    <w:rsid w:val="00DC4B77"/>
    <w:rsid w:val="00DC4B9E"/>
    <w:rsid w:val="00DC51D7"/>
    <w:rsid w:val="00DC73C6"/>
    <w:rsid w:val="00DC78F6"/>
    <w:rsid w:val="00DD0644"/>
    <w:rsid w:val="00DD12FD"/>
    <w:rsid w:val="00DD14AF"/>
    <w:rsid w:val="00DD1ABD"/>
    <w:rsid w:val="00DD2613"/>
    <w:rsid w:val="00DD2679"/>
    <w:rsid w:val="00DD2ACD"/>
    <w:rsid w:val="00DD32C4"/>
    <w:rsid w:val="00DD3A43"/>
    <w:rsid w:val="00DD3D66"/>
    <w:rsid w:val="00DD4433"/>
    <w:rsid w:val="00DD4ADB"/>
    <w:rsid w:val="00DD5412"/>
    <w:rsid w:val="00DD5C7C"/>
    <w:rsid w:val="00DD5EC6"/>
    <w:rsid w:val="00DD5EED"/>
    <w:rsid w:val="00DD673B"/>
    <w:rsid w:val="00DD6910"/>
    <w:rsid w:val="00DD7D1E"/>
    <w:rsid w:val="00DE0EBC"/>
    <w:rsid w:val="00DE22B2"/>
    <w:rsid w:val="00DE38E5"/>
    <w:rsid w:val="00DE3A64"/>
    <w:rsid w:val="00DE4103"/>
    <w:rsid w:val="00DE4391"/>
    <w:rsid w:val="00DE48F4"/>
    <w:rsid w:val="00DE55A3"/>
    <w:rsid w:val="00DE5A70"/>
    <w:rsid w:val="00DE659D"/>
    <w:rsid w:val="00DE6B6A"/>
    <w:rsid w:val="00DE7024"/>
    <w:rsid w:val="00DE7170"/>
    <w:rsid w:val="00DE7665"/>
    <w:rsid w:val="00DE7908"/>
    <w:rsid w:val="00DE7E5C"/>
    <w:rsid w:val="00DF0E99"/>
    <w:rsid w:val="00DF13DC"/>
    <w:rsid w:val="00DF1669"/>
    <w:rsid w:val="00DF1787"/>
    <w:rsid w:val="00DF217F"/>
    <w:rsid w:val="00DF28FA"/>
    <w:rsid w:val="00DF3C07"/>
    <w:rsid w:val="00DF4525"/>
    <w:rsid w:val="00DF457A"/>
    <w:rsid w:val="00DF4DF0"/>
    <w:rsid w:val="00DF4FD7"/>
    <w:rsid w:val="00DF5858"/>
    <w:rsid w:val="00DF5C5F"/>
    <w:rsid w:val="00DF5ED9"/>
    <w:rsid w:val="00DF6181"/>
    <w:rsid w:val="00DF625D"/>
    <w:rsid w:val="00DF6270"/>
    <w:rsid w:val="00DF6695"/>
    <w:rsid w:val="00DF72E0"/>
    <w:rsid w:val="00DF72E1"/>
    <w:rsid w:val="00DF7357"/>
    <w:rsid w:val="00DF74C3"/>
    <w:rsid w:val="00DF79FB"/>
    <w:rsid w:val="00DF7C10"/>
    <w:rsid w:val="00DF7D1E"/>
    <w:rsid w:val="00E01FF9"/>
    <w:rsid w:val="00E01FFC"/>
    <w:rsid w:val="00E02392"/>
    <w:rsid w:val="00E024C8"/>
    <w:rsid w:val="00E02516"/>
    <w:rsid w:val="00E028D0"/>
    <w:rsid w:val="00E02D16"/>
    <w:rsid w:val="00E03115"/>
    <w:rsid w:val="00E039F6"/>
    <w:rsid w:val="00E0459D"/>
    <w:rsid w:val="00E050B6"/>
    <w:rsid w:val="00E056AF"/>
    <w:rsid w:val="00E05BF4"/>
    <w:rsid w:val="00E06025"/>
    <w:rsid w:val="00E0633B"/>
    <w:rsid w:val="00E06407"/>
    <w:rsid w:val="00E06721"/>
    <w:rsid w:val="00E06EEC"/>
    <w:rsid w:val="00E07B7C"/>
    <w:rsid w:val="00E10A8E"/>
    <w:rsid w:val="00E10A99"/>
    <w:rsid w:val="00E11F94"/>
    <w:rsid w:val="00E1242F"/>
    <w:rsid w:val="00E12A75"/>
    <w:rsid w:val="00E13161"/>
    <w:rsid w:val="00E14476"/>
    <w:rsid w:val="00E14656"/>
    <w:rsid w:val="00E14CFF"/>
    <w:rsid w:val="00E14D2B"/>
    <w:rsid w:val="00E16493"/>
    <w:rsid w:val="00E167CA"/>
    <w:rsid w:val="00E16DA1"/>
    <w:rsid w:val="00E173A2"/>
    <w:rsid w:val="00E20328"/>
    <w:rsid w:val="00E211D0"/>
    <w:rsid w:val="00E219F8"/>
    <w:rsid w:val="00E21AAE"/>
    <w:rsid w:val="00E21DA2"/>
    <w:rsid w:val="00E23A79"/>
    <w:rsid w:val="00E23AAA"/>
    <w:rsid w:val="00E23FEC"/>
    <w:rsid w:val="00E24E06"/>
    <w:rsid w:val="00E2508B"/>
    <w:rsid w:val="00E2538E"/>
    <w:rsid w:val="00E259A4"/>
    <w:rsid w:val="00E25A8C"/>
    <w:rsid w:val="00E25C74"/>
    <w:rsid w:val="00E25FC5"/>
    <w:rsid w:val="00E261AB"/>
    <w:rsid w:val="00E272CC"/>
    <w:rsid w:val="00E300A2"/>
    <w:rsid w:val="00E31AB1"/>
    <w:rsid w:val="00E32E17"/>
    <w:rsid w:val="00E34D92"/>
    <w:rsid w:val="00E37203"/>
    <w:rsid w:val="00E37978"/>
    <w:rsid w:val="00E404C8"/>
    <w:rsid w:val="00E40C36"/>
    <w:rsid w:val="00E4175E"/>
    <w:rsid w:val="00E41CF4"/>
    <w:rsid w:val="00E425EA"/>
    <w:rsid w:val="00E426F2"/>
    <w:rsid w:val="00E438EE"/>
    <w:rsid w:val="00E43EFC"/>
    <w:rsid w:val="00E440C8"/>
    <w:rsid w:val="00E44D40"/>
    <w:rsid w:val="00E44FCE"/>
    <w:rsid w:val="00E4560C"/>
    <w:rsid w:val="00E45FF9"/>
    <w:rsid w:val="00E47832"/>
    <w:rsid w:val="00E5011D"/>
    <w:rsid w:val="00E505EB"/>
    <w:rsid w:val="00E50C4D"/>
    <w:rsid w:val="00E50D42"/>
    <w:rsid w:val="00E5231C"/>
    <w:rsid w:val="00E52404"/>
    <w:rsid w:val="00E53961"/>
    <w:rsid w:val="00E53B65"/>
    <w:rsid w:val="00E54579"/>
    <w:rsid w:val="00E54926"/>
    <w:rsid w:val="00E54D8E"/>
    <w:rsid w:val="00E54ECD"/>
    <w:rsid w:val="00E55798"/>
    <w:rsid w:val="00E5586C"/>
    <w:rsid w:val="00E55DCC"/>
    <w:rsid w:val="00E56058"/>
    <w:rsid w:val="00E56090"/>
    <w:rsid w:val="00E5617C"/>
    <w:rsid w:val="00E56984"/>
    <w:rsid w:val="00E578C8"/>
    <w:rsid w:val="00E5798E"/>
    <w:rsid w:val="00E579CF"/>
    <w:rsid w:val="00E57CEF"/>
    <w:rsid w:val="00E57E4A"/>
    <w:rsid w:val="00E60702"/>
    <w:rsid w:val="00E608EF"/>
    <w:rsid w:val="00E612B2"/>
    <w:rsid w:val="00E6139F"/>
    <w:rsid w:val="00E615D9"/>
    <w:rsid w:val="00E6180F"/>
    <w:rsid w:val="00E61CB0"/>
    <w:rsid w:val="00E61D81"/>
    <w:rsid w:val="00E62EB2"/>
    <w:rsid w:val="00E6360E"/>
    <w:rsid w:val="00E64C3E"/>
    <w:rsid w:val="00E655EF"/>
    <w:rsid w:val="00E6691D"/>
    <w:rsid w:val="00E676EF"/>
    <w:rsid w:val="00E67A31"/>
    <w:rsid w:val="00E67C92"/>
    <w:rsid w:val="00E71501"/>
    <w:rsid w:val="00E73AE3"/>
    <w:rsid w:val="00E74298"/>
    <w:rsid w:val="00E74C71"/>
    <w:rsid w:val="00E75E62"/>
    <w:rsid w:val="00E75F05"/>
    <w:rsid w:val="00E765B5"/>
    <w:rsid w:val="00E76C15"/>
    <w:rsid w:val="00E76DD6"/>
    <w:rsid w:val="00E77A08"/>
    <w:rsid w:val="00E813B8"/>
    <w:rsid w:val="00E816FE"/>
    <w:rsid w:val="00E83DBD"/>
    <w:rsid w:val="00E842C6"/>
    <w:rsid w:val="00E8630F"/>
    <w:rsid w:val="00E8707C"/>
    <w:rsid w:val="00E87BEB"/>
    <w:rsid w:val="00E903C1"/>
    <w:rsid w:val="00E90515"/>
    <w:rsid w:val="00E90700"/>
    <w:rsid w:val="00E914C1"/>
    <w:rsid w:val="00E91EF3"/>
    <w:rsid w:val="00E92054"/>
    <w:rsid w:val="00E92154"/>
    <w:rsid w:val="00E92907"/>
    <w:rsid w:val="00E92E5E"/>
    <w:rsid w:val="00E92F2D"/>
    <w:rsid w:val="00E93463"/>
    <w:rsid w:val="00E937E1"/>
    <w:rsid w:val="00E93D75"/>
    <w:rsid w:val="00E93FCF"/>
    <w:rsid w:val="00E94072"/>
    <w:rsid w:val="00E9473F"/>
    <w:rsid w:val="00E94A88"/>
    <w:rsid w:val="00E94F29"/>
    <w:rsid w:val="00E94FAE"/>
    <w:rsid w:val="00E955B5"/>
    <w:rsid w:val="00E95B88"/>
    <w:rsid w:val="00E9617F"/>
    <w:rsid w:val="00E9716A"/>
    <w:rsid w:val="00EA01A0"/>
    <w:rsid w:val="00EA047A"/>
    <w:rsid w:val="00EA12A8"/>
    <w:rsid w:val="00EA1B73"/>
    <w:rsid w:val="00EA1C3F"/>
    <w:rsid w:val="00EA20C0"/>
    <w:rsid w:val="00EA2319"/>
    <w:rsid w:val="00EA2696"/>
    <w:rsid w:val="00EA33E3"/>
    <w:rsid w:val="00EA4072"/>
    <w:rsid w:val="00EA4A4F"/>
    <w:rsid w:val="00EA58E5"/>
    <w:rsid w:val="00EB077E"/>
    <w:rsid w:val="00EB0A3E"/>
    <w:rsid w:val="00EB1A80"/>
    <w:rsid w:val="00EB1D94"/>
    <w:rsid w:val="00EB2855"/>
    <w:rsid w:val="00EB29E6"/>
    <w:rsid w:val="00EB2AFE"/>
    <w:rsid w:val="00EB2EDC"/>
    <w:rsid w:val="00EB48B4"/>
    <w:rsid w:val="00EB546E"/>
    <w:rsid w:val="00EB5F74"/>
    <w:rsid w:val="00EB60B0"/>
    <w:rsid w:val="00EB72F9"/>
    <w:rsid w:val="00EB73F4"/>
    <w:rsid w:val="00EB76FE"/>
    <w:rsid w:val="00EB7FBE"/>
    <w:rsid w:val="00EC081C"/>
    <w:rsid w:val="00EC0B9D"/>
    <w:rsid w:val="00EC2762"/>
    <w:rsid w:val="00EC2BB3"/>
    <w:rsid w:val="00EC3260"/>
    <w:rsid w:val="00EC3472"/>
    <w:rsid w:val="00EC3C93"/>
    <w:rsid w:val="00EC3E1E"/>
    <w:rsid w:val="00EC4AFC"/>
    <w:rsid w:val="00EC592A"/>
    <w:rsid w:val="00EC5E3A"/>
    <w:rsid w:val="00EC5EF7"/>
    <w:rsid w:val="00EC651D"/>
    <w:rsid w:val="00EC6BF1"/>
    <w:rsid w:val="00EC6C19"/>
    <w:rsid w:val="00EC7139"/>
    <w:rsid w:val="00EC73CD"/>
    <w:rsid w:val="00ED0152"/>
    <w:rsid w:val="00ED042C"/>
    <w:rsid w:val="00ED0763"/>
    <w:rsid w:val="00ED08F5"/>
    <w:rsid w:val="00ED0D0F"/>
    <w:rsid w:val="00ED1E76"/>
    <w:rsid w:val="00ED2D0B"/>
    <w:rsid w:val="00ED32C2"/>
    <w:rsid w:val="00ED3E34"/>
    <w:rsid w:val="00ED4E5B"/>
    <w:rsid w:val="00ED5A78"/>
    <w:rsid w:val="00ED5FE7"/>
    <w:rsid w:val="00ED616F"/>
    <w:rsid w:val="00ED656F"/>
    <w:rsid w:val="00ED6880"/>
    <w:rsid w:val="00ED697E"/>
    <w:rsid w:val="00ED712D"/>
    <w:rsid w:val="00ED7C49"/>
    <w:rsid w:val="00EE0780"/>
    <w:rsid w:val="00EE0A99"/>
    <w:rsid w:val="00EE0F15"/>
    <w:rsid w:val="00EE0FF9"/>
    <w:rsid w:val="00EE100C"/>
    <w:rsid w:val="00EE1B4F"/>
    <w:rsid w:val="00EE25BB"/>
    <w:rsid w:val="00EE3015"/>
    <w:rsid w:val="00EE3230"/>
    <w:rsid w:val="00EE3443"/>
    <w:rsid w:val="00EE45B2"/>
    <w:rsid w:val="00EE5543"/>
    <w:rsid w:val="00EE641F"/>
    <w:rsid w:val="00EE6ADE"/>
    <w:rsid w:val="00EE708C"/>
    <w:rsid w:val="00EE7A46"/>
    <w:rsid w:val="00EF0837"/>
    <w:rsid w:val="00EF0C81"/>
    <w:rsid w:val="00EF0F4C"/>
    <w:rsid w:val="00EF2065"/>
    <w:rsid w:val="00EF22D3"/>
    <w:rsid w:val="00EF3435"/>
    <w:rsid w:val="00EF3852"/>
    <w:rsid w:val="00EF3A64"/>
    <w:rsid w:val="00EF3BA3"/>
    <w:rsid w:val="00EF3E55"/>
    <w:rsid w:val="00EF4E2F"/>
    <w:rsid w:val="00EF58BA"/>
    <w:rsid w:val="00EF5DCF"/>
    <w:rsid w:val="00EF705D"/>
    <w:rsid w:val="00EF70FA"/>
    <w:rsid w:val="00EF7DA5"/>
    <w:rsid w:val="00F001BC"/>
    <w:rsid w:val="00F0127C"/>
    <w:rsid w:val="00F01C08"/>
    <w:rsid w:val="00F01E65"/>
    <w:rsid w:val="00F02481"/>
    <w:rsid w:val="00F026AE"/>
    <w:rsid w:val="00F02A20"/>
    <w:rsid w:val="00F02A8F"/>
    <w:rsid w:val="00F02E79"/>
    <w:rsid w:val="00F03203"/>
    <w:rsid w:val="00F034D8"/>
    <w:rsid w:val="00F03987"/>
    <w:rsid w:val="00F04D2D"/>
    <w:rsid w:val="00F064C5"/>
    <w:rsid w:val="00F0655E"/>
    <w:rsid w:val="00F06870"/>
    <w:rsid w:val="00F06B5B"/>
    <w:rsid w:val="00F07BF4"/>
    <w:rsid w:val="00F10F5E"/>
    <w:rsid w:val="00F11198"/>
    <w:rsid w:val="00F113CE"/>
    <w:rsid w:val="00F131B4"/>
    <w:rsid w:val="00F13354"/>
    <w:rsid w:val="00F13A06"/>
    <w:rsid w:val="00F13E4B"/>
    <w:rsid w:val="00F13F00"/>
    <w:rsid w:val="00F1455E"/>
    <w:rsid w:val="00F153C5"/>
    <w:rsid w:val="00F15F47"/>
    <w:rsid w:val="00F160A2"/>
    <w:rsid w:val="00F16F16"/>
    <w:rsid w:val="00F1748E"/>
    <w:rsid w:val="00F17D48"/>
    <w:rsid w:val="00F17E63"/>
    <w:rsid w:val="00F2001E"/>
    <w:rsid w:val="00F20207"/>
    <w:rsid w:val="00F210E3"/>
    <w:rsid w:val="00F21777"/>
    <w:rsid w:val="00F2366E"/>
    <w:rsid w:val="00F237C2"/>
    <w:rsid w:val="00F23C81"/>
    <w:rsid w:val="00F24FEE"/>
    <w:rsid w:val="00F25FA5"/>
    <w:rsid w:val="00F2600B"/>
    <w:rsid w:val="00F267C5"/>
    <w:rsid w:val="00F26EFE"/>
    <w:rsid w:val="00F26F48"/>
    <w:rsid w:val="00F271E5"/>
    <w:rsid w:val="00F2773F"/>
    <w:rsid w:val="00F278C2"/>
    <w:rsid w:val="00F27B66"/>
    <w:rsid w:val="00F30348"/>
    <w:rsid w:val="00F307E1"/>
    <w:rsid w:val="00F30B32"/>
    <w:rsid w:val="00F316D8"/>
    <w:rsid w:val="00F31EB6"/>
    <w:rsid w:val="00F3201A"/>
    <w:rsid w:val="00F3213E"/>
    <w:rsid w:val="00F3232E"/>
    <w:rsid w:val="00F32AAE"/>
    <w:rsid w:val="00F32B2E"/>
    <w:rsid w:val="00F352C7"/>
    <w:rsid w:val="00F3726D"/>
    <w:rsid w:val="00F404DC"/>
    <w:rsid w:val="00F409EE"/>
    <w:rsid w:val="00F40DB8"/>
    <w:rsid w:val="00F41D11"/>
    <w:rsid w:val="00F4216E"/>
    <w:rsid w:val="00F4286C"/>
    <w:rsid w:val="00F431EE"/>
    <w:rsid w:val="00F43C61"/>
    <w:rsid w:val="00F4406A"/>
    <w:rsid w:val="00F4430E"/>
    <w:rsid w:val="00F449E2"/>
    <w:rsid w:val="00F44E20"/>
    <w:rsid w:val="00F45FE0"/>
    <w:rsid w:val="00F46228"/>
    <w:rsid w:val="00F4680B"/>
    <w:rsid w:val="00F468FD"/>
    <w:rsid w:val="00F47191"/>
    <w:rsid w:val="00F477FD"/>
    <w:rsid w:val="00F50B05"/>
    <w:rsid w:val="00F515F0"/>
    <w:rsid w:val="00F51C8E"/>
    <w:rsid w:val="00F51F5F"/>
    <w:rsid w:val="00F525F1"/>
    <w:rsid w:val="00F525F6"/>
    <w:rsid w:val="00F52614"/>
    <w:rsid w:val="00F53686"/>
    <w:rsid w:val="00F536CC"/>
    <w:rsid w:val="00F53E7C"/>
    <w:rsid w:val="00F54684"/>
    <w:rsid w:val="00F54778"/>
    <w:rsid w:val="00F54A36"/>
    <w:rsid w:val="00F54AA8"/>
    <w:rsid w:val="00F54D01"/>
    <w:rsid w:val="00F5537D"/>
    <w:rsid w:val="00F559DF"/>
    <w:rsid w:val="00F5604F"/>
    <w:rsid w:val="00F566CD"/>
    <w:rsid w:val="00F5720C"/>
    <w:rsid w:val="00F579D2"/>
    <w:rsid w:val="00F57AB5"/>
    <w:rsid w:val="00F605B9"/>
    <w:rsid w:val="00F608F9"/>
    <w:rsid w:val="00F60E67"/>
    <w:rsid w:val="00F614AF"/>
    <w:rsid w:val="00F616E7"/>
    <w:rsid w:val="00F6258D"/>
    <w:rsid w:val="00F62832"/>
    <w:rsid w:val="00F62EC3"/>
    <w:rsid w:val="00F6325F"/>
    <w:rsid w:val="00F6394A"/>
    <w:rsid w:val="00F64A0C"/>
    <w:rsid w:val="00F64C62"/>
    <w:rsid w:val="00F65315"/>
    <w:rsid w:val="00F656F9"/>
    <w:rsid w:val="00F65FAD"/>
    <w:rsid w:val="00F673A5"/>
    <w:rsid w:val="00F67552"/>
    <w:rsid w:val="00F70615"/>
    <w:rsid w:val="00F7064F"/>
    <w:rsid w:val="00F706E8"/>
    <w:rsid w:val="00F716D4"/>
    <w:rsid w:val="00F71D6F"/>
    <w:rsid w:val="00F72106"/>
    <w:rsid w:val="00F72D59"/>
    <w:rsid w:val="00F730AC"/>
    <w:rsid w:val="00F734E7"/>
    <w:rsid w:val="00F738A2"/>
    <w:rsid w:val="00F748AF"/>
    <w:rsid w:val="00F75479"/>
    <w:rsid w:val="00F760A0"/>
    <w:rsid w:val="00F7633E"/>
    <w:rsid w:val="00F76B5D"/>
    <w:rsid w:val="00F803E5"/>
    <w:rsid w:val="00F80C64"/>
    <w:rsid w:val="00F80DAA"/>
    <w:rsid w:val="00F810B3"/>
    <w:rsid w:val="00F81826"/>
    <w:rsid w:val="00F81B80"/>
    <w:rsid w:val="00F829A3"/>
    <w:rsid w:val="00F82F82"/>
    <w:rsid w:val="00F83218"/>
    <w:rsid w:val="00F83F50"/>
    <w:rsid w:val="00F84A45"/>
    <w:rsid w:val="00F84D6D"/>
    <w:rsid w:val="00F84E3A"/>
    <w:rsid w:val="00F84F85"/>
    <w:rsid w:val="00F8537C"/>
    <w:rsid w:val="00F861A9"/>
    <w:rsid w:val="00F8706E"/>
    <w:rsid w:val="00F870D0"/>
    <w:rsid w:val="00F8777F"/>
    <w:rsid w:val="00F90738"/>
    <w:rsid w:val="00F91698"/>
    <w:rsid w:val="00F916F8"/>
    <w:rsid w:val="00F918E8"/>
    <w:rsid w:val="00F92649"/>
    <w:rsid w:val="00F928EB"/>
    <w:rsid w:val="00F92C78"/>
    <w:rsid w:val="00F930FA"/>
    <w:rsid w:val="00F93374"/>
    <w:rsid w:val="00F93BB2"/>
    <w:rsid w:val="00F94518"/>
    <w:rsid w:val="00F95AFA"/>
    <w:rsid w:val="00F95E32"/>
    <w:rsid w:val="00F97060"/>
    <w:rsid w:val="00F9709F"/>
    <w:rsid w:val="00F97312"/>
    <w:rsid w:val="00F97B2A"/>
    <w:rsid w:val="00FA000B"/>
    <w:rsid w:val="00FA014C"/>
    <w:rsid w:val="00FA094A"/>
    <w:rsid w:val="00FA10CA"/>
    <w:rsid w:val="00FA13CD"/>
    <w:rsid w:val="00FA1AE7"/>
    <w:rsid w:val="00FA1F36"/>
    <w:rsid w:val="00FA21CC"/>
    <w:rsid w:val="00FA23E6"/>
    <w:rsid w:val="00FA415B"/>
    <w:rsid w:val="00FA47F8"/>
    <w:rsid w:val="00FA4A82"/>
    <w:rsid w:val="00FA5EFF"/>
    <w:rsid w:val="00FA5FA1"/>
    <w:rsid w:val="00FA6814"/>
    <w:rsid w:val="00FA78B9"/>
    <w:rsid w:val="00FA7AC1"/>
    <w:rsid w:val="00FB0292"/>
    <w:rsid w:val="00FB0470"/>
    <w:rsid w:val="00FB13F4"/>
    <w:rsid w:val="00FB17C2"/>
    <w:rsid w:val="00FB1958"/>
    <w:rsid w:val="00FB2F79"/>
    <w:rsid w:val="00FB314D"/>
    <w:rsid w:val="00FB3A83"/>
    <w:rsid w:val="00FB43B6"/>
    <w:rsid w:val="00FB4CD8"/>
    <w:rsid w:val="00FB4FBA"/>
    <w:rsid w:val="00FB544F"/>
    <w:rsid w:val="00FB56BC"/>
    <w:rsid w:val="00FB570C"/>
    <w:rsid w:val="00FB570F"/>
    <w:rsid w:val="00FB65A2"/>
    <w:rsid w:val="00FB6636"/>
    <w:rsid w:val="00FB75A5"/>
    <w:rsid w:val="00FB7779"/>
    <w:rsid w:val="00FC01CA"/>
    <w:rsid w:val="00FC0A91"/>
    <w:rsid w:val="00FC0D9C"/>
    <w:rsid w:val="00FC1A14"/>
    <w:rsid w:val="00FC2202"/>
    <w:rsid w:val="00FC344E"/>
    <w:rsid w:val="00FC35E1"/>
    <w:rsid w:val="00FC42ED"/>
    <w:rsid w:val="00FC4393"/>
    <w:rsid w:val="00FC44DA"/>
    <w:rsid w:val="00FC4C11"/>
    <w:rsid w:val="00FC6E69"/>
    <w:rsid w:val="00FC70B3"/>
    <w:rsid w:val="00FC7189"/>
    <w:rsid w:val="00FC765A"/>
    <w:rsid w:val="00FD01DE"/>
    <w:rsid w:val="00FD04BD"/>
    <w:rsid w:val="00FD074A"/>
    <w:rsid w:val="00FD08A1"/>
    <w:rsid w:val="00FD0F13"/>
    <w:rsid w:val="00FD0F75"/>
    <w:rsid w:val="00FD15E9"/>
    <w:rsid w:val="00FD1FC0"/>
    <w:rsid w:val="00FD2037"/>
    <w:rsid w:val="00FD27BB"/>
    <w:rsid w:val="00FD27EB"/>
    <w:rsid w:val="00FD3BD2"/>
    <w:rsid w:val="00FD3F37"/>
    <w:rsid w:val="00FD4CF0"/>
    <w:rsid w:val="00FD4D9F"/>
    <w:rsid w:val="00FD5725"/>
    <w:rsid w:val="00FD5D97"/>
    <w:rsid w:val="00FD7F79"/>
    <w:rsid w:val="00FE0893"/>
    <w:rsid w:val="00FE0ADB"/>
    <w:rsid w:val="00FE2940"/>
    <w:rsid w:val="00FE3242"/>
    <w:rsid w:val="00FE3298"/>
    <w:rsid w:val="00FE3609"/>
    <w:rsid w:val="00FE3928"/>
    <w:rsid w:val="00FE3DAC"/>
    <w:rsid w:val="00FE4371"/>
    <w:rsid w:val="00FE4E63"/>
    <w:rsid w:val="00FE5641"/>
    <w:rsid w:val="00FE5B4A"/>
    <w:rsid w:val="00FE5E65"/>
    <w:rsid w:val="00FE6491"/>
    <w:rsid w:val="00FE7225"/>
    <w:rsid w:val="00FF0031"/>
    <w:rsid w:val="00FF0620"/>
    <w:rsid w:val="00FF06B9"/>
    <w:rsid w:val="00FF1A40"/>
    <w:rsid w:val="00FF1B82"/>
    <w:rsid w:val="00FF1D68"/>
    <w:rsid w:val="00FF27D8"/>
    <w:rsid w:val="00FF2E09"/>
    <w:rsid w:val="00FF3F6C"/>
    <w:rsid w:val="00FF41C6"/>
    <w:rsid w:val="00FF4612"/>
    <w:rsid w:val="00FF656E"/>
    <w:rsid w:val="00FF70DC"/>
    <w:rsid w:val="00FF7132"/>
    <w:rsid w:val="00FF74E4"/>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DE34D"/>
  <w15:chartTrackingRefBased/>
  <w15:docId w15:val="{9289E9EA-B709-4FF4-BA27-F80981C03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C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A6C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A6C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C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C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C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C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C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C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C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A6C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A6C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C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C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C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C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C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C18"/>
    <w:rPr>
      <w:rFonts w:eastAsiaTheme="majorEastAsia" w:cstheme="majorBidi"/>
      <w:color w:val="272727" w:themeColor="text1" w:themeTint="D8"/>
    </w:rPr>
  </w:style>
  <w:style w:type="paragraph" w:styleId="Title">
    <w:name w:val="Title"/>
    <w:basedOn w:val="Normal"/>
    <w:next w:val="Normal"/>
    <w:link w:val="TitleChar"/>
    <w:uiPriority w:val="10"/>
    <w:qFormat/>
    <w:rsid w:val="001A6C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C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C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C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C18"/>
    <w:pPr>
      <w:spacing w:before="160"/>
      <w:jc w:val="center"/>
    </w:pPr>
    <w:rPr>
      <w:i/>
      <w:iCs/>
      <w:color w:val="404040" w:themeColor="text1" w:themeTint="BF"/>
    </w:rPr>
  </w:style>
  <w:style w:type="character" w:customStyle="1" w:styleId="QuoteChar">
    <w:name w:val="Quote Char"/>
    <w:basedOn w:val="DefaultParagraphFont"/>
    <w:link w:val="Quote"/>
    <w:uiPriority w:val="29"/>
    <w:rsid w:val="001A6C18"/>
    <w:rPr>
      <w:i/>
      <w:iCs/>
      <w:color w:val="404040" w:themeColor="text1" w:themeTint="BF"/>
    </w:rPr>
  </w:style>
  <w:style w:type="paragraph" w:styleId="ListParagraph">
    <w:name w:val="List Paragraph"/>
    <w:basedOn w:val="Normal"/>
    <w:uiPriority w:val="34"/>
    <w:qFormat/>
    <w:rsid w:val="001A6C18"/>
    <w:pPr>
      <w:ind w:left="720"/>
      <w:contextualSpacing/>
    </w:pPr>
  </w:style>
  <w:style w:type="character" w:styleId="IntenseEmphasis">
    <w:name w:val="Intense Emphasis"/>
    <w:basedOn w:val="DefaultParagraphFont"/>
    <w:uiPriority w:val="21"/>
    <w:qFormat/>
    <w:rsid w:val="001A6C18"/>
    <w:rPr>
      <w:i/>
      <w:iCs/>
      <w:color w:val="0F4761" w:themeColor="accent1" w:themeShade="BF"/>
    </w:rPr>
  </w:style>
  <w:style w:type="paragraph" w:styleId="IntenseQuote">
    <w:name w:val="Intense Quote"/>
    <w:basedOn w:val="Normal"/>
    <w:next w:val="Normal"/>
    <w:link w:val="IntenseQuoteChar"/>
    <w:uiPriority w:val="30"/>
    <w:qFormat/>
    <w:rsid w:val="001A6C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C18"/>
    <w:rPr>
      <w:i/>
      <w:iCs/>
      <w:color w:val="0F4761" w:themeColor="accent1" w:themeShade="BF"/>
    </w:rPr>
  </w:style>
  <w:style w:type="character" w:styleId="IntenseReference">
    <w:name w:val="Intense Reference"/>
    <w:basedOn w:val="DefaultParagraphFont"/>
    <w:uiPriority w:val="32"/>
    <w:qFormat/>
    <w:rsid w:val="001A6C18"/>
    <w:rPr>
      <w:b/>
      <w:bCs/>
      <w:smallCaps/>
      <w:color w:val="0F4761" w:themeColor="accent1" w:themeShade="BF"/>
      <w:spacing w:val="5"/>
    </w:rPr>
  </w:style>
  <w:style w:type="paragraph" w:styleId="NormalWeb">
    <w:name w:val="Normal (Web)"/>
    <w:basedOn w:val="Normal"/>
    <w:uiPriority w:val="99"/>
    <w:semiHidden/>
    <w:unhideWhenUsed/>
    <w:rsid w:val="00302973"/>
    <w:pPr>
      <w:spacing w:before="100" w:beforeAutospacing="1" w:after="100" w:afterAutospacing="1" w:line="240" w:lineRule="auto"/>
    </w:pPr>
    <w:rPr>
      <w:rFonts w:ascii="Times New Roman" w:eastAsia="Times New Roman" w:hAnsi="Times New Roman" w:cs="Times New Roman"/>
      <w:kern w:val="0"/>
      <w:lang w:eastAsia="en-GB" w:bidi="bn-IN"/>
      <w14:ligatures w14:val="none"/>
    </w:rPr>
  </w:style>
  <w:style w:type="character" w:styleId="Strong">
    <w:name w:val="Strong"/>
    <w:basedOn w:val="DefaultParagraphFont"/>
    <w:uiPriority w:val="22"/>
    <w:qFormat/>
    <w:rsid w:val="00302973"/>
    <w:rPr>
      <w:b/>
      <w:bCs/>
    </w:rPr>
  </w:style>
  <w:style w:type="paragraph" w:styleId="Caption">
    <w:name w:val="caption"/>
    <w:basedOn w:val="Normal"/>
    <w:next w:val="Normal"/>
    <w:uiPriority w:val="35"/>
    <w:unhideWhenUsed/>
    <w:qFormat/>
    <w:rsid w:val="00A668F1"/>
    <w:pPr>
      <w:spacing w:after="200" w:line="240" w:lineRule="auto"/>
    </w:pPr>
    <w:rPr>
      <w:i/>
      <w:iCs/>
      <w:color w:val="0E2841" w:themeColor="text2"/>
      <w:sz w:val="18"/>
      <w:szCs w:val="18"/>
    </w:rPr>
  </w:style>
  <w:style w:type="table" w:styleId="TableGrid">
    <w:name w:val="Table Grid"/>
    <w:basedOn w:val="TableNormal"/>
    <w:uiPriority w:val="39"/>
    <w:rsid w:val="000528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6645A"/>
    <w:pPr>
      <w:spacing w:after="0" w:line="240" w:lineRule="auto"/>
    </w:pPr>
  </w:style>
  <w:style w:type="character" w:styleId="Hyperlink">
    <w:name w:val="Hyperlink"/>
    <w:basedOn w:val="DefaultParagraphFont"/>
    <w:uiPriority w:val="99"/>
    <w:unhideWhenUsed/>
    <w:rsid w:val="0021453D"/>
    <w:rPr>
      <w:color w:val="467886" w:themeColor="hyperlink"/>
      <w:u w:val="single"/>
    </w:rPr>
  </w:style>
  <w:style w:type="character" w:styleId="UnresolvedMention">
    <w:name w:val="Unresolved Mention"/>
    <w:basedOn w:val="DefaultParagraphFont"/>
    <w:uiPriority w:val="99"/>
    <w:semiHidden/>
    <w:unhideWhenUsed/>
    <w:rsid w:val="0021453D"/>
    <w:rPr>
      <w:color w:val="605E5C"/>
      <w:shd w:val="clear" w:color="auto" w:fill="E1DFDD"/>
    </w:rPr>
  </w:style>
  <w:style w:type="paragraph" w:styleId="FootnoteText">
    <w:name w:val="footnote text"/>
    <w:basedOn w:val="Normal"/>
    <w:link w:val="FootnoteTextChar"/>
    <w:uiPriority w:val="99"/>
    <w:semiHidden/>
    <w:unhideWhenUsed/>
    <w:rsid w:val="006629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29E4"/>
    <w:rPr>
      <w:sz w:val="20"/>
      <w:szCs w:val="20"/>
    </w:rPr>
  </w:style>
  <w:style w:type="character" w:styleId="FootnoteReference">
    <w:name w:val="footnote reference"/>
    <w:basedOn w:val="DefaultParagraphFont"/>
    <w:uiPriority w:val="99"/>
    <w:semiHidden/>
    <w:unhideWhenUsed/>
    <w:rsid w:val="006629E4"/>
    <w:rPr>
      <w:vertAlign w:val="superscript"/>
    </w:rPr>
  </w:style>
  <w:style w:type="paragraph" w:customStyle="1" w:styleId="EndNoteBibliographyTitle">
    <w:name w:val="EndNote Bibliography Title"/>
    <w:basedOn w:val="Normal"/>
    <w:link w:val="EndNoteBibliographyTitleChar"/>
    <w:rsid w:val="001974DC"/>
    <w:pPr>
      <w:spacing w:after="0"/>
      <w:jc w:val="center"/>
    </w:pPr>
    <w:rPr>
      <w:rFonts w:ascii="Times New Roman" w:hAnsi="Times New Roman" w:cs="Times New Roman"/>
      <w:noProof/>
      <w:lang w:val="en-US"/>
    </w:rPr>
  </w:style>
  <w:style w:type="character" w:customStyle="1" w:styleId="EndNoteBibliographyTitleChar">
    <w:name w:val="EndNote Bibliography Title Char"/>
    <w:basedOn w:val="DefaultParagraphFont"/>
    <w:link w:val="EndNoteBibliographyTitle"/>
    <w:rsid w:val="001974DC"/>
    <w:rPr>
      <w:rFonts w:ascii="Times New Roman" w:hAnsi="Times New Roman" w:cs="Times New Roman"/>
      <w:noProof/>
      <w:lang w:val="en-US"/>
    </w:rPr>
  </w:style>
  <w:style w:type="paragraph" w:customStyle="1" w:styleId="EndNoteBibliography">
    <w:name w:val="EndNote Bibliography"/>
    <w:basedOn w:val="Normal"/>
    <w:link w:val="EndNoteBibliographyChar"/>
    <w:rsid w:val="001974DC"/>
    <w:pPr>
      <w:spacing w:line="240" w:lineRule="auto"/>
    </w:pPr>
    <w:rPr>
      <w:rFonts w:ascii="Times New Roman" w:hAnsi="Times New Roman" w:cs="Times New Roman"/>
      <w:noProof/>
      <w:lang w:val="en-US"/>
    </w:rPr>
  </w:style>
  <w:style w:type="character" w:customStyle="1" w:styleId="EndNoteBibliographyChar">
    <w:name w:val="EndNote Bibliography Char"/>
    <w:basedOn w:val="DefaultParagraphFont"/>
    <w:link w:val="EndNoteBibliography"/>
    <w:rsid w:val="001974DC"/>
    <w:rPr>
      <w:rFonts w:ascii="Times New Roman" w:hAnsi="Times New Roman" w:cs="Times New Roman"/>
      <w:noProof/>
      <w:lang w:val="en-US"/>
    </w:rPr>
  </w:style>
  <w:style w:type="character" w:styleId="CommentReference">
    <w:name w:val="annotation reference"/>
    <w:basedOn w:val="DefaultParagraphFont"/>
    <w:uiPriority w:val="99"/>
    <w:semiHidden/>
    <w:unhideWhenUsed/>
    <w:rsid w:val="00C30C1C"/>
    <w:rPr>
      <w:sz w:val="16"/>
      <w:szCs w:val="16"/>
    </w:rPr>
  </w:style>
  <w:style w:type="paragraph" w:styleId="CommentText">
    <w:name w:val="annotation text"/>
    <w:basedOn w:val="Normal"/>
    <w:link w:val="CommentTextChar"/>
    <w:uiPriority w:val="99"/>
    <w:unhideWhenUsed/>
    <w:rsid w:val="00C30C1C"/>
    <w:pPr>
      <w:spacing w:line="240" w:lineRule="auto"/>
    </w:pPr>
    <w:rPr>
      <w:sz w:val="20"/>
      <w:szCs w:val="20"/>
    </w:rPr>
  </w:style>
  <w:style w:type="character" w:customStyle="1" w:styleId="CommentTextChar">
    <w:name w:val="Comment Text Char"/>
    <w:basedOn w:val="DefaultParagraphFont"/>
    <w:link w:val="CommentText"/>
    <w:uiPriority w:val="99"/>
    <w:rsid w:val="00C30C1C"/>
    <w:rPr>
      <w:sz w:val="20"/>
      <w:szCs w:val="20"/>
    </w:rPr>
  </w:style>
  <w:style w:type="paragraph" w:styleId="CommentSubject">
    <w:name w:val="annotation subject"/>
    <w:basedOn w:val="CommentText"/>
    <w:next w:val="CommentText"/>
    <w:link w:val="CommentSubjectChar"/>
    <w:uiPriority w:val="99"/>
    <w:semiHidden/>
    <w:unhideWhenUsed/>
    <w:rsid w:val="00C30C1C"/>
    <w:rPr>
      <w:b/>
      <w:bCs/>
    </w:rPr>
  </w:style>
  <w:style w:type="character" w:customStyle="1" w:styleId="CommentSubjectChar">
    <w:name w:val="Comment Subject Char"/>
    <w:basedOn w:val="CommentTextChar"/>
    <w:link w:val="CommentSubject"/>
    <w:uiPriority w:val="99"/>
    <w:semiHidden/>
    <w:rsid w:val="00C30C1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12775">
      <w:bodyDiv w:val="1"/>
      <w:marLeft w:val="0"/>
      <w:marRight w:val="0"/>
      <w:marTop w:val="0"/>
      <w:marBottom w:val="0"/>
      <w:divBdr>
        <w:top w:val="none" w:sz="0" w:space="0" w:color="auto"/>
        <w:left w:val="none" w:sz="0" w:space="0" w:color="auto"/>
        <w:bottom w:val="none" w:sz="0" w:space="0" w:color="auto"/>
        <w:right w:val="none" w:sz="0" w:space="0" w:color="auto"/>
      </w:divBdr>
    </w:div>
    <w:div w:id="86931269">
      <w:bodyDiv w:val="1"/>
      <w:marLeft w:val="0"/>
      <w:marRight w:val="0"/>
      <w:marTop w:val="0"/>
      <w:marBottom w:val="0"/>
      <w:divBdr>
        <w:top w:val="none" w:sz="0" w:space="0" w:color="auto"/>
        <w:left w:val="none" w:sz="0" w:space="0" w:color="auto"/>
        <w:bottom w:val="none" w:sz="0" w:space="0" w:color="auto"/>
        <w:right w:val="none" w:sz="0" w:space="0" w:color="auto"/>
      </w:divBdr>
      <w:divsChild>
        <w:div w:id="1056441312">
          <w:marLeft w:val="0"/>
          <w:marRight w:val="0"/>
          <w:marTop w:val="0"/>
          <w:marBottom w:val="0"/>
          <w:divBdr>
            <w:top w:val="none" w:sz="0" w:space="0" w:color="auto"/>
            <w:left w:val="none" w:sz="0" w:space="0" w:color="auto"/>
            <w:bottom w:val="none" w:sz="0" w:space="0" w:color="auto"/>
            <w:right w:val="none" w:sz="0" w:space="0" w:color="auto"/>
          </w:divBdr>
          <w:divsChild>
            <w:div w:id="1712535874">
              <w:marLeft w:val="0"/>
              <w:marRight w:val="0"/>
              <w:marTop w:val="0"/>
              <w:marBottom w:val="0"/>
              <w:divBdr>
                <w:top w:val="none" w:sz="0" w:space="0" w:color="auto"/>
                <w:left w:val="none" w:sz="0" w:space="0" w:color="auto"/>
                <w:bottom w:val="none" w:sz="0" w:space="0" w:color="auto"/>
                <w:right w:val="none" w:sz="0" w:space="0" w:color="auto"/>
              </w:divBdr>
              <w:divsChild>
                <w:div w:id="1124737256">
                  <w:marLeft w:val="0"/>
                  <w:marRight w:val="0"/>
                  <w:marTop w:val="0"/>
                  <w:marBottom w:val="0"/>
                  <w:divBdr>
                    <w:top w:val="none" w:sz="0" w:space="0" w:color="auto"/>
                    <w:left w:val="none" w:sz="0" w:space="0" w:color="auto"/>
                    <w:bottom w:val="none" w:sz="0" w:space="0" w:color="auto"/>
                    <w:right w:val="none" w:sz="0" w:space="0" w:color="auto"/>
                  </w:divBdr>
                  <w:divsChild>
                    <w:div w:id="162938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380657">
          <w:marLeft w:val="0"/>
          <w:marRight w:val="0"/>
          <w:marTop w:val="0"/>
          <w:marBottom w:val="0"/>
          <w:divBdr>
            <w:top w:val="none" w:sz="0" w:space="0" w:color="auto"/>
            <w:left w:val="none" w:sz="0" w:space="0" w:color="auto"/>
            <w:bottom w:val="none" w:sz="0" w:space="0" w:color="auto"/>
            <w:right w:val="none" w:sz="0" w:space="0" w:color="auto"/>
          </w:divBdr>
          <w:divsChild>
            <w:div w:id="26685201">
              <w:marLeft w:val="0"/>
              <w:marRight w:val="0"/>
              <w:marTop w:val="0"/>
              <w:marBottom w:val="0"/>
              <w:divBdr>
                <w:top w:val="none" w:sz="0" w:space="0" w:color="auto"/>
                <w:left w:val="none" w:sz="0" w:space="0" w:color="auto"/>
                <w:bottom w:val="none" w:sz="0" w:space="0" w:color="auto"/>
                <w:right w:val="none" w:sz="0" w:space="0" w:color="auto"/>
              </w:divBdr>
              <w:divsChild>
                <w:div w:id="2103211123">
                  <w:marLeft w:val="0"/>
                  <w:marRight w:val="0"/>
                  <w:marTop w:val="0"/>
                  <w:marBottom w:val="0"/>
                  <w:divBdr>
                    <w:top w:val="none" w:sz="0" w:space="0" w:color="auto"/>
                    <w:left w:val="none" w:sz="0" w:space="0" w:color="auto"/>
                    <w:bottom w:val="none" w:sz="0" w:space="0" w:color="auto"/>
                    <w:right w:val="none" w:sz="0" w:space="0" w:color="auto"/>
                  </w:divBdr>
                  <w:divsChild>
                    <w:div w:id="59876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43924">
      <w:bodyDiv w:val="1"/>
      <w:marLeft w:val="0"/>
      <w:marRight w:val="0"/>
      <w:marTop w:val="0"/>
      <w:marBottom w:val="0"/>
      <w:divBdr>
        <w:top w:val="none" w:sz="0" w:space="0" w:color="auto"/>
        <w:left w:val="none" w:sz="0" w:space="0" w:color="auto"/>
        <w:bottom w:val="none" w:sz="0" w:space="0" w:color="auto"/>
        <w:right w:val="none" w:sz="0" w:space="0" w:color="auto"/>
      </w:divBdr>
    </w:div>
    <w:div w:id="142160363">
      <w:bodyDiv w:val="1"/>
      <w:marLeft w:val="0"/>
      <w:marRight w:val="0"/>
      <w:marTop w:val="0"/>
      <w:marBottom w:val="0"/>
      <w:divBdr>
        <w:top w:val="none" w:sz="0" w:space="0" w:color="auto"/>
        <w:left w:val="none" w:sz="0" w:space="0" w:color="auto"/>
        <w:bottom w:val="none" w:sz="0" w:space="0" w:color="auto"/>
        <w:right w:val="none" w:sz="0" w:space="0" w:color="auto"/>
      </w:divBdr>
    </w:div>
    <w:div w:id="142279643">
      <w:bodyDiv w:val="1"/>
      <w:marLeft w:val="0"/>
      <w:marRight w:val="0"/>
      <w:marTop w:val="0"/>
      <w:marBottom w:val="0"/>
      <w:divBdr>
        <w:top w:val="none" w:sz="0" w:space="0" w:color="auto"/>
        <w:left w:val="none" w:sz="0" w:space="0" w:color="auto"/>
        <w:bottom w:val="none" w:sz="0" w:space="0" w:color="auto"/>
        <w:right w:val="none" w:sz="0" w:space="0" w:color="auto"/>
      </w:divBdr>
      <w:divsChild>
        <w:div w:id="288514179">
          <w:marLeft w:val="0"/>
          <w:marRight w:val="0"/>
          <w:marTop w:val="0"/>
          <w:marBottom w:val="0"/>
          <w:divBdr>
            <w:top w:val="none" w:sz="0" w:space="0" w:color="auto"/>
            <w:left w:val="none" w:sz="0" w:space="0" w:color="auto"/>
            <w:bottom w:val="none" w:sz="0" w:space="0" w:color="auto"/>
            <w:right w:val="none" w:sz="0" w:space="0" w:color="auto"/>
          </w:divBdr>
          <w:divsChild>
            <w:div w:id="1602567923">
              <w:marLeft w:val="0"/>
              <w:marRight w:val="0"/>
              <w:marTop w:val="0"/>
              <w:marBottom w:val="0"/>
              <w:divBdr>
                <w:top w:val="none" w:sz="0" w:space="0" w:color="auto"/>
                <w:left w:val="none" w:sz="0" w:space="0" w:color="auto"/>
                <w:bottom w:val="none" w:sz="0" w:space="0" w:color="auto"/>
                <w:right w:val="none" w:sz="0" w:space="0" w:color="auto"/>
              </w:divBdr>
              <w:divsChild>
                <w:div w:id="778642056">
                  <w:marLeft w:val="0"/>
                  <w:marRight w:val="0"/>
                  <w:marTop w:val="0"/>
                  <w:marBottom w:val="0"/>
                  <w:divBdr>
                    <w:top w:val="none" w:sz="0" w:space="0" w:color="auto"/>
                    <w:left w:val="none" w:sz="0" w:space="0" w:color="auto"/>
                    <w:bottom w:val="none" w:sz="0" w:space="0" w:color="auto"/>
                    <w:right w:val="none" w:sz="0" w:space="0" w:color="auto"/>
                  </w:divBdr>
                  <w:divsChild>
                    <w:div w:id="74121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908237">
          <w:marLeft w:val="0"/>
          <w:marRight w:val="0"/>
          <w:marTop w:val="0"/>
          <w:marBottom w:val="0"/>
          <w:divBdr>
            <w:top w:val="none" w:sz="0" w:space="0" w:color="auto"/>
            <w:left w:val="none" w:sz="0" w:space="0" w:color="auto"/>
            <w:bottom w:val="none" w:sz="0" w:space="0" w:color="auto"/>
            <w:right w:val="none" w:sz="0" w:space="0" w:color="auto"/>
          </w:divBdr>
          <w:divsChild>
            <w:div w:id="1308432444">
              <w:marLeft w:val="0"/>
              <w:marRight w:val="0"/>
              <w:marTop w:val="0"/>
              <w:marBottom w:val="0"/>
              <w:divBdr>
                <w:top w:val="none" w:sz="0" w:space="0" w:color="auto"/>
                <w:left w:val="none" w:sz="0" w:space="0" w:color="auto"/>
                <w:bottom w:val="none" w:sz="0" w:space="0" w:color="auto"/>
                <w:right w:val="none" w:sz="0" w:space="0" w:color="auto"/>
              </w:divBdr>
              <w:divsChild>
                <w:div w:id="1175456324">
                  <w:marLeft w:val="0"/>
                  <w:marRight w:val="0"/>
                  <w:marTop w:val="0"/>
                  <w:marBottom w:val="0"/>
                  <w:divBdr>
                    <w:top w:val="none" w:sz="0" w:space="0" w:color="auto"/>
                    <w:left w:val="none" w:sz="0" w:space="0" w:color="auto"/>
                    <w:bottom w:val="none" w:sz="0" w:space="0" w:color="auto"/>
                    <w:right w:val="none" w:sz="0" w:space="0" w:color="auto"/>
                  </w:divBdr>
                  <w:divsChild>
                    <w:div w:id="39027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09261">
      <w:bodyDiv w:val="1"/>
      <w:marLeft w:val="0"/>
      <w:marRight w:val="0"/>
      <w:marTop w:val="0"/>
      <w:marBottom w:val="0"/>
      <w:divBdr>
        <w:top w:val="none" w:sz="0" w:space="0" w:color="auto"/>
        <w:left w:val="none" w:sz="0" w:space="0" w:color="auto"/>
        <w:bottom w:val="none" w:sz="0" w:space="0" w:color="auto"/>
        <w:right w:val="none" w:sz="0" w:space="0" w:color="auto"/>
      </w:divBdr>
      <w:divsChild>
        <w:div w:id="1257060765">
          <w:marLeft w:val="547"/>
          <w:marRight w:val="0"/>
          <w:marTop w:val="0"/>
          <w:marBottom w:val="0"/>
          <w:divBdr>
            <w:top w:val="none" w:sz="0" w:space="0" w:color="auto"/>
            <w:left w:val="none" w:sz="0" w:space="0" w:color="auto"/>
            <w:bottom w:val="none" w:sz="0" w:space="0" w:color="auto"/>
            <w:right w:val="none" w:sz="0" w:space="0" w:color="auto"/>
          </w:divBdr>
        </w:div>
        <w:div w:id="1729569576">
          <w:marLeft w:val="547"/>
          <w:marRight w:val="0"/>
          <w:marTop w:val="0"/>
          <w:marBottom w:val="0"/>
          <w:divBdr>
            <w:top w:val="none" w:sz="0" w:space="0" w:color="auto"/>
            <w:left w:val="none" w:sz="0" w:space="0" w:color="auto"/>
            <w:bottom w:val="none" w:sz="0" w:space="0" w:color="auto"/>
            <w:right w:val="none" w:sz="0" w:space="0" w:color="auto"/>
          </w:divBdr>
        </w:div>
        <w:div w:id="202182870">
          <w:marLeft w:val="547"/>
          <w:marRight w:val="0"/>
          <w:marTop w:val="0"/>
          <w:marBottom w:val="0"/>
          <w:divBdr>
            <w:top w:val="none" w:sz="0" w:space="0" w:color="auto"/>
            <w:left w:val="none" w:sz="0" w:space="0" w:color="auto"/>
            <w:bottom w:val="none" w:sz="0" w:space="0" w:color="auto"/>
            <w:right w:val="none" w:sz="0" w:space="0" w:color="auto"/>
          </w:divBdr>
        </w:div>
        <w:div w:id="2062823478">
          <w:marLeft w:val="547"/>
          <w:marRight w:val="0"/>
          <w:marTop w:val="0"/>
          <w:marBottom w:val="0"/>
          <w:divBdr>
            <w:top w:val="none" w:sz="0" w:space="0" w:color="auto"/>
            <w:left w:val="none" w:sz="0" w:space="0" w:color="auto"/>
            <w:bottom w:val="none" w:sz="0" w:space="0" w:color="auto"/>
            <w:right w:val="none" w:sz="0" w:space="0" w:color="auto"/>
          </w:divBdr>
        </w:div>
        <w:div w:id="1670326748">
          <w:marLeft w:val="547"/>
          <w:marRight w:val="0"/>
          <w:marTop w:val="0"/>
          <w:marBottom w:val="0"/>
          <w:divBdr>
            <w:top w:val="none" w:sz="0" w:space="0" w:color="auto"/>
            <w:left w:val="none" w:sz="0" w:space="0" w:color="auto"/>
            <w:bottom w:val="none" w:sz="0" w:space="0" w:color="auto"/>
            <w:right w:val="none" w:sz="0" w:space="0" w:color="auto"/>
          </w:divBdr>
        </w:div>
        <w:div w:id="269775650">
          <w:marLeft w:val="547"/>
          <w:marRight w:val="0"/>
          <w:marTop w:val="0"/>
          <w:marBottom w:val="0"/>
          <w:divBdr>
            <w:top w:val="none" w:sz="0" w:space="0" w:color="auto"/>
            <w:left w:val="none" w:sz="0" w:space="0" w:color="auto"/>
            <w:bottom w:val="none" w:sz="0" w:space="0" w:color="auto"/>
            <w:right w:val="none" w:sz="0" w:space="0" w:color="auto"/>
          </w:divBdr>
        </w:div>
      </w:divsChild>
    </w:div>
    <w:div w:id="192958955">
      <w:bodyDiv w:val="1"/>
      <w:marLeft w:val="0"/>
      <w:marRight w:val="0"/>
      <w:marTop w:val="0"/>
      <w:marBottom w:val="0"/>
      <w:divBdr>
        <w:top w:val="none" w:sz="0" w:space="0" w:color="auto"/>
        <w:left w:val="none" w:sz="0" w:space="0" w:color="auto"/>
        <w:bottom w:val="none" w:sz="0" w:space="0" w:color="auto"/>
        <w:right w:val="none" w:sz="0" w:space="0" w:color="auto"/>
      </w:divBdr>
    </w:div>
    <w:div w:id="207493565">
      <w:bodyDiv w:val="1"/>
      <w:marLeft w:val="0"/>
      <w:marRight w:val="0"/>
      <w:marTop w:val="0"/>
      <w:marBottom w:val="0"/>
      <w:divBdr>
        <w:top w:val="none" w:sz="0" w:space="0" w:color="auto"/>
        <w:left w:val="none" w:sz="0" w:space="0" w:color="auto"/>
        <w:bottom w:val="none" w:sz="0" w:space="0" w:color="auto"/>
        <w:right w:val="none" w:sz="0" w:space="0" w:color="auto"/>
      </w:divBdr>
    </w:div>
    <w:div w:id="218246539">
      <w:bodyDiv w:val="1"/>
      <w:marLeft w:val="0"/>
      <w:marRight w:val="0"/>
      <w:marTop w:val="0"/>
      <w:marBottom w:val="0"/>
      <w:divBdr>
        <w:top w:val="none" w:sz="0" w:space="0" w:color="auto"/>
        <w:left w:val="none" w:sz="0" w:space="0" w:color="auto"/>
        <w:bottom w:val="none" w:sz="0" w:space="0" w:color="auto"/>
        <w:right w:val="none" w:sz="0" w:space="0" w:color="auto"/>
      </w:divBdr>
    </w:div>
    <w:div w:id="223377615">
      <w:bodyDiv w:val="1"/>
      <w:marLeft w:val="0"/>
      <w:marRight w:val="0"/>
      <w:marTop w:val="0"/>
      <w:marBottom w:val="0"/>
      <w:divBdr>
        <w:top w:val="none" w:sz="0" w:space="0" w:color="auto"/>
        <w:left w:val="none" w:sz="0" w:space="0" w:color="auto"/>
        <w:bottom w:val="none" w:sz="0" w:space="0" w:color="auto"/>
        <w:right w:val="none" w:sz="0" w:space="0" w:color="auto"/>
      </w:divBdr>
    </w:div>
    <w:div w:id="226771252">
      <w:bodyDiv w:val="1"/>
      <w:marLeft w:val="0"/>
      <w:marRight w:val="0"/>
      <w:marTop w:val="0"/>
      <w:marBottom w:val="0"/>
      <w:divBdr>
        <w:top w:val="none" w:sz="0" w:space="0" w:color="auto"/>
        <w:left w:val="none" w:sz="0" w:space="0" w:color="auto"/>
        <w:bottom w:val="none" w:sz="0" w:space="0" w:color="auto"/>
        <w:right w:val="none" w:sz="0" w:space="0" w:color="auto"/>
      </w:divBdr>
    </w:div>
    <w:div w:id="228808892">
      <w:bodyDiv w:val="1"/>
      <w:marLeft w:val="0"/>
      <w:marRight w:val="0"/>
      <w:marTop w:val="0"/>
      <w:marBottom w:val="0"/>
      <w:divBdr>
        <w:top w:val="none" w:sz="0" w:space="0" w:color="auto"/>
        <w:left w:val="none" w:sz="0" w:space="0" w:color="auto"/>
        <w:bottom w:val="none" w:sz="0" w:space="0" w:color="auto"/>
        <w:right w:val="none" w:sz="0" w:space="0" w:color="auto"/>
      </w:divBdr>
    </w:div>
    <w:div w:id="293409946">
      <w:bodyDiv w:val="1"/>
      <w:marLeft w:val="0"/>
      <w:marRight w:val="0"/>
      <w:marTop w:val="0"/>
      <w:marBottom w:val="0"/>
      <w:divBdr>
        <w:top w:val="none" w:sz="0" w:space="0" w:color="auto"/>
        <w:left w:val="none" w:sz="0" w:space="0" w:color="auto"/>
        <w:bottom w:val="none" w:sz="0" w:space="0" w:color="auto"/>
        <w:right w:val="none" w:sz="0" w:space="0" w:color="auto"/>
      </w:divBdr>
    </w:div>
    <w:div w:id="318384405">
      <w:bodyDiv w:val="1"/>
      <w:marLeft w:val="0"/>
      <w:marRight w:val="0"/>
      <w:marTop w:val="0"/>
      <w:marBottom w:val="0"/>
      <w:divBdr>
        <w:top w:val="none" w:sz="0" w:space="0" w:color="auto"/>
        <w:left w:val="none" w:sz="0" w:space="0" w:color="auto"/>
        <w:bottom w:val="none" w:sz="0" w:space="0" w:color="auto"/>
        <w:right w:val="none" w:sz="0" w:space="0" w:color="auto"/>
      </w:divBdr>
    </w:div>
    <w:div w:id="354692607">
      <w:bodyDiv w:val="1"/>
      <w:marLeft w:val="0"/>
      <w:marRight w:val="0"/>
      <w:marTop w:val="0"/>
      <w:marBottom w:val="0"/>
      <w:divBdr>
        <w:top w:val="none" w:sz="0" w:space="0" w:color="auto"/>
        <w:left w:val="none" w:sz="0" w:space="0" w:color="auto"/>
        <w:bottom w:val="none" w:sz="0" w:space="0" w:color="auto"/>
        <w:right w:val="none" w:sz="0" w:space="0" w:color="auto"/>
      </w:divBdr>
    </w:div>
    <w:div w:id="360400741">
      <w:bodyDiv w:val="1"/>
      <w:marLeft w:val="0"/>
      <w:marRight w:val="0"/>
      <w:marTop w:val="0"/>
      <w:marBottom w:val="0"/>
      <w:divBdr>
        <w:top w:val="none" w:sz="0" w:space="0" w:color="auto"/>
        <w:left w:val="none" w:sz="0" w:space="0" w:color="auto"/>
        <w:bottom w:val="none" w:sz="0" w:space="0" w:color="auto"/>
        <w:right w:val="none" w:sz="0" w:space="0" w:color="auto"/>
      </w:divBdr>
    </w:div>
    <w:div w:id="387456489">
      <w:bodyDiv w:val="1"/>
      <w:marLeft w:val="0"/>
      <w:marRight w:val="0"/>
      <w:marTop w:val="0"/>
      <w:marBottom w:val="0"/>
      <w:divBdr>
        <w:top w:val="none" w:sz="0" w:space="0" w:color="auto"/>
        <w:left w:val="none" w:sz="0" w:space="0" w:color="auto"/>
        <w:bottom w:val="none" w:sz="0" w:space="0" w:color="auto"/>
        <w:right w:val="none" w:sz="0" w:space="0" w:color="auto"/>
      </w:divBdr>
    </w:div>
    <w:div w:id="413355640">
      <w:bodyDiv w:val="1"/>
      <w:marLeft w:val="0"/>
      <w:marRight w:val="0"/>
      <w:marTop w:val="0"/>
      <w:marBottom w:val="0"/>
      <w:divBdr>
        <w:top w:val="none" w:sz="0" w:space="0" w:color="auto"/>
        <w:left w:val="none" w:sz="0" w:space="0" w:color="auto"/>
        <w:bottom w:val="none" w:sz="0" w:space="0" w:color="auto"/>
        <w:right w:val="none" w:sz="0" w:space="0" w:color="auto"/>
      </w:divBdr>
    </w:div>
    <w:div w:id="432479561">
      <w:bodyDiv w:val="1"/>
      <w:marLeft w:val="0"/>
      <w:marRight w:val="0"/>
      <w:marTop w:val="0"/>
      <w:marBottom w:val="0"/>
      <w:divBdr>
        <w:top w:val="none" w:sz="0" w:space="0" w:color="auto"/>
        <w:left w:val="none" w:sz="0" w:space="0" w:color="auto"/>
        <w:bottom w:val="none" w:sz="0" w:space="0" w:color="auto"/>
        <w:right w:val="none" w:sz="0" w:space="0" w:color="auto"/>
      </w:divBdr>
    </w:div>
    <w:div w:id="473958130">
      <w:bodyDiv w:val="1"/>
      <w:marLeft w:val="0"/>
      <w:marRight w:val="0"/>
      <w:marTop w:val="0"/>
      <w:marBottom w:val="0"/>
      <w:divBdr>
        <w:top w:val="none" w:sz="0" w:space="0" w:color="auto"/>
        <w:left w:val="none" w:sz="0" w:space="0" w:color="auto"/>
        <w:bottom w:val="none" w:sz="0" w:space="0" w:color="auto"/>
        <w:right w:val="none" w:sz="0" w:space="0" w:color="auto"/>
      </w:divBdr>
    </w:div>
    <w:div w:id="490483230">
      <w:bodyDiv w:val="1"/>
      <w:marLeft w:val="0"/>
      <w:marRight w:val="0"/>
      <w:marTop w:val="0"/>
      <w:marBottom w:val="0"/>
      <w:divBdr>
        <w:top w:val="none" w:sz="0" w:space="0" w:color="auto"/>
        <w:left w:val="none" w:sz="0" w:space="0" w:color="auto"/>
        <w:bottom w:val="none" w:sz="0" w:space="0" w:color="auto"/>
        <w:right w:val="none" w:sz="0" w:space="0" w:color="auto"/>
      </w:divBdr>
    </w:div>
    <w:div w:id="534663011">
      <w:bodyDiv w:val="1"/>
      <w:marLeft w:val="0"/>
      <w:marRight w:val="0"/>
      <w:marTop w:val="0"/>
      <w:marBottom w:val="0"/>
      <w:divBdr>
        <w:top w:val="none" w:sz="0" w:space="0" w:color="auto"/>
        <w:left w:val="none" w:sz="0" w:space="0" w:color="auto"/>
        <w:bottom w:val="none" w:sz="0" w:space="0" w:color="auto"/>
        <w:right w:val="none" w:sz="0" w:space="0" w:color="auto"/>
      </w:divBdr>
      <w:divsChild>
        <w:div w:id="846166989">
          <w:marLeft w:val="0"/>
          <w:marRight w:val="0"/>
          <w:marTop w:val="0"/>
          <w:marBottom w:val="0"/>
          <w:divBdr>
            <w:top w:val="none" w:sz="0" w:space="0" w:color="auto"/>
            <w:left w:val="none" w:sz="0" w:space="0" w:color="auto"/>
            <w:bottom w:val="none" w:sz="0" w:space="0" w:color="auto"/>
            <w:right w:val="none" w:sz="0" w:space="0" w:color="auto"/>
          </w:divBdr>
          <w:divsChild>
            <w:div w:id="1441337987">
              <w:marLeft w:val="0"/>
              <w:marRight w:val="0"/>
              <w:marTop w:val="0"/>
              <w:marBottom w:val="0"/>
              <w:divBdr>
                <w:top w:val="none" w:sz="0" w:space="0" w:color="auto"/>
                <w:left w:val="none" w:sz="0" w:space="0" w:color="auto"/>
                <w:bottom w:val="none" w:sz="0" w:space="0" w:color="auto"/>
                <w:right w:val="none" w:sz="0" w:space="0" w:color="auto"/>
              </w:divBdr>
              <w:divsChild>
                <w:div w:id="186872285">
                  <w:marLeft w:val="0"/>
                  <w:marRight w:val="0"/>
                  <w:marTop w:val="0"/>
                  <w:marBottom w:val="0"/>
                  <w:divBdr>
                    <w:top w:val="none" w:sz="0" w:space="0" w:color="auto"/>
                    <w:left w:val="none" w:sz="0" w:space="0" w:color="auto"/>
                    <w:bottom w:val="none" w:sz="0" w:space="0" w:color="auto"/>
                    <w:right w:val="none" w:sz="0" w:space="0" w:color="auto"/>
                  </w:divBdr>
                  <w:divsChild>
                    <w:div w:id="54101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5212">
          <w:marLeft w:val="0"/>
          <w:marRight w:val="0"/>
          <w:marTop w:val="0"/>
          <w:marBottom w:val="0"/>
          <w:divBdr>
            <w:top w:val="none" w:sz="0" w:space="0" w:color="auto"/>
            <w:left w:val="none" w:sz="0" w:space="0" w:color="auto"/>
            <w:bottom w:val="none" w:sz="0" w:space="0" w:color="auto"/>
            <w:right w:val="none" w:sz="0" w:space="0" w:color="auto"/>
          </w:divBdr>
          <w:divsChild>
            <w:div w:id="353968814">
              <w:marLeft w:val="0"/>
              <w:marRight w:val="0"/>
              <w:marTop w:val="0"/>
              <w:marBottom w:val="0"/>
              <w:divBdr>
                <w:top w:val="none" w:sz="0" w:space="0" w:color="auto"/>
                <w:left w:val="none" w:sz="0" w:space="0" w:color="auto"/>
                <w:bottom w:val="none" w:sz="0" w:space="0" w:color="auto"/>
                <w:right w:val="none" w:sz="0" w:space="0" w:color="auto"/>
              </w:divBdr>
              <w:divsChild>
                <w:div w:id="1046298362">
                  <w:marLeft w:val="0"/>
                  <w:marRight w:val="0"/>
                  <w:marTop w:val="0"/>
                  <w:marBottom w:val="0"/>
                  <w:divBdr>
                    <w:top w:val="none" w:sz="0" w:space="0" w:color="auto"/>
                    <w:left w:val="none" w:sz="0" w:space="0" w:color="auto"/>
                    <w:bottom w:val="none" w:sz="0" w:space="0" w:color="auto"/>
                    <w:right w:val="none" w:sz="0" w:space="0" w:color="auto"/>
                  </w:divBdr>
                  <w:divsChild>
                    <w:div w:id="2949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250679">
      <w:bodyDiv w:val="1"/>
      <w:marLeft w:val="0"/>
      <w:marRight w:val="0"/>
      <w:marTop w:val="0"/>
      <w:marBottom w:val="0"/>
      <w:divBdr>
        <w:top w:val="none" w:sz="0" w:space="0" w:color="auto"/>
        <w:left w:val="none" w:sz="0" w:space="0" w:color="auto"/>
        <w:bottom w:val="none" w:sz="0" w:space="0" w:color="auto"/>
        <w:right w:val="none" w:sz="0" w:space="0" w:color="auto"/>
      </w:divBdr>
    </w:div>
    <w:div w:id="679090046">
      <w:bodyDiv w:val="1"/>
      <w:marLeft w:val="0"/>
      <w:marRight w:val="0"/>
      <w:marTop w:val="0"/>
      <w:marBottom w:val="0"/>
      <w:divBdr>
        <w:top w:val="none" w:sz="0" w:space="0" w:color="auto"/>
        <w:left w:val="none" w:sz="0" w:space="0" w:color="auto"/>
        <w:bottom w:val="none" w:sz="0" w:space="0" w:color="auto"/>
        <w:right w:val="none" w:sz="0" w:space="0" w:color="auto"/>
      </w:divBdr>
    </w:div>
    <w:div w:id="692415225">
      <w:bodyDiv w:val="1"/>
      <w:marLeft w:val="0"/>
      <w:marRight w:val="0"/>
      <w:marTop w:val="0"/>
      <w:marBottom w:val="0"/>
      <w:divBdr>
        <w:top w:val="none" w:sz="0" w:space="0" w:color="auto"/>
        <w:left w:val="none" w:sz="0" w:space="0" w:color="auto"/>
        <w:bottom w:val="none" w:sz="0" w:space="0" w:color="auto"/>
        <w:right w:val="none" w:sz="0" w:space="0" w:color="auto"/>
      </w:divBdr>
    </w:div>
    <w:div w:id="705298837">
      <w:bodyDiv w:val="1"/>
      <w:marLeft w:val="0"/>
      <w:marRight w:val="0"/>
      <w:marTop w:val="0"/>
      <w:marBottom w:val="0"/>
      <w:divBdr>
        <w:top w:val="none" w:sz="0" w:space="0" w:color="auto"/>
        <w:left w:val="none" w:sz="0" w:space="0" w:color="auto"/>
        <w:bottom w:val="none" w:sz="0" w:space="0" w:color="auto"/>
        <w:right w:val="none" w:sz="0" w:space="0" w:color="auto"/>
      </w:divBdr>
    </w:div>
    <w:div w:id="740181633">
      <w:bodyDiv w:val="1"/>
      <w:marLeft w:val="0"/>
      <w:marRight w:val="0"/>
      <w:marTop w:val="0"/>
      <w:marBottom w:val="0"/>
      <w:divBdr>
        <w:top w:val="none" w:sz="0" w:space="0" w:color="auto"/>
        <w:left w:val="none" w:sz="0" w:space="0" w:color="auto"/>
        <w:bottom w:val="none" w:sz="0" w:space="0" w:color="auto"/>
        <w:right w:val="none" w:sz="0" w:space="0" w:color="auto"/>
      </w:divBdr>
    </w:div>
    <w:div w:id="782378761">
      <w:bodyDiv w:val="1"/>
      <w:marLeft w:val="0"/>
      <w:marRight w:val="0"/>
      <w:marTop w:val="0"/>
      <w:marBottom w:val="0"/>
      <w:divBdr>
        <w:top w:val="none" w:sz="0" w:space="0" w:color="auto"/>
        <w:left w:val="none" w:sz="0" w:space="0" w:color="auto"/>
        <w:bottom w:val="none" w:sz="0" w:space="0" w:color="auto"/>
        <w:right w:val="none" w:sz="0" w:space="0" w:color="auto"/>
      </w:divBdr>
    </w:div>
    <w:div w:id="786510452">
      <w:bodyDiv w:val="1"/>
      <w:marLeft w:val="0"/>
      <w:marRight w:val="0"/>
      <w:marTop w:val="0"/>
      <w:marBottom w:val="0"/>
      <w:divBdr>
        <w:top w:val="none" w:sz="0" w:space="0" w:color="auto"/>
        <w:left w:val="none" w:sz="0" w:space="0" w:color="auto"/>
        <w:bottom w:val="none" w:sz="0" w:space="0" w:color="auto"/>
        <w:right w:val="none" w:sz="0" w:space="0" w:color="auto"/>
      </w:divBdr>
    </w:div>
    <w:div w:id="847669722">
      <w:bodyDiv w:val="1"/>
      <w:marLeft w:val="0"/>
      <w:marRight w:val="0"/>
      <w:marTop w:val="0"/>
      <w:marBottom w:val="0"/>
      <w:divBdr>
        <w:top w:val="none" w:sz="0" w:space="0" w:color="auto"/>
        <w:left w:val="none" w:sz="0" w:space="0" w:color="auto"/>
        <w:bottom w:val="none" w:sz="0" w:space="0" w:color="auto"/>
        <w:right w:val="none" w:sz="0" w:space="0" w:color="auto"/>
      </w:divBdr>
    </w:div>
    <w:div w:id="873663186">
      <w:bodyDiv w:val="1"/>
      <w:marLeft w:val="0"/>
      <w:marRight w:val="0"/>
      <w:marTop w:val="0"/>
      <w:marBottom w:val="0"/>
      <w:divBdr>
        <w:top w:val="none" w:sz="0" w:space="0" w:color="auto"/>
        <w:left w:val="none" w:sz="0" w:space="0" w:color="auto"/>
        <w:bottom w:val="none" w:sz="0" w:space="0" w:color="auto"/>
        <w:right w:val="none" w:sz="0" w:space="0" w:color="auto"/>
      </w:divBdr>
    </w:div>
    <w:div w:id="920875403">
      <w:bodyDiv w:val="1"/>
      <w:marLeft w:val="0"/>
      <w:marRight w:val="0"/>
      <w:marTop w:val="0"/>
      <w:marBottom w:val="0"/>
      <w:divBdr>
        <w:top w:val="none" w:sz="0" w:space="0" w:color="auto"/>
        <w:left w:val="none" w:sz="0" w:space="0" w:color="auto"/>
        <w:bottom w:val="none" w:sz="0" w:space="0" w:color="auto"/>
        <w:right w:val="none" w:sz="0" w:space="0" w:color="auto"/>
      </w:divBdr>
    </w:div>
    <w:div w:id="943658685">
      <w:bodyDiv w:val="1"/>
      <w:marLeft w:val="0"/>
      <w:marRight w:val="0"/>
      <w:marTop w:val="0"/>
      <w:marBottom w:val="0"/>
      <w:divBdr>
        <w:top w:val="none" w:sz="0" w:space="0" w:color="auto"/>
        <w:left w:val="none" w:sz="0" w:space="0" w:color="auto"/>
        <w:bottom w:val="none" w:sz="0" w:space="0" w:color="auto"/>
        <w:right w:val="none" w:sz="0" w:space="0" w:color="auto"/>
      </w:divBdr>
    </w:div>
    <w:div w:id="1050300915">
      <w:bodyDiv w:val="1"/>
      <w:marLeft w:val="0"/>
      <w:marRight w:val="0"/>
      <w:marTop w:val="0"/>
      <w:marBottom w:val="0"/>
      <w:divBdr>
        <w:top w:val="none" w:sz="0" w:space="0" w:color="auto"/>
        <w:left w:val="none" w:sz="0" w:space="0" w:color="auto"/>
        <w:bottom w:val="none" w:sz="0" w:space="0" w:color="auto"/>
        <w:right w:val="none" w:sz="0" w:space="0" w:color="auto"/>
      </w:divBdr>
    </w:div>
    <w:div w:id="1083912896">
      <w:bodyDiv w:val="1"/>
      <w:marLeft w:val="0"/>
      <w:marRight w:val="0"/>
      <w:marTop w:val="0"/>
      <w:marBottom w:val="0"/>
      <w:divBdr>
        <w:top w:val="none" w:sz="0" w:space="0" w:color="auto"/>
        <w:left w:val="none" w:sz="0" w:space="0" w:color="auto"/>
        <w:bottom w:val="none" w:sz="0" w:space="0" w:color="auto"/>
        <w:right w:val="none" w:sz="0" w:space="0" w:color="auto"/>
      </w:divBdr>
    </w:div>
    <w:div w:id="1099135576">
      <w:bodyDiv w:val="1"/>
      <w:marLeft w:val="0"/>
      <w:marRight w:val="0"/>
      <w:marTop w:val="0"/>
      <w:marBottom w:val="0"/>
      <w:divBdr>
        <w:top w:val="none" w:sz="0" w:space="0" w:color="auto"/>
        <w:left w:val="none" w:sz="0" w:space="0" w:color="auto"/>
        <w:bottom w:val="none" w:sz="0" w:space="0" w:color="auto"/>
        <w:right w:val="none" w:sz="0" w:space="0" w:color="auto"/>
      </w:divBdr>
      <w:divsChild>
        <w:div w:id="1333920500">
          <w:marLeft w:val="0"/>
          <w:marRight w:val="0"/>
          <w:marTop w:val="0"/>
          <w:marBottom w:val="0"/>
          <w:divBdr>
            <w:top w:val="none" w:sz="0" w:space="0" w:color="auto"/>
            <w:left w:val="none" w:sz="0" w:space="0" w:color="auto"/>
            <w:bottom w:val="none" w:sz="0" w:space="0" w:color="auto"/>
            <w:right w:val="none" w:sz="0" w:space="0" w:color="auto"/>
          </w:divBdr>
          <w:divsChild>
            <w:div w:id="19402391">
              <w:marLeft w:val="0"/>
              <w:marRight w:val="0"/>
              <w:marTop w:val="0"/>
              <w:marBottom w:val="0"/>
              <w:divBdr>
                <w:top w:val="none" w:sz="0" w:space="0" w:color="auto"/>
                <w:left w:val="none" w:sz="0" w:space="0" w:color="auto"/>
                <w:bottom w:val="none" w:sz="0" w:space="0" w:color="auto"/>
                <w:right w:val="none" w:sz="0" w:space="0" w:color="auto"/>
              </w:divBdr>
              <w:divsChild>
                <w:div w:id="337776414">
                  <w:marLeft w:val="0"/>
                  <w:marRight w:val="0"/>
                  <w:marTop w:val="0"/>
                  <w:marBottom w:val="0"/>
                  <w:divBdr>
                    <w:top w:val="none" w:sz="0" w:space="0" w:color="auto"/>
                    <w:left w:val="none" w:sz="0" w:space="0" w:color="auto"/>
                    <w:bottom w:val="none" w:sz="0" w:space="0" w:color="auto"/>
                    <w:right w:val="none" w:sz="0" w:space="0" w:color="auto"/>
                  </w:divBdr>
                  <w:divsChild>
                    <w:div w:id="25074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15379">
          <w:marLeft w:val="0"/>
          <w:marRight w:val="0"/>
          <w:marTop w:val="0"/>
          <w:marBottom w:val="0"/>
          <w:divBdr>
            <w:top w:val="none" w:sz="0" w:space="0" w:color="auto"/>
            <w:left w:val="none" w:sz="0" w:space="0" w:color="auto"/>
            <w:bottom w:val="none" w:sz="0" w:space="0" w:color="auto"/>
            <w:right w:val="none" w:sz="0" w:space="0" w:color="auto"/>
          </w:divBdr>
          <w:divsChild>
            <w:div w:id="133841477">
              <w:marLeft w:val="0"/>
              <w:marRight w:val="0"/>
              <w:marTop w:val="0"/>
              <w:marBottom w:val="0"/>
              <w:divBdr>
                <w:top w:val="none" w:sz="0" w:space="0" w:color="auto"/>
                <w:left w:val="none" w:sz="0" w:space="0" w:color="auto"/>
                <w:bottom w:val="none" w:sz="0" w:space="0" w:color="auto"/>
                <w:right w:val="none" w:sz="0" w:space="0" w:color="auto"/>
              </w:divBdr>
              <w:divsChild>
                <w:div w:id="835417326">
                  <w:marLeft w:val="0"/>
                  <w:marRight w:val="0"/>
                  <w:marTop w:val="0"/>
                  <w:marBottom w:val="0"/>
                  <w:divBdr>
                    <w:top w:val="none" w:sz="0" w:space="0" w:color="auto"/>
                    <w:left w:val="none" w:sz="0" w:space="0" w:color="auto"/>
                    <w:bottom w:val="none" w:sz="0" w:space="0" w:color="auto"/>
                    <w:right w:val="none" w:sz="0" w:space="0" w:color="auto"/>
                  </w:divBdr>
                  <w:divsChild>
                    <w:div w:id="119061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558550">
      <w:bodyDiv w:val="1"/>
      <w:marLeft w:val="0"/>
      <w:marRight w:val="0"/>
      <w:marTop w:val="0"/>
      <w:marBottom w:val="0"/>
      <w:divBdr>
        <w:top w:val="none" w:sz="0" w:space="0" w:color="auto"/>
        <w:left w:val="none" w:sz="0" w:space="0" w:color="auto"/>
        <w:bottom w:val="none" w:sz="0" w:space="0" w:color="auto"/>
        <w:right w:val="none" w:sz="0" w:space="0" w:color="auto"/>
      </w:divBdr>
    </w:div>
    <w:div w:id="1119109829">
      <w:bodyDiv w:val="1"/>
      <w:marLeft w:val="0"/>
      <w:marRight w:val="0"/>
      <w:marTop w:val="0"/>
      <w:marBottom w:val="0"/>
      <w:divBdr>
        <w:top w:val="none" w:sz="0" w:space="0" w:color="auto"/>
        <w:left w:val="none" w:sz="0" w:space="0" w:color="auto"/>
        <w:bottom w:val="none" w:sz="0" w:space="0" w:color="auto"/>
        <w:right w:val="none" w:sz="0" w:space="0" w:color="auto"/>
      </w:divBdr>
    </w:div>
    <w:div w:id="1151288561">
      <w:bodyDiv w:val="1"/>
      <w:marLeft w:val="0"/>
      <w:marRight w:val="0"/>
      <w:marTop w:val="0"/>
      <w:marBottom w:val="0"/>
      <w:divBdr>
        <w:top w:val="none" w:sz="0" w:space="0" w:color="auto"/>
        <w:left w:val="none" w:sz="0" w:space="0" w:color="auto"/>
        <w:bottom w:val="none" w:sz="0" w:space="0" w:color="auto"/>
        <w:right w:val="none" w:sz="0" w:space="0" w:color="auto"/>
      </w:divBdr>
    </w:div>
    <w:div w:id="1154838814">
      <w:bodyDiv w:val="1"/>
      <w:marLeft w:val="0"/>
      <w:marRight w:val="0"/>
      <w:marTop w:val="0"/>
      <w:marBottom w:val="0"/>
      <w:divBdr>
        <w:top w:val="none" w:sz="0" w:space="0" w:color="auto"/>
        <w:left w:val="none" w:sz="0" w:space="0" w:color="auto"/>
        <w:bottom w:val="none" w:sz="0" w:space="0" w:color="auto"/>
        <w:right w:val="none" w:sz="0" w:space="0" w:color="auto"/>
      </w:divBdr>
    </w:div>
    <w:div w:id="1233543905">
      <w:bodyDiv w:val="1"/>
      <w:marLeft w:val="0"/>
      <w:marRight w:val="0"/>
      <w:marTop w:val="0"/>
      <w:marBottom w:val="0"/>
      <w:divBdr>
        <w:top w:val="none" w:sz="0" w:space="0" w:color="auto"/>
        <w:left w:val="none" w:sz="0" w:space="0" w:color="auto"/>
        <w:bottom w:val="none" w:sz="0" w:space="0" w:color="auto"/>
        <w:right w:val="none" w:sz="0" w:space="0" w:color="auto"/>
      </w:divBdr>
    </w:div>
    <w:div w:id="1236743977">
      <w:bodyDiv w:val="1"/>
      <w:marLeft w:val="0"/>
      <w:marRight w:val="0"/>
      <w:marTop w:val="0"/>
      <w:marBottom w:val="0"/>
      <w:divBdr>
        <w:top w:val="none" w:sz="0" w:space="0" w:color="auto"/>
        <w:left w:val="none" w:sz="0" w:space="0" w:color="auto"/>
        <w:bottom w:val="none" w:sz="0" w:space="0" w:color="auto"/>
        <w:right w:val="none" w:sz="0" w:space="0" w:color="auto"/>
      </w:divBdr>
    </w:div>
    <w:div w:id="1241714956">
      <w:bodyDiv w:val="1"/>
      <w:marLeft w:val="0"/>
      <w:marRight w:val="0"/>
      <w:marTop w:val="0"/>
      <w:marBottom w:val="0"/>
      <w:divBdr>
        <w:top w:val="none" w:sz="0" w:space="0" w:color="auto"/>
        <w:left w:val="none" w:sz="0" w:space="0" w:color="auto"/>
        <w:bottom w:val="none" w:sz="0" w:space="0" w:color="auto"/>
        <w:right w:val="none" w:sz="0" w:space="0" w:color="auto"/>
      </w:divBdr>
    </w:div>
    <w:div w:id="1270746000">
      <w:bodyDiv w:val="1"/>
      <w:marLeft w:val="0"/>
      <w:marRight w:val="0"/>
      <w:marTop w:val="0"/>
      <w:marBottom w:val="0"/>
      <w:divBdr>
        <w:top w:val="none" w:sz="0" w:space="0" w:color="auto"/>
        <w:left w:val="none" w:sz="0" w:space="0" w:color="auto"/>
        <w:bottom w:val="none" w:sz="0" w:space="0" w:color="auto"/>
        <w:right w:val="none" w:sz="0" w:space="0" w:color="auto"/>
      </w:divBdr>
    </w:div>
    <w:div w:id="1294824607">
      <w:bodyDiv w:val="1"/>
      <w:marLeft w:val="0"/>
      <w:marRight w:val="0"/>
      <w:marTop w:val="0"/>
      <w:marBottom w:val="0"/>
      <w:divBdr>
        <w:top w:val="none" w:sz="0" w:space="0" w:color="auto"/>
        <w:left w:val="none" w:sz="0" w:space="0" w:color="auto"/>
        <w:bottom w:val="none" w:sz="0" w:space="0" w:color="auto"/>
        <w:right w:val="none" w:sz="0" w:space="0" w:color="auto"/>
      </w:divBdr>
    </w:div>
    <w:div w:id="1354527215">
      <w:bodyDiv w:val="1"/>
      <w:marLeft w:val="0"/>
      <w:marRight w:val="0"/>
      <w:marTop w:val="0"/>
      <w:marBottom w:val="0"/>
      <w:divBdr>
        <w:top w:val="none" w:sz="0" w:space="0" w:color="auto"/>
        <w:left w:val="none" w:sz="0" w:space="0" w:color="auto"/>
        <w:bottom w:val="none" w:sz="0" w:space="0" w:color="auto"/>
        <w:right w:val="none" w:sz="0" w:space="0" w:color="auto"/>
      </w:divBdr>
    </w:div>
    <w:div w:id="1388526824">
      <w:bodyDiv w:val="1"/>
      <w:marLeft w:val="0"/>
      <w:marRight w:val="0"/>
      <w:marTop w:val="0"/>
      <w:marBottom w:val="0"/>
      <w:divBdr>
        <w:top w:val="none" w:sz="0" w:space="0" w:color="auto"/>
        <w:left w:val="none" w:sz="0" w:space="0" w:color="auto"/>
        <w:bottom w:val="none" w:sz="0" w:space="0" w:color="auto"/>
        <w:right w:val="none" w:sz="0" w:space="0" w:color="auto"/>
      </w:divBdr>
    </w:div>
    <w:div w:id="1406565812">
      <w:bodyDiv w:val="1"/>
      <w:marLeft w:val="0"/>
      <w:marRight w:val="0"/>
      <w:marTop w:val="0"/>
      <w:marBottom w:val="0"/>
      <w:divBdr>
        <w:top w:val="none" w:sz="0" w:space="0" w:color="auto"/>
        <w:left w:val="none" w:sz="0" w:space="0" w:color="auto"/>
        <w:bottom w:val="none" w:sz="0" w:space="0" w:color="auto"/>
        <w:right w:val="none" w:sz="0" w:space="0" w:color="auto"/>
      </w:divBdr>
    </w:div>
    <w:div w:id="1444229622">
      <w:bodyDiv w:val="1"/>
      <w:marLeft w:val="0"/>
      <w:marRight w:val="0"/>
      <w:marTop w:val="0"/>
      <w:marBottom w:val="0"/>
      <w:divBdr>
        <w:top w:val="none" w:sz="0" w:space="0" w:color="auto"/>
        <w:left w:val="none" w:sz="0" w:space="0" w:color="auto"/>
        <w:bottom w:val="none" w:sz="0" w:space="0" w:color="auto"/>
        <w:right w:val="none" w:sz="0" w:space="0" w:color="auto"/>
      </w:divBdr>
    </w:div>
    <w:div w:id="1480422744">
      <w:bodyDiv w:val="1"/>
      <w:marLeft w:val="0"/>
      <w:marRight w:val="0"/>
      <w:marTop w:val="0"/>
      <w:marBottom w:val="0"/>
      <w:divBdr>
        <w:top w:val="none" w:sz="0" w:space="0" w:color="auto"/>
        <w:left w:val="none" w:sz="0" w:space="0" w:color="auto"/>
        <w:bottom w:val="none" w:sz="0" w:space="0" w:color="auto"/>
        <w:right w:val="none" w:sz="0" w:space="0" w:color="auto"/>
      </w:divBdr>
    </w:div>
    <w:div w:id="1522159728">
      <w:bodyDiv w:val="1"/>
      <w:marLeft w:val="0"/>
      <w:marRight w:val="0"/>
      <w:marTop w:val="0"/>
      <w:marBottom w:val="0"/>
      <w:divBdr>
        <w:top w:val="none" w:sz="0" w:space="0" w:color="auto"/>
        <w:left w:val="none" w:sz="0" w:space="0" w:color="auto"/>
        <w:bottom w:val="none" w:sz="0" w:space="0" w:color="auto"/>
        <w:right w:val="none" w:sz="0" w:space="0" w:color="auto"/>
      </w:divBdr>
    </w:div>
    <w:div w:id="1524396573">
      <w:bodyDiv w:val="1"/>
      <w:marLeft w:val="0"/>
      <w:marRight w:val="0"/>
      <w:marTop w:val="0"/>
      <w:marBottom w:val="0"/>
      <w:divBdr>
        <w:top w:val="none" w:sz="0" w:space="0" w:color="auto"/>
        <w:left w:val="none" w:sz="0" w:space="0" w:color="auto"/>
        <w:bottom w:val="none" w:sz="0" w:space="0" w:color="auto"/>
        <w:right w:val="none" w:sz="0" w:space="0" w:color="auto"/>
      </w:divBdr>
    </w:div>
    <w:div w:id="1551334201">
      <w:bodyDiv w:val="1"/>
      <w:marLeft w:val="0"/>
      <w:marRight w:val="0"/>
      <w:marTop w:val="0"/>
      <w:marBottom w:val="0"/>
      <w:divBdr>
        <w:top w:val="none" w:sz="0" w:space="0" w:color="auto"/>
        <w:left w:val="none" w:sz="0" w:space="0" w:color="auto"/>
        <w:bottom w:val="none" w:sz="0" w:space="0" w:color="auto"/>
        <w:right w:val="none" w:sz="0" w:space="0" w:color="auto"/>
      </w:divBdr>
    </w:div>
    <w:div w:id="1567645024">
      <w:bodyDiv w:val="1"/>
      <w:marLeft w:val="0"/>
      <w:marRight w:val="0"/>
      <w:marTop w:val="0"/>
      <w:marBottom w:val="0"/>
      <w:divBdr>
        <w:top w:val="none" w:sz="0" w:space="0" w:color="auto"/>
        <w:left w:val="none" w:sz="0" w:space="0" w:color="auto"/>
        <w:bottom w:val="none" w:sz="0" w:space="0" w:color="auto"/>
        <w:right w:val="none" w:sz="0" w:space="0" w:color="auto"/>
      </w:divBdr>
    </w:div>
    <w:div w:id="1567839195">
      <w:bodyDiv w:val="1"/>
      <w:marLeft w:val="0"/>
      <w:marRight w:val="0"/>
      <w:marTop w:val="0"/>
      <w:marBottom w:val="0"/>
      <w:divBdr>
        <w:top w:val="none" w:sz="0" w:space="0" w:color="auto"/>
        <w:left w:val="none" w:sz="0" w:space="0" w:color="auto"/>
        <w:bottom w:val="none" w:sz="0" w:space="0" w:color="auto"/>
        <w:right w:val="none" w:sz="0" w:space="0" w:color="auto"/>
      </w:divBdr>
    </w:div>
    <w:div w:id="1596134234">
      <w:bodyDiv w:val="1"/>
      <w:marLeft w:val="0"/>
      <w:marRight w:val="0"/>
      <w:marTop w:val="0"/>
      <w:marBottom w:val="0"/>
      <w:divBdr>
        <w:top w:val="none" w:sz="0" w:space="0" w:color="auto"/>
        <w:left w:val="none" w:sz="0" w:space="0" w:color="auto"/>
        <w:bottom w:val="none" w:sz="0" w:space="0" w:color="auto"/>
        <w:right w:val="none" w:sz="0" w:space="0" w:color="auto"/>
      </w:divBdr>
      <w:divsChild>
        <w:div w:id="751970110">
          <w:marLeft w:val="0"/>
          <w:marRight w:val="0"/>
          <w:marTop w:val="0"/>
          <w:marBottom w:val="0"/>
          <w:divBdr>
            <w:top w:val="none" w:sz="0" w:space="0" w:color="auto"/>
            <w:left w:val="none" w:sz="0" w:space="0" w:color="auto"/>
            <w:bottom w:val="none" w:sz="0" w:space="0" w:color="auto"/>
            <w:right w:val="none" w:sz="0" w:space="0" w:color="auto"/>
          </w:divBdr>
          <w:divsChild>
            <w:div w:id="553004967">
              <w:marLeft w:val="0"/>
              <w:marRight w:val="0"/>
              <w:marTop w:val="0"/>
              <w:marBottom w:val="0"/>
              <w:divBdr>
                <w:top w:val="none" w:sz="0" w:space="0" w:color="auto"/>
                <w:left w:val="none" w:sz="0" w:space="0" w:color="auto"/>
                <w:bottom w:val="none" w:sz="0" w:space="0" w:color="auto"/>
                <w:right w:val="none" w:sz="0" w:space="0" w:color="auto"/>
              </w:divBdr>
              <w:divsChild>
                <w:div w:id="1817912156">
                  <w:marLeft w:val="0"/>
                  <w:marRight w:val="0"/>
                  <w:marTop w:val="0"/>
                  <w:marBottom w:val="0"/>
                  <w:divBdr>
                    <w:top w:val="none" w:sz="0" w:space="0" w:color="auto"/>
                    <w:left w:val="none" w:sz="0" w:space="0" w:color="auto"/>
                    <w:bottom w:val="none" w:sz="0" w:space="0" w:color="auto"/>
                    <w:right w:val="none" w:sz="0" w:space="0" w:color="auto"/>
                  </w:divBdr>
                  <w:divsChild>
                    <w:div w:id="89909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227526">
          <w:marLeft w:val="0"/>
          <w:marRight w:val="0"/>
          <w:marTop w:val="0"/>
          <w:marBottom w:val="0"/>
          <w:divBdr>
            <w:top w:val="none" w:sz="0" w:space="0" w:color="auto"/>
            <w:left w:val="none" w:sz="0" w:space="0" w:color="auto"/>
            <w:bottom w:val="none" w:sz="0" w:space="0" w:color="auto"/>
            <w:right w:val="none" w:sz="0" w:space="0" w:color="auto"/>
          </w:divBdr>
          <w:divsChild>
            <w:div w:id="630357455">
              <w:marLeft w:val="0"/>
              <w:marRight w:val="0"/>
              <w:marTop w:val="0"/>
              <w:marBottom w:val="0"/>
              <w:divBdr>
                <w:top w:val="none" w:sz="0" w:space="0" w:color="auto"/>
                <w:left w:val="none" w:sz="0" w:space="0" w:color="auto"/>
                <w:bottom w:val="none" w:sz="0" w:space="0" w:color="auto"/>
                <w:right w:val="none" w:sz="0" w:space="0" w:color="auto"/>
              </w:divBdr>
              <w:divsChild>
                <w:div w:id="459030410">
                  <w:marLeft w:val="0"/>
                  <w:marRight w:val="0"/>
                  <w:marTop w:val="0"/>
                  <w:marBottom w:val="0"/>
                  <w:divBdr>
                    <w:top w:val="none" w:sz="0" w:space="0" w:color="auto"/>
                    <w:left w:val="none" w:sz="0" w:space="0" w:color="auto"/>
                    <w:bottom w:val="none" w:sz="0" w:space="0" w:color="auto"/>
                    <w:right w:val="none" w:sz="0" w:space="0" w:color="auto"/>
                  </w:divBdr>
                  <w:divsChild>
                    <w:div w:id="210372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248143">
      <w:bodyDiv w:val="1"/>
      <w:marLeft w:val="0"/>
      <w:marRight w:val="0"/>
      <w:marTop w:val="0"/>
      <w:marBottom w:val="0"/>
      <w:divBdr>
        <w:top w:val="none" w:sz="0" w:space="0" w:color="auto"/>
        <w:left w:val="none" w:sz="0" w:space="0" w:color="auto"/>
        <w:bottom w:val="none" w:sz="0" w:space="0" w:color="auto"/>
        <w:right w:val="none" w:sz="0" w:space="0" w:color="auto"/>
      </w:divBdr>
    </w:div>
    <w:div w:id="1606691464">
      <w:bodyDiv w:val="1"/>
      <w:marLeft w:val="0"/>
      <w:marRight w:val="0"/>
      <w:marTop w:val="0"/>
      <w:marBottom w:val="0"/>
      <w:divBdr>
        <w:top w:val="none" w:sz="0" w:space="0" w:color="auto"/>
        <w:left w:val="none" w:sz="0" w:space="0" w:color="auto"/>
        <w:bottom w:val="none" w:sz="0" w:space="0" w:color="auto"/>
        <w:right w:val="none" w:sz="0" w:space="0" w:color="auto"/>
      </w:divBdr>
    </w:div>
    <w:div w:id="1614751169">
      <w:bodyDiv w:val="1"/>
      <w:marLeft w:val="0"/>
      <w:marRight w:val="0"/>
      <w:marTop w:val="0"/>
      <w:marBottom w:val="0"/>
      <w:divBdr>
        <w:top w:val="none" w:sz="0" w:space="0" w:color="auto"/>
        <w:left w:val="none" w:sz="0" w:space="0" w:color="auto"/>
        <w:bottom w:val="none" w:sz="0" w:space="0" w:color="auto"/>
        <w:right w:val="none" w:sz="0" w:space="0" w:color="auto"/>
      </w:divBdr>
    </w:div>
    <w:div w:id="1619986774">
      <w:bodyDiv w:val="1"/>
      <w:marLeft w:val="0"/>
      <w:marRight w:val="0"/>
      <w:marTop w:val="0"/>
      <w:marBottom w:val="0"/>
      <w:divBdr>
        <w:top w:val="none" w:sz="0" w:space="0" w:color="auto"/>
        <w:left w:val="none" w:sz="0" w:space="0" w:color="auto"/>
        <w:bottom w:val="none" w:sz="0" w:space="0" w:color="auto"/>
        <w:right w:val="none" w:sz="0" w:space="0" w:color="auto"/>
      </w:divBdr>
    </w:div>
    <w:div w:id="1660965263">
      <w:bodyDiv w:val="1"/>
      <w:marLeft w:val="0"/>
      <w:marRight w:val="0"/>
      <w:marTop w:val="0"/>
      <w:marBottom w:val="0"/>
      <w:divBdr>
        <w:top w:val="none" w:sz="0" w:space="0" w:color="auto"/>
        <w:left w:val="none" w:sz="0" w:space="0" w:color="auto"/>
        <w:bottom w:val="none" w:sz="0" w:space="0" w:color="auto"/>
        <w:right w:val="none" w:sz="0" w:space="0" w:color="auto"/>
      </w:divBdr>
    </w:div>
    <w:div w:id="1661734630">
      <w:bodyDiv w:val="1"/>
      <w:marLeft w:val="0"/>
      <w:marRight w:val="0"/>
      <w:marTop w:val="0"/>
      <w:marBottom w:val="0"/>
      <w:divBdr>
        <w:top w:val="none" w:sz="0" w:space="0" w:color="auto"/>
        <w:left w:val="none" w:sz="0" w:space="0" w:color="auto"/>
        <w:bottom w:val="none" w:sz="0" w:space="0" w:color="auto"/>
        <w:right w:val="none" w:sz="0" w:space="0" w:color="auto"/>
      </w:divBdr>
    </w:div>
    <w:div w:id="1703748090">
      <w:bodyDiv w:val="1"/>
      <w:marLeft w:val="0"/>
      <w:marRight w:val="0"/>
      <w:marTop w:val="0"/>
      <w:marBottom w:val="0"/>
      <w:divBdr>
        <w:top w:val="none" w:sz="0" w:space="0" w:color="auto"/>
        <w:left w:val="none" w:sz="0" w:space="0" w:color="auto"/>
        <w:bottom w:val="none" w:sz="0" w:space="0" w:color="auto"/>
        <w:right w:val="none" w:sz="0" w:space="0" w:color="auto"/>
      </w:divBdr>
    </w:div>
    <w:div w:id="1707219777">
      <w:bodyDiv w:val="1"/>
      <w:marLeft w:val="0"/>
      <w:marRight w:val="0"/>
      <w:marTop w:val="0"/>
      <w:marBottom w:val="0"/>
      <w:divBdr>
        <w:top w:val="none" w:sz="0" w:space="0" w:color="auto"/>
        <w:left w:val="none" w:sz="0" w:space="0" w:color="auto"/>
        <w:bottom w:val="none" w:sz="0" w:space="0" w:color="auto"/>
        <w:right w:val="none" w:sz="0" w:space="0" w:color="auto"/>
      </w:divBdr>
      <w:divsChild>
        <w:div w:id="11811541">
          <w:marLeft w:val="0"/>
          <w:marRight w:val="0"/>
          <w:marTop w:val="0"/>
          <w:marBottom w:val="0"/>
          <w:divBdr>
            <w:top w:val="none" w:sz="0" w:space="0" w:color="auto"/>
            <w:left w:val="none" w:sz="0" w:space="0" w:color="auto"/>
            <w:bottom w:val="none" w:sz="0" w:space="0" w:color="auto"/>
            <w:right w:val="none" w:sz="0" w:space="0" w:color="auto"/>
          </w:divBdr>
          <w:divsChild>
            <w:div w:id="833685725">
              <w:marLeft w:val="0"/>
              <w:marRight w:val="0"/>
              <w:marTop w:val="0"/>
              <w:marBottom w:val="0"/>
              <w:divBdr>
                <w:top w:val="none" w:sz="0" w:space="0" w:color="auto"/>
                <w:left w:val="none" w:sz="0" w:space="0" w:color="auto"/>
                <w:bottom w:val="none" w:sz="0" w:space="0" w:color="auto"/>
                <w:right w:val="none" w:sz="0" w:space="0" w:color="auto"/>
              </w:divBdr>
              <w:divsChild>
                <w:div w:id="1249146619">
                  <w:marLeft w:val="0"/>
                  <w:marRight w:val="0"/>
                  <w:marTop w:val="0"/>
                  <w:marBottom w:val="0"/>
                  <w:divBdr>
                    <w:top w:val="none" w:sz="0" w:space="0" w:color="auto"/>
                    <w:left w:val="none" w:sz="0" w:space="0" w:color="auto"/>
                    <w:bottom w:val="none" w:sz="0" w:space="0" w:color="auto"/>
                    <w:right w:val="none" w:sz="0" w:space="0" w:color="auto"/>
                  </w:divBdr>
                  <w:divsChild>
                    <w:div w:id="119434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511665">
          <w:marLeft w:val="0"/>
          <w:marRight w:val="0"/>
          <w:marTop w:val="0"/>
          <w:marBottom w:val="0"/>
          <w:divBdr>
            <w:top w:val="none" w:sz="0" w:space="0" w:color="auto"/>
            <w:left w:val="none" w:sz="0" w:space="0" w:color="auto"/>
            <w:bottom w:val="none" w:sz="0" w:space="0" w:color="auto"/>
            <w:right w:val="none" w:sz="0" w:space="0" w:color="auto"/>
          </w:divBdr>
          <w:divsChild>
            <w:div w:id="1076051940">
              <w:marLeft w:val="0"/>
              <w:marRight w:val="0"/>
              <w:marTop w:val="0"/>
              <w:marBottom w:val="0"/>
              <w:divBdr>
                <w:top w:val="none" w:sz="0" w:space="0" w:color="auto"/>
                <w:left w:val="none" w:sz="0" w:space="0" w:color="auto"/>
                <w:bottom w:val="none" w:sz="0" w:space="0" w:color="auto"/>
                <w:right w:val="none" w:sz="0" w:space="0" w:color="auto"/>
              </w:divBdr>
              <w:divsChild>
                <w:div w:id="168644782">
                  <w:marLeft w:val="0"/>
                  <w:marRight w:val="0"/>
                  <w:marTop w:val="0"/>
                  <w:marBottom w:val="0"/>
                  <w:divBdr>
                    <w:top w:val="none" w:sz="0" w:space="0" w:color="auto"/>
                    <w:left w:val="none" w:sz="0" w:space="0" w:color="auto"/>
                    <w:bottom w:val="none" w:sz="0" w:space="0" w:color="auto"/>
                    <w:right w:val="none" w:sz="0" w:space="0" w:color="auto"/>
                  </w:divBdr>
                  <w:divsChild>
                    <w:div w:id="23320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747934">
      <w:bodyDiv w:val="1"/>
      <w:marLeft w:val="0"/>
      <w:marRight w:val="0"/>
      <w:marTop w:val="0"/>
      <w:marBottom w:val="0"/>
      <w:divBdr>
        <w:top w:val="none" w:sz="0" w:space="0" w:color="auto"/>
        <w:left w:val="none" w:sz="0" w:space="0" w:color="auto"/>
        <w:bottom w:val="none" w:sz="0" w:space="0" w:color="auto"/>
        <w:right w:val="none" w:sz="0" w:space="0" w:color="auto"/>
      </w:divBdr>
    </w:div>
    <w:div w:id="1758474299">
      <w:bodyDiv w:val="1"/>
      <w:marLeft w:val="0"/>
      <w:marRight w:val="0"/>
      <w:marTop w:val="0"/>
      <w:marBottom w:val="0"/>
      <w:divBdr>
        <w:top w:val="none" w:sz="0" w:space="0" w:color="auto"/>
        <w:left w:val="none" w:sz="0" w:space="0" w:color="auto"/>
        <w:bottom w:val="none" w:sz="0" w:space="0" w:color="auto"/>
        <w:right w:val="none" w:sz="0" w:space="0" w:color="auto"/>
      </w:divBdr>
    </w:div>
    <w:div w:id="1864634396">
      <w:bodyDiv w:val="1"/>
      <w:marLeft w:val="0"/>
      <w:marRight w:val="0"/>
      <w:marTop w:val="0"/>
      <w:marBottom w:val="0"/>
      <w:divBdr>
        <w:top w:val="none" w:sz="0" w:space="0" w:color="auto"/>
        <w:left w:val="none" w:sz="0" w:space="0" w:color="auto"/>
        <w:bottom w:val="none" w:sz="0" w:space="0" w:color="auto"/>
        <w:right w:val="none" w:sz="0" w:space="0" w:color="auto"/>
      </w:divBdr>
    </w:div>
    <w:div w:id="1868055040">
      <w:bodyDiv w:val="1"/>
      <w:marLeft w:val="0"/>
      <w:marRight w:val="0"/>
      <w:marTop w:val="0"/>
      <w:marBottom w:val="0"/>
      <w:divBdr>
        <w:top w:val="none" w:sz="0" w:space="0" w:color="auto"/>
        <w:left w:val="none" w:sz="0" w:space="0" w:color="auto"/>
        <w:bottom w:val="none" w:sz="0" w:space="0" w:color="auto"/>
        <w:right w:val="none" w:sz="0" w:space="0" w:color="auto"/>
      </w:divBdr>
    </w:div>
    <w:div w:id="1877694058">
      <w:bodyDiv w:val="1"/>
      <w:marLeft w:val="0"/>
      <w:marRight w:val="0"/>
      <w:marTop w:val="0"/>
      <w:marBottom w:val="0"/>
      <w:divBdr>
        <w:top w:val="none" w:sz="0" w:space="0" w:color="auto"/>
        <w:left w:val="none" w:sz="0" w:space="0" w:color="auto"/>
        <w:bottom w:val="none" w:sz="0" w:space="0" w:color="auto"/>
        <w:right w:val="none" w:sz="0" w:space="0" w:color="auto"/>
      </w:divBdr>
    </w:div>
    <w:div w:id="1879048352">
      <w:bodyDiv w:val="1"/>
      <w:marLeft w:val="0"/>
      <w:marRight w:val="0"/>
      <w:marTop w:val="0"/>
      <w:marBottom w:val="0"/>
      <w:divBdr>
        <w:top w:val="none" w:sz="0" w:space="0" w:color="auto"/>
        <w:left w:val="none" w:sz="0" w:space="0" w:color="auto"/>
        <w:bottom w:val="none" w:sz="0" w:space="0" w:color="auto"/>
        <w:right w:val="none" w:sz="0" w:space="0" w:color="auto"/>
      </w:divBdr>
    </w:div>
    <w:div w:id="1951400179">
      <w:bodyDiv w:val="1"/>
      <w:marLeft w:val="0"/>
      <w:marRight w:val="0"/>
      <w:marTop w:val="0"/>
      <w:marBottom w:val="0"/>
      <w:divBdr>
        <w:top w:val="none" w:sz="0" w:space="0" w:color="auto"/>
        <w:left w:val="none" w:sz="0" w:space="0" w:color="auto"/>
        <w:bottom w:val="none" w:sz="0" w:space="0" w:color="auto"/>
        <w:right w:val="none" w:sz="0" w:space="0" w:color="auto"/>
      </w:divBdr>
    </w:div>
    <w:div w:id="1997951751">
      <w:bodyDiv w:val="1"/>
      <w:marLeft w:val="0"/>
      <w:marRight w:val="0"/>
      <w:marTop w:val="0"/>
      <w:marBottom w:val="0"/>
      <w:divBdr>
        <w:top w:val="none" w:sz="0" w:space="0" w:color="auto"/>
        <w:left w:val="none" w:sz="0" w:space="0" w:color="auto"/>
        <w:bottom w:val="none" w:sz="0" w:space="0" w:color="auto"/>
        <w:right w:val="none" w:sz="0" w:space="0" w:color="auto"/>
      </w:divBdr>
    </w:div>
    <w:div w:id="1998679835">
      <w:bodyDiv w:val="1"/>
      <w:marLeft w:val="0"/>
      <w:marRight w:val="0"/>
      <w:marTop w:val="0"/>
      <w:marBottom w:val="0"/>
      <w:divBdr>
        <w:top w:val="none" w:sz="0" w:space="0" w:color="auto"/>
        <w:left w:val="none" w:sz="0" w:space="0" w:color="auto"/>
        <w:bottom w:val="none" w:sz="0" w:space="0" w:color="auto"/>
        <w:right w:val="none" w:sz="0" w:space="0" w:color="auto"/>
      </w:divBdr>
    </w:div>
    <w:div w:id="2009747553">
      <w:bodyDiv w:val="1"/>
      <w:marLeft w:val="0"/>
      <w:marRight w:val="0"/>
      <w:marTop w:val="0"/>
      <w:marBottom w:val="0"/>
      <w:divBdr>
        <w:top w:val="none" w:sz="0" w:space="0" w:color="auto"/>
        <w:left w:val="none" w:sz="0" w:space="0" w:color="auto"/>
        <w:bottom w:val="none" w:sz="0" w:space="0" w:color="auto"/>
        <w:right w:val="none" w:sz="0" w:space="0" w:color="auto"/>
      </w:divBdr>
    </w:div>
    <w:div w:id="2040082779">
      <w:bodyDiv w:val="1"/>
      <w:marLeft w:val="0"/>
      <w:marRight w:val="0"/>
      <w:marTop w:val="0"/>
      <w:marBottom w:val="0"/>
      <w:divBdr>
        <w:top w:val="none" w:sz="0" w:space="0" w:color="auto"/>
        <w:left w:val="none" w:sz="0" w:space="0" w:color="auto"/>
        <w:bottom w:val="none" w:sz="0" w:space="0" w:color="auto"/>
        <w:right w:val="none" w:sz="0" w:space="0" w:color="auto"/>
      </w:divBdr>
    </w:div>
    <w:div w:id="211944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ufug.2018.05.014" TargetMode="External"/><Relationship Id="rId18" Type="http://schemas.openxmlformats.org/officeDocument/2006/relationships/hyperlink" Target="https://doi.org/10.1007/s11356-021-17480-9" TargetMode="External"/><Relationship Id="rId26" Type="http://schemas.openxmlformats.org/officeDocument/2006/relationships/hyperlink" Target="https://doi.org/10.1177/21582440211054473" TargetMode="External"/><Relationship Id="rId21" Type="http://schemas.openxmlformats.org/officeDocument/2006/relationships/hyperlink" Target="https://doi.org/10.3390/ijerph17113900" TargetMode="External"/><Relationship Id="rId34" Type="http://schemas.openxmlformats.org/officeDocument/2006/relationships/hyperlink" Target="https://doi.org/10.5751/ES-12656-260405" TargetMode="External"/><Relationship Id="rId7" Type="http://schemas.openxmlformats.org/officeDocument/2006/relationships/endnotes" Target="endnotes.xml"/><Relationship Id="rId12" Type="http://schemas.openxmlformats.org/officeDocument/2006/relationships/hyperlink" Target="https://doi.org/10.3390/su13169053" TargetMode="External"/><Relationship Id="rId17" Type="http://schemas.openxmlformats.org/officeDocument/2006/relationships/hyperlink" Target="https://doi.org/10.1016/j.scs.2021.102926" TargetMode="External"/><Relationship Id="rId25" Type="http://schemas.openxmlformats.org/officeDocument/2006/relationships/hyperlink" Target="https://doi.org/10.1007/978-981-16-7128-9_19" TargetMode="External"/><Relationship Id="rId33" Type="http://schemas.openxmlformats.org/officeDocument/2006/relationships/hyperlink" Target="https://doi.org/10.3390/su141811631"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93/jue/juab008" TargetMode="External"/><Relationship Id="rId20" Type="http://schemas.openxmlformats.org/officeDocument/2006/relationships/hyperlink" Target="https://doi.org/10.1016/j.envc.2021.100187" TargetMode="External"/><Relationship Id="rId29" Type="http://schemas.openxmlformats.org/officeDocument/2006/relationships/hyperlink" Target="https://doi.org/10.3390/land1308128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ssaho.2024.100985" TargetMode="External"/><Relationship Id="rId24" Type="http://schemas.openxmlformats.org/officeDocument/2006/relationships/hyperlink" Target="https://doi.org/10.1016/j.envc.2021.100425" TargetMode="External"/><Relationship Id="rId32" Type="http://schemas.openxmlformats.org/officeDocument/2006/relationships/hyperlink" Target="https://doi.org/10.1016/j.jenvman.2024.122146"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16/j.jclepro.2022.135015" TargetMode="External"/><Relationship Id="rId23" Type="http://schemas.openxmlformats.org/officeDocument/2006/relationships/hyperlink" Target="https://DOI:10.5152/forestist.2022.22013" TargetMode="External"/><Relationship Id="rId28" Type="http://schemas.openxmlformats.org/officeDocument/2006/relationships/hyperlink" Target="https://doi.org/10.3390/rs12071191" TargetMode="External"/><Relationship Id="rId36" Type="http://schemas.openxmlformats.org/officeDocument/2006/relationships/hyperlink" Target="https://doi.org/10.56261/jars.v20i2.251489" TargetMode="External"/><Relationship Id="rId10" Type="http://schemas.openxmlformats.org/officeDocument/2006/relationships/hyperlink" Target="https://doi.org/10.3390/land8090138" TargetMode="External"/><Relationship Id="rId19" Type="http://schemas.openxmlformats.org/officeDocument/2006/relationships/hyperlink" Target="https://doi.org/10.1080/24749508.2023.2179749" TargetMode="External"/><Relationship Id="rId31" Type="http://schemas.openxmlformats.org/officeDocument/2006/relationships/hyperlink" Target="https://doi.org/10.1016/j.landusepol.2022.105974" TargetMode="External"/><Relationship Id="rId4" Type="http://schemas.openxmlformats.org/officeDocument/2006/relationships/settings" Target="settings.xml"/><Relationship Id="rId9" Type="http://schemas.openxmlformats.org/officeDocument/2006/relationships/hyperlink" Target="https://doi.org/10.1016/j.ufug.2023.128123" TargetMode="External"/><Relationship Id="rId14" Type="http://schemas.openxmlformats.org/officeDocument/2006/relationships/hyperlink" Target="https://doi.org/10.3390/rs12040662" TargetMode="External"/><Relationship Id="rId22" Type="http://schemas.openxmlformats.org/officeDocument/2006/relationships/hyperlink" Target="https://doi.org/10.1007/s41748-022-00309-x" TargetMode="External"/><Relationship Id="rId27" Type="http://schemas.openxmlformats.org/officeDocument/2006/relationships/hyperlink" Target="https://doi.org/10.3390/su10113917" TargetMode="External"/><Relationship Id="rId30" Type="http://schemas.openxmlformats.org/officeDocument/2006/relationships/hyperlink" Target="https://doi.org/10.1371/journal.pstr.0000061" TargetMode="External"/><Relationship Id="rId35" Type="http://schemas.openxmlformats.org/officeDocument/2006/relationships/hyperlink" Target="https://doi.org/10.1093/jue/juac003" TargetMode="External"/><Relationship Id="rId8" Type="http://schemas.openxmlformats.org/officeDocument/2006/relationships/hyperlink" Target="https://doi.org/10.1016/j.ecoinf.2022.101730"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B11CB-0C16-E640-AA9C-C17A60322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1665</Words>
  <Characters>42827</Characters>
  <Application>Microsoft Office Word</Application>
  <DocSecurity>0</DocSecurity>
  <Lines>2039</Lines>
  <Paragraphs>601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Ronju Ahammad</dc:creator>
  <cp:keywords/>
  <dc:description/>
  <cp:lastModifiedBy>Ronju Ahammad</cp:lastModifiedBy>
  <cp:revision>3</cp:revision>
  <dcterms:created xsi:type="dcterms:W3CDTF">2024-12-25T04:09:00Z</dcterms:created>
  <dcterms:modified xsi:type="dcterms:W3CDTF">2024-12-25T04:10:00Z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9048620dde558288617942853c23d1fccc29c24be6f8d13325169a07bc806e55</vt:lpwstr>
  </property>
</Properties>
</file>