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5"/>
        <w:gridCol w:w="1416"/>
        <w:gridCol w:w="1444"/>
        <w:gridCol w:w="1424"/>
        <w:gridCol w:w="1444"/>
      </w:tblGrid>
      <w:tr w:rsidR="009417B3" w:rsidRPr="009417B3" w14:paraId="7B4F1F53" w14:textId="77777777" w:rsidTr="00E85991">
        <w:trPr>
          <w:trHeight w:val="450"/>
        </w:trPr>
        <w:tc>
          <w:tcPr>
            <w:tcW w:w="31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F2F2F2" w:themeFill="background1" w:themeFillShade="F2"/>
          </w:tcPr>
          <w:p w14:paraId="6B5F2AD3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                      Patients</w:t>
            </w:r>
          </w:p>
          <w:p w14:paraId="3CFAD3E5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D9FB9C0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EMG-NCV</w:t>
            </w:r>
          </w:p>
          <w:p w14:paraId="73A5F87A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findings pattern</w:t>
            </w:r>
          </w:p>
        </w:tc>
        <w:tc>
          <w:tcPr>
            <w:tcW w:w="28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2F2F2" w:themeFill="background1" w:themeFillShade="F2"/>
          </w:tcPr>
          <w:p w14:paraId="413A58BB" w14:textId="1BFF1708" w:rsidR="009417B3" w:rsidRPr="00E85991" w:rsidRDefault="00394F89" w:rsidP="007546B1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All </w:t>
            </w:r>
            <w:r w:rsidR="009417B3" w:rsidRPr="00E8599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patients</w:t>
            </w:r>
            <w: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for whom EMG/NCV was done</w:t>
            </w:r>
          </w:p>
        </w:tc>
        <w:tc>
          <w:tcPr>
            <w:tcW w:w="286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F2F2F2" w:themeFill="background1" w:themeFillShade="F2"/>
          </w:tcPr>
          <w:p w14:paraId="766AD3E0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Patients with clinical diagnosis of GBS</w:t>
            </w:r>
          </w:p>
        </w:tc>
      </w:tr>
      <w:tr w:rsidR="009417B3" w:rsidRPr="009417B3" w14:paraId="7A8837D3" w14:textId="77777777" w:rsidTr="00E85991">
        <w:trPr>
          <w:trHeight w:val="530"/>
        </w:trPr>
        <w:tc>
          <w:tcPr>
            <w:tcW w:w="319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  <w:tl2br w:val="single" w:sz="4" w:space="0" w:color="000000"/>
            </w:tcBorders>
            <w:shd w:val="clear" w:color="auto" w:fill="F2F2F2" w:themeFill="background1" w:themeFillShade="F2"/>
          </w:tcPr>
          <w:p w14:paraId="2571A32C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138D97BE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Frequency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A0315D0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Percentage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23689279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Frequency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DC7F17D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Percentage</w:t>
            </w:r>
          </w:p>
        </w:tc>
      </w:tr>
      <w:tr w:rsidR="009417B3" w:rsidRPr="009417B3" w14:paraId="50948720" w14:textId="77777777" w:rsidTr="00E85991">
        <w:tc>
          <w:tcPr>
            <w:tcW w:w="31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6D29DC0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Demyelination neuropathy</w:t>
            </w:r>
          </w:p>
        </w:tc>
        <w:tc>
          <w:tcPr>
            <w:tcW w:w="1416" w:type="dxa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</w:tcPr>
          <w:p w14:paraId="68FAB194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41</w:t>
            </w:r>
          </w:p>
        </w:tc>
        <w:tc>
          <w:tcPr>
            <w:tcW w:w="1444" w:type="dxa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</w:tcPr>
          <w:p w14:paraId="747B6B01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52</w:t>
            </w:r>
          </w:p>
        </w:tc>
        <w:tc>
          <w:tcPr>
            <w:tcW w:w="1424" w:type="dxa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</w:tcPr>
          <w:p w14:paraId="3DC50950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40</w:t>
            </w:r>
          </w:p>
        </w:tc>
        <w:tc>
          <w:tcPr>
            <w:tcW w:w="1444" w:type="dxa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</w:tcPr>
          <w:p w14:paraId="4B0316F5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62</w:t>
            </w:r>
          </w:p>
        </w:tc>
      </w:tr>
      <w:tr w:rsidR="009417B3" w:rsidRPr="009417B3" w14:paraId="15DBD757" w14:textId="77777777" w:rsidTr="00E85991">
        <w:tc>
          <w:tcPr>
            <w:tcW w:w="31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D10B375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 xml:space="preserve">Axonal neuropathy </w:t>
            </w:r>
          </w:p>
        </w:tc>
        <w:tc>
          <w:tcPr>
            <w:tcW w:w="1416" w:type="dxa"/>
            <w:tcBorders>
              <w:left w:val="single" w:sz="12" w:space="0" w:color="auto"/>
              <w:right w:val="single" w:sz="4" w:space="0" w:color="000000"/>
            </w:tcBorders>
          </w:tcPr>
          <w:p w14:paraId="34C191BB" w14:textId="67A4743B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21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01008117" w14:textId="55FF09F0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27</w:t>
            </w:r>
          </w:p>
        </w:tc>
        <w:tc>
          <w:tcPr>
            <w:tcW w:w="1424" w:type="dxa"/>
            <w:tcBorders>
              <w:left w:val="single" w:sz="12" w:space="0" w:color="auto"/>
              <w:right w:val="single" w:sz="4" w:space="0" w:color="000000"/>
            </w:tcBorders>
          </w:tcPr>
          <w:p w14:paraId="0B64EDC8" w14:textId="7D32140A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Theme="majorBidi" w:hAnsiTheme="majorBidi" w:cstheme="majorBidi"/>
                <w:sz w:val="22"/>
                <w:szCs w:val="22"/>
              </w:rPr>
              <w:t>21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3A02BB65" w14:textId="05D87495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32</w:t>
            </w:r>
          </w:p>
        </w:tc>
      </w:tr>
      <w:tr w:rsidR="009417B3" w:rsidRPr="009417B3" w14:paraId="04C81D74" w14:textId="77777777" w:rsidTr="00E85991">
        <w:tc>
          <w:tcPr>
            <w:tcW w:w="31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E0E4E5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 xml:space="preserve">NMJ Dysfunction </w:t>
            </w:r>
          </w:p>
        </w:tc>
        <w:tc>
          <w:tcPr>
            <w:tcW w:w="1416" w:type="dxa"/>
            <w:tcBorders>
              <w:left w:val="single" w:sz="12" w:space="0" w:color="auto"/>
              <w:right w:val="single" w:sz="4" w:space="0" w:color="000000"/>
            </w:tcBorders>
          </w:tcPr>
          <w:p w14:paraId="27B9F930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249971AB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424" w:type="dxa"/>
            <w:tcBorders>
              <w:left w:val="single" w:sz="12" w:space="0" w:color="auto"/>
              <w:right w:val="single" w:sz="4" w:space="0" w:color="000000"/>
            </w:tcBorders>
          </w:tcPr>
          <w:p w14:paraId="2DAA6EAF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7E6506F0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</w:tr>
      <w:tr w:rsidR="009417B3" w:rsidRPr="009417B3" w14:paraId="03A280AE" w14:textId="77777777" w:rsidTr="00E85991">
        <w:tc>
          <w:tcPr>
            <w:tcW w:w="31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E7C40EB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Anterior Horn Cell Disorder</w:t>
            </w:r>
          </w:p>
        </w:tc>
        <w:tc>
          <w:tcPr>
            <w:tcW w:w="1416" w:type="dxa"/>
            <w:tcBorders>
              <w:left w:val="single" w:sz="12" w:space="0" w:color="auto"/>
              <w:right w:val="single" w:sz="4" w:space="0" w:color="000000"/>
            </w:tcBorders>
          </w:tcPr>
          <w:p w14:paraId="1FD32EAC" w14:textId="18CF7E62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7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03B231EA" w14:textId="323A2F37" w:rsidR="009417B3" w:rsidRPr="009417B3" w:rsidRDefault="00AA35E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9</w:t>
            </w:r>
          </w:p>
        </w:tc>
        <w:tc>
          <w:tcPr>
            <w:tcW w:w="1424" w:type="dxa"/>
            <w:tcBorders>
              <w:left w:val="single" w:sz="12" w:space="0" w:color="auto"/>
              <w:right w:val="single" w:sz="4" w:space="0" w:color="000000"/>
            </w:tcBorders>
          </w:tcPr>
          <w:p w14:paraId="66317EAD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13D5942F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</w:tr>
      <w:tr w:rsidR="009417B3" w:rsidRPr="009417B3" w14:paraId="3AFE9428" w14:textId="77777777" w:rsidTr="00E85991">
        <w:tc>
          <w:tcPr>
            <w:tcW w:w="31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2F5022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 xml:space="preserve">Myopathic process </w:t>
            </w:r>
          </w:p>
        </w:tc>
        <w:tc>
          <w:tcPr>
            <w:tcW w:w="1416" w:type="dxa"/>
            <w:tcBorders>
              <w:left w:val="single" w:sz="12" w:space="0" w:color="auto"/>
              <w:right w:val="single" w:sz="4" w:space="0" w:color="000000"/>
            </w:tcBorders>
          </w:tcPr>
          <w:p w14:paraId="0E21CF51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421B1B49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1424" w:type="dxa"/>
            <w:tcBorders>
              <w:left w:val="single" w:sz="12" w:space="0" w:color="auto"/>
              <w:right w:val="single" w:sz="4" w:space="0" w:color="000000"/>
            </w:tcBorders>
          </w:tcPr>
          <w:p w14:paraId="24F29697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0987D4E2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</w:tr>
      <w:tr w:rsidR="009417B3" w:rsidRPr="009417B3" w14:paraId="51D3F41A" w14:textId="77777777" w:rsidTr="00E85991">
        <w:tc>
          <w:tcPr>
            <w:tcW w:w="31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CD14902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 xml:space="preserve">Normal </w:t>
            </w:r>
          </w:p>
        </w:tc>
        <w:tc>
          <w:tcPr>
            <w:tcW w:w="1416" w:type="dxa"/>
            <w:tcBorders>
              <w:left w:val="single" w:sz="12" w:space="0" w:color="auto"/>
              <w:right w:val="single" w:sz="4" w:space="0" w:color="000000"/>
            </w:tcBorders>
          </w:tcPr>
          <w:p w14:paraId="73EAA857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8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0C4910EA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10</w:t>
            </w:r>
          </w:p>
        </w:tc>
        <w:tc>
          <w:tcPr>
            <w:tcW w:w="1424" w:type="dxa"/>
            <w:tcBorders>
              <w:left w:val="single" w:sz="12" w:space="0" w:color="auto"/>
              <w:right w:val="single" w:sz="4" w:space="0" w:color="000000"/>
            </w:tcBorders>
          </w:tcPr>
          <w:p w14:paraId="6A1A857F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4</w:t>
            </w:r>
          </w:p>
        </w:tc>
        <w:tc>
          <w:tcPr>
            <w:tcW w:w="1444" w:type="dxa"/>
            <w:tcBorders>
              <w:left w:val="single" w:sz="4" w:space="0" w:color="000000"/>
              <w:right w:val="single" w:sz="12" w:space="0" w:color="auto"/>
            </w:tcBorders>
          </w:tcPr>
          <w:p w14:paraId="16804496" w14:textId="77777777" w:rsidR="009417B3" w:rsidRPr="009417B3" w:rsidRDefault="009417B3" w:rsidP="007546B1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9417B3">
              <w:rPr>
                <w:rFonts w:asciiTheme="majorBidi" w:hAnsiTheme="majorBidi" w:cstheme="majorBidi"/>
                <w:sz w:val="22"/>
                <w:szCs w:val="22"/>
              </w:rPr>
              <w:t>6</w:t>
            </w:r>
          </w:p>
        </w:tc>
      </w:tr>
      <w:tr w:rsidR="009417B3" w:rsidRPr="009417B3" w14:paraId="30961ECA" w14:textId="77777777" w:rsidTr="00E85991">
        <w:tc>
          <w:tcPr>
            <w:tcW w:w="31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485978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Total </w:t>
            </w:r>
          </w:p>
        </w:tc>
        <w:tc>
          <w:tcPr>
            <w:tcW w:w="1416" w:type="dxa"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319D2A22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5663683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424" w:type="dxa"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D462976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1444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37B18708" w14:textId="77777777" w:rsidR="009417B3" w:rsidRPr="00E85991" w:rsidRDefault="009417B3" w:rsidP="007546B1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8599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</w:t>
            </w:r>
          </w:p>
        </w:tc>
      </w:tr>
    </w:tbl>
    <w:p w14:paraId="0A27FFE8" w14:textId="36AA5AE7" w:rsidR="009417B3" w:rsidRPr="009417B3" w:rsidRDefault="00CB36DD" w:rsidP="009417B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Supplementary T</w:t>
      </w:r>
      <w:r w:rsidR="009417B3" w:rsidRPr="009417B3">
        <w:rPr>
          <w:rFonts w:asciiTheme="majorBidi" w:hAnsiTheme="majorBidi" w:cstheme="majorBidi"/>
          <w:b/>
          <w:bCs/>
        </w:rPr>
        <w:t xml:space="preserve">able </w:t>
      </w:r>
      <w:r>
        <w:rPr>
          <w:rFonts w:asciiTheme="majorBidi" w:hAnsiTheme="majorBidi" w:cstheme="majorBidi"/>
          <w:b/>
          <w:bCs/>
        </w:rPr>
        <w:t>1</w:t>
      </w:r>
      <w:r w:rsidR="009417B3" w:rsidRPr="009417B3">
        <w:rPr>
          <w:rFonts w:asciiTheme="majorBidi" w:hAnsiTheme="majorBidi" w:cstheme="majorBidi"/>
          <w:b/>
          <w:bCs/>
        </w:rPr>
        <w:t>:</w:t>
      </w:r>
      <w:r w:rsidR="009417B3" w:rsidRPr="009417B3">
        <w:rPr>
          <w:rFonts w:asciiTheme="majorBidi" w:hAnsiTheme="majorBidi" w:cstheme="majorBidi"/>
        </w:rPr>
        <w:t xml:space="preserve"> EMG-NCV findings pattern</w:t>
      </w:r>
      <w:r w:rsidR="00F85181">
        <w:rPr>
          <w:rFonts w:asciiTheme="majorBidi" w:hAnsiTheme="majorBidi" w:cstheme="majorBidi"/>
        </w:rPr>
        <w:t>s.</w:t>
      </w:r>
    </w:p>
    <w:p w14:paraId="3B911690" w14:textId="77777777" w:rsidR="00060E6D" w:rsidRDefault="00060E6D"/>
    <w:sectPr w:rsidR="00060E6D" w:rsidSect="00D83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7B3"/>
    <w:rsid w:val="00022A5C"/>
    <w:rsid w:val="00044489"/>
    <w:rsid w:val="00060E6D"/>
    <w:rsid w:val="000860F4"/>
    <w:rsid w:val="001276B7"/>
    <w:rsid w:val="00185BA8"/>
    <w:rsid w:val="00356C90"/>
    <w:rsid w:val="00394F89"/>
    <w:rsid w:val="004447E4"/>
    <w:rsid w:val="0046095B"/>
    <w:rsid w:val="0047470A"/>
    <w:rsid w:val="004C71D8"/>
    <w:rsid w:val="00585C58"/>
    <w:rsid w:val="005E0B10"/>
    <w:rsid w:val="006B5EE8"/>
    <w:rsid w:val="00725967"/>
    <w:rsid w:val="0076754E"/>
    <w:rsid w:val="007713D7"/>
    <w:rsid w:val="008D54B2"/>
    <w:rsid w:val="00937290"/>
    <w:rsid w:val="009417B3"/>
    <w:rsid w:val="00A71E3A"/>
    <w:rsid w:val="00AA35E3"/>
    <w:rsid w:val="00AA571C"/>
    <w:rsid w:val="00B07776"/>
    <w:rsid w:val="00C25601"/>
    <w:rsid w:val="00CB36DD"/>
    <w:rsid w:val="00CF330E"/>
    <w:rsid w:val="00D15C43"/>
    <w:rsid w:val="00D83AA4"/>
    <w:rsid w:val="00DF05CA"/>
    <w:rsid w:val="00E310B5"/>
    <w:rsid w:val="00E85991"/>
    <w:rsid w:val="00EC13AD"/>
    <w:rsid w:val="00EE52E6"/>
    <w:rsid w:val="00F85181"/>
    <w:rsid w:val="00F95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A9F51"/>
  <w14:defaultImageDpi w14:val="32767"/>
  <w15:chartTrackingRefBased/>
  <w15:docId w15:val="{BBCF95BC-9E89-CE46-AB43-1A18786D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417B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17B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2020-06-28T16:46:00Z</dcterms:created>
  <dcterms:modified xsi:type="dcterms:W3CDTF">2020-07-16T16:00:00Z</dcterms:modified>
</cp:coreProperties>
</file>