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C8766" w14:textId="418BA55F" w:rsidR="008E410B" w:rsidRPr="008E410B" w:rsidRDefault="008E410B" w:rsidP="008E410B">
      <w:pPr>
        <w:spacing w:after="40" w:line="480" w:lineRule="auto"/>
        <w:rPr>
          <w:rFonts w:ascii="Times New Roman" w:eastAsia="Yu Mincho" w:hAnsi="Times New Roman" w:cs="Times New Roman" w:hint="eastAsia"/>
          <w:b/>
          <w:bCs/>
          <w:sz w:val="28"/>
          <w:szCs w:val="28"/>
          <w:lang w:val="en-US"/>
        </w:rPr>
      </w:pPr>
      <w:r>
        <w:rPr>
          <w:rFonts w:ascii="Times New Roman" w:eastAsia="Yu Mincho" w:hAnsi="Times New Roman" w:cs="Times New Roman" w:hint="eastAsia"/>
          <w:b/>
          <w:bCs/>
          <w:sz w:val="28"/>
          <w:szCs w:val="28"/>
          <w:lang w:val="en-US"/>
        </w:rPr>
        <w:t>Scoring Criteria:</w:t>
      </w:r>
    </w:p>
    <w:p w14:paraId="06E092AF" w14:textId="77777777" w:rsidR="008E410B" w:rsidRDefault="008E410B" w:rsidP="008E410B">
      <w:pPr>
        <w:spacing w:after="40" w:line="480" w:lineRule="auto"/>
        <w:ind w:firstLine="720"/>
        <w:jc w:val="both"/>
        <w:rPr>
          <w:rFonts w:ascii="Times New Roman" w:eastAsia="Yu Mincho" w:hAnsi="Times New Roman" w:cs="Times New Roman"/>
          <w:sz w:val="24"/>
          <w:szCs w:val="24"/>
          <w:lang w:val="en-US"/>
        </w:rPr>
      </w:pPr>
    </w:p>
    <w:p w14:paraId="365A7A25" w14:textId="04533338" w:rsidR="008E410B" w:rsidRPr="008E410B" w:rsidRDefault="008E410B" w:rsidP="008E410B">
      <w:pPr>
        <w:spacing w:after="40" w:line="480" w:lineRule="auto"/>
        <w:ind w:firstLine="720"/>
        <w:jc w:val="both"/>
        <w:rPr>
          <w:rFonts w:ascii="Times New Roman" w:eastAsia="Yu Mincho" w:hAnsi="Times New Roman" w:cs="Times New Roman"/>
          <w:sz w:val="24"/>
          <w:szCs w:val="24"/>
          <w:lang w:val="en-US"/>
        </w:rPr>
      </w:pPr>
      <w:r w:rsidRPr="008E410B">
        <w:rPr>
          <w:rFonts w:ascii="Times New Roman" w:eastAsia="Yu Mincho" w:hAnsi="Times New Roman" w:cs="Times New Roman"/>
          <w:sz w:val="24"/>
          <w:szCs w:val="24"/>
          <w:lang w:val="en-US"/>
        </w:rPr>
        <w:t xml:space="preserve">For the qualitative variable of “attitude”, GAAIS guidelines were used; we scored items marked "positive" as Strongly disagree = 1, Disagree = 2, Neutral = 3, Agree = 4, and Strongly agree = 5. For the items marked “negative,” we scored them in reverse so that Strongly disagree = 5, Disagree = 4, Neutral = 3, Agree = 2, and Strongly agree = 1. Then, using descriptive statistics, we calculated the arithmetic mean of the positive items to form an overall score for the positive subscale and the arithmetic mean of the negative items to form the negative subscale for each response. We did not calculate an overall mean as suggested in the GAAIS guidelines </w:t>
      </w:r>
      <w:sdt>
        <w:sdtPr>
          <w:rPr>
            <w:rFonts w:ascii="Times New Roman" w:eastAsia="Yu Mincho" w:hAnsi="Times New Roman" w:cs="Times New Roman"/>
            <w:color w:val="000000"/>
            <w:sz w:val="24"/>
            <w:szCs w:val="24"/>
            <w:lang w:val="en-US"/>
          </w:rPr>
          <w:tag w:val="MENDELEY_CITATION_v3_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"/>
          <w:id w:val="1936541861"/>
          <w:placeholder>
            <w:docPart w:val="77A0912D9391481689425904A387399C"/>
          </w:placeholder>
        </w:sdtPr>
        <w:sdtContent>
          <w:r w:rsidRPr="008E410B">
            <w:rPr>
              <w:rFonts w:ascii="Times New Roman" w:eastAsia="Yu Mincho" w:hAnsi="Times New Roman" w:cs="Times New Roman"/>
              <w:color w:val="000000"/>
              <w:sz w:val="24"/>
              <w:szCs w:val="24"/>
              <w:lang w:val="en-US"/>
            </w:rPr>
            <w:t>[27]</w:t>
          </w:r>
        </w:sdtContent>
      </w:sdt>
      <w:r w:rsidRPr="008E410B">
        <w:rPr>
          <w:rFonts w:ascii="Times New Roman" w:eastAsia="Yu Mincho" w:hAnsi="Times New Roman" w:cs="Times New Roman"/>
          <w:sz w:val="24"/>
          <w:szCs w:val="24"/>
          <w:lang w:val="en-US"/>
        </w:rPr>
        <w:t>. The higher the score was on each subscale, the more positive the attitude was considered.</w:t>
      </w:r>
    </w:p>
    <w:p w14:paraId="480CB329" w14:textId="77777777" w:rsidR="008E410B" w:rsidRPr="008E410B" w:rsidRDefault="008E410B" w:rsidP="008E410B">
      <w:pPr>
        <w:spacing w:after="40" w:line="480" w:lineRule="auto"/>
        <w:ind w:firstLine="720"/>
        <w:jc w:val="both"/>
        <w:rPr>
          <w:rFonts w:ascii="Times New Roman" w:eastAsia="Yu Mincho" w:hAnsi="Times New Roman" w:cs="Times New Roman"/>
          <w:sz w:val="24"/>
          <w:szCs w:val="24"/>
          <w:lang w:val="en-US"/>
        </w:rPr>
      </w:pPr>
      <w:r w:rsidRPr="008E410B">
        <w:rPr>
          <w:rFonts w:ascii="Times New Roman" w:eastAsia="Yu Mincho" w:hAnsi="Times New Roman" w:cs="Times New Roman"/>
          <w:sz w:val="24"/>
          <w:szCs w:val="24"/>
          <w:lang w:val="en-US"/>
        </w:rPr>
        <w:t>For the qualitative variable of "fears”, we used the same criteria as mentioned above but all the questions, in this case, were treated like the items marked negative in GAAIS and scored likewise. Similarly, the arithmetic mean of these items was calculated to form an overall score for the fear scale. The higher the score on fear scale, the lesser the fear would be. Frequencies and percentages were calculated for gender, designation, working sector, NYP, and city of practice while we calculated the arithmetic mean and standard deviation for the age of participants.</w:t>
      </w:r>
    </w:p>
    <w:p w14:paraId="37838776" w14:textId="77777777" w:rsidR="00AF56D4" w:rsidRPr="008E410B" w:rsidRDefault="00AF56D4">
      <w:pPr>
        <w:rPr>
          <w:lang w:val="en-US"/>
        </w:rPr>
      </w:pPr>
    </w:p>
    <w:sectPr w:rsidR="00AF56D4" w:rsidRPr="008E410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10B"/>
    <w:rsid w:val="005E2F7A"/>
    <w:rsid w:val="006F44D6"/>
    <w:rsid w:val="007C385E"/>
    <w:rsid w:val="008E410B"/>
    <w:rsid w:val="00AF56D4"/>
    <w:rsid w:val="00C81A9D"/>
  </w:rsids>
  <m:mathPr>
    <m:mathFont m:val="Cambria Math"/>
    <m:brkBin m:val="before"/>
    <m:brkBinSub m:val="--"/>
    <m:smallFrac m:val="0"/>
    <m:dispDef/>
    <m:lMargin m:val="0"/>
    <m:rMargin m:val="0"/>
    <m:defJc m:val="centerGroup"/>
    <m:wrapIndent m:val="1440"/>
    <m:intLim m:val="subSup"/>
    <m:naryLim m:val="undOvr"/>
  </m:mathPr>
  <w:themeFontLang w:val="en-PK"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2BDB6E"/>
  <w15:chartTrackingRefBased/>
  <w15:docId w15:val="{1B5F8880-B3C1-4696-9BFC-A99EFDEB3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PK"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410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E410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E410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E410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E410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E410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E410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E410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E410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410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E410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E410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E410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E410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E410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410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410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410B"/>
    <w:rPr>
      <w:rFonts w:eastAsiaTheme="majorEastAsia" w:cstheme="majorBidi"/>
      <w:color w:val="272727" w:themeColor="text1" w:themeTint="D8"/>
    </w:rPr>
  </w:style>
  <w:style w:type="paragraph" w:styleId="Title">
    <w:name w:val="Title"/>
    <w:basedOn w:val="Normal"/>
    <w:next w:val="Normal"/>
    <w:link w:val="TitleChar"/>
    <w:uiPriority w:val="10"/>
    <w:qFormat/>
    <w:rsid w:val="008E41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410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410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410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410B"/>
    <w:pPr>
      <w:spacing w:before="160"/>
      <w:jc w:val="center"/>
    </w:pPr>
    <w:rPr>
      <w:i/>
      <w:iCs/>
      <w:color w:val="404040" w:themeColor="text1" w:themeTint="BF"/>
    </w:rPr>
  </w:style>
  <w:style w:type="character" w:customStyle="1" w:styleId="QuoteChar">
    <w:name w:val="Quote Char"/>
    <w:basedOn w:val="DefaultParagraphFont"/>
    <w:link w:val="Quote"/>
    <w:uiPriority w:val="29"/>
    <w:rsid w:val="008E410B"/>
    <w:rPr>
      <w:i/>
      <w:iCs/>
      <w:color w:val="404040" w:themeColor="text1" w:themeTint="BF"/>
    </w:rPr>
  </w:style>
  <w:style w:type="paragraph" w:styleId="ListParagraph">
    <w:name w:val="List Paragraph"/>
    <w:basedOn w:val="Normal"/>
    <w:uiPriority w:val="34"/>
    <w:qFormat/>
    <w:rsid w:val="008E410B"/>
    <w:pPr>
      <w:ind w:left="720"/>
      <w:contextualSpacing/>
    </w:pPr>
  </w:style>
  <w:style w:type="character" w:styleId="IntenseEmphasis">
    <w:name w:val="Intense Emphasis"/>
    <w:basedOn w:val="DefaultParagraphFont"/>
    <w:uiPriority w:val="21"/>
    <w:qFormat/>
    <w:rsid w:val="008E410B"/>
    <w:rPr>
      <w:i/>
      <w:iCs/>
      <w:color w:val="2F5496" w:themeColor="accent1" w:themeShade="BF"/>
    </w:rPr>
  </w:style>
  <w:style w:type="paragraph" w:styleId="IntenseQuote">
    <w:name w:val="Intense Quote"/>
    <w:basedOn w:val="Normal"/>
    <w:next w:val="Normal"/>
    <w:link w:val="IntenseQuoteChar"/>
    <w:uiPriority w:val="30"/>
    <w:qFormat/>
    <w:rsid w:val="008E410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E410B"/>
    <w:rPr>
      <w:i/>
      <w:iCs/>
      <w:color w:val="2F5496" w:themeColor="accent1" w:themeShade="BF"/>
    </w:rPr>
  </w:style>
  <w:style w:type="character" w:styleId="IntenseReference">
    <w:name w:val="Intense Reference"/>
    <w:basedOn w:val="DefaultParagraphFont"/>
    <w:uiPriority w:val="32"/>
    <w:qFormat/>
    <w:rsid w:val="008E410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glossaryDocument" Target="glossary/document.xml"/><Relationship Id="rId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7A0912D9391481689425904A387399C"/>
        <w:category>
          <w:name w:val="General"/>
          <w:gallery w:val="placeholder"/>
        </w:category>
        <w:types>
          <w:type w:val="bbPlcHdr"/>
        </w:types>
        <w:behaviors>
          <w:behavior w:val="content"/>
        </w:behaviors>
        <w:guid w:val="{CC3ADBB5-AA7B-4030-966D-F85AD5707F3D}"/>
      </w:docPartPr>
      <w:docPartBody>
        <w:p w:rsidR="00000000" w:rsidRDefault="002E1B07" w:rsidP="002E1B07">
          <w:pPr>
            <w:pStyle w:val="77A0912D9391481689425904A387399C"/>
          </w:pPr>
          <w:r w:rsidRPr="32B079BC">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B07"/>
    <w:rsid w:val="002E1B07"/>
    <w:rsid w:val="00420786"/>
    <w:rsid w:val="007C385E"/>
  </w:rsids>
  <m:mathPr>
    <m:mathFont m:val="Cambria Math"/>
    <m:brkBin m:val="before"/>
    <m:brkBinSub m:val="--"/>
    <m:smallFrac m:val="0"/>
    <m:dispDef/>
    <m:lMargin m:val="0"/>
    <m:rMargin m:val="0"/>
    <m:defJc m:val="centerGroup"/>
    <m:wrapIndent m:val="1440"/>
    <m:intLim m:val="subSup"/>
    <m:naryLim m:val="undOvr"/>
  </m:mathPr>
  <w:themeFontLang w:val="en-PK"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PK"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7A0912D9391481689425904A387399C">
    <w:name w:val="77A0912D9391481689425904A387399C"/>
    <w:rsid w:val="002E1B0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201</Words>
  <Characters>1147</Characters>
  <Application>Microsoft Office Word</Application>
  <DocSecurity>0</DocSecurity>
  <Lines>9</Lines>
  <Paragraphs>2</Paragraphs>
  <ScaleCrop>false</ScaleCrop>
  <Company/>
  <LinksUpToDate>false</LinksUpToDate>
  <CharactersWithSpaces>1346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Abdur Rehman Khalid</dc:creator>
  <cp:keywords/>
  <dc:description/>
  <cp:lastModifiedBy>Abdur Rehman Khalid</cp:lastModifiedBy>
  <cp:revision>1</cp:revision>
  <dcterms:created xsi:type="dcterms:W3CDTF">2025-05-25T18:30:00Z</dcterms:created>
  <dcterms:modified xsi:type="dcterms:W3CDTF">2025-05-25T18:30:00Z</dcterms:modified>
</cp:coreProperties>
</file>