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12ABB">
      <w:pPr>
        <w:spacing w:line="480" w:lineRule="auto"/>
        <w:jc w:val="center"/>
        <w:rPr>
          <w:b/>
          <w:sz w:val="24"/>
        </w:rPr>
      </w:pPr>
      <w:bookmarkStart w:id="2" w:name="_GoBack"/>
      <w:bookmarkEnd w:id="2"/>
      <w:r>
        <w:rPr>
          <w:b/>
          <w:sz w:val="24"/>
        </w:rPr>
        <w:t xml:space="preserve">Supplementary Materials for </w:t>
      </w:r>
    </w:p>
    <w:p w14:paraId="2C511317">
      <w:pPr>
        <w:spacing w:line="480" w:lineRule="auto"/>
        <w:jc w:val="center"/>
        <w:rPr>
          <w:b/>
          <w:sz w:val="32"/>
          <w:szCs w:val="32"/>
        </w:rPr>
      </w:pPr>
      <w:bookmarkStart w:id="0" w:name="_Hlk179016295"/>
      <w:r>
        <w:rPr>
          <w:b/>
          <w:sz w:val="32"/>
          <w:szCs w:val="32"/>
        </w:rPr>
        <w:t>Reversibly storing over 12 wt% H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32"/>
          <w:szCs w:val="32"/>
        </w:rPr>
        <w:t xml:space="preserve"> by a trilayered lithium borohydride nanocomposite</w:t>
      </w:r>
      <w:bookmarkEnd w:id="0"/>
      <w:r>
        <w:rPr>
          <w:b/>
          <w:sz w:val="32"/>
          <w:szCs w:val="32"/>
        </w:rPr>
        <w:t xml:space="preserve"> commencing from 70 ºC</w:t>
      </w:r>
    </w:p>
    <w:p w14:paraId="3D5613F3">
      <w:pPr>
        <w:spacing w:line="480" w:lineRule="auto"/>
        <w:jc w:val="center"/>
        <w:rPr>
          <w:b/>
          <w:sz w:val="24"/>
          <w:vertAlign w:val="superscript"/>
        </w:rPr>
      </w:pPr>
      <w:r>
        <w:rPr>
          <w:b/>
          <w:sz w:val="24"/>
        </w:rPr>
        <w:t>Wenxuan Zhang</w:t>
      </w:r>
      <w:r>
        <w:rPr>
          <w:b/>
          <w:sz w:val="24"/>
          <w:vertAlign w:val="superscript"/>
        </w:rPr>
        <w:t>1,</w:t>
      </w:r>
      <w:r>
        <w:rPr>
          <w:rFonts w:hint="eastAsia"/>
          <w:b/>
          <w:sz w:val="24"/>
          <w:vertAlign w:val="superscript"/>
        </w:rPr>
        <w:t>6</w:t>
      </w:r>
      <w:r>
        <w:rPr>
          <w:b/>
          <w:sz w:val="24"/>
        </w:rPr>
        <w:t>, Xin Zhang</w:t>
      </w:r>
      <w:r>
        <w:rPr>
          <w:b/>
          <w:sz w:val="24"/>
          <w:vertAlign w:val="superscript"/>
        </w:rPr>
        <w:t>1,</w:t>
      </w:r>
      <w:r>
        <w:rPr>
          <w:rFonts w:hint="eastAsia"/>
          <w:b/>
          <w:sz w:val="24"/>
          <w:vertAlign w:val="superscript"/>
        </w:rPr>
        <w:t>6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Chaoqun Li</w:t>
      </w:r>
      <w:r>
        <w:rPr>
          <w:rFonts w:hint="eastAsia"/>
          <w:b/>
          <w:sz w:val="24"/>
          <w:vertAlign w:val="superscript"/>
        </w:rPr>
        <w:t>2,6</w:t>
      </w:r>
      <w:r>
        <w:rPr>
          <w:rFonts w:hint="eastAsia"/>
          <w:b/>
          <w:sz w:val="24"/>
        </w:rPr>
        <w:t xml:space="preserve">, </w:t>
      </w:r>
      <w:r>
        <w:rPr>
          <w:b/>
          <w:sz w:val="24"/>
        </w:rPr>
        <w:t>Lingchao Zhang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, Huifeng Liu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, Zichen Lou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, Zhenguo Huang</w:t>
      </w:r>
      <w:r>
        <w:rPr>
          <w:rFonts w:hint="eastAsia"/>
          <w:b/>
          <w:sz w:val="24"/>
          <w:vertAlign w:val="superscript"/>
        </w:rPr>
        <w:t>3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Guanglin Xia</w:t>
      </w:r>
      <w:r>
        <w:rPr>
          <w:rFonts w:hint="eastAsia"/>
          <w:b/>
          <w:sz w:val="24"/>
          <w:vertAlign w:val="superscript"/>
        </w:rPr>
        <w:t>2</w:t>
      </w:r>
      <w:r>
        <w:rPr>
          <w:rFonts w:hint="eastAsia"/>
          <w:b/>
          <w:sz w:val="24"/>
        </w:rPr>
        <w:t xml:space="preserve">, </w:t>
      </w:r>
      <w:r>
        <w:rPr>
          <w:b/>
          <w:sz w:val="24"/>
        </w:rPr>
        <w:t>Mingxia Gao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, Wenping Sun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, Yongfeng Liu</w:t>
      </w:r>
      <w:r>
        <w:rPr>
          <w:b/>
          <w:sz w:val="24"/>
          <w:vertAlign w:val="superscript"/>
        </w:rPr>
        <w:t>1,</w:t>
      </w:r>
      <w:r>
        <w:rPr>
          <w:rFonts w:hint="eastAsia"/>
          <w:b/>
          <w:sz w:val="24"/>
          <w:vertAlign w:val="superscript"/>
        </w:rPr>
        <w:t>5</w:t>
      </w:r>
      <w:r>
        <w:rPr>
          <w:rFonts w:ascii="Segoe UI Emoji" w:hAnsi="Segoe UI Emoji" w:cs="Segoe UI Emoji"/>
          <w:sz w:val="24"/>
          <w:vertAlign w:val="superscript"/>
        </w:rPr>
        <w:t xml:space="preserve">✉ </w:t>
      </w:r>
      <w:r>
        <w:rPr>
          <w:b/>
          <w:sz w:val="24"/>
        </w:rPr>
        <w:t>&amp; Hongge Pan</w:t>
      </w:r>
      <w:r>
        <w:rPr>
          <w:b/>
          <w:sz w:val="24"/>
          <w:vertAlign w:val="superscript"/>
        </w:rPr>
        <w:t>1,</w:t>
      </w:r>
      <w:r>
        <w:rPr>
          <w:rFonts w:hint="eastAsia"/>
          <w:b/>
          <w:sz w:val="24"/>
          <w:vertAlign w:val="superscript"/>
        </w:rPr>
        <w:t>4</w:t>
      </w:r>
      <w:r>
        <w:rPr>
          <w:rFonts w:ascii="Segoe UI Emoji" w:hAnsi="Segoe UI Emoji" w:cs="Segoe UI Emoji"/>
          <w:sz w:val="24"/>
          <w:vertAlign w:val="superscript"/>
        </w:rPr>
        <w:t>✉</w:t>
      </w:r>
      <w:r>
        <w:rPr>
          <w:b/>
          <w:sz w:val="24"/>
        </w:rPr>
        <w:t xml:space="preserve"> </w:t>
      </w:r>
    </w:p>
    <w:p w14:paraId="2A482CC4">
      <w:pPr>
        <w:pStyle w:val="15"/>
        <w:spacing w:line="480" w:lineRule="auto"/>
        <w:ind w:left="0" w:firstLine="0"/>
        <w:jc w:val="both"/>
        <w:rPr>
          <w:rFonts w:ascii="Times New Roman" w:hAnsi="Times New Roman" w:eastAsia="宋体"/>
          <w:kern w:val="2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 xml:space="preserve">State Key Laboratory of Silicon </w:t>
      </w:r>
      <w:r>
        <w:rPr>
          <w:rFonts w:ascii="Times New Roman" w:hAnsi="Times New Roman" w:eastAsia="宋体"/>
          <w:kern w:val="2"/>
          <w:sz w:val="24"/>
          <w:szCs w:val="24"/>
          <w:lang w:val="en-US" w:eastAsia="zh-CN"/>
        </w:rPr>
        <w:t>and Advanced Semiconductor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 xml:space="preserve"> Materials and School of Materials Science and Engineering, Zhejiang University, Hangzhou 310027, China.</w:t>
      </w:r>
      <w:r>
        <w:rPr>
          <w:rFonts w:ascii="Times New Roman" w:hAnsi="Times New Roman" w:eastAsia="宋体"/>
          <w:kern w:val="2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 xml:space="preserve">Department of Materials Science, Fudan University, Shanghai 200433, China. </w:t>
      </w:r>
      <w:r>
        <w:rPr>
          <w:rFonts w:hint="eastAsia"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>School of Civil &amp; Environmental Engineering, University of Technology Sydney, 81 Broadway, Ultimo, NSW, 2007, Australia.</w:t>
      </w:r>
      <w:r>
        <w:rPr>
          <w:rFonts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>Institute of Science and Te</w:t>
      </w:r>
      <w:r>
        <w:rPr>
          <w:rFonts w:hint="eastAsia"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chnology for New Energy, Xi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an Technological University, Xi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an 710021, China.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kern w:val="2"/>
          <w:sz w:val="24"/>
          <w:szCs w:val="24"/>
          <w:vertAlign w:val="superscript"/>
          <w:lang w:val="en-US" w:eastAsia="zh-CN"/>
        </w:rPr>
        <w:t>5</w:t>
      </w:r>
      <w:r>
        <w:rPr>
          <w:rFonts w:hint="eastAsia" w:ascii="Times New Roman" w:hAnsi="Times New Roman" w:eastAsia="宋体"/>
          <w:kern w:val="2"/>
          <w:sz w:val="24"/>
          <w:szCs w:val="24"/>
          <w:lang w:val="en-US" w:eastAsia="zh-CN"/>
        </w:rPr>
        <w:t>Zhejiang Key Laboratory of Advanced Solid State Energy Storage Technology and Applications, Taizhou Institute of Zhejiang University, Taizhou 318000, China.</w:t>
      </w:r>
      <w:r>
        <w:rPr>
          <w:rFonts w:ascii="Times New Roman" w:hAnsi="Times New Roman" w:eastAsia="宋体"/>
          <w:kern w:val="2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 xml:space="preserve"> </w:t>
      </w:r>
      <w:bookmarkStart w:id="1" w:name="_Hlk119159245"/>
      <w:r>
        <w:rPr>
          <w:rFonts w:hint="eastAsia" w:ascii="Times New Roman" w:hAnsi="Times New Roman" w:eastAsia="宋体"/>
          <w:color w:val="000000"/>
          <w:kern w:val="2"/>
          <w:sz w:val="24"/>
          <w:szCs w:val="24"/>
          <w:vertAlign w:val="superscript"/>
          <w:lang w:val="en-US" w:eastAsia="zh-CN"/>
        </w:rPr>
        <w:t>6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These authors contributed equally: Wenxuan Zhang, Xin Zhang</w:t>
      </w:r>
      <w:r>
        <w:rPr>
          <w:rFonts w:hint="eastAsia"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>, Chaoqun Li</w:t>
      </w:r>
      <w:r>
        <w:rPr>
          <w:rFonts w:ascii="Times New Roman" w:hAnsi="Times New Roman" w:eastAsia="宋体"/>
          <w:color w:val="000000"/>
          <w:kern w:val="2"/>
          <w:sz w:val="24"/>
          <w:szCs w:val="24"/>
          <w:lang w:val="en-US" w:eastAsia="zh-CN"/>
        </w:rPr>
        <w:t xml:space="preserve">. </w:t>
      </w:r>
      <w:bookmarkEnd w:id="1"/>
      <w:r>
        <w:rPr>
          <w:rFonts w:ascii="Segoe UI Emoji" w:hAnsi="Segoe UI Emoji" w:cs="Segoe UI Emoji"/>
          <w:sz w:val="24"/>
          <w:szCs w:val="24"/>
          <w:vertAlign w:val="superscript"/>
          <w:lang w:val="fr-CA"/>
        </w:rPr>
        <w:t>✉</w:t>
      </w:r>
      <w:r>
        <w:rPr>
          <w:rFonts w:ascii="Times New Roman" w:hAnsi="Times New Roman"/>
          <w:sz w:val="24"/>
          <w:szCs w:val="24"/>
        </w:rPr>
        <w:t>email:</w:t>
      </w:r>
      <w:r>
        <w:rPr>
          <w:rFonts w:ascii="Times New Roman" w:hAnsi="Times New Roman" w:eastAsia="宋体"/>
          <w:kern w:val="2"/>
          <w:sz w:val="24"/>
          <w:szCs w:val="24"/>
          <w:lang w:val="fr-CA" w:eastAsia="zh-CN"/>
        </w:rPr>
        <w:t xml:space="preserve"> </w:t>
      </w:r>
      <w:r>
        <w:fldChar w:fldCharType="begin"/>
      </w:r>
      <w:r>
        <w:instrText xml:space="preserve">HYPERLINK "mailto:hgpan@zju.edu.cn"</w:instrText>
      </w:r>
      <w:r>
        <w:fldChar w:fldCharType="separate"/>
      </w:r>
      <w:r>
        <w:rPr>
          <w:rStyle w:val="10"/>
          <w:rFonts w:ascii="Times New Roman" w:hAnsi="Times New Roman" w:eastAsia="宋体"/>
          <w:kern w:val="2"/>
          <w:sz w:val="24"/>
          <w:szCs w:val="24"/>
          <w:lang w:val="fr-CA" w:eastAsia="zh-CN"/>
        </w:rPr>
        <w:t>mselyf@zju.edu.cn</w:t>
      </w:r>
      <w:r>
        <w:fldChar w:fldCharType="end"/>
      </w:r>
      <w:r>
        <w:rPr>
          <w:rFonts w:ascii="Times New Roman" w:hAnsi="Times New Roman" w:eastAsia="宋体"/>
          <w:kern w:val="2"/>
          <w:sz w:val="24"/>
          <w:szCs w:val="24"/>
          <w:lang w:val="fr-CA" w:eastAsia="zh-CN"/>
        </w:rPr>
        <w:t xml:space="preserve">; </w:t>
      </w:r>
      <w:r>
        <w:fldChar w:fldCharType="begin"/>
      </w:r>
      <w:r>
        <w:instrText xml:space="preserve">HYPERLINK "mailto:mselyf@zju.edu.cn"</w:instrText>
      </w:r>
      <w:r>
        <w:fldChar w:fldCharType="separate"/>
      </w:r>
      <w:r>
        <w:rPr>
          <w:rStyle w:val="10"/>
          <w:rFonts w:ascii="Times New Roman" w:hAnsi="Times New Roman"/>
          <w:color w:val="auto"/>
          <w:sz w:val="24"/>
          <w:szCs w:val="24"/>
          <w:lang w:val="fr-CA"/>
        </w:rPr>
        <w:t>hgpan@zju.edu.cn</w:t>
      </w:r>
      <w:r>
        <w:fldChar w:fldCharType="end"/>
      </w:r>
      <w:r>
        <w:rPr>
          <w:rFonts w:ascii="Times New Roman" w:hAnsi="Times New Roman" w:eastAsia="宋体"/>
          <w:kern w:val="2"/>
          <w:sz w:val="24"/>
          <w:szCs w:val="24"/>
          <w:lang w:val="fr-CA" w:eastAsia="zh-CN"/>
        </w:rPr>
        <w:t>.</w:t>
      </w:r>
    </w:p>
    <w:p w14:paraId="2DEA2CBA">
      <w:pPr>
        <w:spacing w:line="480" w:lineRule="auto"/>
        <w:rPr>
          <w:sz w:val="24"/>
        </w:rPr>
      </w:pPr>
      <w:r>
        <w:rPr>
          <w:sz w:val="24"/>
          <w:lang w:val="fr-CA"/>
        </w:rPr>
        <w:br w:type="page"/>
      </w:r>
      <w:r>
        <w:rPr>
          <w:b/>
          <w:sz w:val="24"/>
        </w:rPr>
        <w:t>Supplementary Table</w:t>
      </w:r>
      <w:r>
        <w:rPr>
          <w:rFonts w:hint="eastAsia"/>
          <w:b/>
          <w:sz w:val="24"/>
        </w:rPr>
        <w:t xml:space="preserve"> 1</w:t>
      </w:r>
      <w:r>
        <w:rPr>
          <w:b/>
          <w:sz w:val="24"/>
        </w:rPr>
        <w:t xml:space="preserve"> | </w:t>
      </w:r>
      <w:r>
        <w:rPr>
          <w:sz w:val="24"/>
        </w:rPr>
        <w:t>H adsorption energy (</w:t>
      </w:r>
      <w:r>
        <w:rPr>
          <w:i/>
          <w:sz w:val="24"/>
        </w:rPr>
        <w:t>E</w:t>
      </w:r>
      <w:r>
        <w:rPr>
          <w:i/>
          <w:sz w:val="24"/>
          <w:vertAlign w:val="subscript"/>
        </w:rPr>
        <w:t>ads</w:t>
      </w:r>
      <w:r>
        <w:rPr>
          <w:sz w:val="24"/>
        </w:rPr>
        <w:t>) at B sites in different coordination environments.</w:t>
      </w:r>
    </w:p>
    <w:tbl>
      <w:tblPr>
        <w:tblStyle w:val="7"/>
        <w:tblW w:w="5000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8"/>
        <w:gridCol w:w="2300"/>
        <w:gridCol w:w="1857"/>
        <w:gridCol w:w="1873"/>
        <w:gridCol w:w="2134"/>
      </w:tblGrid>
      <w:tr w14:paraId="2703A7B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vMerge w:val="restart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0BC2A707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Site</w:t>
            </w:r>
          </w:p>
        </w:tc>
        <w:tc>
          <w:tcPr>
            <w:tcW w:w="3026" w:type="pct"/>
            <w:gridSpan w:val="3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458E67A6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  <w:r>
              <w:rPr>
                <w:sz w:val="24"/>
              </w:rPr>
              <w:t>oordination number</w:t>
            </w:r>
          </w:p>
        </w:tc>
        <w:tc>
          <w:tcPr>
            <w:tcW w:w="1071" w:type="pct"/>
            <w:vMerge w:val="restart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032B1650">
            <w:pPr>
              <w:spacing w:line="360" w:lineRule="auto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i/>
                <w:sz w:val="24"/>
                <w:vertAlign w:val="subscript"/>
              </w:rPr>
              <w:t>ads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(</w:t>
            </w:r>
            <w:r>
              <w:rPr>
                <w:sz w:val="24"/>
              </w:rPr>
              <w:t>eV)</w:t>
            </w:r>
          </w:p>
        </w:tc>
      </w:tr>
      <w:tr w14:paraId="51332BF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5246219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54" w:type="pct"/>
            <w:tcBorders>
              <w:top w:val="single" w:color="auto" w:sz="8" w:space="0"/>
              <w:bottom w:val="single" w:color="auto" w:sz="8" w:space="0"/>
            </w:tcBorders>
            <w:noWrap/>
            <w:vAlign w:val="center"/>
          </w:tcPr>
          <w:p w14:paraId="6782EC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932" w:type="pct"/>
            <w:tcBorders>
              <w:top w:val="single" w:color="auto" w:sz="8" w:space="0"/>
              <w:bottom w:val="single" w:color="auto" w:sz="8" w:space="0"/>
            </w:tcBorders>
            <w:noWrap/>
            <w:vAlign w:val="center"/>
          </w:tcPr>
          <w:p w14:paraId="24AB6A2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940" w:type="pct"/>
            <w:tcBorders>
              <w:top w:val="single" w:color="auto" w:sz="8" w:space="0"/>
              <w:bottom w:val="single" w:color="auto" w:sz="8" w:space="0"/>
            </w:tcBorders>
            <w:noWrap/>
            <w:vAlign w:val="center"/>
          </w:tcPr>
          <w:p w14:paraId="5F13C137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7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13E84887">
            <w:pPr>
              <w:spacing w:line="360" w:lineRule="auto"/>
              <w:jc w:val="center"/>
              <w:rPr>
                <w:sz w:val="24"/>
              </w:rPr>
            </w:pPr>
          </w:p>
        </w:tc>
      </w:tr>
      <w:tr w14:paraId="4C63F76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tcBorders>
              <w:top w:val="single" w:color="auto" w:sz="8" w:space="0"/>
            </w:tcBorders>
            <w:noWrap/>
            <w:vAlign w:val="center"/>
          </w:tcPr>
          <w:p w14:paraId="3329D90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154" w:type="pct"/>
            <w:tcBorders>
              <w:top w:val="single" w:color="auto" w:sz="8" w:space="0"/>
            </w:tcBorders>
            <w:noWrap/>
            <w:vAlign w:val="center"/>
          </w:tcPr>
          <w:p w14:paraId="6776B907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2" w:type="pct"/>
            <w:tcBorders>
              <w:top w:val="single" w:color="auto" w:sz="8" w:space="0"/>
            </w:tcBorders>
            <w:noWrap/>
            <w:vAlign w:val="center"/>
          </w:tcPr>
          <w:p w14:paraId="50A52E3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tcBorders>
              <w:top w:val="single" w:color="auto" w:sz="8" w:space="0"/>
            </w:tcBorders>
            <w:noWrap/>
            <w:vAlign w:val="center"/>
          </w:tcPr>
          <w:p w14:paraId="6BE9CFCF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1" w:type="pct"/>
            <w:tcBorders>
              <w:top w:val="single" w:color="auto" w:sz="8" w:space="0"/>
            </w:tcBorders>
            <w:noWrap/>
            <w:vAlign w:val="center"/>
          </w:tcPr>
          <w:p w14:paraId="03D6396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-1.80</w:t>
            </w:r>
          </w:p>
        </w:tc>
      </w:tr>
      <w:tr w14:paraId="48365ED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32174153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154" w:type="pct"/>
            <w:noWrap/>
            <w:vAlign w:val="center"/>
          </w:tcPr>
          <w:p w14:paraId="4131E04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2" w:type="pct"/>
            <w:noWrap/>
            <w:vAlign w:val="center"/>
          </w:tcPr>
          <w:p w14:paraId="3174BB96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noWrap/>
            <w:vAlign w:val="center"/>
          </w:tcPr>
          <w:p w14:paraId="664D3624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1" w:type="pct"/>
            <w:noWrap/>
            <w:vAlign w:val="center"/>
          </w:tcPr>
          <w:p w14:paraId="3B22FC5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</w:tr>
      <w:tr w14:paraId="6920D87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68E1D09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1154" w:type="pct"/>
            <w:noWrap/>
            <w:vAlign w:val="center"/>
          </w:tcPr>
          <w:p w14:paraId="3A0B6926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2" w:type="pct"/>
            <w:noWrap/>
            <w:vAlign w:val="center"/>
          </w:tcPr>
          <w:p w14:paraId="62CDB72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noWrap/>
            <w:vAlign w:val="center"/>
          </w:tcPr>
          <w:p w14:paraId="08F8905E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1" w:type="pct"/>
            <w:noWrap/>
            <w:vAlign w:val="center"/>
          </w:tcPr>
          <w:p w14:paraId="42C70BEA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-1.34</w:t>
            </w:r>
          </w:p>
        </w:tc>
      </w:tr>
      <w:tr w14:paraId="0CF90A9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2C1D198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1154" w:type="pct"/>
            <w:noWrap/>
            <w:vAlign w:val="center"/>
          </w:tcPr>
          <w:p w14:paraId="7368669E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2" w:type="pct"/>
            <w:noWrap/>
            <w:vAlign w:val="center"/>
          </w:tcPr>
          <w:p w14:paraId="0735A5C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" w:type="pct"/>
            <w:noWrap/>
            <w:vAlign w:val="center"/>
          </w:tcPr>
          <w:p w14:paraId="30265A4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1" w:type="pct"/>
            <w:noWrap/>
            <w:vAlign w:val="center"/>
          </w:tcPr>
          <w:p w14:paraId="4A612C9B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-1.14</w:t>
            </w:r>
          </w:p>
        </w:tc>
      </w:tr>
      <w:tr w14:paraId="6502F08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49189D0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N1</w:t>
            </w:r>
          </w:p>
        </w:tc>
        <w:tc>
          <w:tcPr>
            <w:tcW w:w="1154" w:type="pct"/>
            <w:noWrap/>
            <w:vAlign w:val="center"/>
          </w:tcPr>
          <w:p w14:paraId="504DACC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pct"/>
            <w:noWrap/>
            <w:vAlign w:val="center"/>
          </w:tcPr>
          <w:p w14:paraId="4EEB0D56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noWrap/>
            <w:vAlign w:val="center"/>
          </w:tcPr>
          <w:p w14:paraId="2A6B866B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1" w:type="pct"/>
            <w:noWrap/>
            <w:vAlign w:val="center"/>
          </w:tcPr>
          <w:p w14:paraId="7A10791B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-1.08</w:t>
            </w:r>
          </w:p>
        </w:tc>
      </w:tr>
      <w:tr w14:paraId="6710B27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3CD23E4A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N2</w:t>
            </w:r>
          </w:p>
        </w:tc>
        <w:tc>
          <w:tcPr>
            <w:tcW w:w="1154" w:type="pct"/>
            <w:noWrap/>
            <w:vAlign w:val="center"/>
          </w:tcPr>
          <w:p w14:paraId="68AC6F27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pct"/>
            <w:noWrap/>
            <w:vAlign w:val="center"/>
          </w:tcPr>
          <w:p w14:paraId="3A3115F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noWrap/>
            <w:vAlign w:val="center"/>
          </w:tcPr>
          <w:p w14:paraId="08239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1" w:type="pct"/>
            <w:noWrap/>
            <w:vAlign w:val="center"/>
          </w:tcPr>
          <w:p w14:paraId="57AB70B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-0.70</w:t>
            </w:r>
          </w:p>
        </w:tc>
      </w:tr>
      <w:tr w14:paraId="45A77A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2" w:type="pct"/>
            <w:noWrap/>
            <w:vAlign w:val="center"/>
          </w:tcPr>
          <w:p w14:paraId="069B54BA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N3</w:t>
            </w:r>
          </w:p>
        </w:tc>
        <w:tc>
          <w:tcPr>
            <w:tcW w:w="1154" w:type="pct"/>
            <w:noWrap/>
            <w:vAlign w:val="center"/>
          </w:tcPr>
          <w:p w14:paraId="100E20B7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pct"/>
            <w:noWrap/>
            <w:vAlign w:val="center"/>
          </w:tcPr>
          <w:p w14:paraId="0909C85A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noWrap/>
            <w:vAlign w:val="center"/>
          </w:tcPr>
          <w:p w14:paraId="5757DD3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1" w:type="pct"/>
            <w:noWrap/>
            <w:vAlign w:val="center"/>
          </w:tcPr>
          <w:p w14:paraId="60CD78F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-0.65</w:t>
            </w:r>
          </w:p>
        </w:tc>
      </w:tr>
      <w:tr w14:paraId="564AFC8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02" w:type="pct"/>
            <w:tcBorders>
              <w:bottom w:val="single" w:color="auto" w:sz="12" w:space="0"/>
            </w:tcBorders>
            <w:noWrap/>
            <w:vAlign w:val="center"/>
          </w:tcPr>
          <w:p w14:paraId="4503D20B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N4</w:t>
            </w:r>
          </w:p>
        </w:tc>
        <w:tc>
          <w:tcPr>
            <w:tcW w:w="1154" w:type="pct"/>
            <w:tcBorders>
              <w:bottom w:val="single" w:color="auto" w:sz="12" w:space="0"/>
            </w:tcBorders>
            <w:noWrap/>
            <w:vAlign w:val="center"/>
          </w:tcPr>
          <w:p w14:paraId="3E9DDC58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2" w:type="pct"/>
            <w:tcBorders>
              <w:bottom w:val="single" w:color="auto" w:sz="12" w:space="0"/>
            </w:tcBorders>
            <w:noWrap/>
            <w:vAlign w:val="center"/>
          </w:tcPr>
          <w:p w14:paraId="491AE878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pct"/>
            <w:tcBorders>
              <w:bottom w:val="single" w:color="auto" w:sz="12" w:space="0"/>
            </w:tcBorders>
            <w:noWrap/>
            <w:vAlign w:val="center"/>
          </w:tcPr>
          <w:p w14:paraId="28552EE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1" w:type="pct"/>
            <w:tcBorders>
              <w:bottom w:val="single" w:color="auto" w:sz="12" w:space="0"/>
            </w:tcBorders>
            <w:noWrap/>
            <w:vAlign w:val="center"/>
          </w:tcPr>
          <w:p w14:paraId="66F4BED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-0.47</w:t>
            </w:r>
          </w:p>
        </w:tc>
      </w:tr>
    </w:tbl>
    <w:p w14:paraId="15C78604">
      <w:pPr>
        <w:jc w:val="center"/>
      </w:pPr>
      <w:r>
        <w:rPr>
          <w:sz w:val="24"/>
        </w:rPr>
        <w:t xml:space="preserve"> </w:t>
      </w:r>
      <w:r>
        <w:rPr>
          <w:sz w:val="24"/>
        </w:rPr>
        <w:br w:type="page"/>
      </w:r>
      <w:r>
        <w:drawing>
          <wp:inline distT="0" distB="0" distL="0" distR="0">
            <wp:extent cx="5857875" cy="1962150"/>
            <wp:effectExtent l="0" t="0" r="0" b="0"/>
            <wp:docPr id="1" name="图片 18" descr="Supporting Information 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Supporting Information _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23445" r="2625" b="193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044C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</w:t>
      </w: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>1 |</w:t>
      </w:r>
      <w:r>
        <w:t xml:space="preserve"> </w:t>
      </w:r>
      <w:r>
        <w:rPr>
          <w:bCs/>
          <w:sz w:val="24"/>
        </w:rPr>
        <w:t>a) XRD patterns of Grs-</w:t>
      </w:r>
      <w:r>
        <w:rPr>
          <w:bCs/>
          <w:i/>
          <w:iCs/>
          <w:sz w:val="24"/>
        </w:rPr>
        <w:t>x</w:t>
      </w:r>
      <w:r>
        <w:rPr>
          <w:bCs/>
          <w:sz w:val="24"/>
        </w:rPr>
        <w:t>Ni, b) XPS survey spectrum and c) HRTEM image of Grs-10Ni.</w:t>
      </w:r>
    </w:p>
    <w:p w14:paraId="4B4A9DF7">
      <w:pPr>
        <w:pStyle w:val="15"/>
        <w:spacing w:line="480" w:lineRule="auto"/>
        <w:ind w:left="0" w:firstLine="0"/>
        <w:jc w:val="both"/>
        <w:rPr>
          <w:bCs/>
          <w:sz w:val="24"/>
          <w:lang w:val="en-US"/>
        </w:rPr>
      </w:pPr>
    </w:p>
    <w:p w14:paraId="089AFC14">
      <w:pPr>
        <w:spacing w:line="480" w:lineRule="auto"/>
        <w:rPr>
          <w:bCs/>
          <w:sz w:val="24"/>
        </w:rPr>
      </w:pPr>
    </w:p>
    <w:p w14:paraId="3CC53B98">
      <w:pPr>
        <w:spacing w:line="480" w:lineRule="auto"/>
        <w:jc w:val="center"/>
        <w:rPr>
          <w:sz w:val="24"/>
        </w:rPr>
      </w:pPr>
      <w:r>
        <w:rPr>
          <w:sz w:val="24"/>
        </w:rPr>
        <w:br w:type="page"/>
      </w:r>
      <w:r>
        <w:drawing>
          <wp:inline distT="0" distB="0" distL="0" distR="0">
            <wp:extent cx="5400675" cy="2790825"/>
            <wp:effectExtent l="0" t="0" r="0" b="0"/>
            <wp:docPr id="2" name="图片 19" descr="Supporting Information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Supporting Information 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5019" r="10614" b="1385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1620">
      <w:pPr>
        <w:spacing w:line="480" w:lineRule="auto"/>
        <w:rPr>
          <w:bCs/>
          <w:sz w:val="24"/>
        </w:rPr>
      </w:pPr>
      <w:r>
        <w:rPr>
          <w:b/>
          <w:sz w:val="24"/>
        </w:rPr>
        <w:t xml:space="preserve">Supplementary Figure 2 | </w:t>
      </w:r>
      <w:r>
        <w:rPr>
          <w:bCs/>
          <w:sz w:val="24"/>
        </w:rPr>
        <w:t>a) XRD patterns, b) FTIR spectra of Grs-</w:t>
      </w:r>
      <w:r>
        <w:rPr>
          <w:bCs/>
          <w:i/>
          <w:iCs/>
          <w:sz w:val="24"/>
        </w:rPr>
        <w:t>x</w:t>
      </w:r>
      <w:r>
        <w:rPr>
          <w:bCs/>
          <w:sz w:val="24"/>
        </w:rPr>
        <w:t>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</w:t>
      </w:r>
      <w:r>
        <w:rPr>
          <w:rFonts w:hint="eastAsia"/>
          <w:bCs/>
          <w:sz w:val="24"/>
        </w:rPr>
        <w:t>nanocomposite.</w:t>
      </w:r>
    </w:p>
    <w:p w14:paraId="1A39B6A6">
      <w:pPr>
        <w:spacing w:line="480" w:lineRule="auto"/>
        <w:rPr>
          <w:sz w:val="24"/>
        </w:rPr>
      </w:pPr>
    </w:p>
    <w:p w14:paraId="3320BCDF">
      <w:pPr>
        <w:spacing w:line="480" w:lineRule="auto"/>
        <w:jc w:val="center"/>
      </w:pPr>
      <w:r>
        <w:rPr>
          <w:sz w:val="24"/>
        </w:rPr>
        <w:br w:type="page"/>
      </w:r>
      <w:r>
        <w:drawing>
          <wp:inline distT="0" distB="0" distL="0" distR="0">
            <wp:extent cx="3343275" cy="3000375"/>
            <wp:effectExtent l="0" t="0" r="0" b="0"/>
            <wp:docPr id="3" name="图片 20" descr="Supporting Information 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Supporting Information 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1" t="19203" r="31375"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8431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3 |</w:t>
      </w:r>
      <w:r>
        <w:rPr>
          <w:rFonts w:hint="eastAsia"/>
          <w:sz w:val="24"/>
        </w:rPr>
        <w:t xml:space="preserve"> </w:t>
      </w:r>
      <w:r>
        <w:rPr>
          <w:bCs/>
          <w:sz w:val="24"/>
        </w:rPr>
        <w:t>DSC curves of pristine 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and Grs-</w:t>
      </w:r>
      <w:r>
        <w:rPr>
          <w:bCs/>
          <w:i/>
          <w:iCs/>
          <w:sz w:val="24"/>
        </w:rPr>
        <w:t>x</w:t>
      </w:r>
      <w:r>
        <w:rPr>
          <w:bCs/>
          <w:sz w:val="24"/>
        </w:rPr>
        <w:t>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nanocomposites.</w:t>
      </w:r>
    </w:p>
    <w:p w14:paraId="6AAE02B9">
      <w:pPr>
        <w:spacing w:line="480" w:lineRule="auto"/>
        <w:jc w:val="center"/>
        <w:rPr>
          <w:b/>
          <w:sz w:val="24"/>
        </w:rPr>
      </w:pPr>
      <w:r>
        <w:rPr>
          <w:sz w:val="24"/>
        </w:rPr>
        <w:br w:type="page"/>
      </w:r>
      <w:r>
        <w:drawing>
          <wp:inline distT="0" distB="0" distL="0" distR="0">
            <wp:extent cx="3600450" cy="3000375"/>
            <wp:effectExtent l="0" t="0" r="0" b="0"/>
            <wp:docPr id="4" name="图片 9" descr="Supporting Information 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Supporting Information _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2" t="12062" r="24385" b="694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5284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4 |</w:t>
      </w:r>
      <w:r>
        <w:rPr>
          <w:rFonts w:hint="eastAsia"/>
          <w:sz w:val="24"/>
        </w:rPr>
        <w:t xml:space="preserve"> </w:t>
      </w:r>
      <w:r>
        <w:rPr>
          <w:bCs/>
          <w:sz w:val="24"/>
        </w:rPr>
        <w:t>Kissinger’s plots of pristine 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under different heating rates.</w:t>
      </w:r>
    </w:p>
    <w:p w14:paraId="37896D97">
      <w:pPr>
        <w:spacing w:line="480" w:lineRule="auto"/>
        <w:jc w:val="center"/>
        <w:rPr>
          <w:sz w:val="24"/>
        </w:rPr>
      </w:pPr>
      <w:r>
        <w:rPr>
          <w:bCs/>
          <w:sz w:val="24"/>
        </w:rPr>
        <w:br w:type="page"/>
      </w:r>
      <w:r>
        <w:drawing>
          <wp:inline distT="0" distB="0" distL="0" distR="0">
            <wp:extent cx="3781425" cy="3000375"/>
            <wp:effectExtent l="0" t="0" r="0" b="0"/>
            <wp:docPr id="5" name="图片 21" descr="Supporting Information 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Supporting Information _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t="14760" r="21500" b="1303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1951">
      <w:pPr>
        <w:spacing w:line="480" w:lineRule="auto"/>
        <w:jc w:val="center"/>
        <w:rPr>
          <w:sz w:val="24"/>
        </w:rPr>
      </w:pPr>
      <w:r>
        <w:rPr>
          <w:b/>
          <w:sz w:val="24"/>
        </w:rPr>
        <w:t>Supplementary Figure 5 |</w:t>
      </w:r>
      <w:r>
        <w:rPr>
          <w:rFonts w:hint="eastAsia"/>
          <w:sz w:val="24"/>
        </w:rPr>
        <w:t xml:space="preserve"> </w:t>
      </w:r>
      <w:r>
        <w:rPr>
          <w:bCs/>
          <w:sz w:val="24"/>
        </w:rPr>
        <w:t>Non-isothermal hydrogenation curves of Grs-</w:t>
      </w:r>
      <w:r>
        <w:rPr>
          <w:bCs/>
          <w:iCs/>
          <w:sz w:val="24"/>
        </w:rPr>
        <w:t>10</w:t>
      </w:r>
      <w:r>
        <w:rPr>
          <w:bCs/>
          <w:sz w:val="24"/>
        </w:rPr>
        <w:t>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nanocomposite.</w:t>
      </w:r>
      <w:r>
        <w:rPr>
          <w:sz w:val="24"/>
        </w:rPr>
        <w:br w:type="page"/>
      </w:r>
      <w:r>
        <w:drawing>
          <wp:inline distT="0" distB="0" distL="0" distR="0">
            <wp:extent cx="3781425" cy="3267075"/>
            <wp:effectExtent l="0" t="0" r="0" b="0"/>
            <wp:docPr id="6" name="图片 11" descr="Supporting Information 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Supporting Information _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0" t="10672" r="21387" b="46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FBA4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6 |</w:t>
      </w:r>
      <w:r>
        <w:rPr>
          <w:rFonts w:hint="eastAsia"/>
          <w:b/>
          <w:sz w:val="24"/>
        </w:rPr>
        <w:t xml:space="preserve"> </w:t>
      </w:r>
      <w:r>
        <w:rPr>
          <w:bCs/>
          <w:sz w:val="24"/>
        </w:rPr>
        <w:t>Isothermal hydrogenation curves of 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>-Grs nanocomposites.</w:t>
      </w:r>
    </w:p>
    <w:p w14:paraId="738B736E">
      <w:pPr>
        <w:spacing w:line="480" w:lineRule="auto"/>
        <w:jc w:val="center"/>
        <w:rPr>
          <w:b/>
          <w:sz w:val="24"/>
        </w:rPr>
      </w:pPr>
      <w:r>
        <w:rPr>
          <w:bCs/>
          <w:sz w:val="24"/>
        </w:rPr>
        <w:br w:type="page"/>
      </w:r>
      <w:r>
        <w:drawing>
          <wp:inline distT="0" distB="0" distL="0" distR="0">
            <wp:extent cx="5762625" cy="2562225"/>
            <wp:effectExtent l="0" t="0" r="0" b="0"/>
            <wp:docPr id="7" name="图片 22" descr="Supporting Information 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Supporting Information _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t="16315" r="5708" b="1248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2D49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7 |</w:t>
      </w:r>
      <w:r>
        <w:rPr>
          <w:rFonts w:hint="eastAsia"/>
          <w:b/>
          <w:sz w:val="24"/>
        </w:rPr>
        <w:t xml:space="preserve"> </w:t>
      </w:r>
      <w:r>
        <w:rPr>
          <w:bCs/>
          <w:sz w:val="24"/>
        </w:rPr>
        <w:t>1</w:t>
      </w:r>
      <w:r>
        <w:rPr>
          <w:bCs/>
          <w:sz w:val="24"/>
          <w:vertAlign w:val="superscript"/>
        </w:rPr>
        <w:t>st</w:t>
      </w:r>
      <w:r>
        <w:rPr>
          <w:bCs/>
          <w:sz w:val="24"/>
        </w:rPr>
        <w:t>, 5</w:t>
      </w:r>
      <w:r>
        <w:rPr>
          <w:bCs/>
          <w:sz w:val="24"/>
          <w:vertAlign w:val="superscript"/>
        </w:rPr>
        <w:t>th</w:t>
      </w:r>
      <w:r>
        <w:rPr>
          <w:bCs/>
          <w:sz w:val="24"/>
        </w:rPr>
        <w:t xml:space="preserve"> and 10</w:t>
      </w:r>
      <w:r>
        <w:rPr>
          <w:bCs/>
          <w:sz w:val="24"/>
          <w:vertAlign w:val="superscript"/>
        </w:rPr>
        <w:t>th</w:t>
      </w:r>
      <w:r>
        <w:rPr>
          <w:bCs/>
          <w:sz w:val="24"/>
        </w:rPr>
        <w:t xml:space="preserve"> isothermal dehydrogenation curves of a) Grs-10Ni-LiBH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and b) 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>-Grs nanocomposites at 350 °C</w:t>
      </w:r>
      <w:r>
        <w:rPr>
          <w:rFonts w:hint="eastAsia"/>
          <w:bCs/>
          <w:sz w:val="24"/>
        </w:rPr>
        <w:t>.</w:t>
      </w:r>
    </w:p>
    <w:p w14:paraId="4B4E19C4">
      <w:pPr>
        <w:spacing w:line="480" w:lineRule="auto"/>
        <w:jc w:val="center"/>
        <w:rPr>
          <w:b/>
          <w:sz w:val="24"/>
        </w:rPr>
      </w:pPr>
      <w:r>
        <w:rPr>
          <w:bCs/>
          <w:sz w:val="24"/>
        </w:rPr>
        <w:br w:type="page"/>
      </w:r>
      <w:r>
        <w:drawing>
          <wp:inline distT="0" distB="0" distL="0" distR="0">
            <wp:extent cx="6124575" cy="1685925"/>
            <wp:effectExtent l="0" t="0" r="0" b="0"/>
            <wp:docPr id="8" name="图片 13" descr="Supporting Information 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Supporting Information _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7367" r="3520" b="2737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62A7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8 |</w:t>
      </w:r>
      <w:r>
        <w:rPr>
          <w:rFonts w:hint="eastAsia"/>
          <w:b/>
          <w:sz w:val="24"/>
        </w:rPr>
        <w:t xml:space="preserve"> </w:t>
      </w:r>
      <w:r>
        <w:rPr>
          <w:bCs/>
          <w:sz w:val="24"/>
        </w:rPr>
        <w:t>a) SEM image of Grs-10Ni-LiBH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after 20</w:t>
      </w:r>
      <w:r>
        <w:rPr>
          <w:bCs/>
          <w:sz w:val="24"/>
          <w:vertAlign w:val="superscript"/>
        </w:rPr>
        <w:t>th</w:t>
      </w:r>
      <w:r>
        <w:rPr>
          <w:bCs/>
          <w:sz w:val="24"/>
        </w:rPr>
        <w:t xml:space="preserve"> rehydrogenation, b-c) SEM image and corresponding EDS mappings of Grs-10Ni-LiBH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after 30</w:t>
      </w:r>
      <w:r>
        <w:rPr>
          <w:bCs/>
          <w:sz w:val="24"/>
          <w:vertAlign w:val="superscript"/>
        </w:rPr>
        <w:t>th</w:t>
      </w:r>
      <w:r>
        <w:rPr>
          <w:bCs/>
          <w:sz w:val="24"/>
        </w:rPr>
        <w:t xml:space="preserve"> rehydrogenation.</w:t>
      </w:r>
    </w:p>
    <w:p w14:paraId="30B84A1B">
      <w:pPr>
        <w:spacing w:line="480" w:lineRule="auto"/>
        <w:jc w:val="left"/>
        <w:rPr>
          <w:rFonts w:eastAsia="Arial"/>
        </w:rPr>
      </w:pPr>
      <w:r>
        <w:rPr>
          <w:bCs/>
          <w:sz w:val="24"/>
        </w:rPr>
        <w:br w:type="page"/>
      </w:r>
      <w:r>
        <w:rPr>
          <w:rFonts w:eastAsia="Arial"/>
        </w:rPr>
        <w:drawing>
          <wp:inline distT="0" distB="0" distL="0" distR="0">
            <wp:extent cx="5761355" cy="4831080"/>
            <wp:effectExtent l="0" t="0" r="0" b="7620"/>
            <wp:docPr id="511343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3686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3" b="2331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8313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B272">
      <w:pPr>
        <w:spacing w:line="360" w:lineRule="auto"/>
        <w:rPr>
          <w:sz w:val="24"/>
        </w:rPr>
      </w:pPr>
      <w:r>
        <w:rPr>
          <w:b/>
          <w:sz w:val="24"/>
        </w:rPr>
        <w:t xml:space="preserve">Supplementary Figure 9 </w:t>
      </w:r>
      <w:r>
        <w:rPr>
          <w:b/>
          <w:color w:val="000000"/>
          <w:sz w:val="24"/>
        </w:rPr>
        <w:t>|</w:t>
      </w:r>
      <w:r>
        <w:rPr>
          <w:bCs/>
          <w:color w:val="000000"/>
          <w:sz w:val="24"/>
        </w:rPr>
        <w:t xml:space="preserve"> </w:t>
      </w:r>
      <w:r>
        <w:rPr>
          <w:sz w:val="24"/>
        </w:rPr>
        <w:t>SEM images of Grs-10Ni-LiBH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nanocomposite after a) dehydrogenation and b) hydrogenation, c) high-resolution Ni 2p XPS spectra, d) FTIR spectra and e) solid state </w:t>
      </w:r>
      <w:r>
        <w:rPr>
          <w:sz w:val="24"/>
          <w:vertAlign w:val="superscript"/>
        </w:rPr>
        <w:t>11</w:t>
      </w:r>
      <w:r>
        <w:rPr>
          <w:sz w:val="24"/>
        </w:rPr>
        <w:t>B NMR spectra of LiBH</w:t>
      </w:r>
      <w:r>
        <w:rPr>
          <w:sz w:val="24"/>
          <w:vertAlign w:val="subscript"/>
        </w:rPr>
        <w:t>4</w:t>
      </w:r>
      <w:r>
        <w:rPr>
          <w:sz w:val="24"/>
        </w:rPr>
        <w:t>-Grs-10Ni nanocomposite after dehydrogenation and hydrogenation at 300 ºC.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The peaks marked with * in </w:t>
      </w:r>
      <w:r>
        <w:rPr>
          <w:rFonts w:hint="eastAsia"/>
          <w:sz w:val="24"/>
        </w:rPr>
        <w:t>e</w:t>
      </w:r>
      <w:r>
        <w:rPr>
          <w:sz w:val="24"/>
        </w:rPr>
        <w:t>) indicate the spinning sidebands.</w:t>
      </w:r>
    </w:p>
    <w:p w14:paraId="746D8193">
      <w:pPr>
        <w:spacing w:line="480" w:lineRule="auto"/>
        <w:rPr>
          <w:bCs/>
          <w:sz w:val="24"/>
        </w:rPr>
      </w:pPr>
    </w:p>
    <w:p w14:paraId="2810CD27">
      <w:pPr>
        <w:spacing w:line="480" w:lineRule="auto"/>
        <w:jc w:val="center"/>
        <w:rPr>
          <w:b/>
          <w:sz w:val="24"/>
        </w:rPr>
      </w:pPr>
      <w:r>
        <w:rPr>
          <w:bCs/>
          <w:sz w:val="24"/>
        </w:rPr>
        <w:br w:type="page"/>
      </w:r>
      <w:r>
        <w:drawing>
          <wp:inline distT="0" distB="0" distL="0" distR="0">
            <wp:extent cx="4676775" cy="3943350"/>
            <wp:effectExtent l="0" t="0" r="0" b="0"/>
            <wp:docPr id="10" name="图片 24" descr="Supporting Information 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Supporting Information _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t="1575" r="16635" b="16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289C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10 |</w:t>
      </w:r>
      <w:r>
        <w:rPr>
          <w:rFonts w:hint="eastAsia"/>
          <w:b/>
          <w:sz w:val="24"/>
        </w:rPr>
        <w:t xml:space="preserve"> </w:t>
      </w:r>
      <w:r>
        <w:rPr>
          <w:bCs/>
          <w:sz w:val="24"/>
        </w:rPr>
        <w:t>SEM images of Grs-</w:t>
      </w:r>
      <w:r>
        <w:rPr>
          <w:rFonts w:hint="eastAsia"/>
          <w:bCs/>
          <w:sz w:val="24"/>
        </w:rPr>
        <w:t>6</w:t>
      </w:r>
      <w:r>
        <w:rPr>
          <w:bCs/>
          <w:sz w:val="24"/>
        </w:rPr>
        <w:t>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after a) dehydrogenation and b) hydrogenation, SEM images of Grs-20Ni-LiBH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 xml:space="preserve"> after c) dehydrogenation and d) hydrogenation.</w:t>
      </w:r>
    </w:p>
    <w:p w14:paraId="0671C18A">
      <w:pPr>
        <w:spacing w:line="480" w:lineRule="auto"/>
        <w:jc w:val="center"/>
        <w:rPr>
          <w:b/>
          <w:sz w:val="24"/>
        </w:rPr>
      </w:pPr>
      <w:r>
        <w:rPr>
          <w:bCs/>
          <w:sz w:val="24"/>
        </w:rPr>
        <w:br w:type="page"/>
      </w:r>
      <w:r>
        <w:drawing>
          <wp:inline distT="0" distB="0" distL="0" distR="0">
            <wp:extent cx="6213475" cy="2519680"/>
            <wp:effectExtent l="0" t="0" r="0" b="0"/>
            <wp:docPr id="751000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010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15537" r="4642" b="17217"/>
                    <a:stretch>
                      <a:fillRect/>
                    </a:stretch>
                  </pic:blipFill>
                  <pic:spPr>
                    <a:xfrm>
                      <a:off x="0" y="0"/>
                      <a:ext cx="6213658" cy="25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8EF1">
      <w:pPr>
        <w:spacing w:line="480" w:lineRule="auto"/>
        <w:rPr>
          <w:bCs/>
          <w:sz w:val="24"/>
        </w:rPr>
      </w:pPr>
      <w:r>
        <w:rPr>
          <w:b/>
          <w:sz w:val="24"/>
        </w:rPr>
        <w:t>Supplementary Figure 11 |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Cs/>
          <w:sz w:val="24"/>
        </w:rPr>
        <w:t>a</w:t>
      </w:r>
      <w:r>
        <w:rPr>
          <w:bCs/>
          <w:sz w:val="24"/>
        </w:rPr>
        <w:t>)</w:t>
      </w:r>
      <w:r>
        <w:t xml:space="preserve"> </w:t>
      </w:r>
      <w:r>
        <w:rPr>
          <w:bCs/>
          <w:sz w:val="24"/>
        </w:rPr>
        <w:t xml:space="preserve">XRD patterns, </w:t>
      </w:r>
      <w:r>
        <w:rPr>
          <w:rFonts w:hint="eastAsia"/>
          <w:bCs/>
          <w:sz w:val="24"/>
        </w:rPr>
        <w:t>b</w:t>
      </w:r>
      <w:r>
        <w:rPr>
          <w:bCs/>
          <w:sz w:val="24"/>
        </w:rPr>
        <w:t xml:space="preserve">) high-resolution </w:t>
      </w:r>
      <w:r>
        <w:rPr>
          <w:rFonts w:hint="eastAsia"/>
          <w:bCs/>
          <w:sz w:val="24"/>
        </w:rPr>
        <w:t>B</w:t>
      </w:r>
      <w:r>
        <w:rPr>
          <w:bCs/>
          <w:sz w:val="24"/>
        </w:rPr>
        <w:t xml:space="preserve"> </w:t>
      </w:r>
      <w:r>
        <w:rPr>
          <w:rFonts w:hint="eastAsia"/>
          <w:bCs/>
          <w:sz w:val="24"/>
        </w:rPr>
        <w:t>1s</w:t>
      </w:r>
      <w:r>
        <w:rPr>
          <w:bCs/>
          <w:sz w:val="24"/>
        </w:rPr>
        <w:t xml:space="preserve"> XPS spectra and </w:t>
      </w:r>
      <w:r>
        <w:rPr>
          <w:rFonts w:hint="eastAsia"/>
          <w:bCs/>
          <w:sz w:val="24"/>
        </w:rPr>
        <w:t>c</w:t>
      </w:r>
      <w:r>
        <w:rPr>
          <w:bCs/>
          <w:sz w:val="24"/>
        </w:rPr>
        <w:t xml:space="preserve">) solid state </w:t>
      </w:r>
      <w:r>
        <w:rPr>
          <w:bCs/>
          <w:sz w:val="24"/>
          <w:vertAlign w:val="superscript"/>
        </w:rPr>
        <w:t>11</w:t>
      </w:r>
      <w:r>
        <w:rPr>
          <w:bCs/>
          <w:sz w:val="24"/>
        </w:rPr>
        <w:t>B NMR spectra of LiBH</w:t>
      </w:r>
      <w:r>
        <w:rPr>
          <w:bCs/>
          <w:sz w:val="24"/>
          <w:vertAlign w:val="subscript"/>
        </w:rPr>
        <w:t>4</w:t>
      </w:r>
      <w:r>
        <w:rPr>
          <w:bCs/>
          <w:sz w:val="24"/>
        </w:rPr>
        <w:t>-Grs-10Ni nanocomposite after dehydrogenation and hydrogenation at 3</w:t>
      </w:r>
      <w:r>
        <w:rPr>
          <w:rFonts w:hint="eastAsia"/>
          <w:bCs/>
          <w:sz w:val="24"/>
        </w:rPr>
        <w:t>5</w:t>
      </w:r>
      <w:r>
        <w:rPr>
          <w:bCs/>
          <w:sz w:val="24"/>
        </w:rPr>
        <w:t>0 ºC..</w:t>
      </w:r>
      <w:r>
        <w:rPr>
          <w:rFonts w:hint="eastAsia"/>
          <w:bCs/>
          <w:sz w:val="24"/>
        </w:rPr>
        <w:t xml:space="preserve"> </w:t>
      </w:r>
      <w:r>
        <w:rPr>
          <w:sz w:val="24"/>
        </w:rPr>
        <w:t xml:space="preserve">The peaks marked with * in </w:t>
      </w:r>
      <w:r>
        <w:rPr>
          <w:rFonts w:hint="eastAsia"/>
          <w:sz w:val="24"/>
        </w:rPr>
        <w:t>c</w:t>
      </w:r>
      <w:r>
        <w:rPr>
          <w:sz w:val="24"/>
        </w:rPr>
        <w:t>) indicate the spinning sidebands.</w:t>
      </w:r>
    </w:p>
    <w:p w14:paraId="76EA9C26">
      <w:pPr>
        <w:jc w:val="center"/>
      </w:pPr>
      <w:r>
        <w:rPr>
          <w:b/>
          <w:sz w:val="24"/>
        </w:rPr>
        <w:br w:type="page"/>
      </w:r>
      <w:r>
        <w:drawing>
          <wp:inline distT="0" distB="0" distL="0" distR="0">
            <wp:extent cx="5495925" cy="350520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4D86">
      <w:pPr>
        <w:spacing w:line="480" w:lineRule="auto"/>
        <w:rPr>
          <w:sz w:val="24"/>
        </w:rPr>
      </w:pPr>
      <w:r>
        <w:rPr>
          <w:b/>
          <w:sz w:val="24"/>
        </w:rPr>
        <w:t>Supplementary Figure</w:t>
      </w:r>
      <w:r>
        <w:rPr>
          <w:rFonts w:hint="eastAsia"/>
          <w:b/>
          <w:sz w:val="24"/>
        </w:rPr>
        <w:t xml:space="preserve"> 1</w:t>
      </w:r>
      <w:r>
        <w:rPr>
          <w:b/>
          <w:sz w:val="24"/>
        </w:rPr>
        <w:t>2</w:t>
      </w:r>
      <w:r>
        <w:rPr>
          <w:b/>
          <w:bCs/>
          <w:sz w:val="24"/>
        </w:rPr>
        <w:t xml:space="preserve"> </w:t>
      </w:r>
      <w:r>
        <w:rPr>
          <w:b/>
          <w:sz w:val="24"/>
        </w:rPr>
        <w:t xml:space="preserve">| </w:t>
      </w:r>
      <w:r>
        <w:rPr>
          <w:sz w:val="24"/>
        </w:rPr>
        <w:t>Ab initio molecular dynamics (AIMD) simulation of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reaction around Ni-B.</w:t>
      </w:r>
      <w:r>
        <w:t xml:space="preserve"> </w:t>
      </w:r>
      <w:r>
        <w:rPr>
          <w:sz w:val="24"/>
        </w:rPr>
        <w:t>The dissociation, adsorption, and migration of hydrogen on the Ni-B surface at 500 K were simulated, revealing the breaking and recombination of B-B bonds during the migration of the B-H groups.</w:t>
      </w:r>
    </w:p>
    <w:p w14:paraId="2C2BE0ED">
      <w:pPr>
        <w:spacing w:line="480" w:lineRule="auto"/>
        <w:rPr>
          <w:b/>
          <w:sz w:val="24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18206">
    <w:pPr>
      <w:pStyle w:val="4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fldChar w:fldCharType="end"/>
    </w:r>
  </w:p>
  <w:p w14:paraId="2AD606E8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5NmEyMGE4YWU5NDk1ZDFiODlmNDU2Zjc4NmEwMmUifQ=="/>
  </w:docVars>
  <w:rsids>
    <w:rsidRoot w:val="00077B6F"/>
    <w:rsid w:val="000001C1"/>
    <w:rsid w:val="0000065F"/>
    <w:rsid w:val="00001DA3"/>
    <w:rsid w:val="000033CC"/>
    <w:rsid w:val="00003F42"/>
    <w:rsid w:val="00004141"/>
    <w:rsid w:val="00006479"/>
    <w:rsid w:val="00012F07"/>
    <w:rsid w:val="0001307D"/>
    <w:rsid w:val="00014194"/>
    <w:rsid w:val="000154EE"/>
    <w:rsid w:val="00024029"/>
    <w:rsid w:val="0002418E"/>
    <w:rsid w:val="00027834"/>
    <w:rsid w:val="00031622"/>
    <w:rsid w:val="00031BED"/>
    <w:rsid w:val="00031C3C"/>
    <w:rsid w:val="00032218"/>
    <w:rsid w:val="00032D14"/>
    <w:rsid w:val="00034C10"/>
    <w:rsid w:val="000354B8"/>
    <w:rsid w:val="00035608"/>
    <w:rsid w:val="00035A59"/>
    <w:rsid w:val="0003604A"/>
    <w:rsid w:val="00036BC1"/>
    <w:rsid w:val="00042DE1"/>
    <w:rsid w:val="000435A9"/>
    <w:rsid w:val="00043D4B"/>
    <w:rsid w:val="00044658"/>
    <w:rsid w:val="000450AA"/>
    <w:rsid w:val="00046102"/>
    <w:rsid w:val="0004622F"/>
    <w:rsid w:val="000475F2"/>
    <w:rsid w:val="000502E8"/>
    <w:rsid w:val="00051848"/>
    <w:rsid w:val="00052008"/>
    <w:rsid w:val="00052E5A"/>
    <w:rsid w:val="000535F9"/>
    <w:rsid w:val="00054941"/>
    <w:rsid w:val="00055B2B"/>
    <w:rsid w:val="00056532"/>
    <w:rsid w:val="0005656B"/>
    <w:rsid w:val="00056A28"/>
    <w:rsid w:val="000571AC"/>
    <w:rsid w:val="000572B0"/>
    <w:rsid w:val="00057843"/>
    <w:rsid w:val="00057CE2"/>
    <w:rsid w:val="000600FD"/>
    <w:rsid w:val="00060947"/>
    <w:rsid w:val="00060A51"/>
    <w:rsid w:val="00061D3C"/>
    <w:rsid w:val="0006230C"/>
    <w:rsid w:val="00062485"/>
    <w:rsid w:val="0006334E"/>
    <w:rsid w:val="00063782"/>
    <w:rsid w:val="00063EC7"/>
    <w:rsid w:val="0006409A"/>
    <w:rsid w:val="00064C36"/>
    <w:rsid w:val="00065A29"/>
    <w:rsid w:val="000663C0"/>
    <w:rsid w:val="00066946"/>
    <w:rsid w:val="000672C7"/>
    <w:rsid w:val="00067397"/>
    <w:rsid w:val="000713D3"/>
    <w:rsid w:val="000714A4"/>
    <w:rsid w:val="00071739"/>
    <w:rsid w:val="00071CC1"/>
    <w:rsid w:val="00071FE2"/>
    <w:rsid w:val="00074227"/>
    <w:rsid w:val="00075551"/>
    <w:rsid w:val="00075D87"/>
    <w:rsid w:val="00076627"/>
    <w:rsid w:val="00076AE1"/>
    <w:rsid w:val="00077241"/>
    <w:rsid w:val="00077A7A"/>
    <w:rsid w:val="00077B6F"/>
    <w:rsid w:val="00080928"/>
    <w:rsid w:val="0008195B"/>
    <w:rsid w:val="00081A2F"/>
    <w:rsid w:val="000821F3"/>
    <w:rsid w:val="00083433"/>
    <w:rsid w:val="00085296"/>
    <w:rsid w:val="00085B43"/>
    <w:rsid w:val="00087FAC"/>
    <w:rsid w:val="0009038D"/>
    <w:rsid w:val="00091677"/>
    <w:rsid w:val="0009227F"/>
    <w:rsid w:val="00094FD7"/>
    <w:rsid w:val="00095C79"/>
    <w:rsid w:val="00096C18"/>
    <w:rsid w:val="000970EE"/>
    <w:rsid w:val="000A2520"/>
    <w:rsid w:val="000A30A6"/>
    <w:rsid w:val="000A35A7"/>
    <w:rsid w:val="000A4907"/>
    <w:rsid w:val="000A4B57"/>
    <w:rsid w:val="000A72BC"/>
    <w:rsid w:val="000A73AE"/>
    <w:rsid w:val="000B058B"/>
    <w:rsid w:val="000B0F9F"/>
    <w:rsid w:val="000B1D8E"/>
    <w:rsid w:val="000B3CF7"/>
    <w:rsid w:val="000B507C"/>
    <w:rsid w:val="000B539B"/>
    <w:rsid w:val="000B57BD"/>
    <w:rsid w:val="000B5A2D"/>
    <w:rsid w:val="000B5EF7"/>
    <w:rsid w:val="000B6809"/>
    <w:rsid w:val="000B7702"/>
    <w:rsid w:val="000B7C49"/>
    <w:rsid w:val="000C03C5"/>
    <w:rsid w:val="000C08C1"/>
    <w:rsid w:val="000C0CFF"/>
    <w:rsid w:val="000C2B36"/>
    <w:rsid w:val="000C4AFD"/>
    <w:rsid w:val="000C4DED"/>
    <w:rsid w:val="000C5B8A"/>
    <w:rsid w:val="000C74D7"/>
    <w:rsid w:val="000D14BF"/>
    <w:rsid w:val="000D1B14"/>
    <w:rsid w:val="000D21EF"/>
    <w:rsid w:val="000D2503"/>
    <w:rsid w:val="000D3BD3"/>
    <w:rsid w:val="000D66B1"/>
    <w:rsid w:val="000D6993"/>
    <w:rsid w:val="000D699F"/>
    <w:rsid w:val="000D7845"/>
    <w:rsid w:val="000D7872"/>
    <w:rsid w:val="000D7A1E"/>
    <w:rsid w:val="000D7FFA"/>
    <w:rsid w:val="000E210D"/>
    <w:rsid w:val="000E3C89"/>
    <w:rsid w:val="000E3FA8"/>
    <w:rsid w:val="000E5648"/>
    <w:rsid w:val="000E7439"/>
    <w:rsid w:val="000E764F"/>
    <w:rsid w:val="000F129E"/>
    <w:rsid w:val="000F176A"/>
    <w:rsid w:val="000F4E8B"/>
    <w:rsid w:val="000F7CD0"/>
    <w:rsid w:val="00100F23"/>
    <w:rsid w:val="001011AD"/>
    <w:rsid w:val="00101DF5"/>
    <w:rsid w:val="00102CF1"/>
    <w:rsid w:val="00104B6C"/>
    <w:rsid w:val="00106EB1"/>
    <w:rsid w:val="00106F09"/>
    <w:rsid w:val="001119FD"/>
    <w:rsid w:val="00114501"/>
    <w:rsid w:val="0011456A"/>
    <w:rsid w:val="00115784"/>
    <w:rsid w:val="001159CD"/>
    <w:rsid w:val="00117DDD"/>
    <w:rsid w:val="0012018A"/>
    <w:rsid w:val="00121102"/>
    <w:rsid w:val="00121F63"/>
    <w:rsid w:val="00122A89"/>
    <w:rsid w:val="00122E88"/>
    <w:rsid w:val="00123F67"/>
    <w:rsid w:val="00125472"/>
    <w:rsid w:val="001258AC"/>
    <w:rsid w:val="00125E34"/>
    <w:rsid w:val="0012628E"/>
    <w:rsid w:val="001267A8"/>
    <w:rsid w:val="001269DF"/>
    <w:rsid w:val="00133BB7"/>
    <w:rsid w:val="001348A5"/>
    <w:rsid w:val="0013520B"/>
    <w:rsid w:val="001367EF"/>
    <w:rsid w:val="001378F9"/>
    <w:rsid w:val="00140561"/>
    <w:rsid w:val="001418FF"/>
    <w:rsid w:val="0014237B"/>
    <w:rsid w:val="00142C24"/>
    <w:rsid w:val="001433B6"/>
    <w:rsid w:val="001437A5"/>
    <w:rsid w:val="00143C54"/>
    <w:rsid w:val="00144845"/>
    <w:rsid w:val="001455F3"/>
    <w:rsid w:val="00146895"/>
    <w:rsid w:val="00146E86"/>
    <w:rsid w:val="00147F46"/>
    <w:rsid w:val="00151C9B"/>
    <w:rsid w:val="001531FC"/>
    <w:rsid w:val="001549FE"/>
    <w:rsid w:val="0015669D"/>
    <w:rsid w:val="00156AFB"/>
    <w:rsid w:val="0015714D"/>
    <w:rsid w:val="00157369"/>
    <w:rsid w:val="001637F0"/>
    <w:rsid w:val="00163A7D"/>
    <w:rsid w:val="001652F2"/>
    <w:rsid w:val="00165832"/>
    <w:rsid w:val="001663DE"/>
    <w:rsid w:val="0016688D"/>
    <w:rsid w:val="0016700D"/>
    <w:rsid w:val="001710B2"/>
    <w:rsid w:val="00171B0F"/>
    <w:rsid w:val="00171D37"/>
    <w:rsid w:val="00172D08"/>
    <w:rsid w:val="00174C7B"/>
    <w:rsid w:val="0017544C"/>
    <w:rsid w:val="0017625B"/>
    <w:rsid w:val="0017691C"/>
    <w:rsid w:val="00176AA2"/>
    <w:rsid w:val="00176FCD"/>
    <w:rsid w:val="001779C3"/>
    <w:rsid w:val="00184535"/>
    <w:rsid w:val="00184791"/>
    <w:rsid w:val="00184F64"/>
    <w:rsid w:val="0018663F"/>
    <w:rsid w:val="0019017D"/>
    <w:rsid w:val="00190B4B"/>
    <w:rsid w:val="00192249"/>
    <w:rsid w:val="00194500"/>
    <w:rsid w:val="00195553"/>
    <w:rsid w:val="00195E4E"/>
    <w:rsid w:val="00196D9E"/>
    <w:rsid w:val="001A4271"/>
    <w:rsid w:val="001A4D69"/>
    <w:rsid w:val="001A4FC8"/>
    <w:rsid w:val="001A5DE7"/>
    <w:rsid w:val="001A64A0"/>
    <w:rsid w:val="001A6581"/>
    <w:rsid w:val="001A70A1"/>
    <w:rsid w:val="001A7487"/>
    <w:rsid w:val="001B0662"/>
    <w:rsid w:val="001B06B9"/>
    <w:rsid w:val="001B080A"/>
    <w:rsid w:val="001B09F9"/>
    <w:rsid w:val="001B173B"/>
    <w:rsid w:val="001B1B7C"/>
    <w:rsid w:val="001B464F"/>
    <w:rsid w:val="001B6DFD"/>
    <w:rsid w:val="001B79FC"/>
    <w:rsid w:val="001C12A8"/>
    <w:rsid w:val="001C193B"/>
    <w:rsid w:val="001C3433"/>
    <w:rsid w:val="001C41C7"/>
    <w:rsid w:val="001C68DB"/>
    <w:rsid w:val="001C6D19"/>
    <w:rsid w:val="001C75A9"/>
    <w:rsid w:val="001C7D43"/>
    <w:rsid w:val="001D01E4"/>
    <w:rsid w:val="001D0A0C"/>
    <w:rsid w:val="001D33B4"/>
    <w:rsid w:val="001D347A"/>
    <w:rsid w:val="001D53A5"/>
    <w:rsid w:val="001D6ABC"/>
    <w:rsid w:val="001D7100"/>
    <w:rsid w:val="001D7905"/>
    <w:rsid w:val="001E2508"/>
    <w:rsid w:val="001E3CE8"/>
    <w:rsid w:val="001E43EB"/>
    <w:rsid w:val="001E4B98"/>
    <w:rsid w:val="001E5796"/>
    <w:rsid w:val="001E7A4B"/>
    <w:rsid w:val="001F1005"/>
    <w:rsid w:val="001F11FC"/>
    <w:rsid w:val="001F1468"/>
    <w:rsid w:val="001F1E42"/>
    <w:rsid w:val="001F22F7"/>
    <w:rsid w:val="001F7948"/>
    <w:rsid w:val="002012C1"/>
    <w:rsid w:val="00201871"/>
    <w:rsid w:val="00202280"/>
    <w:rsid w:val="00202EBE"/>
    <w:rsid w:val="00203BA5"/>
    <w:rsid w:val="00203C8D"/>
    <w:rsid w:val="00205CCA"/>
    <w:rsid w:val="002060B1"/>
    <w:rsid w:val="00206E3C"/>
    <w:rsid w:val="0021034B"/>
    <w:rsid w:val="00210CA9"/>
    <w:rsid w:val="00211509"/>
    <w:rsid w:val="00211BA1"/>
    <w:rsid w:val="00212542"/>
    <w:rsid w:val="00213371"/>
    <w:rsid w:val="00214A7A"/>
    <w:rsid w:val="0021534E"/>
    <w:rsid w:val="00215501"/>
    <w:rsid w:val="0021623F"/>
    <w:rsid w:val="002200B7"/>
    <w:rsid w:val="00221B35"/>
    <w:rsid w:val="002222BD"/>
    <w:rsid w:val="00223DEE"/>
    <w:rsid w:val="002278D1"/>
    <w:rsid w:val="00227DE6"/>
    <w:rsid w:val="00231319"/>
    <w:rsid w:val="00232190"/>
    <w:rsid w:val="00232C19"/>
    <w:rsid w:val="002341DF"/>
    <w:rsid w:val="00235A84"/>
    <w:rsid w:val="00235CE0"/>
    <w:rsid w:val="002372BF"/>
    <w:rsid w:val="002376B5"/>
    <w:rsid w:val="0024156E"/>
    <w:rsid w:val="00243832"/>
    <w:rsid w:val="00243BEB"/>
    <w:rsid w:val="002459DF"/>
    <w:rsid w:val="002461A0"/>
    <w:rsid w:val="00247537"/>
    <w:rsid w:val="002507FF"/>
    <w:rsid w:val="00252054"/>
    <w:rsid w:val="0025245D"/>
    <w:rsid w:val="002529D4"/>
    <w:rsid w:val="00253D45"/>
    <w:rsid w:val="002558E1"/>
    <w:rsid w:val="00255D1D"/>
    <w:rsid w:val="00256277"/>
    <w:rsid w:val="002574F1"/>
    <w:rsid w:val="00257DBB"/>
    <w:rsid w:val="00261695"/>
    <w:rsid w:val="00263845"/>
    <w:rsid w:val="0026562D"/>
    <w:rsid w:val="002659BD"/>
    <w:rsid w:val="00265D5F"/>
    <w:rsid w:val="002728AB"/>
    <w:rsid w:val="00274799"/>
    <w:rsid w:val="00277399"/>
    <w:rsid w:val="002779CD"/>
    <w:rsid w:val="00281268"/>
    <w:rsid w:val="00281760"/>
    <w:rsid w:val="00282081"/>
    <w:rsid w:val="002821B7"/>
    <w:rsid w:val="002849BD"/>
    <w:rsid w:val="00285ADD"/>
    <w:rsid w:val="002904A5"/>
    <w:rsid w:val="00291541"/>
    <w:rsid w:val="00291800"/>
    <w:rsid w:val="00293141"/>
    <w:rsid w:val="00293DAB"/>
    <w:rsid w:val="00296F70"/>
    <w:rsid w:val="0029788B"/>
    <w:rsid w:val="002A022F"/>
    <w:rsid w:val="002A1588"/>
    <w:rsid w:val="002A1604"/>
    <w:rsid w:val="002A2C42"/>
    <w:rsid w:val="002A4BC3"/>
    <w:rsid w:val="002A4C0F"/>
    <w:rsid w:val="002A5260"/>
    <w:rsid w:val="002A6BE6"/>
    <w:rsid w:val="002B13DC"/>
    <w:rsid w:val="002B178A"/>
    <w:rsid w:val="002B1FCB"/>
    <w:rsid w:val="002B20A9"/>
    <w:rsid w:val="002B2A25"/>
    <w:rsid w:val="002B40AD"/>
    <w:rsid w:val="002B467D"/>
    <w:rsid w:val="002B5333"/>
    <w:rsid w:val="002B556F"/>
    <w:rsid w:val="002B6539"/>
    <w:rsid w:val="002B6A6C"/>
    <w:rsid w:val="002C097D"/>
    <w:rsid w:val="002C0D0D"/>
    <w:rsid w:val="002C22DB"/>
    <w:rsid w:val="002C4386"/>
    <w:rsid w:val="002C710C"/>
    <w:rsid w:val="002C7664"/>
    <w:rsid w:val="002C7D0E"/>
    <w:rsid w:val="002C7D28"/>
    <w:rsid w:val="002D0715"/>
    <w:rsid w:val="002D0CE5"/>
    <w:rsid w:val="002D136D"/>
    <w:rsid w:val="002D1DB9"/>
    <w:rsid w:val="002D22FE"/>
    <w:rsid w:val="002D2AA9"/>
    <w:rsid w:val="002D3A20"/>
    <w:rsid w:val="002D3CCF"/>
    <w:rsid w:val="002D4053"/>
    <w:rsid w:val="002D719C"/>
    <w:rsid w:val="002D71F6"/>
    <w:rsid w:val="002D7F2E"/>
    <w:rsid w:val="002E1CC9"/>
    <w:rsid w:val="002E3B25"/>
    <w:rsid w:val="002E4786"/>
    <w:rsid w:val="002E6E7C"/>
    <w:rsid w:val="002E723A"/>
    <w:rsid w:val="002F0260"/>
    <w:rsid w:val="002F2405"/>
    <w:rsid w:val="002F2727"/>
    <w:rsid w:val="002F2E21"/>
    <w:rsid w:val="002F3B94"/>
    <w:rsid w:val="002F3CD1"/>
    <w:rsid w:val="002F4266"/>
    <w:rsid w:val="002F65EA"/>
    <w:rsid w:val="002F67D1"/>
    <w:rsid w:val="002F7BAA"/>
    <w:rsid w:val="002F7EE3"/>
    <w:rsid w:val="00300C08"/>
    <w:rsid w:val="0031170C"/>
    <w:rsid w:val="003137E4"/>
    <w:rsid w:val="0031399C"/>
    <w:rsid w:val="00314DA0"/>
    <w:rsid w:val="00315685"/>
    <w:rsid w:val="00315EAB"/>
    <w:rsid w:val="00316396"/>
    <w:rsid w:val="0031689E"/>
    <w:rsid w:val="0032146F"/>
    <w:rsid w:val="00323AB9"/>
    <w:rsid w:val="003241F6"/>
    <w:rsid w:val="003252E2"/>
    <w:rsid w:val="00325AE1"/>
    <w:rsid w:val="00326805"/>
    <w:rsid w:val="00326A5B"/>
    <w:rsid w:val="00330492"/>
    <w:rsid w:val="00330735"/>
    <w:rsid w:val="00330C87"/>
    <w:rsid w:val="0033210C"/>
    <w:rsid w:val="00333B0F"/>
    <w:rsid w:val="003357F2"/>
    <w:rsid w:val="0033582B"/>
    <w:rsid w:val="00335C59"/>
    <w:rsid w:val="0033604B"/>
    <w:rsid w:val="00336AA4"/>
    <w:rsid w:val="00336D7B"/>
    <w:rsid w:val="003405AC"/>
    <w:rsid w:val="003406C7"/>
    <w:rsid w:val="00340A3E"/>
    <w:rsid w:val="00340F08"/>
    <w:rsid w:val="003412BE"/>
    <w:rsid w:val="00343190"/>
    <w:rsid w:val="00344E91"/>
    <w:rsid w:val="00345C9E"/>
    <w:rsid w:val="00346BAE"/>
    <w:rsid w:val="00347220"/>
    <w:rsid w:val="003477C4"/>
    <w:rsid w:val="00347C18"/>
    <w:rsid w:val="00352EF4"/>
    <w:rsid w:val="003531E4"/>
    <w:rsid w:val="003535A1"/>
    <w:rsid w:val="00353BE8"/>
    <w:rsid w:val="00355457"/>
    <w:rsid w:val="00356576"/>
    <w:rsid w:val="0036050B"/>
    <w:rsid w:val="003623BD"/>
    <w:rsid w:val="00362A04"/>
    <w:rsid w:val="00364FCE"/>
    <w:rsid w:val="0036564E"/>
    <w:rsid w:val="00366B99"/>
    <w:rsid w:val="003709F6"/>
    <w:rsid w:val="003722C0"/>
    <w:rsid w:val="003757EF"/>
    <w:rsid w:val="003766A7"/>
    <w:rsid w:val="00376701"/>
    <w:rsid w:val="00376C2C"/>
    <w:rsid w:val="00377342"/>
    <w:rsid w:val="00380331"/>
    <w:rsid w:val="00380EB0"/>
    <w:rsid w:val="003819B0"/>
    <w:rsid w:val="0038247D"/>
    <w:rsid w:val="003829C8"/>
    <w:rsid w:val="00383CEE"/>
    <w:rsid w:val="00385834"/>
    <w:rsid w:val="00386CF1"/>
    <w:rsid w:val="00386D0E"/>
    <w:rsid w:val="00387F4F"/>
    <w:rsid w:val="00391703"/>
    <w:rsid w:val="00391EB7"/>
    <w:rsid w:val="003920F1"/>
    <w:rsid w:val="0039284E"/>
    <w:rsid w:val="00392DC4"/>
    <w:rsid w:val="00392FE4"/>
    <w:rsid w:val="0039408D"/>
    <w:rsid w:val="003968E8"/>
    <w:rsid w:val="00396F51"/>
    <w:rsid w:val="003A0175"/>
    <w:rsid w:val="003A1709"/>
    <w:rsid w:val="003A2C39"/>
    <w:rsid w:val="003A394A"/>
    <w:rsid w:val="003A4811"/>
    <w:rsid w:val="003A50A2"/>
    <w:rsid w:val="003A5808"/>
    <w:rsid w:val="003A5A15"/>
    <w:rsid w:val="003A604E"/>
    <w:rsid w:val="003B0161"/>
    <w:rsid w:val="003B0244"/>
    <w:rsid w:val="003B0AA8"/>
    <w:rsid w:val="003B2EA7"/>
    <w:rsid w:val="003B4B1C"/>
    <w:rsid w:val="003B5559"/>
    <w:rsid w:val="003B701E"/>
    <w:rsid w:val="003B74A1"/>
    <w:rsid w:val="003C0698"/>
    <w:rsid w:val="003C234F"/>
    <w:rsid w:val="003C251E"/>
    <w:rsid w:val="003C433A"/>
    <w:rsid w:val="003C5CB9"/>
    <w:rsid w:val="003C64F4"/>
    <w:rsid w:val="003C71A5"/>
    <w:rsid w:val="003C7283"/>
    <w:rsid w:val="003D18C3"/>
    <w:rsid w:val="003D3420"/>
    <w:rsid w:val="003D3A7D"/>
    <w:rsid w:val="003D427E"/>
    <w:rsid w:val="003D6756"/>
    <w:rsid w:val="003D780A"/>
    <w:rsid w:val="003D7834"/>
    <w:rsid w:val="003E000F"/>
    <w:rsid w:val="003E14B5"/>
    <w:rsid w:val="003E2610"/>
    <w:rsid w:val="003E2C66"/>
    <w:rsid w:val="003E3516"/>
    <w:rsid w:val="003E52B6"/>
    <w:rsid w:val="003E545B"/>
    <w:rsid w:val="003E596B"/>
    <w:rsid w:val="003F0088"/>
    <w:rsid w:val="003F0A2F"/>
    <w:rsid w:val="003F0F34"/>
    <w:rsid w:val="003F21FC"/>
    <w:rsid w:val="003F28B2"/>
    <w:rsid w:val="003F4BF0"/>
    <w:rsid w:val="003F62FE"/>
    <w:rsid w:val="003F7A7E"/>
    <w:rsid w:val="004047A9"/>
    <w:rsid w:val="00407921"/>
    <w:rsid w:val="00411619"/>
    <w:rsid w:val="0041171A"/>
    <w:rsid w:val="00411A6E"/>
    <w:rsid w:val="00412DF2"/>
    <w:rsid w:val="0041689E"/>
    <w:rsid w:val="00420106"/>
    <w:rsid w:val="004202CC"/>
    <w:rsid w:val="004211ED"/>
    <w:rsid w:val="00421AC0"/>
    <w:rsid w:val="00421D21"/>
    <w:rsid w:val="00425AF0"/>
    <w:rsid w:val="004269F5"/>
    <w:rsid w:val="00427971"/>
    <w:rsid w:val="0043070D"/>
    <w:rsid w:val="00431A6D"/>
    <w:rsid w:val="0043232A"/>
    <w:rsid w:val="004338E5"/>
    <w:rsid w:val="00436030"/>
    <w:rsid w:val="004361B3"/>
    <w:rsid w:val="004364C4"/>
    <w:rsid w:val="004364E1"/>
    <w:rsid w:val="00436768"/>
    <w:rsid w:val="00437164"/>
    <w:rsid w:val="004371C0"/>
    <w:rsid w:val="00441885"/>
    <w:rsid w:val="0044197A"/>
    <w:rsid w:val="00443BC2"/>
    <w:rsid w:val="00445BD5"/>
    <w:rsid w:val="00446606"/>
    <w:rsid w:val="00447924"/>
    <w:rsid w:val="0045048C"/>
    <w:rsid w:val="00450C6C"/>
    <w:rsid w:val="00450F5A"/>
    <w:rsid w:val="00451706"/>
    <w:rsid w:val="00451907"/>
    <w:rsid w:val="00452F05"/>
    <w:rsid w:val="004549FC"/>
    <w:rsid w:val="004550C3"/>
    <w:rsid w:val="004551FF"/>
    <w:rsid w:val="0045582A"/>
    <w:rsid w:val="00456384"/>
    <w:rsid w:val="00456660"/>
    <w:rsid w:val="00456A57"/>
    <w:rsid w:val="004574C0"/>
    <w:rsid w:val="00457B44"/>
    <w:rsid w:val="0046092B"/>
    <w:rsid w:val="00460B65"/>
    <w:rsid w:val="00461952"/>
    <w:rsid w:val="00461CF1"/>
    <w:rsid w:val="0046291A"/>
    <w:rsid w:val="0046405B"/>
    <w:rsid w:val="00466393"/>
    <w:rsid w:val="00467A7D"/>
    <w:rsid w:val="00467BAA"/>
    <w:rsid w:val="00470839"/>
    <w:rsid w:val="00471089"/>
    <w:rsid w:val="00471D91"/>
    <w:rsid w:val="0047212E"/>
    <w:rsid w:val="00472B02"/>
    <w:rsid w:val="0047305C"/>
    <w:rsid w:val="004735A5"/>
    <w:rsid w:val="00474B85"/>
    <w:rsid w:val="004755FC"/>
    <w:rsid w:val="004763B9"/>
    <w:rsid w:val="00477113"/>
    <w:rsid w:val="004772F2"/>
    <w:rsid w:val="00480041"/>
    <w:rsid w:val="004816DF"/>
    <w:rsid w:val="004817A1"/>
    <w:rsid w:val="004817C4"/>
    <w:rsid w:val="00482F26"/>
    <w:rsid w:val="004849A1"/>
    <w:rsid w:val="0048555C"/>
    <w:rsid w:val="004864EE"/>
    <w:rsid w:val="00486A56"/>
    <w:rsid w:val="00490508"/>
    <w:rsid w:val="00491111"/>
    <w:rsid w:val="0049112A"/>
    <w:rsid w:val="004934EF"/>
    <w:rsid w:val="00494746"/>
    <w:rsid w:val="00494E3D"/>
    <w:rsid w:val="004955F5"/>
    <w:rsid w:val="00495732"/>
    <w:rsid w:val="004973AB"/>
    <w:rsid w:val="004977ED"/>
    <w:rsid w:val="004A0687"/>
    <w:rsid w:val="004A0BE5"/>
    <w:rsid w:val="004A0FE5"/>
    <w:rsid w:val="004A1D77"/>
    <w:rsid w:val="004A354E"/>
    <w:rsid w:val="004A3CB2"/>
    <w:rsid w:val="004A3CC2"/>
    <w:rsid w:val="004A4B6B"/>
    <w:rsid w:val="004A6397"/>
    <w:rsid w:val="004A77D2"/>
    <w:rsid w:val="004A7BB7"/>
    <w:rsid w:val="004B02F7"/>
    <w:rsid w:val="004B073F"/>
    <w:rsid w:val="004B0A80"/>
    <w:rsid w:val="004B0AE1"/>
    <w:rsid w:val="004B0F22"/>
    <w:rsid w:val="004B1096"/>
    <w:rsid w:val="004B14B0"/>
    <w:rsid w:val="004B2AE3"/>
    <w:rsid w:val="004B4D41"/>
    <w:rsid w:val="004B5651"/>
    <w:rsid w:val="004B572D"/>
    <w:rsid w:val="004B7FD6"/>
    <w:rsid w:val="004C03E7"/>
    <w:rsid w:val="004C1C1B"/>
    <w:rsid w:val="004C2611"/>
    <w:rsid w:val="004C26A1"/>
    <w:rsid w:val="004C33D0"/>
    <w:rsid w:val="004C4EBE"/>
    <w:rsid w:val="004C596D"/>
    <w:rsid w:val="004C6C74"/>
    <w:rsid w:val="004C71EC"/>
    <w:rsid w:val="004D000A"/>
    <w:rsid w:val="004D16A7"/>
    <w:rsid w:val="004D2052"/>
    <w:rsid w:val="004D2A9F"/>
    <w:rsid w:val="004D34F5"/>
    <w:rsid w:val="004D68D5"/>
    <w:rsid w:val="004D74A3"/>
    <w:rsid w:val="004D7722"/>
    <w:rsid w:val="004E1B69"/>
    <w:rsid w:val="004E22D3"/>
    <w:rsid w:val="004E3997"/>
    <w:rsid w:val="004E641B"/>
    <w:rsid w:val="004F0229"/>
    <w:rsid w:val="004F1E1E"/>
    <w:rsid w:val="004F394F"/>
    <w:rsid w:val="004F62AA"/>
    <w:rsid w:val="004F6F63"/>
    <w:rsid w:val="004F7171"/>
    <w:rsid w:val="004F7695"/>
    <w:rsid w:val="004F769D"/>
    <w:rsid w:val="00500C5F"/>
    <w:rsid w:val="00502998"/>
    <w:rsid w:val="00502ACB"/>
    <w:rsid w:val="00502BEA"/>
    <w:rsid w:val="00503363"/>
    <w:rsid w:val="00503F25"/>
    <w:rsid w:val="00504310"/>
    <w:rsid w:val="0050454D"/>
    <w:rsid w:val="0050476E"/>
    <w:rsid w:val="00504EDF"/>
    <w:rsid w:val="0050579B"/>
    <w:rsid w:val="00506A28"/>
    <w:rsid w:val="00506F12"/>
    <w:rsid w:val="005108A7"/>
    <w:rsid w:val="00510D3A"/>
    <w:rsid w:val="00511893"/>
    <w:rsid w:val="0051297D"/>
    <w:rsid w:val="005140E5"/>
    <w:rsid w:val="00514AC5"/>
    <w:rsid w:val="00514D94"/>
    <w:rsid w:val="00517584"/>
    <w:rsid w:val="0052305F"/>
    <w:rsid w:val="005253D1"/>
    <w:rsid w:val="0052564B"/>
    <w:rsid w:val="00525F77"/>
    <w:rsid w:val="005263E9"/>
    <w:rsid w:val="005268CF"/>
    <w:rsid w:val="00526EDA"/>
    <w:rsid w:val="00527C3B"/>
    <w:rsid w:val="0053081F"/>
    <w:rsid w:val="00530FC5"/>
    <w:rsid w:val="00531136"/>
    <w:rsid w:val="00532C01"/>
    <w:rsid w:val="00532D4E"/>
    <w:rsid w:val="00532E9B"/>
    <w:rsid w:val="0053376D"/>
    <w:rsid w:val="005339BC"/>
    <w:rsid w:val="00533B7B"/>
    <w:rsid w:val="00535AC6"/>
    <w:rsid w:val="00535C30"/>
    <w:rsid w:val="005405B9"/>
    <w:rsid w:val="0054180E"/>
    <w:rsid w:val="00542CAE"/>
    <w:rsid w:val="00542DB4"/>
    <w:rsid w:val="005459BF"/>
    <w:rsid w:val="005459DE"/>
    <w:rsid w:val="00550B13"/>
    <w:rsid w:val="00552295"/>
    <w:rsid w:val="005532A6"/>
    <w:rsid w:val="005551A9"/>
    <w:rsid w:val="0055559D"/>
    <w:rsid w:val="0055576E"/>
    <w:rsid w:val="005568D5"/>
    <w:rsid w:val="00556B2B"/>
    <w:rsid w:val="005606B4"/>
    <w:rsid w:val="00561B63"/>
    <w:rsid w:val="0056454D"/>
    <w:rsid w:val="005648F5"/>
    <w:rsid w:val="00565BB3"/>
    <w:rsid w:val="00565F73"/>
    <w:rsid w:val="00566A54"/>
    <w:rsid w:val="0056763C"/>
    <w:rsid w:val="005701A4"/>
    <w:rsid w:val="00571C08"/>
    <w:rsid w:val="00572734"/>
    <w:rsid w:val="005732E2"/>
    <w:rsid w:val="005736AE"/>
    <w:rsid w:val="00573F0A"/>
    <w:rsid w:val="005754FD"/>
    <w:rsid w:val="005766BC"/>
    <w:rsid w:val="00576CE3"/>
    <w:rsid w:val="005813C8"/>
    <w:rsid w:val="00583D8A"/>
    <w:rsid w:val="00584FE7"/>
    <w:rsid w:val="005851D3"/>
    <w:rsid w:val="00590D54"/>
    <w:rsid w:val="00590E69"/>
    <w:rsid w:val="005910A9"/>
    <w:rsid w:val="00591706"/>
    <w:rsid w:val="00593B27"/>
    <w:rsid w:val="0059529E"/>
    <w:rsid w:val="0059574C"/>
    <w:rsid w:val="00596E94"/>
    <w:rsid w:val="00596FC9"/>
    <w:rsid w:val="00597DC5"/>
    <w:rsid w:val="005A00C5"/>
    <w:rsid w:val="005A0946"/>
    <w:rsid w:val="005A2FE8"/>
    <w:rsid w:val="005A4BA6"/>
    <w:rsid w:val="005A4C4D"/>
    <w:rsid w:val="005A4EBB"/>
    <w:rsid w:val="005A644C"/>
    <w:rsid w:val="005A66A5"/>
    <w:rsid w:val="005A66DA"/>
    <w:rsid w:val="005A7E28"/>
    <w:rsid w:val="005B019B"/>
    <w:rsid w:val="005B1706"/>
    <w:rsid w:val="005B18BB"/>
    <w:rsid w:val="005B2425"/>
    <w:rsid w:val="005B2AFA"/>
    <w:rsid w:val="005B314F"/>
    <w:rsid w:val="005B4170"/>
    <w:rsid w:val="005B6697"/>
    <w:rsid w:val="005B76BF"/>
    <w:rsid w:val="005B77E3"/>
    <w:rsid w:val="005C05D9"/>
    <w:rsid w:val="005C23EF"/>
    <w:rsid w:val="005C2B59"/>
    <w:rsid w:val="005C3C5E"/>
    <w:rsid w:val="005C6D94"/>
    <w:rsid w:val="005C70A1"/>
    <w:rsid w:val="005C7511"/>
    <w:rsid w:val="005C7C48"/>
    <w:rsid w:val="005D0368"/>
    <w:rsid w:val="005D0ACA"/>
    <w:rsid w:val="005D1A15"/>
    <w:rsid w:val="005D290B"/>
    <w:rsid w:val="005D2997"/>
    <w:rsid w:val="005D2FE5"/>
    <w:rsid w:val="005D391A"/>
    <w:rsid w:val="005D3BCE"/>
    <w:rsid w:val="005D3C9B"/>
    <w:rsid w:val="005D50B2"/>
    <w:rsid w:val="005D63A4"/>
    <w:rsid w:val="005D7338"/>
    <w:rsid w:val="005E2F7F"/>
    <w:rsid w:val="005E34C2"/>
    <w:rsid w:val="005E4CE0"/>
    <w:rsid w:val="005E50A1"/>
    <w:rsid w:val="005E560B"/>
    <w:rsid w:val="005E74F1"/>
    <w:rsid w:val="005F03C2"/>
    <w:rsid w:val="005F05CD"/>
    <w:rsid w:val="005F0CD2"/>
    <w:rsid w:val="005F1917"/>
    <w:rsid w:val="005F2033"/>
    <w:rsid w:val="005F2201"/>
    <w:rsid w:val="005F2381"/>
    <w:rsid w:val="005F2488"/>
    <w:rsid w:val="005F42D3"/>
    <w:rsid w:val="005F5C78"/>
    <w:rsid w:val="005F6C92"/>
    <w:rsid w:val="005F79B4"/>
    <w:rsid w:val="006000FD"/>
    <w:rsid w:val="00600B1F"/>
    <w:rsid w:val="00601A02"/>
    <w:rsid w:val="0060211E"/>
    <w:rsid w:val="0060261B"/>
    <w:rsid w:val="00602FD1"/>
    <w:rsid w:val="0060450D"/>
    <w:rsid w:val="0060473B"/>
    <w:rsid w:val="00604CB9"/>
    <w:rsid w:val="00606914"/>
    <w:rsid w:val="00606A91"/>
    <w:rsid w:val="00607DA9"/>
    <w:rsid w:val="0061065D"/>
    <w:rsid w:val="0061160F"/>
    <w:rsid w:val="00611F61"/>
    <w:rsid w:val="006135A7"/>
    <w:rsid w:val="006140A0"/>
    <w:rsid w:val="006143B8"/>
    <w:rsid w:val="0061445A"/>
    <w:rsid w:val="00615325"/>
    <w:rsid w:val="00616C67"/>
    <w:rsid w:val="00620881"/>
    <w:rsid w:val="006209D5"/>
    <w:rsid w:val="006220AF"/>
    <w:rsid w:val="00622176"/>
    <w:rsid w:val="0062293E"/>
    <w:rsid w:val="00623944"/>
    <w:rsid w:val="006274D5"/>
    <w:rsid w:val="00630D99"/>
    <w:rsid w:val="00631826"/>
    <w:rsid w:val="006329B9"/>
    <w:rsid w:val="00633105"/>
    <w:rsid w:val="0063615B"/>
    <w:rsid w:val="00637C29"/>
    <w:rsid w:val="006413B2"/>
    <w:rsid w:val="006413B3"/>
    <w:rsid w:val="00642A24"/>
    <w:rsid w:val="00643561"/>
    <w:rsid w:val="0064606F"/>
    <w:rsid w:val="00651315"/>
    <w:rsid w:val="00651894"/>
    <w:rsid w:val="00652325"/>
    <w:rsid w:val="00652EEE"/>
    <w:rsid w:val="00653BB6"/>
    <w:rsid w:val="00655850"/>
    <w:rsid w:val="0065742A"/>
    <w:rsid w:val="00657F00"/>
    <w:rsid w:val="0066011C"/>
    <w:rsid w:val="0066066F"/>
    <w:rsid w:val="0066117C"/>
    <w:rsid w:val="00661CBE"/>
    <w:rsid w:val="006622EB"/>
    <w:rsid w:val="00663834"/>
    <w:rsid w:val="00663BC2"/>
    <w:rsid w:val="00664104"/>
    <w:rsid w:val="006647B9"/>
    <w:rsid w:val="0066664F"/>
    <w:rsid w:val="00670533"/>
    <w:rsid w:val="006713BD"/>
    <w:rsid w:val="0067190D"/>
    <w:rsid w:val="00672E70"/>
    <w:rsid w:val="00672FEB"/>
    <w:rsid w:val="00674797"/>
    <w:rsid w:val="006747D2"/>
    <w:rsid w:val="00674DE6"/>
    <w:rsid w:val="0067626D"/>
    <w:rsid w:val="00677318"/>
    <w:rsid w:val="006808B0"/>
    <w:rsid w:val="00680D47"/>
    <w:rsid w:val="00682871"/>
    <w:rsid w:val="00682F67"/>
    <w:rsid w:val="00683246"/>
    <w:rsid w:val="00683559"/>
    <w:rsid w:val="00684EE3"/>
    <w:rsid w:val="00686941"/>
    <w:rsid w:val="00686C5F"/>
    <w:rsid w:val="0069026F"/>
    <w:rsid w:val="00690293"/>
    <w:rsid w:val="00690815"/>
    <w:rsid w:val="00692A18"/>
    <w:rsid w:val="0069308D"/>
    <w:rsid w:val="00693AF4"/>
    <w:rsid w:val="006940EA"/>
    <w:rsid w:val="006955BD"/>
    <w:rsid w:val="00695990"/>
    <w:rsid w:val="00696A61"/>
    <w:rsid w:val="00697B9B"/>
    <w:rsid w:val="006A0C47"/>
    <w:rsid w:val="006A21B1"/>
    <w:rsid w:val="006A4E09"/>
    <w:rsid w:val="006A53B5"/>
    <w:rsid w:val="006A63EA"/>
    <w:rsid w:val="006A7502"/>
    <w:rsid w:val="006A7790"/>
    <w:rsid w:val="006B016A"/>
    <w:rsid w:val="006B2C08"/>
    <w:rsid w:val="006B3C67"/>
    <w:rsid w:val="006B3D90"/>
    <w:rsid w:val="006B5229"/>
    <w:rsid w:val="006C1D06"/>
    <w:rsid w:val="006C2530"/>
    <w:rsid w:val="006C259F"/>
    <w:rsid w:val="006C2CD2"/>
    <w:rsid w:val="006C3CA5"/>
    <w:rsid w:val="006C4219"/>
    <w:rsid w:val="006C53C2"/>
    <w:rsid w:val="006C5A97"/>
    <w:rsid w:val="006C665F"/>
    <w:rsid w:val="006C6E44"/>
    <w:rsid w:val="006C780D"/>
    <w:rsid w:val="006C7EF4"/>
    <w:rsid w:val="006D07B7"/>
    <w:rsid w:val="006D176B"/>
    <w:rsid w:val="006D4508"/>
    <w:rsid w:val="006D481B"/>
    <w:rsid w:val="006D5AEA"/>
    <w:rsid w:val="006D67F9"/>
    <w:rsid w:val="006D6BBE"/>
    <w:rsid w:val="006E1CC4"/>
    <w:rsid w:val="006E2D9A"/>
    <w:rsid w:val="006E500E"/>
    <w:rsid w:val="006E514C"/>
    <w:rsid w:val="006E5486"/>
    <w:rsid w:val="006E5FEA"/>
    <w:rsid w:val="006E6D42"/>
    <w:rsid w:val="006F1261"/>
    <w:rsid w:val="006F12A1"/>
    <w:rsid w:val="006F132C"/>
    <w:rsid w:val="006F1531"/>
    <w:rsid w:val="006F2E66"/>
    <w:rsid w:val="006F311D"/>
    <w:rsid w:val="006F3A5F"/>
    <w:rsid w:val="006F540B"/>
    <w:rsid w:val="006F57BE"/>
    <w:rsid w:val="006F60EB"/>
    <w:rsid w:val="006F68F0"/>
    <w:rsid w:val="006F7F8B"/>
    <w:rsid w:val="007016DB"/>
    <w:rsid w:val="00701E7C"/>
    <w:rsid w:val="00702857"/>
    <w:rsid w:val="00702913"/>
    <w:rsid w:val="00702D53"/>
    <w:rsid w:val="00702FA6"/>
    <w:rsid w:val="007033AA"/>
    <w:rsid w:val="007036A7"/>
    <w:rsid w:val="0070413B"/>
    <w:rsid w:val="00704E87"/>
    <w:rsid w:val="00706453"/>
    <w:rsid w:val="00711BC9"/>
    <w:rsid w:val="00713BD9"/>
    <w:rsid w:val="00713E13"/>
    <w:rsid w:val="00714470"/>
    <w:rsid w:val="00715D63"/>
    <w:rsid w:val="00716A6B"/>
    <w:rsid w:val="00717EF9"/>
    <w:rsid w:val="007210F9"/>
    <w:rsid w:val="00721DBB"/>
    <w:rsid w:val="00722262"/>
    <w:rsid w:val="0072234D"/>
    <w:rsid w:val="00722845"/>
    <w:rsid w:val="007265C1"/>
    <w:rsid w:val="00727860"/>
    <w:rsid w:val="007278D9"/>
    <w:rsid w:val="00727932"/>
    <w:rsid w:val="00730925"/>
    <w:rsid w:val="007318AB"/>
    <w:rsid w:val="00731C01"/>
    <w:rsid w:val="007329E7"/>
    <w:rsid w:val="007333F4"/>
    <w:rsid w:val="0073409A"/>
    <w:rsid w:val="00735981"/>
    <w:rsid w:val="00735AD7"/>
    <w:rsid w:val="00735D2B"/>
    <w:rsid w:val="00736F92"/>
    <w:rsid w:val="00741092"/>
    <w:rsid w:val="007433B5"/>
    <w:rsid w:val="00743874"/>
    <w:rsid w:val="00744A2D"/>
    <w:rsid w:val="00746489"/>
    <w:rsid w:val="00747B69"/>
    <w:rsid w:val="00747E7B"/>
    <w:rsid w:val="00750025"/>
    <w:rsid w:val="0075059E"/>
    <w:rsid w:val="00751CED"/>
    <w:rsid w:val="00752762"/>
    <w:rsid w:val="00754360"/>
    <w:rsid w:val="00754E77"/>
    <w:rsid w:val="00757174"/>
    <w:rsid w:val="00757238"/>
    <w:rsid w:val="00761011"/>
    <w:rsid w:val="0076114A"/>
    <w:rsid w:val="0076173F"/>
    <w:rsid w:val="00762462"/>
    <w:rsid w:val="007630DE"/>
    <w:rsid w:val="00766505"/>
    <w:rsid w:val="00766D24"/>
    <w:rsid w:val="00771E02"/>
    <w:rsid w:val="007726AA"/>
    <w:rsid w:val="00772D0F"/>
    <w:rsid w:val="00773B65"/>
    <w:rsid w:val="007746A8"/>
    <w:rsid w:val="00774B18"/>
    <w:rsid w:val="0077606B"/>
    <w:rsid w:val="0078067E"/>
    <w:rsid w:val="00780FF0"/>
    <w:rsid w:val="00782839"/>
    <w:rsid w:val="00783A49"/>
    <w:rsid w:val="00784385"/>
    <w:rsid w:val="00784901"/>
    <w:rsid w:val="0078515A"/>
    <w:rsid w:val="007900C4"/>
    <w:rsid w:val="00792ACF"/>
    <w:rsid w:val="00793432"/>
    <w:rsid w:val="0079409C"/>
    <w:rsid w:val="00794785"/>
    <w:rsid w:val="007949E7"/>
    <w:rsid w:val="00794FB8"/>
    <w:rsid w:val="007954FA"/>
    <w:rsid w:val="00795AA9"/>
    <w:rsid w:val="00796DBA"/>
    <w:rsid w:val="00797945"/>
    <w:rsid w:val="007979EC"/>
    <w:rsid w:val="007A2D33"/>
    <w:rsid w:val="007A2E81"/>
    <w:rsid w:val="007A35FF"/>
    <w:rsid w:val="007A3985"/>
    <w:rsid w:val="007A45EA"/>
    <w:rsid w:val="007A45F6"/>
    <w:rsid w:val="007A4AC6"/>
    <w:rsid w:val="007A52F9"/>
    <w:rsid w:val="007A60DD"/>
    <w:rsid w:val="007A718B"/>
    <w:rsid w:val="007A71AA"/>
    <w:rsid w:val="007A7BFE"/>
    <w:rsid w:val="007B035E"/>
    <w:rsid w:val="007B0583"/>
    <w:rsid w:val="007B0C10"/>
    <w:rsid w:val="007B31EE"/>
    <w:rsid w:val="007B3B64"/>
    <w:rsid w:val="007B3CC1"/>
    <w:rsid w:val="007B4641"/>
    <w:rsid w:val="007B4F13"/>
    <w:rsid w:val="007B6105"/>
    <w:rsid w:val="007B6FBC"/>
    <w:rsid w:val="007C00F8"/>
    <w:rsid w:val="007C08A7"/>
    <w:rsid w:val="007C1A44"/>
    <w:rsid w:val="007C1E1F"/>
    <w:rsid w:val="007C273C"/>
    <w:rsid w:val="007C469E"/>
    <w:rsid w:val="007C4C7C"/>
    <w:rsid w:val="007C4CE5"/>
    <w:rsid w:val="007C665F"/>
    <w:rsid w:val="007D3287"/>
    <w:rsid w:val="007D3951"/>
    <w:rsid w:val="007D5827"/>
    <w:rsid w:val="007D6444"/>
    <w:rsid w:val="007E0AC1"/>
    <w:rsid w:val="007E10E3"/>
    <w:rsid w:val="007E1233"/>
    <w:rsid w:val="007E1425"/>
    <w:rsid w:val="007E27F7"/>
    <w:rsid w:val="007E2C6A"/>
    <w:rsid w:val="007E43DA"/>
    <w:rsid w:val="007E4926"/>
    <w:rsid w:val="007E5767"/>
    <w:rsid w:val="007E5B61"/>
    <w:rsid w:val="007E63D8"/>
    <w:rsid w:val="007E6853"/>
    <w:rsid w:val="007E76C8"/>
    <w:rsid w:val="007F4E8B"/>
    <w:rsid w:val="007F548E"/>
    <w:rsid w:val="007F5710"/>
    <w:rsid w:val="007F5EAE"/>
    <w:rsid w:val="0080111D"/>
    <w:rsid w:val="008018CC"/>
    <w:rsid w:val="00801AF8"/>
    <w:rsid w:val="00802D85"/>
    <w:rsid w:val="00803BFD"/>
    <w:rsid w:val="0080424F"/>
    <w:rsid w:val="008063D6"/>
    <w:rsid w:val="00806786"/>
    <w:rsid w:val="0080683A"/>
    <w:rsid w:val="00806AAB"/>
    <w:rsid w:val="00807453"/>
    <w:rsid w:val="00807DB1"/>
    <w:rsid w:val="0081180C"/>
    <w:rsid w:val="00811D86"/>
    <w:rsid w:val="0081385C"/>
    <w:rsid w:val="00813E02"/>
    <w:rsid w:val="00814E05"/>
    <w:rsid w:val="00815835"/>
    <w:rsid w:val="00815DAE"/>
    <w:rsid w:val="00816192"/>
    <w:rsid w:val="008176B2"/>
    <w:rsid w:val="00822556"/>
    <w:rsid w:val="008227C3"/>
    <w:rsid w:val="0082485B"/>
    <w:rsid w:val="00824D01"/>
    <w:rsid w:val="0082573D"/>
    <w:rsid w:val="00825B43"/>
    <w:rsid w:val="00825CE4"/>
    <w:rsid w:val="00825D37"/>
    <w:rsid w:val="008264B9"/>
    <w:rsid w:val="00827A81"/>
    <w:rsid w:val="00827DC0"/>
    <w:rsid w:val="0083091D"/>
    <w:rsid w:val="008313D6"/>
    <w:rsid w:val="00831A5E"/>
    <w:rsid w:val="00831BE8"/>
    <w:rsid w:val="00832877"/>
    <w:rsid w:val="00834AD1"/>
    <w:rsid w:val="00834C81"/>
    <w:rsid w:val="00837918"/>
    <w:rsid w:val="00837F89"/>
    <w:rsid w:val="00840106"/>
    <w:rsid w:val="00840621"/>
    <w:rsid w:val="008406A4"/>
    <w:rsid w:val="00840C0C"/>
    <w:rsid w:val="008410BE"/>
    <w:rsid w:val="00843000"/>
    <w:rsid w:val="00843908"/>
    <w:rsid w:val="00844F1D"/>
    <w:rsid w:val="008476BA"/>
    <w:rsid w:val="00850FE0"/>
    <w:rsid w:val="008518EA"/>
    <w:rsid w:val="00851F79"/>
    <w:rsid w:val="0085271A"/>
    <w:rsid w:val="00853556"/>
    <w:rsid w:val="008549D3"/>
    <w:rsid w:val="008577A2"/>
    <w:rsid w:val="00860B6F"/>
    <w:rsid w:val="008611DA"/>
    <w:rsid w:val="00861637"/>
    <w:rsid w:val="00861803"/>
    <w:rsid w:val="008626DC"/>
    <w:rsid w:val="008636F2"/>
    <w:rsid w:val="00863723"/>
    <w:rsid w:val="008638F3"/>
    <w:rsid w:val="0086448B"/>
    <w:rsid w:val="0086519B"/>
    <w:rsid w:val="00865277"/>
    <w:rsid w:val="008722C6"/>
    <w:rsid w:val="008724C7"/>
    <w:rsid w:val="008726D0"/>
    <w:rsid w:val="00872B6A"/>
    <w:rsid w:val="00872EB9"/>
    <w:rsid w:val="00875B90"/>
    <w:rsid w:val="00876E96"/>
    <w:rsid w:val="008770AC"/>
    <w:rsid w:val="00877744"/>
    <w:rsid w:val="008801CA"/>
    <w:rsid w:val="00880818"/>
    <w:rsid w:val="00881150"/>
    <w:rsid w:val="0088193E"/>
    <w:rsid w:val="0088233A"/>
    <w:rsid w:val="0088459B"/>
    <w:rsid w:val="00884682"/>
    <w:rsid w:val="00884CD8"/>
    <w:rsid w:val="00884CE6"/>
    <w:rsid w:val="00885308"/>
    <w:rsid w:val="00885DB4"/>
    <w:rsid w:val="008863A7"/>
    <w:rsid w:val="0088671A"/>
    <w:rsid w:val="00887590"/>
    <w:rsid w:val="00887AC6"/>
    <w:rsid w:val="0089100F"/>
    <w:rsid w:val="0089190E"/>
    <w:rsid w:val="00896093"/>
    <w:rsid w:val="00896CDC"/>
    <w:rsid w:val="00897851"/>
    <w:rsid w:val="00897A20"/>
    <w:rsid w:val="00897D34"/>
    <w:rsid w:val="008A0332"/>
    <w:rsid w:val="008A1753"/>
    <w:rsid w:val="008A1DC8"/>
    <w:rsid w:val="008A2572"/>
    <w:rsid w:val="008A312D"/>
    <w:rsid w:val="008A3C7E"/>
    <w:rsid w:val="008A7221"/>
    <w:rsid w:val="008A7C2F"/>
    <w:rsid w:val="008B00E0"/>
    <w:rsid w:val="008B03EC"/>
    <w:rsid w:val="008B0744"/>
    <w:rsid w:val="008B0CC6"/>
    <w:rsid w:val="008B2D5A"/>
    <w:rsid w:val="008B30A6"/>
    <w:rsid w:val="008B32F3"/>
    <w:rsid w:val="008B38D0"/>
    <w:rsid w:val="008B44EC"/>
    <w:rsid w:val="008B7215"/>
    <w:rsid w:val="008B7F57"/>
    <w:rsid w:val="008C196F"/>
    <w:rsid w:val="008C1D3D"/>
    <w:rsid w:val="008C2F47"/>
    <w:rsid w:val="008C3217"/>
    <w:rsid w:val="008C340C"/>
    <w:rsid w:val="008C6339"/>
    <w:rsid w:val="008C695E"/>
    <w:rsid w:val="008C6B53"/>
    <w:rsid w:val="008D1137"/>
    <w:rsid w:val="008D310C"/>
    <w:rsid w:val="008D3BC5"/>
    <w:rsid w:val="008D6BC3"/>
    <w:rsid w:val="008D79B9"/>
    <w:rsid w:val="008D7A96"/>
    <w:rsid w:val="008E04DC"/>
    <w:rsid w:val="008E0C90"/>
    <w:rsid w:val="008E0D59"/>
    <w:rsid w:val="008E0E9E"/>
    <w:rsid w:val="008E56D7"/>
    <w:rsid w:val="008E6769"/>
    <w:rsid w:val="008E6E3C"/>
    <w:rsid w:val="008E7DE1"/>
    <w:rsid w:val="008F09EF"/>
    <w:rsid w:val="008F1BF3"/>
    <w:rsid w:val="008F2636"/>
    <w:rsid w:val="008F2778"/>
    <w:rsid w:val="008F2E3B"/>
    <w:rsid w:val="008F3421"/>
    <w:rsid w:val="008F349B"/>
    <w:rsid w:val="008F3552"/>
    <w:rsid w:val="008F3A30"/>
    <w:rsid w:val="008F61CE"/>
    <w:rsid w:val="008F67FD"/>
    <w:rsid w:val="008F7093"/>
    <w:rsid w:val="008F77EE"/>
    <w:rsid w:val="008F7907"/>
    <w:rsid w:val="009002FB"/>
    <w:rsid w:val="009006F0"/>
    <w:rsid w:val="00901D08"/>
    <w:rsid w:val="00901F89"/>
    <w:rsid w:val="00902033"/>
    <w:rsid w:val="0090271F"/>
    <w:rsid w:val="009035B5"/>
    <w:rsid w:val="00903759"/>
    <w:rsid w:val="00903E77"/>
    <w:rsid w:val="00904306"/>
    <w:rsid w:val="00904332"/>
    <w:rsid w:val="00906740"/>
    <w:rsid w:val="0090684F"/>
    <w:rsid w:val="009069F8"/>
    <w:rsid w:val="00906AED"/>
    <w:rsid w:val="00911B45"/>
    <w:rsid w:val="0091237A"/>
    <w:rsid w:val="009127AF"/>
    <w:rsid w:val="00913101"/>
    <w:rsid w:val="0091311B"/>
    <w:rsid w:val="00913259"/>
    <w:rsid w:val="00913F1A"/>
    <w:rsid w:val="009140DB"/>
    <w:rsid w:val="00914516"/>
    <w:rsid w:val="00914995"/>
    <w:rsid w:val="00915719"/>
    <w:rsid w:val="009158E2"/>
    <w:rsid w:val="00916756"/>
    <w:rsid w:val="0091738D"/>
    <w:rsid w:val="00920431"/>
    <w:rsid w:val="00920654"/>
    <w:rsid w:val="009221CF"/>
    <w:rsid w:val="0092231A"/>
    <w:rsid w:val="00924CC8"/>
    <w:rsid w:val="00924DA3"/>
    <w:rsid w:val="00924EEE"/>
    <w:rsid w:val="009255F7"/>
    <w:rsid w:val="009274DB"/>
    <w:rsid w:val="00927643"/>
    <w:rsid w:val="009276E6"/>
    <w:rsid w:val="00930562"/>
    <w:rsid w:val="00932277"/>
    <w:rsid w:val="0093422F"/>
    <w:rsid w:val="009344D7"/>
    <w:rsid w:val="00934651"/>
    <w:rsid w:val="00935917"/>
    <w:rsid w:val="00940115"/>
    <w:rsid w:val="00942BA9"/>
    <w:rsid w:val="00942C76"/>
    <w:rsid w:val="0094352E"/>
    <w:rsid w:val="00943E94"/>
    <w:rsid w:val="009440EE"/>
    <w:rsid w:val="00951331"/>
    <w:rsid w:val="0095139E"/>
    <w:rsid w:val="00952D5F"/>
    <w:rsid w:val="00952D7E"/>
    <w:rsid w:val="00952E0E"/>
    <w:rsid w:val="00953A88"/>
    <w:rsid w:val="0095493C"/>
    <w:rsid w:val="00955C2C"/>
    <w:rsid w:val="0095602A"/>
    <w:rsid w:val="00956C9E"/>
    <w:rsid w:val="0095702E"/>
    <w:rsid w:val="00960E10"/>
    <w:rsid w:val="00964AA3"/>
    <w:rsid w:val="00965A05"/>
    <w:rsid w:val="0096691B"/>
    <w:rsid w:val="00970961"/>
    <w:rsid w:val="00971F9B"/>
    <w:rsid w:val="009721B7"/>
    <w:rsid w:val="009726C9"/>
    <w:rsid w:val="00975131"/>
    <w:rsid w:val="00976312"/>
    <w:rsid w:val="00981D92"/>
    <w:rsid w:val="009831FF"/>
    <w:rsid w:val="00984AE3"/>
    <w:rsid w:val="00984F2C"/>
    <w:rsid w:val="00985F7B"/>
    <w:rsid w:val="0098617E"/>
    <w:rsid w:val="00986382"/>
    <w:rsid w:val="009868C3"/>
    <w:rsid w:val="00986F76"/>
    <w:rsid w:val="00990B43"/>
    <w:rsid w:val="00991091"/>
    <w:rsid w:val="00991449"/>
    <w:rsid w:val="00992037"/>
    <w:rsid w:val="009A126E"/>
    <w:rsid w:val="009A2EB1"/>
    <w:rsid w:val="009A500E"/>
    <w:rsid w:val="009A5154"/>
    <w:rsid w:val="009A5847"/>
    <w:rsid w:val="009A702B"/>
    <w:rsid w:val="009A7A30"/>
    <w:rsid w:val="009B0B35"/>
    <w:rsid w:val="009B0EFF"/>
    <w:rsid w:val="009B13BC"/>
    <w:rsid w:val="009B16D2"/>
    <w:rsid w:val="009B1B98"/>
    <w:rsid w:val="009B1BAF"/>
    <w:rsid w:val="009B229B"/>
    <w:rsid w:val="009B27A9"/>
    <w:rsid w:val="009B2EEE"/>
    <w:rsid w:val="009B33C0"/>
    <w:rsid w:val="009B3463"/>
    <w:rsid w:val="009B3A31"/>
    <w:rsid w:val="009B4202"/>
    <w:rsid w:val="009B5A08"/>
    <w:rsid w:val="009B5CF8"/>
    <w:rsid w:val="009B629C"/>
    <w:rsid w:val="009B7277"/>
    <w:rsid w:val="009C0074"/>
    <w:rsid w:val="009C1021"/>
    <w:rsid w:val="009C14FE"/>
    <w:rsid w:val="009C2402"/>
    <w:rsid w:val="009C30F2"/>
    <w:rsid w:val="009C446E"/>
    <w:rsid w:val="009C49B1"/>
    <w:rsid w:val="009C5278"/>
    <w:rsid w:val="009C5D8D"/>
    <w:rsid w:val="009C6956"/>
    <w:rsid w:val="009D1888"/>
    <w:rsid w:val="009D1C91"/>
    <w:rsid w:val="009D4692"/>
    <w:rsid w:val="009D7652"/>
    <w:rsid w:val="009D7F95"/>
    <w:rsid w:val="009E096D"/>
    <w:rsid w:val="009E0BA9"/>
    <w:rsid w:val="009E1624"/>
    <w:rsid w:val="009E2C46"/>
    <w:rsid w:val="009F08D5"/>
    <w:rsid w:val="009F12D4"/>
    <w:rsid w:val="009F33B0"/>
    <w:rsid w:val="009F3731"/>
    <w:rsid w:val="009F3ED1"/>
    <w:rsid w:val="009F4044"/>
    <w:rsid w:val="009F51CB"/>
    <w:rsid w:val="009F57B3"/>
    <w:rsid w:val="009F5ABF"/>
    <w:rsid w:val="009F5CA5"/>
    <w:rsid w:val="00A01308"/>
    <w:rsid w:val="00A01399"/>
    <w:rsid w:val="00A02261"/>
    <w:rsid w:val="00A02EED"/>
    <w:rsid w:val="00A03F23"/>
    <w:rsid w:val="00A050A9"/>
    <w:rsid w:val="00A05E01"/>
    <w:rsid w:val="00A063E4"/>
    <w:rsid w:val="00A07134"/>
    <w:rsid w:val="00A10682"/>
    <w:rsid w:val="00A11BB3"/>
    <w:rsid w:val="00A11E1F"/>
    <w:rsid w:val="00A14498"/>
    <w:rsid w:val="00A1450C"/>
    <w:rsid w:val="00A15CFB"/>
    <w:rsid w:val="00A168B2"/>
    <w:rsid w:val="00A169D7"/>
    <w:rsid w:val="00A174A5"/>
    <w:rsid w:val="00A17E95"/>
    <w:rsid w:val="00A204B5"/>
    <w:rsid w:val="00A25074"/>
    <w:rsid w:val="00A269F4"/>
    <w:rsid w:val="00A26BB5"/>
    <w:rsid w:val="00A26CE9"/>
    <w:rsid w:val="00A32083"/>
    <w:rsid w:val="00A324B6"/>
    <w:rsid w:val="00A32EAC"/>
    <w:rsid w:val="00A347C3"/>
    <w:rsid w:val="00A35153"/>
    <w:rsid w:val="00A3652E"/>
    <w:rsid w:val="00A40074"/>
    <w:rsid w:val="00A401A1"/>
    <w:rsid w:val="00A401AF"/>
    <w:rsid w:val="00A40E35"/>
    <w:rsid w:val="00A41538"/>
    <w:rsid w:val="00A445B8"/>
    <w:rsid w:val="00A44936"/>
    <w:rsid w:val="00A44AAB"/>
    <w:rsid w:val="00A44C80"/>
    <w:rsid w:val="00A46708"/>
    <w:rsid w:val="00A46BCF"/>
    <w:rsid w:val="00A478D9"/>
    <w:rsid w:val="00A47A00"/>
    <w:rsid w:val="00A47CEA"/>
    <w:rsid w:val="00A5043F"/>
    <w:rsid w:val="00A51292"/>
    <w:rsid w:val="00A53720"/>
    <w:rsid w:val="00A53AE3"/>
    <w:rsid w:val="00A53B7A"/>
    <w:rsid w:val="00A540E6"/>
    <w:rsid w:val="00A556B3"/>
    <w:rsid w:val="00A5618F"/>
    <w:rsid w:val="00A56718"/>
    <w:rsid w:val="00A6011F"/>
    <w:rsid w:val="00A61572"/>
    <w:rsid w:val="00A61CAD"/>
    <w:rsid w:val="00A61D0D"/>
    <w:rsid w:val="00A63900"/>
    <w:rsid w:val="00A63D9B"/>
    <w:rsid w:val="00A64D86"/>
    <w:rsid w:val="00A64DBA"/>
    <w:rsid w:val="00A6573F"/>
    <w:rsid w:val="00A66AA3"/>
    <w:rsid w:val="00A67440"/>
    <w:rsid w:val="00A70E1E"/>
    <w:rsid w:val="00A71090"/>
    <w:rsid w:val="00A7110D"/>
    <w:rsid w:val="00A722F0"/>
    <w:rsid w:val="00A738A4"/>
    <w:rsid w:val="00A73F47"/>
    <w:rsid w:val="00A74529"/>
    <w:rsid w:val="00A757AF"/>
    <w:rsid w:val="00A77343"/>
    <w:rsid w:val="00A82212"/>
    <w:rsid w:val="00A840F1"/>
    <w:rsid w:val="00A84B2E"/>
    <w:rsid w:val="00A85FC2"/>
    <w:rsid w:val="00A90507"/>
    <w:rsid w:val="00A90C1B"/>
    <w:rsid w:val="00A90D90"/>
    <w:rsid w:val="00A91A50"/>
    <w:rsid w:val="00A91C63"/>
    <w:rsid w:val="00A92342"/>
    <w:rsid w:val="00A92B16"/>
    <w:rsid w:val="00A9341A"/>
    <w:rsid w:val="00A95278"/>
    <w:rsid w:val="00A952F2"/>
    <w:rsid w:val="00A953BB"/>
    <w:rsid w:val="00A97DBE"/>
    <w:rsid w:val="00AA0E57"/>
    <w:rsid w:val="00AA167E"/>
    <w:rsid w:val="00AA30F6"/>
    <w:rsid w:val="00AA5DEF"/>
    <w:rsid w:val="00AB1D65"/>
    <w:rsid w:val="00AB2081"/>
    <w:rsid w:val="00AB3B8F"/>
    <w:rsid w:val="00AB4C86"/>
    <w:rsid w:val="00AB4DCF"/>
    <w:rsid w:val="00AB5E18"/>
    <w:rsid w:val="00AB5FDA"/>
    <w:rsid w:val="00AC06F3"/>
    <w:rsid w:val="00AC3CCD"/>
    <w:rsid w:val="00AC5562"/>
    <w:rsid w:val="00AC634A"/>
    <w:rsid w:val="00AC6CA2"/>
    <w:rsid w:val="00AC7D69"/>
    <w:rsid w:val="00AD1F2E"/>
    <w:rsid w:val="00AD2459"/>
    <w:rsid w:val="00AD26C5"/>
    <w:rsid w:val="00AD33DE"/>
    <w:rsid w:val="00AD4315"/>
    <w:rsid w:val="00AD5511"/>
    <w:rsid w:val="00AD559D"/>
    <w:rsid w:val="00AD5A78"/>
    <w:rsid w:val="00AD5BAD"/>
    <w:rsid w:val="00AD7037"/>
    <w:rsid w:val="00AE10FD"/>
    <w:rsid w:val="00AE1EA7"/>
    <w:rsid w:val="00AE2F95"/>
    <w:rsid w:val="00AE37A0"/>
    <w:rsid w:val="00AE53E5"/>
    <w:rsid w:val="00AF04CD"/>
    <w:rsid w:val="00AF1025"/>
    <w:rsid w:val="00AF158C"/>
    <w:rsid w:val="00AF29F9"/>
    <w:rsid w:val="00AF3B88"/>
    <w:rsid w:val="00AF5810"/>
    <w:rsid w:val="00AF7D24"/>
    <w:rsid w:val="00B00479"/>
    <w:rsid w:val="00B01089"/>
    <w:rsid w:val="00B017A5"/>
    <w:rsid w:val="00B01E10"/>
    <w:rsid w:val="00B03119"/>
    <w:rsid w:val="00B0574E"/>
    <w:rsid w:val="00B06411"/>
    <w:rsid w:val="00B07139"/>
    <w:rsid w:val="00B1380E"/>
    <w:rsid w:val="00B162F9"/>
    <w:rsid w:val="00B164AE"/>
    <w:rsid w:val="00B16795"/>
    <w:rsid w:val="00B16866"/>
    <w:rsid w:val="00B169EF"/>
    <w:rsid w:val="00B16CA5"/>
    <w:rsid w:val="00B170FD"/>
    <w:rsid w:val="00B17954"/>
    <w:rsid w:val="00B17A4D"/>
    <w:rsid w:val="00B202B6"/>
    <w:rsid w:val="00B22945"/>
    <w:rsid w:val="00B233A5"/>
    <w:rsid w:val="00B238BB"/>
    <w:rsid w:val="00B239EB"/>
    <w:rsid w:val="00B24476"/>
    <w:rsid w:val="00B24F20"/>
    <w:rsid w:val="00B25273"/>
    <w:rsid w:val="00B25702"/>
    <w:rsid w:val="00B2606C"/>
    <w:rsid w:val="00B27647"/>
    <w:rsid w:val="00B30C3E"/>
    <w:rsid w:val="00B31B00"/>
    <w:rsid w:val="00B32781"/>
    <w:rsid w:val="00B33147"/>
    <w:rsid w:val="00B3439D"/>
    <w:rsid w:val="00B36E24"/>
    <w:rsid w:val="00B3736E"/>
    <w:rsid w:val="00B40B46"/>
    <w:rsid w:val="00B4123F"/>
    <w:rsid w:val="00B41635"/>
    <w:rsid w:val="00B41AE4"/>
    <w:rsid w:val="00B43148"/>
    <w:rsid w:val="00B44731"/>
    <w:rsid w:val="00B46FC2"/>
    <w:rsid w:val="00B473ED"/>
    <w:rsid w:val="00B47EA0"/>
    <w:rsid w:val="00B50719"/>
    <w:rsid w:val="00B51B18"/>
    <w:rsid w:val="00B539EE"/>
    <w:rsid w:val="00B53F12"/>
    <w:rsid w:val="00B5437C"/>
    <w:rsid w:val="00B544C3"/>
    <w:rsid w:val="00B57403"/>
    <w:rsid w:val="00B57493"/>
    <w:rsid w:val="00B5768E"/>
    <w:rsid w:val="00B57E0D"/>
    <w:rsid w:val="00B62358"/>
    <w:rsid w:val="00B632EB"/>
    <w:rsid w:val="00B6330A"/>
    <w:rsid w:val="00B7284F"/>
    <w:rsid w:val="00B72FAE"/>
    <w:rsid w:val="00B7469D"/>
    <w:rsid w:val="00B74AFA"/>
    <w:rsid w:val="00B7584F"/>
    <w:rsid w:val="00B80179"/>
    <w:rsid w:val="00B80A8A"/>
    <w:rsid w:val="00B81459"/>
    <w:rsid w:val="00B81490"/>
    <w:rsid w:val="00B82856"/>
    <w:rsid w:val="00B834FE"/>
    <w:rsid w:val="00B852A9"/>
    <w:rsid w:val="00B852DD"/>
    <w:rsid w:val="00B86F59"/>
    <w:rsid w:val="00B9036F"/>
    <w:rsid w:val="00B92590"/>
    <w:rsid w:val="00B92E71"/>
    <w:rsid w:val="00B9416E"/>
    <w:rsid w:val="00B950CF"/>
    <w:rsid w:val="00B95584"/>
    <w:rsid w:val="00B95D5E"/>
    <w:rsid w:val="00B96AEA"/>
    <w:rsid w:val="00B97130"/>
    <w:rsid w:val="00BA029F"/>
    <w:rsid w:val="00BA0594"/>
    <w:rsid w:val="00BA1D58"/>
    <w:rsid w:val="00BA498F"/>
    <w:rsid w:val="00BA49D9"/>
    <w:rsid w:val="00BA7893"/>
    <w:rsid w:val="00BB064A"/>
    <w:rsid w:val="00BB1D43"/>
    <w:rsid w:val="00BB27A2"/>
    <w:rsid w:val="00BB2BCD"/>
    <w:rsid w:val="00BB3DC0"/>
    <w:rsid w:val="00BB4181"/>
    <w:rsid w:val="00BB4D0B"/>
    <w:rsid w:val="00BB6A76"/>
    <w:rsid w:val="00BB6E66"/>
    <w:rsid w:val="00BB789A"/>
    <w:rsid w:val="00BC239C"/>
    <w:rsid w:val="00BC2C7C"/>
    <w:rsid w:val="00BC2DFB"/>
    <w:rsid w:val="00BC4DED"/>
    <w:rsid w:val="00BC5749"/>
    <w:rsid w:val="00BC6404"/>
    <w:rsid w:val="00BC6AA1"/>
    <w:rsid w:val="00BC6AE3"/>
    <w:rsid w:val="00BC6F20"/>
    <w:rsid w:val="00BC73CF"/>
    <w:rsid w:val="00BD00D7"/>
    <w:rsid w:val="00BD0B23"/>
    <w:rsid w:val="00BD2496"/>
    <w:rsid w:val="00BD39B7"/>
    <w:rsid w:val="00BD3D96"/>
    <w:rsid w:val="00BD474A"/>
    <w:rsid w:val="00BD5BAB"/>
    <w:rsid w:val="00BD5BEE"/>
    <w:rsid w:val="00BD7962"/>
    <w:rsid w:val="00BE0A78"/>
    <w:rsid w:val="00BE0E8C"/>
    <w:rsid w:val="00BE1A2D"/>
    <w:rsid w:val="00BE1B48"/>
    <w:rsid w:val="00BE1F6E"/>
    <w:rsid w:val="00BE2D09"/>
    <w:rsid w:val="00BE4ECF"/>
    <w:rsid w:val="00BE62E7"/>
    <w:rsid w:val="00BE6A55"/>
    <w:rsid w:val="00BE7AA1"/>
    <w:rsid w:val="00BF23BA"/>
    <w:rsid w:val="00BF26D2"/>
    <w:rsid w:val="00BF2714"/>
    <w:rsid w:val="00BF39DB"/>
    <w:rsid w:val="00BF4F82"/>
    <w:rsid w:val="00BF6C9E"/>
    <w:rsid w:val="00BF6EA0"/>
    <w:rsid w:val="00C00754"/>
    <w:rsid w:val="00C02BFE"/>
    <w:rsid w:val="00C04AB3"/>
    <w:rsid w:val="00C065CC"/>
    <w:rsid w:val="00C13080"/>
    <w:rsid w:val="00C13BF8"/>
    <w:rsid w:val="00C14405"/>
    <w:rsid w:val="00C16000"/>
    <w:rsid w:val="00C1655D"/>
    <w:rsid w:val="00C1678F"/>
    <w:rsid w:val="00C176AE"/>
    <w:rsid w:val="00C17A65"/>
    <w:rsid w:val="00C2062E"/>
    <w:rsid w:val="00C20DB3"/>
    <w:rsid w:val="00C2200E"/>
    <w:rsid w:val="00C225ED"/>
    <w:rsid w:val="00C22612"/>
    <w:rsid w:val="00C231E8"/>
    <w:rsid w:val="00C23DFB"/>
    <w:rsid w:val="00C24F64"/>
    <w:rsid w:val="00C2519F"/>
    <w:rsid w:val="00C25399"/>
    <w:rsid w:val="00C2662F"/>
    <w:rsid w:val="00C26695"/>
    <w:rsid w:val="00C26A4E"/>
    <w:rsid w:val="00C26E82"/>
    <w:rsid w:val="00C26FEB"/>
    <w:rsid w:val="00C27214"/>
    <w:rsid w:val="00C308F7"/>
    <w:rsid w:val="00C31A19"/>
    <w:rsid w:val="00C31D3B"/>
    <w:rsid w:val="00C3297F"/>
    <w:rsid w:val="00C33AD0"/>
    <w:rsid w:val="00C347F8"/>
    <w:rsid w:val="00C352EC"/>
    <w:rsid w:val="00C355B2"/>
    <w:rsid w:val="00C358C6"/>
    <w:rsid w:val="00C36D29"/>
    <w:rsid w:val="00C37B74"/>
    <w:rsid w:val="00C37DCB"/>
    <w:rsid w:val="00C40A96"/>
    <w:rsid w:val="00C4111B"/>
    <w:rsid w:val="00C438E8"/>
    <w:rsid w:val="00C439ED"/>
    <w:rsid w:val="00C43EA0"/>
    <w:rsid w:val="00C440C4"/>
    <w:rsid w:val="00C45A13"/>
    <w:rsid w:val="00C45E69"/>
    <w:rsid w:val="00C5140B"/>
    <w:rsid w:val="00C5342C"/>
    <w:rsid w:val="00C54002"/>
    <w:rsid w:val="00C54444"/>
    <w:rsid w:val="00C5731B"/>
    <w:rsid w:val="00C57848"/>
    <w:rsid w:val="00C57B96"/>
    <w:rsid w:val="00C60AFE"/>
    <w:rsid w:val="00C61BC6"/>
    <w:rsid w:val="00C6201E"/>
    <w:rsid w:val="00C62D04"/>
    <w:rsid w:val="00C62FCA"/>
    <w:rsid w:val="00C63F3B"/>
    <w:rsid w:val="00C65205"/>
    <w:rsid w:val="00C6588D"/>
    <w:rsid w:val="00C7125C"/>
    <w:rsid w:val="00C723B0"/>
    <w:rsid w:val="00C72B90"/>
    <w:rsid w:val="00C74BC2"/>
    <w:rsid w:val="00C75BA5"/>
    <w:rsid w:val="00C766AC"/>
    <w:rsid w:val="00C819E4"/>
    <w:rsid w:val="00C81B5A"/>
    <w:rsid w:val="00C83188"/>
    <w:rsid w:val="00C83AE1"/>
    <w:rsid w:val="00C84A5B"/>
    <w:rsid w:val="00C85691"/>
    <w:rsid w:val="00C85C6E"/>
    <w:rsid w:val="00C8618A"/>
    <w:rsid w:val="00C865FF"/>
    <w:rsid w:val="00C867A8"/>
    <w:rsid w:val="00C90A98"/>
    <w:rsid w:val="00C91545"/>
    <w:rsid w:val="00C91710"/>
    <w:rsid w:val="00C9190C"/>
    <w:rsid w:val="00C935C0"/>
    <w:rsid w:val="00C93E8F"/>
    <w:rsid w:val="00C93F02"/>
    <w:rsid w:val="00C94113"/>
    <w:rsid w:val="00C9664C"/>
    <w:rsid w:val="00C977E5"/>
    <w:rsid w:val="00CA1726"/>
    <w:rsid w:val="00CA2D50"/>
    <w:rsid w:val="00CA31AE"/>
    <w:rsid w:val="00CA3E89"/>
    <w:rsid w:val="00CA44B1"/>
    <w:rsid w:val="00CA4BF6"/>
    <w:rsid w:val="00CA602A"/>
    <w:rsid w:val="00CA7975"/>
    <w:rsid w:val="00CA7AFA"/>
    <w:rsid w:val="00CA7FB8"/>
    <w:rsid w:val="00CB13B4"/>
    <w:rsid w:val="00CB3251"/>
    <w:rsid w:val="00CB43E4"/>
    <w:rsid w:val="00CB51A2"/>
    <w:rsid w:val="00CB600E"/>
    <w:rsid w:val="00CB6B4A"/>
    <w:rsid w:val="00CB7A77"/>
    <w:rsid w:val="00CC18D5"/>
    <w:rsid w:val="00CC255F"/>
    <w:rsid w:val="00CC3170"/>
    <w:rsid w:val="00CC5DD1"/>
    <w:rsid w:val="00CC61E5"/>
    <w:rsid w:val="00CC70FD"/>
    <w:rsid w:val="00CD0157"/>
    <w:rsid w:val="00CD066A"/>
    <w:rsid w:val="00CD1D8A"/>
    <w:rsid w:val="00CD2316"/>
    <w:rsid w:val="00CD2344"/>
    <w:rsid w:val="00CD2392"/>
    <w:rsid w:val="00CD2DEB"/>
    <w:rsid w:val="00CD44DC"/>
    <w:rsid w:val="00CD646B"/>
    <w:rsid w:val="00CE1723"/>
    <w:rsid w:val="00CE3E09"/>
    <w:rsid w:val="00CE40CB"/>
    <w:rsid w:val="00CE4385"/>
    <w:rsid w:val="00CE4FD8"/>
    <w:rsid w:val="00CE750E"/>
    <w:rsid w:val="00CF02F6"/>
    <w:rsid w:val="00CF0AD8"/>
    <w:rsid w:val="00CF113A"/>
    <w:rsid w:val="00CF12B0"/>
    <w:rsid w:val="00CF1403"/>
    <w:rsid w:val="00CF1560"/>
    <w:rsid w:val="00CF19B5"/>
    <w:rsid w:val="00CF2A3B"/>
    <w:rsid w:val="00CF3683"/>
    <w:rsid w:val="00CF50C3"/>
    <w:rsid w:val="00CF5917"/>
    <w:rsid w:val="00CF65BE"/>
    <w:rsid w:val="00CF6F23"/>
    <w:rsid w:val="00CF74B7"/>
    <w:rsid w:val="00CF794A"/>
    <w:rsid w:val="00CF7CB3"/>
    <w:rsid w:val="00CF7DBE"/>
    <w:rsid w:val="00D002E0"/>
    <w:rsid w:val="00D00793"/>
    <w:rsid w:val="00D00A26"/>
    <w:rsid w:val="00D00E9C"/>
    <w:rsid w:val="00D01AB0"/>
    <w:rsid w:val="00D0323B"/>
    <w:rsid w:val="00D0508D"/>
    <w:rsid w:val="00D055A8"/>
    <w:rsid w:val="00D055AA"/>
    <w:rsid w:val="00D0578F"/>
    <w:rsid w:val="00D05B0B"/>
    <w:rsid w:val="00D07C28"/>
    <w:rsid w:val="00D12E38"/>
    <w:rsid w:val="00D13991"/>
    <w:rsid w:val="00D14677"/>
    <w:rsid w:val="00D1587C"/>
    <w:rsid w:val="00D15E3A"/>
    <w:rsid w:val="00D16F22"/>
    <w:rsid w:val="00D17C53"/>
    <w:rsid w:val="00D20A25"/>
    <w:rsid w:val="00D24415"/>
    <w:rsid w:val="00D24643"/>
    <w:rsid w:val="00D2484B"/>
    <w:rsid w:val="00D26481"/>
    <w:rsid w:val="00D27336"/>
    <w:rsid w:val="00D30014"/>
    <w:rsid w:val="00D30191"/>
    <w:rsid w:val="00D30336"/>
    <w:rsid w:val="00D3103C"/>
    <w:rsid w:val="00D32BF3"/>
    <w:rsid w:val="00D334EF"/>
    <w:rsid w:val="00D3351E"/>
    <w:rsid w:val="00D3708A"/>
    <w:rsid w:val="00D40858"/>
    <w:rsid w:val="00D41B30"/>
    <w:rsid w:val="00D503C4"/>
    <w:rsid w:val="00D50A8C"/>
    <w:rsid w:val="00D51845"/>
    <w:rsid w:val="00D523F3"/>
    <w:rsid w:val="00D534AF"/>
    <w:rsid w:val="00D55D96"/>
    <w:rsid w:val="00D56480"/>
    <w:rsid w:val="00D569BB"/>
    <w:rsid w:val="00D56C19"/>
    <w:rsid w:val="00D57AE7"/>
    <w:rsid w:val="00D612B5"/>
    <w:rsid w:val="00D61307"/>
    <w:rsid w:val="00D61731"/>
    <w:rsid w:val="00D61921"/>
    <w:rsid w:val="00D61D8D"/>
    <w:rsid w:val="00D62D4E"/>
    <w:rsid w:val="00D63590"/>
    <w:rsid w:val="00D63B3A"/>
    <w:rsid w:val="00D657BB"/>
    <w:rsid w:val="00D658FF"/>
    <w:rsid w:val="00D67595"/>
    <w:rsid w:val="00D732E4"/>
    <w:rsid w:val="00D747A2"/>
    <w:rsid w:val="00D756E8"/>
    <w:rsid w:val="00D76459"/>
    <w:rsid w:val="00D7670C"/>
    <w:rsid w:val="00D778F6"/>
    <w:rsid w:val="00D77DEE"/>
    <w:rsid w:val="00D81107"/>
    <w:rsid w:val="00D81F33"/>
    <w:rsid w:val="00D82B22"/>
    <w:rsid w:val="00D83356"/>
    <w:rsid w:val="00D83C47"/>
    <w:rsid w:val="00D8534E"/>
    <w:rsid w:val="00D8587D"/>
    <w:rsid w:val="00D87044"/>
    <w:rsid w:val="00D9003C"/>
    <w:rsid w:val="00D909AC"/>
    <w:rsid w:val="00D916E7"/>
    <w:rsid w:val="00D92E4D"/>
    <w:rsid w:val="00D9337C"/>
    <w:rsid w:val="00D94378"/>
    <w:rsid w:val="00D971D6"/>
    <w:rsid w:val="00DA1658"/>
    <w:rsid w:val="00DA21CB"/>
    <w:rsid w:val="00DA2386"/>
    <w:rsid w:val="00DA285A"/>
    <w:rsid w:val="00DA51A8"/>
    <w:rsid w:val="00DB0A61"/>
    <w:rsid w:val="00DB2574"/>
    <w:rsid w:val="00DB2D54"/>
    <w:rsid w:val="00DB3077"/>
    <w:rsid w:val="00DB3690"/>
    <w:rsid w:val="00DB4212"/>
    <w:rsid w:val="00DB46D6"/>
    <w:rsid w:val="00DB6419"/>
    <w:rsid w:val="00DB7016"/>
    <w:rsid w:val="00DB7E0B"/>
    <w:rsid w:val="00DC2886"/>
    <w:rsid w:val="00DC2D3B"/>
    <w:rsid w:val="00DC380B"/>
    <w:rsid w:val="00DC447E"/>
    <w:rsid w:val="00DC4DB4"/>
    <w:rsid w:val="00DC6C5F"/>
    <w:rsid w:val="00DC7710"/>
    <w:rsid w:val="00DC7E09"/>
    <w:rsid w:val="00DD0714"/>
    <w:rsid w:val="00DD146A"/>
    <w:rsid w:val="00DD1C75"/>
    <w:rsid w:val="00DD2C6F"/>
    <w:rsid w:val="00DD3BF8"/>
    <w:rsid w:val="00DD7A23"/>
    <w:rsid w:val="00DE1BF1"/>
    <w:rsid w:val="00DE1D5B"/>
    <w:rsid w:val="00DE2644"/>
    <w:rsid w:val="00DE4383"/>
    <w:rsid w:val="00DE48C0"/>
    <w:rsid w:val="00DE490E"/>
    <w:rsid w:val="00DE665B"/>
    <w:rsid w:val="00DE7B8A"/>
    <w:rsid w:val="00DF038A"/>
    <w:rsid w:val="00DF2E30"/>
    <w:rsid w:val="00DF2F35"/>
    <w:rsid w:val="00DF3B8C"/>
    <w:rsid w:val="00DF54E4"/>
    <w:rsid w:val="00DF5DF8"/>
    <w:rsid w:val="00DF7719"/>
    <w:rsid w:val="00E00282"/>
    <w:rsid w:val="00E007B4"/>
    <w:rsid w:val="00E00DC6"/>
    <w:rsid w:val="00E0108D"/>
    <w:rsid w:val="00E02743"/>
    <w:rsid w:val="00E03288"/>
    <w:rsid w:val="00E0342C"/>
    <w:rsid w:val="00E03A9A"/>
    <w:rsid w:val="00E03F02"/>
    <w:rsid w:val="00E045CB"/>
    <w:rsid w:val="00E06756"/>
    <w:rsid w:val="00E071B9"/>
    <w:rsid w:val="00E07BDF"/>
    <w:rsid w:val="00E07DA4"/>
    <w:rsid w:val="00E10AF8"/>
    <w:rsid w:val="00E1227C"/>
    <w:rsid w:val="00E15649"/>
    <w:rsid w:val="00E17660"/>
    <w:rsid w:val="00E17EF5"/>
    <w:rsid w:val="00E20993"/>
    <w:rsid w:val="00E21807"/>
    <w:rsid w:val="00E2215E"/>
    <w:rsid w:val="00E22DB0"/>
    <w:rsid w:val="00E22F81"/>
    <w:rsid w:val="00E25428"/>
    <w:rsid w:val="00E255C4"/>
    <w:rsid w:val="00E25BE8"/>
    <w:rsid w:val="00E25DF1"/>
    <w:rsid w:val="00E260FE"/>
    <w:rsid w:val="00E31CA6"/>
    <w:rsid w:val="00E32050"/>
    <w:rsid w:val="00E34712"/>
    <w:rsid w:val="00E3552C"/>
    <w:rsid w:val="00E35758"/>
    <w:rsid w:val="00E368AD"/>
    <w:rsid w:val="00E401E9"/>
    <w:rsid w:val="00E40A5F"/>
    <w:rsid w:val="00E41641"/>
    <w:rsid w:val="00E41EFE"/>
    <w:rsid w:val="00E44891"/>
    <w:rsid w:val="00E472A9"/>
    <w:rsid w:val="00E4757A"/>
    <w:rsid w:val="00E47C5D"/>
    <w:rsid w:val="00E50C04"/>
    <w:rsid w:val="00E50F94"/>
    <w:rsid w:val="00E52354"/>
    <w:rsid w:val="00E52C18"/>
    <w:rsid w:val="00E52DC8"/>
    <w:rsid w:val="00E54A3E"/>
    <w:rsid w:val="00E54EEF"/>
    <w:rsid w:val="00E55144"/>
    <w:rsid w:val="00E5567E"/>
    <w:rsid w:val="00E55CD6"/>
    <w:rsid w:val="00E56583"/>
    <w:rsid w:val="00E568BD"/>
    <w:rsid w:val="00E56C12"/>
    <w:rsid w:val="00E56F87"/>
    <w:rsid w:val="00E570D6"/>
    <w:rsid w:val="00E6266B"/>
    <w:rsid w:val="00E63D17"/>
    <w:rsid w:val="00E65C71"/>
    <w:rsid w:val="00E65F0E"/>
    <w:rsid w:val="00E67CAF"/>
    <w:rsid w:val="00E7015D"/>
    <w:rsid w:val="00E7048F"/>
    <w:rsid w:val="00E71E29"/>
    <w:rsid w:val="00E72E92"/>
    <w:rsid w:val="00E7314A"/>
    <w:rsid w:val="00E732C6"/>
    <w:rsid w:val="00E74118"/>
    <w:rsid w:val="00E74565"/>
    <w:rsid w:val="00E74919"/>
    <w:rsid w:val="00E76762"/>
    <w:rsid w:val="00E76C25"/>
    <w:rsid w:val="00E81643"/>
    <w:rsid w:val="00E821E7"/>
    <w:rsid w:val="00E82355"/>
    <w:rsid w:val="00E8366B"/>
    <w:rsid w:val="00E83895"/>
    <w:rsid w:val="00E83F6B"/>
    <w:rsid w:val="00E846B5"/>
    <w:rsid w:val="00E84C9C"/>
    <w:rsid w:val="00E90D11"/>
    <w:rsid w:val="00E92112"/>
    <w:rsid w:val="00E92382"/>
    <w:rsid w:val="00E92522"/>
    <w:rsid w:val="00E925DD"/>
    <w:rsid w:val="00E9409F"/>
    <w:rsid w:val="00E95886"/>
    <w:rsid w:val="00EA05A7"/>
    <w:rsid w:val="00EA065C"/>
    <w:rsid w:val="00EA1025"/>
    <w:rsid w:val="00EA33E2"/>
    <w:rsid w:val="00EA3B21"/>
    <w:rsid w:val="00EA442B"/>
    <w:rsid w:val="00EA6026"/>
    <w:rsid w:val="00EA6907"/>
    <w:rsid w:val="00EA72B9"/>
    <w:rsid w:val="00EA7A1B"/>
    <w:rsid w:val="00EA7F89"/>
    <w:rsid w:val="00EB0575"/>
    <w:rsid w:val="00EB0927"/>
    <w:rsid w:val="00EB0A15"/>
    <w:rsid w:val="00EB11B6"/>
    <w:rsid w:val="00EB1835"/>
    <w:rsid w:val="00EB1EA0"/>
    <w:rsid w:val="00EB21B1"/>
    <w:rsid w:val="00EB2E5A"/>
    <w:rsid w:val="00EB480D"/>
    <w:rsid w:val="00EB5C1F"/>
    <w:rsid w:val="00EB748B"/>
    <w:rsid w:val="00EC4ECC"/>
    <w:rsid w:val="00EC68C9"/>
    <w:rsid w:val="00EC6F98"/>
    <w:rsid w:val="00EC700B"/>
    <w:rsid w:val="00EC71A0"/>
    <w:rsid w:val="00EC7B9B"/>
    <w:rsid w:val="00EC7EC4"/>
    <w:rsid w:val="00ED122B"/>
    <w:rsid w:val="00ED1F46"/>
    <w:rsid w:val="00ED3AC3"/>
    <w:rsid w:val="00ED3EFD"/>
    <w:rsid w:val="00ED46E1"/>
    <w:rsid w:val="00ED46F2"/>
    <w:rsid w:val="00ED4740"/>
    <w:rsid w:val="00ED6291"/>
    <w:rsid w:val="00ED6FCF"/>
    <w:rsid w:val="00ED72D3"/>
    <w:rsid w:val="00ED7556"/>
    <w:rsid w:val="00EE34DF"/>
    <w:rsid w:val="00EE578B"/>
    <w:rsid w:val="00EF0715"/>
    <w:rsid w:val="00EF1543"/>
    <w:rsid w:val="00EF36DC"/>
    <w:rsid w:val="00EF3731"/>
    <w:rsid w:val="00EF4CD2"/>
    <w:rsid w:val="00EF5A9D"/>
    <w:rsid w:val="00EF7B29"/>
    <w:rsid w:val="00F0159F"/>
    <w:rsid w:val="00F02C72"/>
    <w:rsid w:val="00F04042"/>
    <w:rsid w:val="00F0468C"/>
    <w:rsid w:val="00F049A6"/>
    <w:rsid w:val="00F04F76"/>
    <w:rsid w:val="00F04FC6"/>
    <w:rsid w:val="00F06E87"/>
    <w:rsid w:val="00F10F34"/>
    <w:rsid w:val="00F11DF0"/>
    <w:rsid w:val="00F12B4B"/>
    <w:rsid w:val="00F130E9"/>
    <w:rsid w:val="00F1356E"/>
    <w:rsid w:val="00F15753"/>
    <w:rsid w:val="00F15A31"/>
    <w:rsid w:val="00F16ADF"/>
    <w:rsid w:val="00F2161B"/>
    <w:rsid w:val="00F21994"/>
    <w:rsid w:val="00F22D01"/>
    <w:rsid w:val="00F23981"/>
    <w:rsid w:val="00F23A1C"/>
    <w:rsid w:val="00F2574D"/>
    <w:rsid w:val="00F25CFA"/>
    <w:rsid w:val="00F26A7C"/>
    <w:rsid w:val="00F27781"/>
    <w:rsid w:val="00F319E8"/>
    <w:rsid w:val="00F32999"/>
    <w:rsid w:val="00F32E6E"/>
    <w:rsid w:val="00F35D68"/>
    <w:rsid w:val="00F36483"/>
    <w:rsid w:val="00F36FB9"/>
    <w:rsid w:val="00F40C4C"/>
    <w:rsid w:val="00F40E5E"/>
    <w:rsid w:val="00F40F17"/>
    <w:rsid w:val="00F410CB"/>
    <w:rsid w:val="00F41497"/>
    <w:rsid w:val="00F421D2"/>
    <w:rsid w:val="00F43806"/>
    <w:rsid w:val="00F43AD3"/>
    <w:rsid w:val="00F4454E"/>
    <w:rsid w:val="00F44CF7"/>
    <w:rsid w:val="00F45482"/>
    <w:rsid w:val="00F464A5"/>
    <w:rsid w:val="00F4737A"/>
    <w:rsid w:val="00F5075E"/>
    <w:rsid w:val="00F50AEB"/>
    <w:rsid w:val="00F523F0"/>
    <w:rsid w:val="00F54778"/>
    <w:rsid w:val="00F54B55"/>
    <w:rsid w:val="00F562A3"/>
    <w:rsid w:val="00F57626"/>
    <w:rsid w:val="00F607FE"/>
    <w:rsid w:val="00F61283"/>
    <w:rsid w:val="00F615EF"/>
    <w:rsid w:val="00F62039"/>
    <w:rsid w:val="00F62661"/>
    <w:rsid w:val="00F637C3"/>
    <w:rsid w:val="00F658C0"/>
    <w:rsid w:val="00F66272"/>
    <w:rsid w:val="00F672D9"/>
    <w:rsid w:val="00F67A72"/>
    <w:rsid w:val="00F74BCA"/>
    <w:rsid w:val="00F756DB"/>
    <w:rsid w:val="00F81884"/>
    <w:rsid w:val="00F828E5"/>
    <w:rsid w:val="00F831FA"/>
    <w:rsid w:val="00F85C27"/>
    <w:rsid w:val="00F8649B"/>
    <w:rsid w:val="00F87F55"/>
    <w:rsid w:val="00F926C2"/>
    <w:rsid w:val="00F93E6D"/>
    <w:rsid w:val="00F9416F"/>
    <w:rsid w:val="00F94D1F"/>
    <w:rsid w:val="00F94EC2"/>
    <w:rsid w:val="00F95F9C"/>
    <w:rsid w:val="00F96BE5"/>
    <w:rsid w:val="00FA0DFD"/>
    <w:rsid w:val="00FA0FCF"/>
    <w:rsid w:val="00FA3038"/>
    <w:rsid w:val="00FA345F"/>
    <w:rsid w:val="00FA733E"/>
    <w:rsid w:val="00FA74F1"/>
    <w:rsid w:val="00FB2928"/>
    <w:rsid w:val="00FB4C56"/>
    <w:rsid w:val="00FB6C11"/>
    <w:rsid w:val="00FB78B0"/>
    <w:rsid w:val="00FC151B"/>
    <w:rsid w:val="00FC162D"/>
    <w:rsid w:val="00FC164B"/>
    <w:rsid w:val="00FC46F0"/>
    <w:rsid w:val="00FC4EDC"/>
    <w:rsid w:val="00FC4F10"/>
    <w:rsid w:val="00FC5F8B"/>
    <w:rsid w:val="00FC6716"/>
    <w:rsid w:val="00FC7032"/>
    <w:rsid w:val="00FD05CE"/>
    <w:rsid w:val="00FD0920"/>
    <w:rsid w:val="00FD1480"/>
    <w:rsid w:val="00FD188C"/>
    <w:rsid w:val="00FD1BB2"/>
    <w:rsid w:val="00FD2F5D"/>
    <w:rsid w:val="00FD3A06"/>
    <w:rsid w:val="00FD6D1F"/>
    <w:rsid w:val="00FD6D9A"/>
    <w:rsid w:val="00FD6EF4"/>
    <w:rsid w:val="00FE1239"/>
    <w:rsid w:val="00FE53AE"/>
    <w:rsid w:val="00FE5D4C"/>
    <w:rsid w:val="00FE69EB"/>
    <w:rsid w:val="00FE6C31"/>
    <w:rsid w:val="00FE7118"/>
    <w:rsid w:val="00FF0298"/>
    <w:rsid w:val="00FF08FB"/>
    <w:rsid w:val="00FF0F11"/>
    <w:rsid w:val="00FF14C0"/>
    <w:rsid w:val="00FF1CA4"/>
    <w:rsid w:val="00FF254A"/>
    <w:rsid w:val="00FF288A"/>
    <w:rsid w:val="00FF47A9"/>
    <w:rsid w:val="00FF4A70"/>
    <w:rsid w:val="00FF5513"/>
    <w:rsid w:val="00FF7CF6"/>
    <w:rsid w:val="00FF7D88"/>
    <w:rsid w:val="045B4BE1"/>
    <w:rsid w:val="09B856AC"/>
    <w:rsid w:val="0EB257CA"/>
    <w:rsid w:val="100515B9"/>
    <w:rsid w:val="1C132349"/>
    <w:rsid w:val="3B223CA0"/>
    <w:rsid w:val="3DAC214A"/>
    <w:rsid w:val="57CA1F40"/>
    <w:rsid w:val="5D8E012D"/>
    <w:rsid w:val="647A6C66"/>
    <w:rsid w:val="65CE52C9"/>
    <w:rsid w:val="6C8D0654"/>
    <w:rsid w:val="7BAB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qFormat/>
    <w:uiPriority w:val="99"/>
    <w:pPr>
      <w:jc w:val="left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semiHidden/>
    <w:qFormat/>
    <w:uiPriority w:val="0"/>
    <w:rPr>
      <w:b/>
      <w:bCs/>
    </w:rPr>
  </w:style>
  <w:style w:type="table" w:styleId="8">
    <w:name w:val="Table Grid"/>
    <w:basedOn w:val="7"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unhideWhenUsed/>
    <w:qFormat/>
    <w:uiPriority w:val="99"/>
    <w:rPr>
      <w:color w:val="316C9D"/>
      <w:u w:val="none"/>
    </w:rPr>
  </w:style>
  <w:style w:type="character" w:styleId="11">
    <w:name w:val="annotation reference"/>
    <w:qFormat/>
    <w:uiPriority w:val="99"/>
    <w:rPr>
      <w:sz w:val="21"/>
      <w:szCs w:val="21"/>
    </w:rPr>
  </w:style>
  <w:style w:type="character" w:customStyle="1" w:styleId="12">
    <w:name w:val="批注文字 字符"/>
    <w:link w:val="2"/>
    <w:semiHidden/>
    <w:qFormat/>
    <w:uiPriority w:val="9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3">
    <w:name w:val="页脚 字符"/>
    <w:link w:val="4"/>
    <w:qFormat/>
    <w:uiPriority w:val="99"/>
    <w:rPr>
      <w:kern w:val="2"/>
      <w:sz w:val="18"/>
      <w:szCs w:val="18"/>
    </w:rPr>
  </w:style>
  <w:style w:type="character" w:customStyle="1" w:styleId="14">
    <w:name w:val="页眉 字符"/>
    <w:link w:val="5"/>
    <w:uiPriority w:val="0"/>
    <w:rPr>
      <w:kern w:val="2"/>
      <w:sz w:val="18"/>
      <w:szCs w:val="18"/>
    </w:rPr>
  </w:style>
  <w:style w:type="paragraph" w:customStyle="1" w:styleId="15">
    <w:name w:val="Adress"/>
    <w:basedOn w:val="1"/>
    <w:qFormat/>
    <w:uiPriority w:val="0"/>
    <w:pPr>
      <w:widowControl/>
      <w:spacing w:before="230" w:line="200" w:lineRule="exact"/>
      <w:ind w:left="425" w:hanging="425"/>
      <w:jc w:val="left"/>
    </w:pPr>
    <w:rPr>
      <w:rFonts w:ascii="Arial" w:hAnsi="Arial" w:eastAsia="MS Mincho"/>
      <w:kern w:val="0"/>
      <w:sz w:val="16"/>
      <w:szCs w:val="20"/>
      <w:lang w:val="de-DE" w:eastAsia="ja-JP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7">
    <w:name w:val="Revision"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Unresolved Mention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WS</Company>
  <Pages>14</Pages>
  <Words>486</Words>
  <Characters>2802</Characters>
  <Lines>126</Lines>
  <Paragraphs>76</Paragraphs>
  <TotalTime>3</TotalTime>
  <ScaleCrop>false</ScaleCrop>
  <LinksUpToDate>false</LinksUpToDate>
  <CharactersWithSpaces>3228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2025-04-29T11:20:00Z</dcterms:created>
  <dc:creator>_____</dc:creator>
  <cp:lastModifiedBy>张雯轩</cp:lastModifiedBy>
  <dcterms:modified xsi:type="dcterms:W3CDTF">2025-05-04T08:54:51Z</dcterms:modified>
  <dc:title>Supplementary Information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1B9A618D426B4615A3105DBBDA80F4C6_13</vt:lpwstr>
  </property>
  <property fmtid="{D5CDD505-2E9C-101B-9397-08002B2CF9AE}" pid="4" name="KSOTemplateDocerSaveRecord">
    <vt:lpwstr>eyJoZGlkIjoiNWViZWYzYzRlNTU1NTRmMjg0MDcxNDM0MDE4OGIxODYiLCJ1c2VySWQiOiIxNjM3MTI5NzkwIn0=</vt:lpwstr>
  </property>
</Properties>
</file>