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799BE78" w14:textId="77777777" w:rsidR="00DB4D0B" w:rsidRDefault="00DB4D0B" w:rsidP="00DB4D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509DE904" w14:textId="77777777" w:rsidR="00DB4D0B" w:rsidRDefault="00DB4D0B" w:rsidP="00DB4D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66A54421" w14:textId="36911F9B" w:rsidR="00DB4D0B" w:rsidRDefault="00DB4D0B" w:rsidP="00DB4D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DB4D0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SUPPLEMENTARY INFORMATION</w:t>
      </w:r>
    </w:p>
    <w:p w14:paraId="6460B9FD" w14:textId="77777777" w:rsidR="00DB4D0B" w:rsidRDefault="00DB4D0B" w:rsidP="00DB4D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2B8AE85B" w14:textId="77777777" w:rsidR="00DB4D0B" w:rsidRPr="007B0716" w:rsidRDefault="00DB4D0B" w:rsidP="00DB4D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B0716">
        <w:rPr>
          <w:rFonts w:ascii="Times New Roman" w:hAnsi="Times New Roman" w:cs="Times New Roman"/>
          <w:b/>
          <w:bCs/>
          <w:sz w:val="28"/>
          <w:szCs w:val="28"/>
        </w:rPr>
        <w:t>Efficacy, safety, and biomarker changes of B-cell activating factor- and A proliferation-inducing ligand-targeted therapies in IgA nephropathy: A systematic review and meta-analysis of randomized controlled trials</w:t>
      </w:r>
    </w:p>
    <w:p w14:paraId="0B00B158" w14:textId="77777777" w:rsidR="00DB4D0B" w:rsidRPr="002D5533" w:rsidRDefault="00DB4D0B" w:rsidP="00DB4D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48CA6F" w14:textId="534EC1A5" w:rsidR="00DB4D0B" w:rsidRDefault="00DB4D0B" w:rsidP="00DB4D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pt-BR"/>
        </w:rPr>
      </w:pPr>
      <w:r w:rsidRPr="00DB4D0B">
        <w:rPr>
          <w:rFonts w:ascii="Times New Roman" w:hAnsi="Times New Roman" w:cs="Times New Roman"/>
          <w:sz w:val="24"/>
          <w:szCs w:val="24"/>
          <w:lang w:val="pt-BR"/>
        </w:rPr>
        <w:t xml:space="preserve">Rafael dos Santos Borges, Rodrigo Lara Santos, Luiza </w:t>
      </w:r>
      <w:proofErr w:type="spellStart"/>
      <w:r w:rsidRPr="00DB4D0B">
        <w:rPr>
          <w:rFonts w:ascii="Times New Roman" w:hAnsi="Times New Roman" w:cs="Times New Roman"/>
          <w:sz w:val="24"/>
          <w:szCs w:val="24"/>
          <w:lang w:val="pt-BR"/>
        </w:rPr>
        <w:t>Haikal</w:t>
      </w:r>
      <w:proofErr w:type="spellEnd"/>
      <w:r w:rsidRPr="00DB4D0B">
        <w:rPr>
          <w:rFonts w:ascii="Times New Roman" w:hAnsi="Times New Roman" w:cs="Times New Roman"/>
          <w:sz w:val="24"/>
          <w:szCs w:val="24"/>
          <w:lang w:val="pt-BR"/>
        </w:rPr>
        <w:t xml:space="preserve"> de Paula, Jefferson Manoel Borges Martins, Pedro Antônio Machado Gomes de Sousa, Giovanni Gosch Berton, Ana Cristina Simões e Silva</w:t>
      </w:r>
    </w:p>
    <w:p w14:paraId="07BD065C" w14:textId="77777777" w:rsidR="00DB4D0B" w:rsidRDefault="00DB4D0B" w:rsidP="00DB4D0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pt-BR"/>
        </w:rPr>
      </w:pPr>
    </w:p>
    <w:p w14:paraId="3ECD0C38" w14:textId="6D0801BD" w:rsidR="00DF4ADC" w:rsidRPr="00DB4D0B" w:rsidRDefault="00DB4D0B" w:rsidP="00DB4D0B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sectPr w:rsidR="00DF4ADC" w:rsidRPr="00DB4D0B" w:rsidSect="00032E1F">
          <w:footerReference w:type="default" r:id="rId6"/>
          <w:pgSz w:w="11906" w:h="16838"/>
          <w:pgMar w:top="850" w:right="850" w:bottom="850" w:left="850" w:header="0" w:footer="0" w:gutter="0"/>
          <w:pgNumType w:start="1"/>
          <w:cols w:space="720"/>
          <w:docGrid w:linePitch="299"/>
        </w:sectPr>
      </w:pPr>
      <w:r w:rsidRPr="00DB4D0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br w:type="page"/>
      </w:r>
      <w:r w:rsidR="00000000" w:rsidRPr="00DB4D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Complete </w:t>
      </w:r>
      <w:r w:rsidR="00000000" w:rsidRPr="00DB4D0B">
        <w:rPr>
          <w:rFonts w:ascii="Times New Roman" w:eastAsia="Times New Roman" w:hAnsi="Times New Roman" w:cs="Times New Roman"/>
          <w:b/>
          <w:bCs/>
          <w:sz w:val="24"/>
          <w:szCs w:val="24"/>
        </w:rPr>
        <w:t>search</w:t>
      </w:r>
      <w:r w:rsidR="00000000" w:rsidRPr="00DB4D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strategy:</w:t>
      </w:r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("IgA Nephropathy" OR "Berger disease" OR "Berger s disease" OR Berger OR "</w:t>
      </w:r>
      <w:proofErr w:type="spellStart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>synpharyngitic</w:t>
      </w:r>
      <w:proofErr w:type="spellEnd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glomerulonephritis" OR "</w:t>
      </w:r>
      <w:proofErr w:type="spellStart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>synpharyngitic</w:t>
      </w:r>
      <w:proofErr w:type="spellEnd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hematuria")  AND  (BAFF OR "B-cell activation factor" OR "B-cell activating factors" OR </w:t>
      </w:r>
      <w:proofErr w:type="spellStart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>Povetacicept</w:t>
      </w:r>
      <w:proofErr w:type="spellEnd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OR ALPN-303 OR </w:t>
      </w:r>
      <w:proofErr w:type="spellStart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>Telitacicept</w:t>
      </w:r>
      <w:proofErr w:type="spellEnd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OR Atacicept OR Blisibimod OR APRIL OR "A proliferation inducing ligand" OR "TNFSF13" OR "tumor necrosis factor ligand superfamily member 13" OR "TNF superfamily member 13" OR </w:t>
      </w:r>
      <w:proofErr w:type="spellStart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>Zigakibart</w:t>
      </w:r>
      <w:proofErr w:type="spellEnd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OR "BION-1301" OR </w:t>
      </w:r>
      <w:proofErr w:type="spellStart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>Sibeprenlimab</w:t>
      </w:r>
      <w:proofErr w:type="spellEnd"/>
      <w:r w:rsidR="00000000" w:rsidRPr="00DB4D0B">
        <w:rPr>
          <w:rFonts w:ascii="Times New Roman" w:eastAsia="Times New Roman" w:hAnsi="Times New Roman" w:cs="Times New Roman"/>
          <w:sz w:val="24"/>
          <w:szCs w:val="24"/>
        </w:rPr>
        <w:t xml:space="preserve"> OR VIS639 OR VIS649)</w:t>
      </w:r>
    </w:p>
    <w:p w14:paraId="6DC6CEA2" w14:textId="508A7609" w:rsidR="005C6841" w:rsidRPr="00DB4D0B" w:rsidRDefault="00DF4ADC" w:rsidP="00014E71">
      <w:pPr>
        <w:spacing w:before="240" w:after="240"/>
        <w:rPr>
          <w:rFonts w:ascii="Times New Roman" w:hAnsi="Times New Roman" w:cs="Times New Roman"/>
        </w:rPr>
      </w:pPr>
      <w:r w:rsidRPr="00DB4D0B">
        <w:rPr>
          <w:rFonts w:ascii="Times New Roman" w:hAnsi="Times New Roman" w:cs="Times New Roman"/>
          <w:b/>
          <w:bCs/>
          <w:color w:val="000000"/>
        </w:rPr>
        <w:lastRenderedPageBreak/>
        <w:t>Table S1</w:t>
      </w:r>
      <w:r w:rsidRPr="00DB4D0B">
        <w:rPr>
          <w:rFonts w:ascii="Times New Roman" w:hAnsi="Times New Roman" w:cs="Times New Roman"/>
          <w:color w:val="000000"/>
        </w:rPr>
        <w:t xml:space="preserve"> </w:t>
      </w:r>
      <w:r w:rsidRPr="00DB4D0B">
        <w:rPr>
          <w:rFonts w:ascii="Times New Roman" w:hAnsi="Times New Roman" w:cs="Times New Roman"/>
        </w:rPr>
        <w:t>GRADE quality of evidence</w:t>
      </w:r>
    </w:p>
    <w:tbl>
      <w:tblPr>
        <w:tblW w:w="15241" w:type="dxa"/>
        <w:tblInd w:w="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8"/>
        <w:gridCol w:w="1482"/>
        <w:gridCol w:w="1211"/>
        <w:gridCol w:w="1418"/>
        <w:gridCol w:w="1275"/>
        <w:gridCol w:w="1276"/>
        <w:gridCol w:w="1559"/>
        <w:gridCol w:w="1134"/>
        <w:gridCol w:w="993"/>
        <w:gridCol w:w="992"/>
        <w:gridCol w:w="1417"/>
        <w:gridCol w:w="1156"/>
      </w:tblGrid>
      <w:tr w:rsidR="00DF4ADC" w:rsidRPr="00DF4ADC" w14:paraId="3DEBC142" w14:textId="77777777" w:rsidTr="00280DED">
        <w:trPr>
          <w:trHeight w:val="300"/>
        </w:trPr>
        <w:tc>
          <w:tcPr>
            <w:tcW w:w="9549" w:type="dxa"/>
            <w:gridSpan w:val="7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516AEE7F" w14:textId="77777777" w:rsidR="00DF4ADC" w:rsidRPr="00DF4ADC" w:rsidRDefault="00DF4ADC" w:rsidP="00014E71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</w:p>
          <w:p w14:paraId="0E4C7174" w14:textId="77777777" w:rsidR="00DF4ADC" w:rsidRPr="00DF4ADC" w:rsidRDefault="00DF4ADC" w:rsidP="00014E71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25A93786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№ of patients</w:t>
            </w:r>
          </w:p>
        </w:tc>
        <w:tc>
          <w:tcPr>
            <w:tcW w:w="2409" w:type="dxa"/>
            <w:gridSpan w:val="2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67C3D4FC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Effect</w:t>
            </w:r>
          </w:p>
        </w:tc>
        <w:tc>
          <w:tcPr>
            <w:tcW w:w="1156" w:type="dxa"/>
            <w:vMerge w:val="restar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5ECEC86C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Certainty</w:t>
            </w:r>
          </w:p>
        </w:tc>
      </w:tr>
      <w:tr w:rsidR="00DF4ADC" w:rsidRPr="00DF4ADC" w14:paraId="71251EEA" w14:textId="77777777" w:rsidTr="00280DED">
        <w:trPr>
          <w:trHeight w:val="300"/>
        </w:trPr>
        <w:tc>
          <w:tcPr>
            <w:tcW w:w="1328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1861DBA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№ of studies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7D33F42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Study design</w:t>
            </w:r>
            <w:r w:rsidRPr="00DF4AD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 </w:t>
            </w: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(name of studies)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4D2B34C5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Risk of bias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0D943BEA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Inconsistency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0ACB4B6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Indirectness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3417E47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Imprecision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13A4785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Other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considerations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27AA0DB5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BAFF- or APRIL-targeted therapies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41DC99A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Placebo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46FF0DF5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Relative (95% CI)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2E5395"/>
            <w:tcMar>
              <w:left w:w="105" w:type="dxa"/>
              <w:right w:w="105" w:type="dxa"/>
            </w:tcMar>
            <w:vAlign w:val="center"/>
          </w:tcPr>
          <w:p w14:paraId="41C740A1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Absolute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(95% CI)</w:t>
            </w:r>
          </w:p>
        </w:tc>
        <w:tc>
          <w:tcPr>
            <w:tcW w:w="1156" w:type="dxa"/>
            <w:vMerge/>
            <w:tcBorders>
              <w:left w:val="nil"/>
              <w:bottom w:val="single" w:sz="0" w:space="0" w:color="000000" w:themeColor="text1"/>
            </w:tcBorders>
            <w:vAlign w:val="center"/>
          </w:tcPr>
          <w:p w14:paraId="1407250D" w14:textId="77777777" w:rsidR="00DF4ADC" w:rsidRPr="00DF4ADC" w:rsidRDefault="00DF4ADC" w:rsidP="00014E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4ADC" w:rsidRPr="00DF4ADC" w14:paraId="3A7605BB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81FE3E1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mean percent change in 24-hour UPCR from baseline</w:t>
            </w:r>
          </w:p>
        </w:tc>
      </w:tr>
      <w:tr w:rsidR="00DF4ADC" w:rsidRPr="00DF4ADC" w14:paraId="14E502D1" w14:textId="77777777" w:rsidTr="00280DED">
        <w:trPr>
          <w:trHeight w:val="1186"/>
        </w:trPr>
        <w:tc>
          <w:tcPr>
            <w:tcW w:w="1328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CC6AC5A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CCED53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RCT (ENVISION, JANUS, ORIGIN)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5D71EC9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8C4E382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458A793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82198D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BF0E277" w14:textId="26399863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32CED3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D940AF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374F52D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8EEA493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MD 38.80 lower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(59.17 lower to 18.44 lower)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62C848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</w:tr>
      <w:tr w:rsidR="00DF4ADC" w:rsidRPr="00DF4ADC" w14:paraId="7B8DDF2C" w14:textId="77777777" w:rsidTr="00280DED">
        <w:trPr>
          <w:trHeight w:val="294"/>
        </w:trPr>
        <w:tc>
          <w:tcPr>
            <w:tcW w:w="15241" w:type="dxa"/>
            <w:gridSpan w:val="12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0A9C240" w14:textId="77777777" w:rsidR="00DF4ADC" w:rsidRPr="00DF4ADC" w:rsidRDefault="00DF4ADC" w:rsidP="00014E7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0" w:name="_Hlk186183010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The </w:t>
            </w:r>
            <w:proofErr w:type="gramStart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mean</w:t>
            </w:r>
            <w:proofErr w:type="gramEnd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change in eGFR from baseline</w:t>
            </w:r>
            <w:bookmarkEnd w:id="0"/>
          </w:p>
        </w:tc>
      </w:tr>
      <w:tr w:rsidR="00DF4ADC" w:rsidRPr="00DF4ADC" w14:paraId="23C6D6E0" w14:textId="77777777" w:rsidTr="00280DED">
        <w:trPr>
          <w:trHeight w:val="1186"/>
        </w:trPr>
        <w:tc>
          <w:tcPr>
            <w:tcW w:w="1328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CB79798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A3F586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RCT (ENVISION,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Jicheng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Lv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ORIGIN)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B2EDAA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F8823D8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4D3FF32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3F1E00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12C5598" w14:textId="1C96F417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CDC752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087E15D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7DD9875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B2E9B1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MD 7.05 higher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(3.83 higher to 10.27 higher)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600B259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</w:tr>
      <w:tr w:rsidR="00DF4ADC" w:rsidRPr="00DF4ADC" w14:paraId="6AC2223B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E2E2159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" w:name="_Hlk186183206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rate of any adverse effect</w:t>
            </w:r>
            <w:bookmarkEnd w:id="1"/>
          </w:p>
        </w:tc>
      </w:tr>
      <w:tr w:rsidR="00DF4ADC" w:rsidRPr="00DF4ADC" w14:paraId="05214D0B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4A8158A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F4F1C63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RCT (ENVISION, JANUS,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Jicheng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Lv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900BFD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CCD0FBE" w14:textId="524A6E5C" w:rsidR="00DF4ADC" w:rsidRPr="004F1F3E" w:rsidRDefault="004F1F3E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="00DF4ADC"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erious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1E1EE66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3839AF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ADDD73E" w14:textId="5C26C45B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B973E9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189/240 (78.8%)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449E5C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71/91 (78.0%)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1FFD2F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RR 0.99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(0.86 to 1.13)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E4DFE6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more per 1000 (from 109 fewer to 101 more)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1250AF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Moderate</w:t>
            </w:r>
          </w:p>
        </w:tc>
      </w:tr>
      <w:tr w:rsidR="00DF4ADC" w:rsidRPr="00DF4ADC" w14:paraId="1EC95D4E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99546C8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2" w:name="_Hlk186183029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rate of drug- or placebo-related adverse events</w:t>
            </w:r>
            <w:bookmarkEnd w:id="2"/>
          </w:p>
        </w:tc>
      </w:tr>
      <w:tr w:rsidR="00DF4ADC" w:rsidRPr="00DF4ADC" w14:paraId="319CDC85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E0D2A1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A157DE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RCT (ENVISION, JANUS,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58B682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026545D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97F4B3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375C8EF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8AA6300" w14:textId="221D34C4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BA4B93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68/210 (32.4%)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963228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20/77 (26.0%)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B2FF52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RR 1.30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(0.87 to 1.93)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9DB97E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 more per 1000 (from 34 fewer to 242 more)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8604DF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Moderate</w:t>
            </w:r>
          </w:p>
        </w:tc>
      </w:tr>
      <w:tr w:rsidR="00DF4ADC" w:rsidRPr="00DF4ADC" w14:paraId="391DE144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9C4AC96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3" w:name="_Hlk186183043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rate of serious adverse effects</w:t>
            </w:r>
            <w:bookmarkEnd w:id="3"/>
          </w:p>
        </w:tc>
      </w:tr>
      <w:tr w:rsidR="00DF4ADC" w:rsidRPr="00DF4ADC" w14:paraId="2762AD1C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A57C153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3A05BE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RCT (ENVISION, JANUS,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Jicheng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Lv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9F28316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79BB87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C01508D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97C1375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8032800" w14:textId="54E24B10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C226031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13/240 (5.4%)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DD109A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7/91 (7.7%)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76B001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RR 0.74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1.86)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EEF385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fewer per 1000 (from 54 fewer to 66 more)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A512E1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Moderate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DF4ADC" w:rsidRPr="00DF4ADC" w14:paraId="4C1AB0BC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F97C2D9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" w:name="_Hlk186183820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rate of upper respiratory tract infection</w:t>
            </w:r>
            <w:bookmarkEnd w:id="4"/>
          </w:p>
        </w:tc>
      </w:tr>
      <w:tr w:rsidR="00DF4ADC" w:rsidRPr="00DF4ADC" w14:paraId="489D9289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6FAF516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4993032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RCT (ENVISION,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Jicheng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Lv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3DADAE3" w14:textId="73581657" w:rsidR="00DF4ADC" w:rsidRPr="004F1F3E" w:rsidRDefault="004F1F3E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s</w:t>
            </w:r>
            <w:r w:rsidR="00DF4ADC"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erious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E0BFF72" w14:textId="6241190B" w:rsidR="00DF4ADC" w:rsidRPr="004F1F3E" w:rsidRDefault="004F1F3E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="00DF4ADC"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erious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D538F1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9A5DEB7" w14:textId="0C627112" w:rsidR="00DF4ADC" w:rsidRPr="004F1F3E" w:rsidRDefault="004F1F3E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="00DF4ADC"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erious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B5DFF7F" w14:textId="24FA95AF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01FB65A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26/229 (11.4%)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BA3876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6/86 (7.0%)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B8EDCD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RR 2.02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(0.37 to </w:t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11.15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2BB6DE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71 more per 1000 (from 44 </w:t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fewer to 708 more)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B737D5F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lastRenderedPageBreak/>
              <w:t>⨁◯◯◯</w:t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Very low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DF4ADC" w:rsidRPr="00DF4ADC" w14:paraId="308558D9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00B6743" w14:textId="77777777" w:rsidR="00DF4ADC" w:rsidRPr="00DF4ADC" w:rsidRDefault="00DF4ADC" w:rsidP="00014E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5" w:name="_Hlk186183696"/>
            <w:bookmarkStart w:id="6" w:name="_Hlk186183682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The rate of adverse events leading to discontinuation of the study</w:t>
            </w:r>
            <w:bookmarkEnd w:id="5"/>
          </w:p>
        </w:tc>
      </w:tr>
      <w:bookmarkEnd w:id="6"/>
      <w:tr w:rsidR="00DF4ADC" w:rsidRPr="00DF4ADC" w14:paraId="1131D4C2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6AE38B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4C209E2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RCT (ENVISION, JANUS,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Jicheng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Lv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30221A9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3D1FBD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9B7C187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9880EA9" w14:textId="6434808F" w:rsidR="00DF4ADC" w:rsidRPr="004F1F3E" w:rsidRDefault="004F1F3E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="00DF4ADC"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erious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3A71D95" w14:textId="293427D0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D26B77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3/240 (1.3%)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158C8E3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2D3236"/>
                <w:sz w:val="20"/>
                <w:szCs w:val="20"/>
              </w:rPr>
              <w:t>1/91 (1.1%)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61F8E18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RR 0.79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4.39)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39B229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fewer per 1000 (from 9 fewer to 37 more)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1899ABF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⨁⨁◯◯</w:t>
            </w:r>
          </w:p>
          <w:p w14:paraId="57026036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</w:tr>
      <w:tr w:rsidR="00DF4ADC" w:rsidRPr="00DF4ADC" w14:paraId="20FA95EE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FBBC17C" w14:textId="77777777" w:rsidR="00DF4ADC" w:rsidRPr="00DF4ADC" w:rsidRDefault="00DF4ADC" w:rsidP="00014E7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7" w:name="_Hlk186183275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mean percent change in Gd-IgA1 from baseline</w:t>
            </w:r>
            <w:bookmarkEnd w:id="7"/>
          </w:p>
        </w:tc>
      </w:tr>
      <w:tr w:rsidR="00DF4ADC" w:rsidRPr="00DF4ADC" w14:paraId="37E4560B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85683CF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A0B667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RCT (ENVISION, JANUS,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2664A3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9399379" w14:textId="423A306A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serious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0DB2FA0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3BEB61C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65D37B9" w14:textId="033B673B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12F9AA2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179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A4C1E61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2D3236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5364DDF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F564DA8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MD 46.48 lower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(63.46 lower to 29.49 lower)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CEE2A94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</w:tr>
      <w:tr w:rsidR="00DF4ADC" w:rsidRPr="00DF4ADC" w14:paraId="35B7706D" w14:textId="77777777" w:rsidTr="00280DED">
        <w:trPr>
          <w:trHeight w:val="300"/>
        </w:trPr>
        <w:tc>
          <w:tcPr>
            <w:tcW w:w="15241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DC5BB83" w14:textId="77777777" w:rsidR="00DF4ADC" w:rsidRPr="00DF4ADC" w:rsidRDefault="00DF4ADC" w:rsidP="00014E7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8" w:name="_Hlk186183070"/>
            <w:r w:rsidRPr="00DF4A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final level of serum IgG</w:t>
            </w:r>
            <w:bookmarkEnd w:id="8"/>
          </w:p>
        </w:tc>
      </w:tr>
      <w:tr w:rsidR="00DF4ADC" w:rsidRPr="00DF4ADC" w14:paraId="2E77C5BD" w14:textId="77777777" w:rsidTr="00280DED">
        <w:trPr>
          <w:trHeight w:val="300"/>
        </w:trPr>
        <w:tc>
          <w:tcPr>
            <w:tcW w:w="1328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960C549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82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07D6A7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RCT (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Jicheng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Lv</w:t>
            </w:r>
            <w:proofErr w:type="spellEnd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JANUS, ORIGIN)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66B4FF9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DE7C206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F0B2D5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AD7D958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serious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5B9E448" w14:textId="05038C0D" w:rsidR="00DF4ADC" w:rsidRPr="004F1F3E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publication bias strongly </w:t>
            </w:r>
            <w:proofErr w:type="spellStart"/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suspected</w:t>
            </w:r>
            <w:r w:rsidR="004F1F3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777536E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7C8826B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2402C73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2F5E8A1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MD 3.11 lower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(4.00 lower to 2.22 lower)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EEA52CF" w14:textId="77777777" w:rsidR="00DF4ADC" w:rsidRPr="00DF4ADC" w:rsidRDefault="00DF4ADC" w:rsidP="00014E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ADC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⨁⨁⨁◯</w:t>
            </w:r>
            <w:r w:rsidRPr="00DF4AD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F4A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</w:tr>
    </w:tbl>
    <w:p w14:paraId="50F25386" w14:textId="77777777" w:rsidR="00DF4ADC" w:rsidRPr="00DF4ADC" w:rsidRDefault="00DF4ADC" w:rsidP="00014E71">
      <w:pPr>
        <w:spacing w:before="240" w:after="24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4AD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CI, Confidence interval; MD, </w:t>
      </w:r>
      <w:proofErr w:type="gramStart"/>
      <w:r w:rsidRPr="00DF4ADC">
        <w:rPr>
          <w:rFonts w:ascii="Times New Roman" w:hAnsi="Times New Roman" w:cs="Times New Roman"/>
          <w:color w:val="000000" w:themeColor="text1"/>
          <w:sz w:val="20"/>
          <w:szCs w:val="20"/>
        </w:rPr>
        <w:t>Mean</w:t>
      </w:r>
      <w:proofErr w:type="gramEnd"/>
      <w:r w:rsidRPr="00DF4AD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difference; RCT, Randomized controlled trial; RR, Risk ratio; UPCR urine protein-to-creatinine ratio; eGFR estimated glomerular filtration rate.</w:t>
      </w:r>
    </w:p>
    <w:p w14:paraId="7B7B1344" w14:textId="7A37D65C" w:rsidR="00DF4ADC" w:rsidRPr="00DF4ADC" w:rsidRDefault="004F1F3E" w:rsidP="00014E71">
      <w:pPr>
        <w:spacing w:before="240" w:after="24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DF4ADC" w:rsidRPr="00DF4ADC">
        <w:rPr>
          <w:rFonts w:ascii="Times New Roman" w:hAnsi="Times New Roman" w:cs="Times New Roman"/>
          <w:sz w:val="20"/>
          <w:szCs w:val="20"/>
        </w:rPr>
        <w:t>Although</w:t>
      </w:r>
      <w:proofErr w:type="spellEnd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 the treatment has been recently evaluated in clinical trials, the inclusion of only three to four studies raises concerns about potential unpublished negative results.</w:t>
      </w:r>
    </w:p>
    <w:p w14:paraId="3B9F24DE" w14:textId="4B2786E0" w:rsidR="00DF4ADC" w:rsidRPr="00DF4ADC" w:rsidRDefault="004F1F3E" w:rsidP="00014E7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="00DF4ADC" w:rsidRPr="00DF4ADC">
        <w:rPr>
          <w:rFonts w:ascii="Times New Roman" w:hAnsi="Times New Roman" w:cs="Times New Roman"/>
          <w:sz w:val="20"/>
          <w:szCs w:val="20"/>
        </w:rPr>
        <w:t>I</w:t>
      </w:r>
      <w:r w:rsidR="00DF4ADC" w:rsidRPr="00DF4AD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DF4ADC" w:rsidRPr="00DF4ADC">
        <w:rPr>
          <w:rFonts w:ascii="Times New Roman" w:hAnsi="Times New Roman" w:cs="Times New Roman"/>
          <w:sz w:val="20"/>
          <w:szCs w:val="20"/>
        </w:rPr>
        <w:t>=25.9%</w:t>
      </w:r>
    </w:p>
    <w:p w14:paraId="63563A94" w14:textId="466E182A" w:rsidR="00DF4ADC" w:rsidRPr="00DF4ADC" w:rsidRDefault="004F1F3E" w:rsidP="00014E71">
      <w:pPr>
        <w:spacing w:before="240" w:after="24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="00DF4ADC" w:rsidRPr="00DF4ADC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 presence of </w:t>
      </w:r>
      <w:bookmarkStart w:id="9" w:name="_Hlk186183945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some concerns regarding the risk of bias assessment of the </w:t>
      </w:r>
      <w:proofErr w:type="spellStart"/>
      <w:r w:rsidR="00DF4ADC" w:rsidRPr="00DF4ADC">
        <w:rPr>
          <w:rFonts w:ascii="Times New Roman" w:hAnsi="Times New Roman" w:cs="Times New Roman"/>
          <w:sz w:val="20"/>
          <w:szCs w:val="20"/>
        </w:rPr>
        <w:t>Jicheng</w:t>
      </w:r>
      <w:proofErr w:type="spellEnd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F4ADC" w:rsidRPr="00DF4ADC">
        <w:rPr>
          <w:rFonts w:ascii="Times New Roman" w:hAnsi="Times New Roman" w:cs="Times New Roman"/>
          <w:sz w:val="20"/>
          <w:szCs w:val="20"/>
        </w:rPr>
        <w:t>Lv</w:t>
      </w:r>
      <w:proofErr w:type="spellEnd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 trial, which accounts for 74.24% of the weight for this outcome</w:t>
      </w:r>
      <w:bookmarkEnd w:id="9"/>
      <w:r w:rsidR="00DF4ADC" w:rsidRPr="00DF4ADC">
        <w:rPr>
          <w:rFonts w:ascii="Times New Roman" w:hAnsi="Times New Roman" w:cs="Times New Roman"/>
          <w:sz w:val="20"/>
          <w:szCs w:val="20"/>
        </w:rPr>
        <w:t>, is likely to reduce confidence in the estimate of effect.</w:t>
      </w:r>
    </w:p>
    <w:p w14:paraId="7E12291D" w14:textId="08A1E677" w:rsidR="00DF4ADC" w:rsidRPr="00DF4ADC" w:rsidRDefault="004F1F3E" w:rsidP="00014E71">
      <w:pPr>
        <w:spacing w:before="240" w:after="2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="00DF4ADC" w:rsidRPr="00DF4ADC">
        <w:rPr>
          <w:rFonts w:ascii="Times New Roman" w:hAnsi="Times New Roman" w:cs="Times New Roman"/>
          <w:sz w:val="20"/>
          <w:szCs w:val="20"/>
        </w:rPr>
        <w:t>I</w:t>
      </w:r>
      <w:r w:rsidR="00DF4ADC" w:rsidRPr="00DF4AD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DF4ADC" w:rsidRPr="00DF4ADC">
        <w:rPr>
          <w:rFonts w:ascii="Times New Roman" w:hAnsi="Times New Roman" w:cs="Times New Roman"/>
          <w:sz w:val="20"/>
          <w:szCs w:val="20"/>
        </w:rPr>
        <w:t>=51.7%</w:t>
      </w:r>
    </w:p>
    <w:p w14:paraId="19C02636" w14:textId="3380AC75" w:rsidR="00DF4ADC" w:rsidRPr="00DF4ADC" w:rsidRDefault="004F1F3E" w:rsidP="00014E71">
      <w:pPr>
        <w:spacing w:before="240" w:after="24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="00DF4ADC" w:rsidRPr="00DF4ADC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 </w:t>
      </w:r>
      <w:bookmarkStart w:id="10" w:name="_Hlk186184018"/>
      <w:r w:rsidR="00DF4ADC" w:rsidRPr="00DF4ADC">
        <w:rPr>
          <w:rFonts w:ascii="Times New Roman" w:hAnsi="Times New Roman" w:cs="Times New Roman"/>
          <w:sz w:val="20"/>
          <w:szCs w:val="20"/>
        </w:rPr>
        <w:t>limited sample size may have resulted in unreliable statistical power to detect statistical significance</w:t>
      </w:r>
      <w:bookmarkEnd w:id="10"/>
      <w:r w:rsidR="00DF4ADC" w:rsidRPr="00DF4ADC">
        <w:rPr>
          <w:rFonts w:ascii="Times New Roman" w:hAnsi="Times New Roman" w:cs="Times New Roman"/>
          <w:sz w:val="20"/>
          <w:szCs w:val="20"/>
        </w:rPr>
        <w:t>, producing a wide CI that reduces confidence in the estimate of effect.</w:t>
      </w:r>
    </w:p>
    <w:p w14:paraId="7B86B603" w14:textId="55D02ADB" w:rsidR="00DF4ADC" w:rsidRPr="00DF4ADC" w:rsidRDefault="004F1F3E" w:rsidP="00014E71">
      <w:pPr>
        <w:spacing w:before="240" w:after="24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="00DF4ADC" w:rsidRPr="00DF4ADC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DF4ADC" w:rsidRPr="00DF4ADC">
        <w:rPr>
          <w:rFonts w:ascii="Times New Roman" w:hAnsi="Times New Roman" w:cs="Times New Roman"/>
          <w:sz w:val="20"/>
          <w:szCs w:val="20"/>
        </w:rPr>
        <w:t xml:space="preserve"> </w:t>
      </w:r>
      <w:bookmarkStart w:id="11" w:name="_Hlk186183758"/>
      <w:r w:rsidR="00DF4ADC" w:rsidRPr="00DF4ADC">
        <w:rPr>
          <w:rFonts w:ascii="Times New Roman" w:hAnsi="Times New Roman" w:cs="Times New Roman"/>
          <w:sz w:val="20"/>
          <w:szCs w:val="20"/>
        </w:rPr>
        <w:t>limited sample size and wide CI may reduce confidence in the estimate of effect</w:t>
      </w:r>
      <w:bookmarkEnd w:id="11"/>
      <w:r w:rsidR="00DF4ADC" w:rsidRPr="00DF4ADC">
        <w:rPr>
          <w:rFonts w:ascii="Times New Roman" w:hAnsi="Times New Roman" w:cs="Times New Roman"/>
          <w:sz w:val="20"/>
          <w:szCs w:val="20"/>
        </w:rPr>
        <w:t>.</w:t>
      </w:r>
    </w:p>
    <w:p w14:paraId="7A018D78" w14:textId="4CC89C45" w:rsidR="00DF4ADC" w:rsidRPr="00DF4ADC" w:rsidRDefault="004F1F3E" w:rsidP="00014E71">
      <w:pPr>
        <w:spacing w:before="240" w:after="24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="00DF4ADC" w:rsidRPr="00DF4ADC">
        <w:rPr>
          <w:rFonts w:ascii="Times New Roman" w:hAnsi="Times New Roman" w:cs="Times New Roman"/>
          <w:sz w:val="20"/>
          <w:szCs w:val="20"/>
        </w:rPr>
        <w:t>I</w:t>
      </w:r>
      <w:r w:rsidR="00DF4ADC" w:rsidRPr="00DF4AD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DF4ADC" w:rsidRPr="00DF4ADC">
        <w:rPr>
          <w:rFonts w:ascii="Times New Roman" w:hAnsi="Times New Roman" w:cs="Times New Roman"/>
          <w:sz w:val="20"/>
          <w:szCs w:val="20"/>
        </w:rPr>
        <w:t>=61.2%</w:t>
      </w:r>
    </w:p>
    <w:p w14:paraId="5B5AA69F" w14:textId="77777777" w:rsidR="00DF4ADC" w:rsidRDefault="00DF4ADC" w:rsidP="005F7A3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  <w:sectPr w:rsidR="00DF4ADC" w:rsidSect="00DF4ADC">
          <w:pgSz w:w="16838" w:h="11906" w:orient="landscape"/>
          <w:pgMar w:top="851" w:right="851" w:bottom="851" w:left="851" w:header="0" w:footer="0" w:gutter="0"/>
          <w:pgNumType w:start="1"/>
          <w:cols w:space="720"/>
          <w:docGrid w:linePitch="299"/>
        </w:sectPr>
      </w:pPr>
    </w:p>
    <w:p w14:paraId="0C165FEE" w14:textId="77777777" w:rsidR="00DF4ADC" w:rsidRPr="005D3742" w:rsidRDefault="00DF4ADC" w:rsidP="005F7A3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793E7CE" w14:textId="39A8517A" w:rsidR="005C6841" w:rsidRPr="00BC34AF" w:rsidRDefault="00000000" w:rsidP="005F7A3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</w:t>
      </w:r>
      <w:r w:rsidR="004C2698"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S1</w:t>
      </w:r>
      <w:r w:rsidR="004C2698"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Sensitivity analysis for t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he 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mean </w:t>
      </w:r>
      <w:r w:rsidR="004C2698" w:rsidRPr="00BC34AF">
        <w:rPr>
          <w:rFonts w:ascii="Times New Roman" w:eastAsia="Times New Roman" w:hAnsi="Times New Roman" w:cs="Times New Roman"/>
          <w:sz w:val="20"/>
          <w:szCs w:val="20"/>
        </w:rPr>
        <w:t>percent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change in 24-hour UPCR from baseline</w:t>
      </w:r>
      <w:r w:rsidR="004C2698"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4C2698"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</w:t>
      </w:r>
      <w:r w:rsidR="004C2698" w:rsidRPr="00BC34A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4C2698"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="004C2698"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C2698"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</w:t>
      </w:r>
    </w:p>
    <w:p w14:paraId="3DBB9067" w14:textId="65E21953" w:rsidR="004C2698" w:rsidRPr="00233428" w:rsidRDefault="00233428" w:rsidP="005F7A3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t-BR"/>
        </w:rPr>
      </w:pPr>
      <w:r w:rsidRPr="00233428">
        <w:rPr>
          <w:rFonts w:ascii="Times New Roman" w:eastAsia="Times New Roman" w:hAnsi="Times New Roman" w:cs="Times New Roman"/>
          <w:noProof/>
          <w:sz w:val="20"/>
          <w:szCs w:val="20"/>
          <w:lang w:val="pt-BR"/>
        </w:rPr>
        <w:drawing>
          <wp:inline distT="0" distB="0" distL="0" distR="0" wp14:anchorId="27C24ED5" wp14:editId="2E8CAD53">
            <wp:extent cx="6480810" cy="3554730"/>
            <wp:effectExtent l="0" t="0" r="0" b="7620"/>
            <wp:docPr id="517269297" name="Picture 2" descr="A close-up of a medical re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269297" name="Picture 2" descr="A close-up of a medical repo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55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6CDD7" w14:textId="4CA4A1B4" w:rsidR="004C2698" w:rsidRPr="00BC34AF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S2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Sensitivity analysis for </w:t>
      </w:r>
      <w:r w:rsidRPr="00BC34AF">
        <w:rPr>
          <w:rFonts w:ascii="Times New Roman" w:hAnsi="Times New Roman" w:cs="Times New Roman"/>
          <w:sz w:val="20"/>
          <w:szCs w:val="20"/>
        </w:rPr>
        <w:t>the mean change in eGFR from baseline.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</w:t>
      </w:r>
    </w:p>
    <w:p w14:paraId="2D6A9D71" w14:textId="783B3798" w:rsidR="004C2698" w:rsidRPr="00233428" w:rsidRDefault="00233428" w:rsidP="005F7A3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t-BR"/>
        </w:rPr>
      </w:pPr>
      <w:r w:rsidRPr="00233428">
        <w:rPr>
          <w:rFonts w:ascii="Times New Roman" w:eastAsia="Times New Roman" w:hAnsi="Times New Roman" w:cs="Times New Roman"/>
          <w:noProof/>
          <w:sz w:val="20"/>
          <w:szCs w:val="20"/>
          <w:lang w:val="pt-BR"/>
        </w:rPr>
        <w:drawing>
          <wp:inline distT="0" distB="0" distL="0" distR="0" wp14:anchorId="0B22A643" wp14:editId="12D0CAAB">
            <wp:extent cx="6480810" cy="3678555"/>
            <wp:effectExtent l="0" t="0" r="0" b="0"/>
            <wp:docPr id="478500579" name="Picture 4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500579" name="Picture 4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7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71536" w14:textId="59EA1753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S3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Sensitivity analysis for </w:t>
      </w:r>
      <w:r w:rsidRPr="00BC34AF">
        <w:rPr>
          <w:rFonts w:ascii="Times New Roman" w:hAnsi="Times New Roman" w:cs="Times New Roman"/>
          <w:sz w:val="20"/>
          <w:szCs w:val="20"/>
        </w:rPr>
        <w:t xml:space="preserve">the </w:t>
      </w:r>
      <w:r w:rsidRPr="00BC34AF">
        <w:rPr>
          <w:rFonts w:ascii="Times New Roman" w:eastAsia="Gungsuh" w:hAnsi="Times New Roman" w:cs="Times New Roman"/>
          <w:sz w:val="20"/>
          <w:szCs w:val="20"/>
        </w:rPr>
        <w:t>rate of any adverse effect.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</w:t>
      </w:r>
    </w:p>
    <w:p w14:paraId="481F4F84" w14:textId="4C86C4F8" w:rsidR="00233428" w:rsidRPr="00233428" w:rsidRDefault="0023342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  <w:lang w:val="pt-BR"/>
        </w:rPr>
      </w:pPr>
      <w:r w:rsidRPr="00233428">
        <w:rPr>
          <w:rFonts w:ascii="Times New Roman" w:eastAsia="Times New Roman" w:hAnsi="Times New Roman" w:cs="Times New Roman"/>
          <w:noProof/>
          <w:color w:val="1F1F1F"/>
          <w:sz w:val="20"/>
          <w:szCs w:val="20"/>
          <w:lang w:val="pt-BR"/>
        </w:rPr>
        <w:lastRenderedPageBreak/>
        <w:drawing>
          <wp:inline distT="0" distB="0" distL="0" distR="0" wp14:anchorId="49067001" wp14:editId="693F4B1D">
            <wp:extent cx="6480810" cy="4152900"/>
            <wp:effectExtent l="0" t="0" r="0" b="0"/>
            <wp:docPr id="505943111" name="Picture 6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943111" name="Picture 6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4FEB4" w14:textId="484D890A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S4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Sensitivity analysis for </w:t>
      </w:r>
      <w:r w:rsidRPr="00BC34AF">
        <w:rPr>
          <w:rFonts w:ascii="Times New Roman" w:hAnsi="Times New Roman" w:cs="Times New Roman"/>
          <w:sz w:val="20"/>
          <w:szCs w:val="20"/>
        </w:rPr>
        <w:t xml:space="preserve">the </w:t>
      </w:r>
      <w:r w:rsidRPr="00BC34AF">
        <w:rPr>
          <w:rFonts w:ascii="Times New Roman" w:eastAsia="Gungsuh" w:hAnsi="Times New Roman" w:cs="Times New Roman"/>
          <w:sz w:val="20"/>
          <w:szCs w:val="20"/>
        </w:rPr>
        <w:t>rate of upper respiratory tract infection.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</w:rPr>
        <w:t>out</w:t>
      </w:r>
    </w:p>
    <w:p w14:paraId="517DCE89" w14:textId="07D12D8D" w:rsidR="00233428" w:rsidRPr="00233428" w:rsidRDefault="0023342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  <w:lang w:val="pt-BR"/>
        </w:rPr>
      </w:pPr>
      <w:r w:rsidRPr="00233428">
        <w:rPr>
          <w:rFonts w:ascii="Times New Roman" w:eastAsia="Times New Roman" w:hAnsi="Times New Roman" w:cs="Times New Roman"/>
          <w:noProof/>
          <w:color w:val="1F1F1F"/>
          <w:sz w:val="20"/>
          <w:szCs w:val="20"/>
          <w:lang w:val="pt-BR"/>
        </w:rPr>
        <w:drawing>
          <wp:inline distT="0" distB="0" distL="0" distR="0" wp14:anchorId="43700D34" wp14:editId="7ECD247B">
            <wp:extent cx="6480810" cy="3761740"/>
            <wp:effectExtent l="0" t="0" r="0" b="0"/>
            <wp:docPr id="1557097902" name="Picture 8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097902" name="Picture 8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76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436DE" w14:textId="1BC3149D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S5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The</w:t>
      </w:r>
      <w:r w:rsidRPr="00BC34AF">
        <w:rPr>
          <w:rFonts w:ascii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Gungsuh" w:hAnsi="Times New Roman" w:cs="Times New Roman"/>
          <w:sz w:val="20"/>
          <w:szCs w:val="20"/>
        </w:rPr>
        <w:t>rate of drug- or placebo-related adverse events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DL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 for sensitivity analysis,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 sensitivity analysis</w:t>
      </w:r>
    </w:p>
    <w:p w14:paraId="65729132" w14:textId="39506AB6" w:rsidR="00233428" w:rsidRPr="00713F03" w:rsidRDefault="00713F03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  <w:lang w:val="pt-BR"/>
        </w:rPr>
      </w:pPr>
      <w:r w:rsidRPr="00713F03">
        <w:rPr>
          <w:rFonts w:ascii="Times New Roman" w:eastAsia="Times New Roman" w:hAnsi="Times New Roman" w:cs="Times New Roman"/>
          <w:noProof/>
          <w:color w:val="1F1F1F"/>
          <w:sz w:val="20"/>
          <w:szCs w:val="20"/>
          <w:lang w:val="pt-BR"/>
        </w:rPr>
        <w:lastRenderedPageBreak/>
        <w:drawing>
          <wp:inline distT="0" distB="0" distL="0" distR="0" wp14:anchorId="5819FB98" wp14:editId="3635642A">
            <wp:extent cx="6480810" cy="5861685"/>
            <wp:effectExtent l="0" t="0" r="0" b="5715"/>
            <wp:docPr id="386054433" name="Picture 10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054433" name="Picture 10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586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51E8E" w14:textId="5299BD90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S6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The</w:t>
      </w:r>
      <w:r w:rsidRPr="00BC34AF">
        <w:rPr>
          <w:rFonts w:ascii="Times New Roman" w:hAnsi="Times New Roman" w:cs="Times New Roman"/>
          <w:sz w:val="20"/>
          <w:szCs w:val="20"/>
        </w:rPr>
        <w:t xml:space="preserve"> rate of </w:t>
      </w:r>
      <w:r w:rsidRPr="00BC34AF">
        <w:rPr>
          <w:rFonts w:ascii="Times New Roman" w:eastAsia="Gungsuh" w:hAnsi="Times New Roman" w:cs="Times New Roman"/>
          <w:sz w:val="20"/>
          <w:szCs w:val="20"/>
        </w:rPr>
        <w:t>serious adverse effects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DL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 for sensitivity analysis,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 sensitivity analysis</w:t>
      </w:r>
    </w:p>
    <w:p w14:paraId="6142AB7E" w14:textId="00DDD9C0" w:rsidR="00713F03" w:rsidRPr="00C64790" w:rsidRDefault="00C64790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  <w:lang w:val="pt-BR"/>
        </w:rPr>
      </w:pPr>
      <w:r w:rsidRPr="00C64790">
        <w:rPr>
          <w:rFonts w:ascii="Times New Roman" w:eastAsia="Times New Roman" w:hAnsi="Times New Roman" w:cs="Times New Roman"/>
          <w:noProof/>
          <w:color w:val="1F1F1F"/>
          <w:sz w:val="20"/>
          <w:szCs w:val="20"/>
          <w:lang w:val="pt-BR"/>
        </w:rPr>
        <w:lastRenderedPageBreak/>
        <w:drawing>
          <wp:inline distT="0" distB="0" distL="0" distR="0" wp14:anchorId="710EAEC8" wp14:editId="4D16DB09">
            <wp:extent cx="6480810" cy="6240780"/>
            <wp:effectExtent l="0" t="0" r="0" b="7620"/>
            <wp:docPr id="363918950" name="Picture 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918950" name="Picture 2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D9753" w14:textId="4DA3F704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S7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The</w:t>
      </w:r>
      <w:r w:rsidRPr="00BC34AF">
        <w:rPr>
          <w:rFonts w:ascii="Times New Roman" w:hAnsi="Times New Roman" w:cs="Times New Roman"/>
          <w:sz w:val="20"/>
          <w:szCs w:val="20"/>
        </w:rPr>
        <w:t xml:space="preserve"> rate of </w:t>
      </w:r>
      <w:r w:rsidRPr="00BC34AF">
        <w:rPr>
          <w:rFonts w:ascii="Times New Roman" w:eastAsia="Gungsuh" w:hAnsi="Times New Roman" w:cs="Times New Roman"/>
          <w:sz w:val="20"/>
          <w:szCs w:val="20"/>
        </w:rPr>
        <w:t>adverse events leading to discontinuation of the study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DL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 for sensitivity analysis,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 sensitivity analysis</w:t>
      </w:r>
    </w:p>
    <w:p w14:paraId="7F7B1900" w14:textId="3174577E" w:rsidR="00C64790" w:rsidRPr="00C64790" w:rsidRDefault="00C64790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  <w:lang w:val="pt-BR"/>
        </w:rPr>
      </w:pPr>
      <w:r w:rsidRPr="00C64790">
        <w:rPr>
          <w:rFonts w:ascii="Times New Roman" w:eastAsia="Times New Roman" w:hAnsi="Times New Roman" w:cs="Times New Roman"/>
          <w:noProof/>
          <w:color w:val="1F1F1F"/>
          <w:sz w:val="20"/>
          <w:szCs w:val="20"/>
          <w:lang w:val="pt-BR"/>
        </w:rPr>
        <w:lastRenderedPageBreak/>
        <w:drawing>
          <wp:inline distT="0" distB="0" distL="0" distR="0" wp14:anchorId="0BAC6652" wp14:editId="41172F0A">
            <wp:extent cx="6480810" cy="6330950"/>
            <wp:effectExtent l="0" t="0" r="0" b="0"/>
            <wp:docPr id="1209483830" name="Picture 4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483830" name="Picture 4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33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32630" w14:textId="304B1D5F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S8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Sensitivity analysis for the </w:t>
      </w:r>
      <w:r w:rsidRPr="00BC34AF">
        <w:rPr>
          <w:rFonts w:ascii="Times New Roman" w:hAnsi="Times New Roman" w:cs="Times New Roman"/>
          <w:sz w:val="20"/>
          <w:szCs w:val="20"/>
        </w:rPr>
        <w:t>mean percent change in serum Gd-IgA1 from baseline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SJHK method,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color w:val="1F1F1F"/>
          <w:sz w:val="20"/>
          <w:szCs w:val="20"/>
          <w:highlight w:val="white"/>
        </w:rPr>
        <w:t>leave-one-out</w:t>
      </w:r>
    </w:p>
    <w:p w14:paraId="4C963B7E" w14:textId="74118B6C" w:rsidR="00C64790" w:rsidRPr="00233E2A" w:rsidRDefault="00233E2A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1F1F1F"/>
          <w:sz w:val="20"/>
          <w:szCs w:val="20"/>
          <w:lang w:val="pt-BR"/>
        </w:rPr>
      </w:pPr>
      <w:r w:rsidRPr="00233E2A">
        <w:rPr>
          <w:rFonts w:ascii="Times New Roman" w:eastAsia="Times New Roman" w:hAnsi="Times New Roman" w:cs="Times New Roman"/>
          <w:noProof/>
          <w:color w:val="1F1F1F"/>
          <w:sz w:val="20"/>
          <w:szCs w:val="20"/>
          <w:lang w:val="pt-BR"/>
        </w:rPr>
        <w:lastRenderedPageBreak/>
        <w:drawing>
          <wp:inline distT="0" distB="0" distL="0" distR="0" wp14:anchorId="33CE3D23" wp14:editId="2AFAF1E3">
            <wp:extent cx="6480810" cy="3774440"/>
            <wp:effectExtent l="0" t="0" r="0" b="0"/>
            <wp:docPr id="11210134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77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B5622" w14:textId="45E8180C" w:rsidR="004C2698" w:rsidRDefault="004C2698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Gungsuh" w:hAnsi="Times New Roman" w:cs="Times New Roman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S9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serum IgG level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mean percent change from baseline</w:t>
      </w:r>
      <w:r w:rsidR="00BC34AF" w:rsidRPr="00BC34AF">
        <w:rPr>
          <w:rFonts w:ascii="Times New Roman" w:hAnsi="Times New Roman" w:cs="Times New Roman"/>
          <w:sz w:val="20"/>
          <w:szCs w:val="20"/>
        </w:rPr>
        <w:t xml:space="preserve"> (DL method)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BC34AF" w:rsidRPr="00BC34AF">
        <w:rPr>
          <w:rFonts w:ascii="Times New Roman" w:hAnsi="Times New Roman" w:cs="Times New Roman"/>
          <w:sz w:val="20"/>
          <w:szCs w:val="20"/>
        </w:rPr>
        <w:t>The mean percent change from baseline (SJHK method for sensitivity analysis)</w:t>
      </w:r>
      <w:r w:rsidR="00BC34AF">
        <w:rPr>
          <w:rFonts w:ascii="Times New Roman" w:hAnsi="Times New Roman" w:cs="Times New Roman"/>
          <w:sz w:val="20"/>
          <w:szCs w:val="20"/>
        </w:rPr>
        <w:t>,</w:t>
      </w:r>
      <w:r w:rsidR="00BC34AF" w:rsidRPr="00BC34AF">
        <w:rPr>
          <w:rFonts w:ascii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BC34AF" w:rsidRPr="00BC34AF">
        <w:rPr>
          <w:rFonts w:ascii="Times New Roman" w:eastAsia="Gungsuh" w:hAnsi="Times New Roman" w:cs="Times New Roman"/>
          <w:sz w:val="20"/>
          <w:szCs w:val="20"/>
        </w:rPr>
        <w:t xml:space="preserve">The serum </w:t>
      </w:r>
      <w:r w:rsidR="00BC34AF">
        <w:rPr>
          <w:rFonts w:ascii="Times New Roman" w:eastAsia="Gungsuh" w:hAnsi="Times New Roman" w:cs="Times New Roman"/>
          <w:sz w:val="20"/>
          <w:szCs w:val="20"/>
        </w:rPr>
        <w:t>level</w:t>
      </w:r>
      <w:r w:rsidR="00BC34AF"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(DL method), </w:t>
      </w:r>
      <w:r w:rsidR="00BC34AF" w:rsidRPr="00BC34AF">
        <w:rPr>
          <w:rFonts w:ascii="Times New Roman" w:eastAsia="Gungsuh" w:hAnsi="Times New Roman" w:cs="Times New Roman"/>
          <w:b/>
          <w:bCs/>
          <w:sz w:val="20"/>
          <w:szCs w:val="20"/>
        </w:rPr>
        <w:t>D</w:t>
      </w:r>
      <w:r w:rsidR="00BC34AF" w:rsidRPr="00BC34AF">
        <w:rPr>
          <w:rFonts w:ascii="Times New Roman" w:eastAsia="Gungsuh" w:hAnsi="Times New Roman" w:cs="Times New Roman"/>
          <w:sz w:val="20"/>
          <w:szCs w:val="20"/>
        </w:rPr>
        <w:t xml:space="preserve"> The serum </w:t>
      </w:r>
      <w:r w:rsidR="00BC34AF">
        <w:rPr>
          <w:rFonts w:ascii="Times New Roman" w:eastAsia="Gungsuh" w:hAnsi="Times New Roman" w:cs="Times New Roman"/>
          <w:sz w:val="20"/>
          <w:szCs w:val="20"/>
        </w:rPr>
        <w:t>level</w:t>
      </w:r>
      <w:r w:rsidR="00BC34AF"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</w:t>
      </w:r>
      <w:r w:rsidR="00BC34AF" w:rsidRPr="00BC34AF">
        <w:rPr>
          <w:rFonts w:ascii="Times New Roman" w:hAnsi="Times New Roman" w:cs="Times New Roman"/>
          <w:sz w:val="20"/>
          <w:szCs w:val="20"/>
        </w:rPr>
        <w:t>SJHK method for sensitivity analysis</w:t>
      </w:r>
      <w:r w:rsidR="00BC34AF" w:rsidRPr="00BC34AF">
        <w:rPr>
          <w:rFonts w:ascii="Times New Roman" w:eastAsia="Gungsuh" w:hAnsi="Times New Roman" w:cs="Times New Roman"/>
          <w:sz w:val="20"/>
          <w:szCs w:val="20"/>
        </w:rPr>
        <w:t>)</w:t>
      </w:r>
      <w:r w:rsidR="00233E2A">
        <w:rPr>
          <w:rFonts w:ascii="Times New Roman" w:eastAsia="Gungsuh" w:hAnsi="Times New Roman" w:cs="Times New Roman"/>
          <w:sz w:val="20"/>
          <w:szCs w:val="20"/>
        </w:rPr>
        <w:t xml:space="preserve">, </w:t>
      </w:r>
      <w:r w:rsidR="00233E2A" w:rsidRPr="00233E2A">
        <w:rPr>
          <w:rFonts w:ascii="Times New Roman" w:eastAsia="Gungsuh" w:hAnsi="Times New Roman" w:cs="Times New Roman"/>
          <w:b/>
          <w:bCs/>
          <w:sz w:val="20"/>
          <w:szCs w:val="20"/>
        </w:rPr>
        <w:t>E</w:t>
      </w:r>
      <w:r w:rsidR="00233E2A">
        <w:rPr>
          <w:rFonts w:ascii="Times New Roman" w:eastAsia="Gungsuh" w:hAnsi="Times New Roman" w:cs="Times New Roman"/>
          <w:sz w:val="20"/>
          <w:szCs w:val="20"/>
        </w:rPr>
        <w:t xml:space="preserve"> </w:t>
      </w:r>
      <w:r w:rsidR="00233E2A" w:rsidRPr="00BC34AF">
        <w:rPr>
          <w:rFonts w:ascii="Times New Roman" w:eastAsia="Gungsuh" w:hAnsi="Times New Roman" w:cs="Times New Roman"/>
          <w:sz w:val="20"/>
          <w:szCs w:val="20"/>
        </w:rPr>
        <w:t xml:space="preserve">The serum </w:t>
      </w:r>
      <w:r w:rsidR="00233E2A">
        <w:rPr>
          <w:rFonts w:ascii="Times New Roman" w:eastAsia="Gungsuh" w:hAnsi="Times New Roman" w:cs="Times New Roman"/>
          <w:sz w:val="20"/>
          <w:szCs w:val="20"/>
        </w:rPr>
        <w:t>level</w:t>
      </w:r>
      <w:r w:rsidR="00233E2A"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</w:t>
      </w:r>
      <w:r w:rsidR="00233E2A">
        <w:rPr>
          <w:rFonts w:ascii="Times New Roman" w:hAnsi="Times New Roman" w:cs="Times New Roman"/>
          <w:sz w:val="20"/>
          <w:szCs w:val="20"/>
        </w:rPr>
        <w:t>leave-one-out</w:t>
      </w:r>
      <w:r w:rsidR="00233E2A" w:rsidRPr="00BC34AF">
        <w:rPr>
          <w:rFonts w:ascii="Times New Roman" w:hAnsi="Times New Roman" w:cs="Times New Roman"/>
          <w:sz w:val="20"/>
          <w:szCs w:val="20"/>
        </w:rPr>
        <w:t xml:space="preserve"> sensitivity analysis</w:t>
      </w:r>
      <w:r w:rsidR="00233E2A" w:rsidRPr="00BC34AF">
        <w:rPr>
          <w:rFonts w:ascii="Times New Roman" w:eastAsia="Gungsuh" w:hAnsi="Times New Roman" w:cs="Times New Roman"/>
          <w:sz w:val="20"/>
          <w:szCs w:val="20"/>
        </w:rPr>
        <w:t>)</w:t>
      </w:r>
    </w:p>
    <w:p w14:paraId="12E61E25" w14:textId="05E6428C" w:rsidR="00233E2A" w:rsidRPr="00ED068A" w:rsidRDefault="00ED068A" w:rsidP="004C2698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Gungsuh" w:hAnsi="Times New Roman" w:cs="Times New Roman"/>
          <w:sz w:val="20"/>
          <w:szCs w:val="20"/>
          <w:lang w:val="pt-BR"/>
        </w:rPr>
      </w:pPr>
      <w:r w:rsidRPr="00ED068A">
        <w:rPr>
          <w:rFonts w:ascii="Times New Roman" w:eastAsia="Gungsuh" w:hAnsi="Times New Roman" w:cs="Times New Roman"/>
          <w:noProof/>
          <w:sz w:val="20"/>
          <w:szCs w:val="20"/>
          <w:lang w:val="pt-BR"/>
        </w:rPr>
        <w:lastRenderedPageBreak/>
        <w:drawing>
          <wp:inline distT="0" distB="0" distL="0" distR="0" wp14:anchorId="26592CAE" wp14:editId="6D93B6A5">
            <wp:extent cx="6480810" cy="8966200"/>
            <wp:effectExtent l="0" t="0" r="0" b="6350"/>
            <wp:docPr id="1587380683" name="Picture 4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380683" name="Picture 4" descr="A close-up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6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9BEDF" w14:textId="7EE7D9AA" w:rsidR="00BC34AF" w:rsidRDefault="00BC34AF" w:rsidP="00BC34AF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Gungsuh" w:hAnsi="Times New Roman" w:cs="Times New Roman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Fig. S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10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serum Ig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BC34AF">
        <w:rPr>
          <w:rFonts w:ascii="Times New Roman" w:hAnsi="Times New Roman" w:cs="Times New Roman"/>
          <w:sz w:val="20"/>
          <w:szCs w:val="20"/>
        </w:rPr>
        <w:t xml:space="preserve"> level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mean percent change from baseline (DL method)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mean percent change from baseline (SJHK method for sensitivity analysis)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C34AF">
        <w:rPr>
          <w:rFonts w:ascii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The serum </w:t>
      </w:r>
      <w:r>
        <w:rPr>
          <w:rFonts w:ascii="Times New Roman" w:eastAsia="Gungsuh" w:hAnsi="Times New Roman" w:cs="Times New Roman"/>
          <w:sz w:val="20"/>
          <w:szCs w:val="20"/>
        </w:rPr>
        <w:t>level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(DL method), </w:t>
      </w:r>
      <w:r w:rsidRPr="00BC34AF">
        <w:rPr>
          <w:rFonts w:ascii="Times New Roman" w:eastAsia="Gungsuh" w:hAnsi="Times New Roman" w:cs="Times New Roman"/>
          <w:b/>
          <w:bCs/>
          <w:sz w:val="20"/>
          <w:szCs w:val="20"/>
        </w:rPr>
        <w:t>D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 The serum </w:t>
      </w:r>
      <w:r>
        <w:rPr>
          <w:rFonts w:ascii="Times New Roman" w:eastAsia="Gungsuh" w:hAnsi="Times New Roman" w:cs="Times New Roman"/>
          <w:sz w:val="20"/>
          <w:szCs w:val="20"/>
        </w:rPr>
        <w:t>level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</w:t>
      </w:r>
      <w:r w:rsidRPr="00BC34AF">
        <w:rPr>
          <w:rFonts w:ascii="Times New Roman" w:hAnsi="Times New Roman" w:cs="Times New Roman"/>
          <w:sz w:val="20"/>
          <w:szCs w:val="20"/>
        </w:rPr>
        <w:t>SJHK method for sensitivity analysis</w:t>
      </w:r>
      <w:r w:rsidRPr="00BC34AF">
        <w:rPr>
          <w:rFonts w:ascii="Times New Roman" w:eastAsia="Gungsuh" w:hAnsi="Times New Roman" w:cs="Times New Roman"/>
          <w:sz w:val="20"/>
          <w:szCs w:val="20"/>
        </w:rPr>
        <w:t>)</w:t>
      </w:r>
    </w:p>
    <w:p w14:paraId="6EBE3796" w14:textId="01ECAFD1" w:rsidR="00ED068A" w:rsidRPr="00ED068A" w:rsidRDefault="00ED068A" w:rsidP="00BC34AF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Gungsuh" w:hAnsi="Times New Roman" w:cs="Times New Roman"/>
          <w:sz w:val="20"/>
          <w:szCs w:val="20"/>
          <w:lang w:val="pt-BR"/>
        </w:rPr>
      </w:pPr>
      <w:r w:rsidRPr="00ED068A">
        <w:rPr>
          <w:rFonts w:ascii="Times New Roman" w:eastAsia="Gungsuh" w:hAnsi="Times New Roman" w:cs="Times New Roman"/>
          <w:noProof/>
          <w:sz w:val="20"/>
          <w:szCs w:val="20"/>
          <w:lang w:val="pt-BR"/>
        </w:rPr>
        <w:drawing>
          <wp:inline distT="0" distB="0" distL="0" distR="0" wp14:anchorId="483C650E" wp14:editId="7021A2AA">
            <wp:extent cx="6480810" cy="7219315"/>
            <wp:effectExtent l="0" t="0" r="0" b="635"/>
            <wp:docPr id="1004072800" name="Picture 6" descr="A table of test resul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072800" name="Picture 6" descr="A table of test resul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721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C997C" w14:textId="111E87F3" w:rsidR="00BC34AF" w:rsidRDefault="00BC34AF" w:rsidP="00BC34AF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Gungsuh" w:hAnsi="Times New Roman" w:cs="Times New Roman"/>
          <w:sz w:val="20"/>
          <w:szCs w:val="20"/>
        </w:rPr>
      </w:pPr>
      <w:r w:rsidRPr="00BC34A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Fig. S</w:t>
      </w:r>
      <w:r w:rsidR="0024000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11</w:t>
      </w:r>
      <w:r w:rsidRPr="00BC34A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serum Ig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BC34AF">
        <w:rPr>
          <w:rFonts w:ascii="Times New Roman" w:hAnsi="Times New Roman" w:cs="Times New Roman"/>
          <w:sz w:val="20"/>
          <w:szCs w:val="20"/>
        </w:rPr>
        <w:t xml:space="preserve"> level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mean percent change from baseline (DL method)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hAnsi="Times New Roman" w:cs="Times New Roman"/>
          <w:sz w:val="20"/>
          <w:szCs w:val="20"/>
        </w:rPr>
        <w:t>The mean percent change from baseline (SJHK method for sensitivity analysis)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C34AF">
        <w:rPr>
          <w:rFonts w:ascii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 w:rsidRPr="00BC34A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The serum </w:t>
      </w:r>
      <w:r>
        <w:rPr>
          <w:rFonts w:ascii="Times New Roman" w:eastAsia="Gungsuh" w:hAnsi="Times New Roman" w:cs="Times New Roman"/>
          <w:sz w:val="20"/>
          <w:szCs w:val="20"/>
        </w:rPr>
        <w:t>level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(DL method), </w:t>
      </w:r>
      <w:r w:rsidRPr="00BC34AF">
        <w:rPr>
          <w:rFonts w:ascii="Times New Roman" w:eastAsia="Gungsuh" w:hAnsi="Times New Roman" w:cs="Times New Roman"/>
          <w:b/>
          <w:bCs/>
          <w:sz w:val="20"/>
          <w:szCs w:val="20"/>
        </w:rPr>
        <w:t>D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 The serum </w:t>
      </w:r>
      <w:r>
        <w:rPr>
          <w:rFonts w:ascii="Times New Roman" w:eastAsia="Gungsuh" w:hAnsi="Times New Roman" w:cs="Times New Roman"/>
          <w:sz w:val="20"/>
          <w:szCs w:val="20"/>
        </w:rPr>
        <w:t>level</w:t>
      </w:r>
      <w:r w:rsidRPr="00BC34AF">
        <w:rPr>
          <w:rFonts w:ascii="Times New Roman" w:eastAsia="Gungsuh" w:hAnsi="Times New Roman" w:cs="Times New Roman"/>
          <w:sz w:val="20"/>
          <w:szCs w:val="20"/>
        </w:rPr>
        <w:t xml:space="preserve"> at the end of the study (</w:t>
      </w:r>
      <w:r w:rsidRPr="00BC34AF">
        <w:rPr>
          <w:rFonts w:ascii="Times New Roman" w:hAnsi="Times New Roman" w:cs="Times New Roman"/>
          <w:sz w:val="20"/>
          <w:szCs w:val="20"/>
        </w:rPr>
        <w:t>SJHK method for sensitivity analysis</w:t>
      </w:r>
      <w:r w:rsidRPr="00BC34AF">
        <w:rPr>
          <w:rFonts w:ascii="Times New Roman" w:eastAsia="Gungsuh" w:hAnsi="Times New Roman" w:cs="Times New Roman"/>
          <w:sz w:val="20"/>
          <w:szCs w:val="20"/>
        </w:rPr>
        <w:t>)</w:t>
      </w:r>
    </w:p>
    <w:p w14:paraId="0355926A" w14:textId="470AAA50" w:rsidR="005F7A38" w:rsidRPr="00032E1F" w:rsidRDefault="00BC2FD9" w:rsidP="00BC2FD9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2FD9">
        <w:rPr>
          <w:rFonts w:ascii="Times New Roman" w:eastAsia="Gungsuh" w:hAnsi="Times New Roman" w:cs="Times New Roman"/>
          <w:noProof/>
          <w:sz w:val="20"/>
          <w:szCs w:val="20"/>
          <w:lang w:val="pt-BR"/>
        </w:rPr>
        <w:lastRenderedPageBreak/>
        <w:drawing>
          <wp:inline distT="0" distB="0" distL="0" distR="0" wp14:anchorId="2027AFFF" wp14:editId="7F3486B1">
            <wp:extent cx="6480810" cy="7132320"/>
            <wp:effectExtent l="0" t="0" r="0" b="0"/>
            <wp:docPr id="1149006035" name="Picture 8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006035" name="Picture 8" descr="A close-up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7A38" w:rsidRPr="00032E1F" w:rsidSect="00032E1F">
      <w:pgSz w:w="11906" w:h="16838"/>
      <w:pgMar w:top="850" w:right="850" w:bottom="850" w:left="850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8B2B6" w14:textId="77777777" w:rsidR="00CB392D" w:rsidRDefault="00CB392D" w:rsidP="00143BF1">
      <w:r>
        <w:separator/>
      </w:r>
    </w:p>
  </w:endnote>
  <w:endnote w:type="continuationSeparator" w:id="0">
    <w:p w14:paraId="79C1B614" w14:textId="77777777" w:rsidR="00CB392D" w:rsidRDefault="00CB392D" w:rsidP="00143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10692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A382F9" w14:textId="52031628" w:rsidR="00143BF1" w:rsidRDefault="00143BF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56C793" w14:textId="77777777" w:rsidR="00143BF1" w:rsidRDefault="00143B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51DE9A" w14:textId="77777777" w:rsidR="00CB392D" w:rsidRDefault="00CB392D" w:rsidP="00143BF1">
      <w:r>
        <w:separator/>
      </w:r>
    </w:p>
  </w:footnote>
  <w:footnote w:type="continuationSeparator" w:id="0">
    <w:p w14:paraId="6122E5B7" w14:textId="77777777" w:rsidR="00CB392D" w:rsidRDefault="00CB392D" w:rsidP="00143B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841"/>
    <w:rsid w:val="00014E71"/>
    <w:rsid w:val="00032E1F"/>
    <w:rsid w:val="00094FF6"/>
    <w:rsid w:val="00130B1B"/>
    <w:rsid w:val="0013320E"/>
    <w:rsid w:val="00143BF1"/>
    <w:rsid w:val="00233428"/>
    <w:rsid w:val="00233E2A"/>
    <w:rsid w:val="0024000A"/>
    <w:rsid w:val="002D02BD"/>
    <w:rsid w:val="00375C65"/>
    <w:rsid w:val="003D398E"/>
    <w:rsid w:val="004C2698"/>
    <w:rsid w:val="004F1F3E"/>
    <w:rsid w:val="0056283A"/>
    <w:rsid w:val="005C6841"/>
    <w:rsid w:val="005D3742"/>
    <w:rsid w:val="005F12C5"/>
    <w:rsid w:val="005F7A38"/>
    <w:rsid w:val="00713F03"/>
    <w:rsid w:val="007F24A6"/>
    <w:rsid w:val="00910EF5"/>
    <w:rsid w:val="0093105B"/>
    <w:rsid w:val="009D2C6D"/>
    <w:rsid w:val="009E2491"/>
    <w:rsid w:val="00A12594"/>
    <w:rsid w:val="00AB1B3F"/>
    <w:rsid w:val="00AD2234"/>
    <w:rsid w:val="00B540E0"/>
    <w:rsid w:val="00BC2FD9"/>
    <w:rsid w:val="00BC34AF"/>
    <w:rsid w:val="00C31F99"/>
    <w:rsid w:val="00C64790"/>
    <w:rsid w:val="00CB392D"/>
    <w:rsid w:val="00CC4772"/>
    <w:rsid w:val="00D07702"/>
    <w:rsid w:val="00DB4D0B"/>
    <w:rsid w:val="00DF4ADC"/>
    <w:rsid w:val="00E3608A"/>
    <w:rsid w:val="00E37064"/>
    <w:rsid w:val="00E60227"/>
    <w:rsid w:val="00ED068A"/>
    <w:rsid w:val="00EF62F8"/>
    <w:rsid w:val="00F00D80"/>
    <w:rsid w:val="00FF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3AECB7"/>
  <w15:docId w15:val="{EE4826B7-65DF-46DE-97D3-2AECC0FDE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400" w:after="120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360" w:after="120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after="60"/>
    </w:pPr>
    <w:rPr>
      <w:color w:val="000000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character" w:styleId="LineNumber">
    <w:name w:val="line number"/>
    <w:basedOn w:val="DefaultParagraphFont"/>
    <w:uiPriority w:val="99"/>
    <w:semiHidden/>
    <w:unhideWhenUsed/>
    <w:rsid w:val="002D02BD"/>
  </w:style>
  <w:style w:type="paragraph" w:styleId="Header">
    <w:name w:val="header"/>
    <w:basedOn w:val="Normal"/>
    <w:link w:val="HeaderChar"/>
    <w:uiPriority w:val="99"/>
    <w:unhideWhenUsed/>
    <w:rsid w:val="00143BF1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BF1"/>
  </w:style>
  <w:style w:type="paragraph" w:styleId="Footer">
    <w:name w:val="footer"/>
    <w:basedOn w:val="Normal"/>
    <w:link w:val="FooterChar"/>
    <w:uiPriority w:val="99"/>
    <w:unhideWhenUsed/>
    <w:rsid w:val="00143BF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13</Pages>
  <Words>1030</Words>
  <Characters>5378</Characters>
  <Application>Microsoft Office Word</Application>
  <DocSecurity>0</DocSecurity>
  <Lines>336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Giovanni Gosch Berton</cp:lastModifiedBy>
  <cp:revision>25</cp:revision>
  <dcterms:created xsi:type="dcterms:W3CDTF">2024-11-13T01:24:00Z</dcterms:created>
  <dcterms:modified xsi:type="dcterms:W3CDTF">2024-12-30T18:53:00Z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72b305426404c5afe7e5125df7467c50fa133405d1991aac8dcbcceb9d66bdb9</vt:lpwstr>
  </property>
</Properties>
</file>