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B3E7E" w14:textId="77777777" w:rsidR="004C7F3D" w:rsidRPr="004C7F3D" w:rsidRDefault="004C7F3D" w:rsidP="004C7F3D">
      <w:pPr>
        <w:ind w:firstLineChars="200" w:firstLine="420"/>
        <w:rPr>
          <w:rFonts w:ascii="Times New Roman" w:hAnsi="Times New Roman" w:cs="Times New Roman"/>
          <w:kern w:val="0"/>
        </w:rPr>
      </w:pPr>
      <w:r w:rsidRPr="004C7F3D">
        <w:rPr>
          <w:rFonts w:ascii="Times New Roman" w:hAnsi="Times New Roman" w:cs="Times New Roman" w:hint="eastAsia"/>
          <w:kern w:val="0"/>
        </w:rPr>
        <w:t xml:space="preserve">To get insight into rate-controlling mechanism of Cr(VI) adsorption on to N-SRB, the experimental data were </w:t>
      </w:r>
      <w:r w:rsidRPr="004C7F3D">
        <w:rPr>
          <w:rFonts w:ascii="Times New Roman" w:hAnsi="Times New Roman" w:cs="Times New Roman"/>
          <w:kern w:val="0"/>
        </w:rPr>
        <w:t>further analyzed</w:t>
      </w:r>
      <w:r w:rsidRPr="004C7F3D">
        <w:rPr>
          <w:rFonts w:ascii="Times New Roman" w:hAnsi="Times New Roman" w:cs="Times New Roman" w:hint="eastAsia"/>
          <w:kern w:val="0"/>
        </w:rPr>
        <w:t xml:space="preserve"> through pseudo-first-order kinetic model, </w:t>
      </w:r>
      <w:r w:rsidRPr="004C7F3D">
        <w:rPr>
          <w:rFonts w:ascii="Times New Roman" w:hAnsi="Times New Roman" w:cs="Times New Roman"/>
          <w:kern w:val="0"/>
        </w:rPr>
        <w:t>pseudo second</w:t>
      </w:r>
      <w:r w:rsidRPr="004C7F3D">
        <w:rPr>
          <w:rFonts w:ascii="Times New Roman" w:hAnsi="Times New Roman" w:cs="Times New Roman" w:hint="eastAsia"/>
          <w:kern w:val="0"/>
        </w:rPr>
        <w:t>-order kinetic model, intra-particle diffusion Weber</w:t>
      </w:r>
      <w:r w:rsidRPr="004C7F3D">
        <w:rPr>
          <w:rFonts w:ascii="Times New Roman" w:hAnsi="Times New Roman" w:cs="Times New Roman" w:hint="eastAsia"/>
          <w:kern w:val="0"/>
        </w:rPr>
        <w:t>–</w:t>
      </w:r>
      <w:r w:rsidRPr="004C7F3D">
        <w:rPr>
          <w:rFonts w:ascii="Times New Roman" w:hAnsi="Times New Roman" w:cs="Times New Roman" w:hint="eastAsia"/>
          <w:kern w:val="0"/>
        </w:rPr>
        <w:t xml:space="preserve">Morris model, and </w:t>
      </w:r>
      <w:proofErr w:type="spellStart"/>
      <w:r w:rsidRPr="004C7F3D">
        <w:rPr>
          <w:rFonts w:ascii="Times New Roman" w:hAnsi="Times New Roman" w:cs="Times New Roman" w:hint="eastAsia"/>
          <w:kern w:val="0"/>
        </w:rPr>
        <w:t>Elovich</w:t>
      </w:r>
      <w:proofErr w:type="spellEnd"/>
      <w:r w:rsidRPr="004C7F3D">
        <w:rPr>
          <w:rFonts w:ascii="Times New Roman" w:hAnsi="Times New Roman" w:cs="Times New Roman" w:hint="eastAsia"/>
          <w:kern w:val="0"/>
        </w:rPr>
        <w:t xml:space="preserve"> model.</w:t>
      </w:r>
    </w:p>
    <w:p w14:paraId="3629485B" w14:textId="77777777" w:rsidR="004C7F3D" w:rsidRPr="004C7F3D" w:rsidRDefault="004C7F3D" w:rsidP="004C7F3D">
      <w:pPr>
        <w:ind w:firstLineChars="200" w:firstLine="480"/>
        <w:rPr>
          <w:rFonts w:ascii="Times New Roman" w:hAnsi="Times New Roman" w:cs="Times New Roman"/>
          <w:sz w:val="24"/>
          <w:szCs w:val="28"/>
        </w:rPr>
      </w:pPr>
      <w:r w:rsidRPr="004C7F3D">
        <w:rPr>
          <w:rFonts w:ascii="Times New Roman" w:hAnsi="Times New Roman" w:cs="Times New Roman"/>
          <w:sz w:val="24"/>
          <w:szCs w:val="28"/>
        </w:rPr>
        <w:t>Pseudo-first-order kinetic model:</w:t>
      </w:r>
    </w:p>
    <w:p w14:paraId="68C9AA11" w14:textId="77777777" w:rsidR="004C7F3D" w:rsidRPr="004C7F3D" w:rsidRDefault="004C7F3D" w:rsidP="004C7F3D">
      <w:pPr>
        <w:tabs>
          <w:tab w:val="center" w:pos="4200"/>
          <w:tab w:val="right" w:pos="8400"/>
        </w:tabs>
        <w:rPr>
          <w:rFonts w:ascii="Times New Roman" w:eastAsia="宋体" w:hAnsi="Times New Roman" w:cs="Times New Roman"/>
          <w:kern w:val="0"/>
        </w:rPr>
      </w:pPr>
      <w:r w:rsidRPr="004C7F3D">
        <w:rPr>
          <w:rFonts w:ascii="Times New Roman" w:hAnsi="Times New Roman" w:cs="Times New Roman"/>
        </w:rPr>
        <w:tab/>
      </w:r>
      <w:r w:rsidRPr="004C7F3D">
        <w:rPr>
          <w:rFonts w:ascii="Times New Roman" w:hAnsi="Times New Roman" w:cs="Times New Roman"/>
          <w:position w:val="-16"/>
        </w:rPr>
        <w:object w:dxaOrig="2160" w:dyaOrig="440" w14:anchorId="1DE1D0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2pt;height:21.65pt" o:ole="">
            <v:imagedata r:id="rId6" o:title=""/>
          </v:shape>
          <o:OLEObject Type="Embed" ProgID="Equation.DSMT4" ShapeID="_x0000_i1025" DrawAspect="Content" ObjectID="_1792479133" r:id="rId7"/>
        </w:object>
      </w:r>
      <w:r w:rsidRPr="004C7F3D">
        <w:rPr>
          <w:rFonts w:ascii="Times New Roman" w:hAnsi="Times New Roman" w:cs="Times New Roman"/>
        </w:rPr>
        <w:tab/>
      </w:r>
      <w:r w:rsidRPr="004C7F3D">
        <w:rPr>
          <w:rFonts w:ascii="Times New Roman" w:eastAsia="宋体" w:hAnsi="Times New Roman" w:cs="Times New Roman"/>
          <w:kern w:val="0"/>
        </w:rPr>
        <w:t>(3)</w:t>
      </w:r>
    </w:p>
    <w:p w14:paraId="1B8E344E" w14:textId="77777777" w:rsidR="004C7F3D" w:rsidRPr="004C7F3D" w:rsidRDefault="004C7F3D" w:rsidP="004C7F3D">
      <w:pPr>
        <w:ind w:firstLineChars="200" w:firstLine="480"/>
        <w:rPr>
          <w:rFonts w:ascii="Times New Roman" w:hAnsi="Times New Roman" w:cs="Times New Roman"/>
          <w:sz w:val="24"/>
          <w:szCs w:val="28"/>
        </w:rPr>
      </w:pPr>
      <w:r w:rsidRPr="004C7F3D">
        <w:rPr>
          <w:rFonts w:ascii="Times New Roman" w:hAnsi="Times New Roman" w:cs="Times New Roman"/>
          <w:sz w:val="24"/>
          <w:szCs w:val="28"/>
        </w:rPr>
        <w:t>Pseudo-second-order kinetic model:</w:t>
      </w:r>
    </w:p>
    <w:p w14:paraId="39795DEB" w14:textId="77777777" w:rsidR="004C7F3D" w:rsidRPr="004C7F3D" w:rsidRDefault="004C7F3D" w:rsidP="004C7F3D">
      <w:pPr>
        <w:tabs>
          <w:tab w:val="center" w:pos="4200"/>
          <w:tab w:val="right" w:pos="8400"/>
        </w:tabs>
        <w:rPr>
          <w:rFonts w:ascii="Times New Roman" w:hAnsi="Times New Roman" w:cs="Times New Roman"/>
        </w:rPr>
      </w:pPr>
      <w:r w:rsidRPr="004C7F3D">
        <w:rPr>
          <w:rFonts w:ascii="Times New Roman" w:hAnsi="Times New Roman" w:cs="Times New Roman"/>
        </w:rPr>
        <w:tab/>
      </w:r>
      <w:r w:rsidRPr="004C7F3D">
        <w:rPr>
          <w:rFonts w:ascii="Times New Roman" w:hAnsi="Times New Roman" w:cs="Times New Roman"/>
        </w:rPr>
        <w:object w:dxaOrig="1300" w:dyaOrig="720" w14:anchorId="7B0B7FD9">
          <v:shape id="_x0000_i1026" type="#_x0000_t75" style="width:65.75pt;height:37.05pt" o:ole="">
            <v:imagedata r:id="rId8" o:title=""/>
          </v:shape>
          <o:OLEObject Type="Embed" ProgID="Equation.DSMT4" ShapeID="_x0000_i1026" DrawAspect="Content" ObjectID="_1792479134" r:id="rId9"/>
        </w:object>
      </w:r>
      <w:r w:rsidRPr="004C7F3D">
        <w:rPr>
          <w:rFonts w:ascii="Times New Roman" w:hAnsi="Times New Roman" w:cs="Times New Roman"/>
        </w:rPr>
        <w:tab/>
        <w:t>(4)</w:t>
      </w:r>
    </w:p>
    <w:p w14:paraId="0014C216" w14:textId="77777777" w:rsidR="004C7F3D" w:rsidRPr="004C7F3D" w:rsidRDefault="004C7F3D" w:rsidP="004C7F3D">
      <w:pPr>
        <w:ind w:firstLineChars="200" w:firstLine="480"/>
        <w:rPr>
          <w:rFonts w:ascii="Times New Roman" w:hAnsi="Times New Roman" w:cs="Times New Roman"/>
          <w:sz w:val="24"/>
          <w:szCs w:val="28"/>
        </w:rPr>
      </w:pPr>
      <w:r w:rsidRPr="004C7F3D">
        <w:rPr>
          <w:rFonts w:ascii="Times New Roman" w:hAnsi="Times New Roman" w:cs="Times New Roman"/>
          <w:sz w:val="24"/>
          <w:szCs w:val="28"/>
        </w:rPr>
        <w:t>Weber-Morris model:</w:t>
      </w:r>
    </w:p>
    <w:p w14:paraId="376684EF" w14:textId="77777777" w:rsidR="004C7F3D" w:rsidRPr="004C7F3D" w:rsidRDefault="004C7F3D" w:rsidP="004C7F3D">
      <w:pPr>
        <w:tabs>
          <w:tab w:val="center" w:pos="4200"/>
          <w:tab w:val="right" w:pos="8400"/>
        </w:tabs>
        <w:rPr>
          <w:rFonts w:ascii="Times New Roman" w:hAnsi="Times New Roman" w:cs="Times New Roman"/>
        </w:rPr>
      </w:pPr>
      <w:r w:rsidRPr="004C7F3D">
        <w:rPr>
          <w:rFonts w:ascii="Times New Roman" w:hAnsi="Times New Roman" w:cs="Times New Roman"/>
        </w:rPr>
        <w:tab/>
      </w:r>
      <w:r w:rsidRPr="004C7F3D">
        <w:rPr>
          <w:rFonts w:ascii="Times New Roman" w:hAnsi="Times New Roman" w:cs="Times New Roman"/>
        </w:rPr>
        <w:object w:dxaOrig="1359" w:dyaOrig="380" w14:anchorId="0334AFFB">
          <v:shape id="_x0000_i1027" type="#_x0000_t75" style="width:67.85pt;height:19.15pt" o:ole="">
            <v:imagedata r:id="rId10" o:title=""/>
          </v:shape>
          <o:OLEObject Type="Embed" ProgID="Equation.DSMT4" ShapeID="_x0000_i1027" DrawAspect="Content" ObjectID="_1792479135" r:id="rId11"/>
        </w:object>
      </w:r>
      <w:r w:rsidRPr="004C7F3D">
        <w:rPr>
          <w:rFonts w:ascii="Times New Roman" w:hAnsi="Times New Roman" w:cs="Times New Roman"/>
        </w:rPr>
        <w:tab/>
        <w:t>(5)</w:t>
      </w:r>
    </w:p>
    <w:p w14:paraId="73068E7A" w14:textId="77777777" w:rsidR="004C7F3D" w:rsidRPr="004C7F3D" w:rsidRDefault="004C7F3D" w:rsidP="004C7F3D">
      <w:pPr>
        <w:rPr>
          <w:rFonts w:ascii="Times New Roman" w:hAnsi="Times New Roman" w:cs="Times New Roman"/>
          <w:sz w:val="24"/>
          <w:szCs w:val="28"/>
        </w:rPr>
      </w:pPr>
      <w:r w:rsidRPr="004C7F3D">
        <w:rPr>
          <w:rFonts w:ascii="Times New Roman" w:hAnsi="Times New Roman" w:cs="Times New Roman"/>
        </w:rPr>
        <w:t xml:space="preserve">     </w:t>
      </w:r>
      <w:proofErr w:type="spellStart"/>
      <w:r w:rsidRPr="004C7F3D">
        <w:rPr>
          <w:rFonts w:ascii="Times New Roman" w:hAnsi="Times New Roman" w:cs="Times New Roman"/>
          <w:sz w:val="24"/>
          <w:szCs w:val="28"/>
        </w:rPr>
        <w:t>Elovich</w:t>
      </w:r>
      <w:proofErr w:type="spellEnd"/>
      <w:r w:rsidRPr="004C7F3D">
        <w:rPr>
          <w:rFonts w:ascii="Times New Roman" w:hAnsi="Times New Roman" w:cs="Times New Roman"/>
          <w:sz w:val="24"/>
          <w:szCs w:val="28"/>
        </w:rPr>
        <w:t xml:space="preserve"> model:                                             </w:t>
      </w:r>
    </w:p>
    <w:p w14:paraId="5D94DB00" w14:textId="77777777" w:rsidR="004C7F3D" w:rsidRPr="004C7F3D" w:rsidRDefault="004C7F3D" w:rsidP="004C7F3D">
      <w:pPr>
        <w:tabs>
          <w:tab w:val="center" w:pos="4200"/>
          <w:tab w:val="right" w:pos="8400"/>
        </w:tabs>
        <w:rPr>
          <w:rFonts w:ascii="Times New Roman" w:hAnsi="Times New Roman" w:cs="Times New Roman"/>
        </w:rPr>
      </w:pPr>
      <w:r w:rsidRPr="004C7F3D">
        <w:rPr>
          <w:rFonts w:ascii="Times New Roman" w:hAnsi="Times New Roman" w:cs="Times New Roman"/>
        </w:rPr>
        <w:tab/>
      </w:r>
      <w:r w:rsidRPr="004C7F3D">
        <w:rPr>
          <w:rFonts w:ascii="Times New Roman" w:hAnsi="Times New Roman" w:cs="Times New Roman"/>
          <w:position w:val="-28"/>
        </w:rPr>
        <w:object w:dxaOrig="1440" w:dyaOrig="660" w14:anchorId="174FE550">
          <v:shape id="_x0000_i1028" type="#_x0000_t75" style="width:1in;height:32.9pt" o:ole="">
            <v:imagedata r:id="rId12" o:title=""/>
          </v:shape>
          <o:OLEObject Type="Embed" ProgID="Equation.DSMT4" ShapeID="_x0000_i1028" DrawAspect="Content" ObjectID="_1792479136" r:id="rId13"/>
        </w:object>
      </w:r>
      <w:r w:rsidRPr="004C7F3D">
        <w:rPr>
          <w:rFonts w:ascii="Times New Roman" w:hAnsi="Times New Roman" w:cs="Times New Roman"/>
        </w:rPr>
        <w:tab/>
        <w:t>(</w:t>
      </w:r>
      <w:r w:rsidRPr="004C7F3D">
        <w:rPr>
          <w:rFonts w:ascii="Times New Roman" w:hAnsi="Times New Roman" w:cs="Times New Roman" w:hint="eastAsia"/>
        </w:rPr>
        <w:t>6</w:t>
      </w:r>
      <w:r w:rsidRPr="004C7F3D">
        <w:rPr>
          <w:rFonts w:ascii="Times New Roman" w:hAnsi="Times New Roman" w:cs="Times New Roman"/>
        </w:rPr>
        <w:t>)</w:t>
      </w:r>
    </w:p>
    <w:p w14:paraId="32A2726E" w14:textId="77777777" w:rsidR="004C7F3D" w:rsidRPr="004C7F3D" w:rsidRDefault="004C7F3D" w:rsidP="004C7F3D">
      <w:pPr>
        <w:ind w:firstLineChars="200" w:firstLine="480"/>
        <w:rPr>
          <w:rFonts w:ascii="Times New Roman" w:hAnsi="Times New Roman" w:cs="Times New Roman"/>
          <w:sz w:val="24"/>
          <w:szCs w:val="28"/>
        </w:rPr>
      </w:pPr>
      <w:r w:rsidRPr="004C7F3D">
        <w:rPr>
          <w:rFonts w:ascii="Times New Roman" w:hAnsi="Times New Roman" w:cs="Times New Roman"/>
          <w:sz w:val="24"/>
          <w:szCs w:val="28"/>
        </w:rPr>
        <w:t xml:space="preserve">where </w:t>
      </w:r>
      <w:r w:rsidRPr="004C7F3D">
        <w:rPr>
          <w:rFonts w:ascii="Times New Roman" w:hAnsi="Times New Roman" w:cs="Times New Roman"/>
          <w:position w:val="-16"/>
          <w:sz w:val="24"/>
          <w:szCs w:val="28"/>
        </w:rPr>
        <w:object w:dxaOrig="1160" w:dyaOrig="440" w14:anchorId="6F1CD939">
          <v:shape id="_x0000_i1029" type="#_x0000_t75" style="width:57.85pt;height:21.65pt" o:ole="">
            <v:imagedata r:id="rId14" o:title=""/>
          </v:shape>
          <o:OLEObject Type="Embed" ProgID="Equation.DSMT4" ShapeID="_x0000_i1029" DrawAspect="Content" ObjectID="_1792479137" r:id="rId15"/>
        </w:object>
      </w:r>
      <w:r w:rsidRPr="004C7F3D">
        <w:rPr>
          <w:rFonts w:ascii="Times New Roman" w:hAnsi="Times New Roman" w:cs="Times New Roman"/>
          <w:sz w:val="24"/>
          <w:szCs w:val="28"/>
        </w:rPr>
        <w:t xml:space="preserve"> and </w:t>
      </w:r>
      <w:r w:rsidRPr="004C7F3D">
        <w:rPr>
          <w:rFonts w:ascii="Times New Roman" w:hAnsi="Times New Roman" w:cs="Times New Roman"/>
          <w:position w:val="-16"/>
          <w:sz w:val="24"/>
          <w:szCs w:val="28"/>
        </w:rPr>
        <w:object w:dxaOrig="1140" w:dyaOrig="440" w14:anchorId="40C6422A">
          <v:shape id="_x0000_i1030" type="#_x0000_t75" style="width:57.45pt;height:21.65pt" o:ole="">
            <v:imagedata r:id="rId16" o:title=""/>
          </v:shape>
          <o:OLEObject Type="Embed" ProgID="Equation.DSMT4" ShapeID="_x0000_i1030" DrawAspect="Content" ObjectID="_1792479138" r:id="rId17"/>
        </w:object>
      </w:r>
      <w:r w:rsidRPr="004C7F3D">
        <w:rPr>
          <w:rFonts w:ascii="Times New Roman" w:hAnsi="Times New Roman" w:cs="Times New Roman"/>
          <w:sz w:val="24"/>
          <w:szCs w:val="28"/>
        </w:rPr>
        <w:t xml:space="preserve"> are the adsorption capacities at equilibrium and time </w:t>
      </w:r>
      <w:r w:rsidRPr="004C7F3D">
        <w:rPr>
          <w:rFonts w:ascii="Times New Roman" w:hAnsi="Times New Roman" w:cs="Times New Roman"/>
          <w:position w:val="-10"/>
          <w:sz w:val="24"/>
          <w:szCs w:val="28"/>
        </w:rPr>
        <w:object w:dxaOrig="700" w:dyaOrig="320" w14:anchorId="10E512D0">
          <v:shape id="_x0000_i1031" type="#_x0000_t75" style="width:34.95pt;height:15.4pt" o:ole="">
            <v:imagedata r:id="rId18" o:title=""/>
          </v:shape>
          <o:OLEObject Type="Embed" ProgID="Equation.DSMT4" ShapeID="_x0000_i1031" DrawAspect="Content" ObjectID="_1792479139" r:id="rId19"/>
        </w:object>
      </w:r>
      <w:r w:rsidRPr="004C7F3D">
        <w:rPr>
          <w:rFonts w:ascii="Times New Roman" w:hAnsi="Times New Roman" w:cs="Times New Roman"/>
          <w:sz w:val="24"/>
          <w:szCs w:val="28"/>
        </w:rPr>
        <w:t xml:space="preserve">, respectively. </w:t>
      </w:r>
      <w:r w:rsidRPr="004C7F3D">
        <w:rPr>
          <w:rFonts w:ascii="Times New Roman" w:hAnsi="Times New Roman" w:cs="Times New Roman"/>
          <w:position w:val="-16"/>
          <w:sz w:val="24"/>
          <w:szCs w:val="28"/>
        </w:rPr>
        <w:object w:dxaOrig="1040" w:dyaOrig="440" w14:anchorId="3F0F68F7">
          <v:shape id="_x0000_i1032" type="#_x0000_t75" style="width:52pt;height:21.65pt" o:ole="">
            <v:imagedata r:id="rId20" o:title=""/>
          </v:shape>
          <o:OLEObject Type="Embed" ProgID="Equation.DSMT4" ShapeID="_x0000_i1032" DrawAspect="Content" ObjectID="_1792479140" r:id="rId21"/>
        </w:object>
      </w:r>
      <w:r w:rsidRPr="004C7F3D">
        <w:rPr>
          <w:rFonts w:ascii="Times New Roman" w:hAnsi="Times New Roman" w:cs="Times New Roman"/>
          <w:sz w:val="24"/>
          <w:szCs w:val="28"/>
        </w:rPr>
        <w:t xml:space="preserve">, </w:t>
      </w:r>
      <w:r w:rsidRPr="004C7F3D">
        <w:rPr>
          <w:rFonts w:ascii="Times New Roman" w:hAnsi="Times New Roman" w:cs="Times New Roman"/>
          <w:position w:val="-16"/>
          <w:sz w:val="24"/>
          <w:szCs w:val="28"/>
        </w:rPr>
        <w:object w:dxaOrig="1800" w:dyaOrig="440" w14:anchorId="4D3A966F">
          <v:shape id="_x0000_i1033" type="#_x0000_t75" style="width:90.3pt;height:21.65pt" o:ole="">
            <v:imagedata r:id="rId22" o:title=""/>
          </v:shape>
          <o:OLEObject Type="Embed" ProgID="Equation.DSMT4" ShapeID="_x0000_i1033" DrawAspect="Content" ObjectID="_1792479141" r:id="rId23"/>
        </w:object>
      </w:r>
      <w:r w:rsidRPr="004C7F3D">
        <w:rPr>
          <w:rFonts w:ascii="Times New Roman" w:hAnsi="Times New Roman" w:cs="Times New Roman"/>
          <w:sz w:val="24"/>
          <w:szCs w:val="28"/>
        </w:rPr>
        <w:t xml:space="preserve">, and </w:t>
      </w:r>
      <w:r w:rsidRPr="004C7F3D">
        <w:rPr>
          <w:rFonts w:ascii="Times New Roman" w:hAnsi="Times New Roman" w:cs="Times New Roman"/>
          <w:position w:val="-16"/>
          <w:sz w:val="24"/>
          <w:szCs w:val="28"/>
        </w:rPr>
        <w:object w:dxaOrig="1820" w:dyaOrig="440" w14:anchorId="5BA9FDD5">
          <v:shape id="_x0000_i1034" type="#_x0000_t75" style="width:91.15pt;height:21.65pt" o:ole="">
            <v:imagedata r:id="rId24" o:title=""/>
          </v:shape>
          <o:OLEObject Type="Embed" ProgID="Equation.DSMT4" ShapeID="_x0000_i1034" DrawAspect="Content" ObjectID="_1792479142" r:id="rId25"/>
        </w:object>
      </w:r>
      <w:r w:rsidRPr="004C7F3D">
        <w:rPr>
          <w:rFonts w:ascii="Times New Roman" w:hAnsi="Times New Roman" w:cs="Times New Roman"/>
          <w:sz w:val="24"/>
          <w:szCs w:val="28"/>
        </w:rPr>
        <w:t xml:space="preserve"> are the pseudo-first order, pseudo-second-order rate constants and intra-particle diffusion constant. </w:t>
      </w:r>
      <w:r w:rsidRPr="004C7F3D">
        <w:rPr>
          <w:rFonts w:ascii="Times New Roman" w:hAnsi="Times New Roman" w:cs="Times New Roman"/>
          <w:position w:val="-16"/>
          <w:sz w:val="24"/>
          <w:szCs w:val="28"/>
        </w:rPr>
        <w:object w:dxaOrig="1120" w:dyaOrig="440" w14:anchorId="237BC898">
          <v:shape id="_x0000_i1035" type="#_x0000_t75" style="width:56.2pt;height:21.65pt" o:ole="">
            <v:imagedata r:id="rId26" o:title=""/>
          </v:shape>
          <o:OLEObject Type="Embed" ProgID="Equation.DSMT4" ShapeID="_x0000_i1035" DrawAspect="Content" ObjectID="_1792479143" r:id="rId27"/>
        </w:object>
      </w:r>
      <w:r w:rsidRPr="004C7F3D">
        <w:rPr>
          <w:rFonts w:ascii="Times New Roman" w:hAnsi="Times New Roman" w:cs="Times New Roman"/>
          <w:sz w:val="24"/>
          <w:szCs w:val="28"/>
        </w:rPr>
        <w:t xml:space="preserve"> is the intercept that represents the thickness of the boundary layer.</w:t>
      </w:r>
    </w:p>
    <w:p w14:paraId="1D0CC13A" w14:textId="77777777" w:rsidR="004C7F3D" w:rsidRPr="004C7F3D" w:rsidRDefault="004C7F3D" w:rsidP="004C7F3D">
      <w:pPr>
        <w:ind w:firstLineChars="200" w:firstLine="480"/>
        <w:rPr>
          <w:rFonts w:ascii="Times New Roman" w:hAnsi="Times New Roman" w:cs="Times New Roman"/>
          <w:sz w:val="24"/>
          <w:szCs w:val="28"/>
        </w:rPr>
      </w:pPr>
      <w:r w:rsidRPr="004C7F3D">
        <w:rPr>
          <w:rFonts w:ascii="Times New Roman" w:hAnsi="Times New Roman" w:cs="Times New Roman" w:hint="eastAsia"/>
          <w:sz w:val="24"/>
          <w:szCs w:val="28"/>
        </w:rPr>
        <w:t xml:space="preserve">Whereas </w:t>
      </w:r>
      <w:r w:rsidRPr="004C7F3D">
        <w:rPr>
          <w:rFonts w:ascii="Times New Roman" w:hAnsi="Times New Roman" w:cs="Times New Roman"/>
          <w:sz w:val="24"/>
          <w:szCs w:val="28"/>
        </w:rPr>
        <w:t>α</w:t>
      </w:r>
      <m:oMath>
        <m:r>
          <w:rPr>
            <w:rFonts w:ascii="Cambria Math" w:hAnsi="Cambria Math" w:cs="Times New Roman"/>
            <w:sz w:val="24"/>
            <w:szCs w:val="28"/>
          </w:rPr>
          <m:t xml:space="preserve"> </m:t>
        </m:r>
        <m:d>
          <m:dPr>
            <m:ctrlPr>
              <w:rPr>
                <w:rFonts w:ascii="Cambria Math" w:hAnsi="Times New Roman" w:cs="Times New Roman"/>
                <w:sz w:val="24"/>
                <w:szCs w:val="28"/>
              </w:rPr>
            </m:ctrlPr>
          </m:dPr>
          <m:e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8"/>
              </w:rPr>
              <m:t xml:space="preserve">mg 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 w:hint="eastAsia"/>
                    <w:sz w:val="24"/>
                    <w:szCs w:val="28"/>
                  </w:rPr>
                  <m:t>min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8"/>
                  </w:rPr>
                  <m:t>1</m:t>
                </m:r>
              </m:sup>
            </m:sSup>
            <m:ctrlPr>
              <w:rPr>
                <w:rFonts w:ascii="Cambria Math" w:hAnsi="Cambria Math" w:cs="Times New Roman"/>
                <w:sz w:val="24"/>
                <w:szCs w:val="28"/>
              </w:rPr>
            </m:ctrlPr>
          </m:e>
        </m:d>
      </m:oMath>
      <w:r w:rsidRPr="004C7F3D">
        <w:rPr>
          <w:rFonts w:ascii="Times New Roman" w:hAnsi="Times New Roman" w:cs="Times New Roman" w:hint="eastAsia"/>
          <w:sz w:val="24"/>
          <w:szCs w:val="28"/>
        </w:rPr>
        <w:t xml:space="preserve"> is the initial removal rate; </w:t>
      </w:r>
      <w:r w:rsidRPr="004C7F3D">
        <w:rPr>
          <w:rFonts w:ascii="Times New Roman" w:hAnsi="Times New Roman" w:cs="Times New Roman"/>
          <w:sz w:val="24"/>
          <w:szCs w:val="28"/>
        </w:rPr>
        <w:t>β</w:t>
      </w:r>
      <m:oMath>
        <m:r>
          <w:rPr>
            <w:rFonts w:ascii="Cambria Math" w:hAnsi="Cambria Math" w:cs="Times New Roman"/>
            <w:sz w:val="24"/>
            <w:szCs w:val="28"/>
          </w:rPr>
          <m:t xml:space="preserve"> </m:t>
        </m:r>
        <m:d>
          <m:dPr>
            <m:ctrlPr>
              <w:rPr>
                <w:rFonts w:ascii="Cambria Math" w:hAnsi="Times New Roman" w:cs="Times New Roman"/>
                <w:sz w:val="24"/>
                <w:szCs w:val="28"/>
              </w:rPr>
            </m:ctrlPr>
          </m:dPr>
          <m:e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8"/>
              </w:rPr>
              <m:t xml:space="preserve">g </m:t>
            </m:r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 w:hint="eastAsia"/>
                    <w:sz w:val="24"/>
                    <w:szCs w:val="28"/>
                  </w:rPr>
                  <m:t>m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4"/>
                    <w:szCs w:val="28"/>
                  </w:rPr>
                  <m:t>g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8"/>
                  </w:rPr>
                  <m:t>1</m:t>
                </m:r>
              </m:sup>
            </m:sSup>
            <m:ctrlPr>
              <w:rPr>
                <w:rFonts w:ascii="Cambria Math" w:hAnsi="Cambria Math" w:cs="Times New Roman"/>
                <w:sz w:val="24"/>
                <w:szCs w:val="28"/>
              </w:rPr>
            </m:ctrlPr>
          </m:e>
        </m:d>
      </m:oMath>
      <w:r w:rsidRPr="004C7F3D">
        <w:rPr>
          <w:rFonts w:ascii="Times New Roman" w:hAnsi="Times New Roman" w:cs="Times New Roman" w:hint="eastAsia"/>
          <w:sz w:val="24"/>
          <w:szCs w:val="28"/>
        </w:rPr>
        <w:t xml:space="preserve"> is a constant associated with surface coverage and activation energy for Elovich equation and Re is Elovich equilibrium parameter, where Elovich equilibrium parameter is given as Re= </w:t>
      </w:r>
      <w:r w:rsidRPr="004C7F3D">
        <w:rPr>
          <w:rFonts w:ascii="Times New Roman" w:hAnsi="Times New Roman" w:cs="Times New Roman"/>
          <w:sz w:val="24"/>
          <w:szCs w:val="28"/>
        </w:rPr>
        <w:t>β</w:t>
      </w:r>
      <w:r w:rsidRPr="004C7F3D">
        <w:rPr>
          <w:rFonts w:ascii="Times New Roman" w:hAnsi="Times New Roman" w:cs="Times New Roman" w:hint="eastAsia"/>
          <w:sz w:val="24"/>
          <w:szCs w:val="28"/>
        </w:rPr>
        <w:t>/</w:t>
      </w:r>
      <w:proofErr w:type="spellStart"/>
      <w:r w:rsidRPr="004C7F3D">
        <w:rPr>
          <w:rFonts w:ascii="Times New Roman" w:hAnsi="Times New Roman" w:cs="Times New Roman" w:hint="eastAsia"/>
          <w:sz w:val="24"/>
          <w:szCs w:val="28"/>
        </w:rPr>
        <w:t>q</w:t>
      </w:r>
      <w:r w:rsidRPr="004C7F3D">
        <w:rPr>
          <w:rFonts w:ascii="Times New Roman" w:hAnsi="Times New Roman" w:cs="Times New Roman" w:hint="eastAsia"/>
          <w:sz w:val="24"/>
          <w:szCs w:val="28"/>
          <w:vertAlign w:val="subscript"/>
        </w:rPr>
        <w:t>e</w:t>
      </w:r>
      <w:proofErr w:type="spellEnd"/>
      <w:r w:rsidRPr="004C7F3D">
        <w:rPr>
          <w:rFonts w:ascii="Times New Roman" w:hAnsi="Times New Roman" w:cs="Times New Roman" w:hint="eastAsia"/>
          <w:sz w:val="24"/>
          <w:szCs w:val="28"/>
        </w:rPr>
        <w:t>.</w:t>
      </w:r>
    </w:p>
    <w:p w14:paraId="66B0ECB8" w14:textId="77777777" w:rsidR="00D3633A" w:rsidRPr="004C7F3D" w:rsidRDefault="00D3633A">
      <w:pPr>
        <w:rPr>
          <w:rFonts w:hint="eastAsia"/>
        </w:rPr>
      </w:pPr>
    </w:p>
    <w:sectPr w:rsidR="00D3633A" w:rsidRPr="004C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ACFE3" w14:textId="77777777" w:rsidR="00076F05" w:rsidRDefault="00076F05" w:rsidP="004C7F3D">
      <w:pPr>
        <w:rPr>
          <w:rFonts w:hint="eastAsia"/>
        </w:rPr>
      </w:pPr>
      <w:r>
        <w:separator/>
      </w:r>
    </w:p>
  </w:endnote>
  <w:endnote w:type="continuationSeparator" w:id="0">
    <w:p w14:paraId="1EF68C0A" w14:textId="77777777" w:rsidR="00076F05" w:rsidRDefault="00076F05" w:rsidP="004C7F3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988E3" w14:textId="77777777" w:rsidR="00076F05" w:rsidRDefault="00076F05" w:rsidP="004C7F3D">
      <w:pPr>
        <w:rPr>
          <w:rFonts w:hint="eastAsia"/>
        </w:rPr>
      </w:pPr>
      <w:r>
        <w:separator/>
      </w:r>
    </w:p>
  </w:footnote>
  <w:footnote w:type="continuationSeparator" w:id="0">
    <w:p w14:paraId="2B94E1B6" w14:textId="77777777" w:rsidR="00076F05" w:rsidRDefault="00076F05" w:rsidP="004C7F3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9D"/>
    <w:rsid w:val="00076F05"/>
    <w:rsid w:val="0038770D"/>
    <w:rsid w:val="004C7F3D"/>
    <w:rsid w:val="00754E9D"/>
    <w:rsid w:val="007560A9"/>
    <w:rsid w:val="00D3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933CBA0-7A24-48DA-AA4D-4A8839D1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F3D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F3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7F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7F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7F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RUIPING YAN</dc:creator>
  <cp:keywords/>
  <dc:description/>
  <cp:lastModifiedBy>RUIPING YAN</cp:lastModifiedBy>
  <cp:revision>2</cp:revision>
  <dcterms:created xsi:type="dcterms:W3CDTF">2024-11-07T02:05:00Z</dcterms:created>
  <dcterms:modified xsi:type="dcterms:W3CDTF">2024-11-07T02:06:00Z</dcterms:modified>
</cp:coreProperties>
</file>