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2A1540" w14:textId="77777777" w:rsidR="00574CC8" w:rsidRDefault="00574CC8" w:rsidP="00574CC8">
      <w:pPr>
        <w:pStyle w:val="a7"/>
      </w:pPr>
      <w:r>
        <w:t>Tab</w:t>
      </w:r>
      <w:r>
        <w:rPr>
          <w:rFonts w:hint="eastAsia"/>
        </w:rPr>
        <w:t xml:space="preserve">. 1. </w:t>
      </w:r>
      <w:r>
        <w:t xml:space="preserve">BET characteristics of </w:t>
      </w:r>
      <w:r>
        <w:rPr>
          <w:rFonts w:hint="eastAsia"/>
        </w:rPr>
        <w:t xml:space="preserve">N-RSB </w:t>
      </w:r>
      <w:r>
        <w:t>before and after the reaction</w:t>
      </w:r>
    </w:p>
    <w:tbl>
      <w:tblPr>
        <w:tblStyle w:val="mytableStyle"/>
        <w:tblW w:w="5000" w:type="pct"/>
        <w:jc w:val="center"/>
        <w:tblLook w:val="04A0" w:firstRow="1" w:lastRow="0" w:firstColumn="1" w:lastColumn="0" w:noHBand="0" w:noVBand="1"/>
      </w:tblPr>
      <w:tblGrid>
        <w:gridCol w:w="1802"/>
        <w:gridCol w:w="2768"/>
        <w:gridCol w:w="2214"/>
        <w:gridCol w:w="1522"/>
      </w:tblGrid>
      <w:tr w:rsidR="00574CC8" w14:paraId="47ECC12B" w14:textId="77777777" w:rsidTr="00B04DBE">
        <w:trPr>
          <w:trHeight w:val="397"/>
          <w:jc w:val="center"/>
        </w:trPr>
        <w:tc>
          <w:tcPr>
            <w:tcW w:w="1085" w:type="pct"/>
            <w:tcBorders>
              <w:top w:val="single" w:sz="12" w:space="0" w:color="auto"/>
              <w:bottom w:val="single" w:sz="6" w:space="0" w:color="auto"/>
            </w:tcBorders>
          </w:tcPr>
          <w:p w14:paraId="637DFE88" w14:textId="77777777" w:rsidR="00574CC8" w:rsidRDefault="00574CC8" w:rsidP="00B04DBE">
            <w:pPr>
              <w:pStyle w:val="a8"/>
            </w:pPr>
            <w:bookmarkStart w:id="0" w:name="_Hlk169528255"/>
          </w:p>
        </w:tc>
        <w:tc>
          <w:tcPr>
            <w:tcW w:w="1666" w:type="pct"/>
            <w:tcBorders>
              <w:top w:val="single" w:sz="12" w:space="0" w:color="auto"/>
              <w:bottom w:val="single" w:sz="6" w:space="0" w:color="auto"/>
            </w:tcBorders>
          </w:tcPr>
          <w:p w14:paraId="739A8FC7" w14:textId="77777777" w:rsidR="00574CC8" w:rsidRDefault="00574CC8" w:rsidP="00B04DBE">
            <w:pPr>
              <w:pStyle w:val="a8"/>
            </w:pPr>
            <w:r>
              <w:t>Specific surface</w:t>
            </w:r>
            <w:r>
              <w:rPr>
                <w:rFonts w:hint="eastAsia"/>
              </w:rPr>
              <w:t xml:space="preserve"> </w:t>
            </w:r>
            <w:r>
              <w:t>area (m²·g</w:t>
            </w:r>
            <w:r>
              <w:rPr>
                <w:vertAlign w:val="superscript"/>
              </w:rPr>
              <w:t>-</w:t>
            </w:r>
            <w:proofErr w:type="gramStart"/>
            <w:r>
              <w:rPr>
                <w:vertAlign w:val="superscript"/>
              </w:rPr>
              <w:t>1</w:t>
            </w:r>
            <w:r>
              <w:t xml:space="preserve"> )</w:t>
            </w:r>
            <w:proofErr w:type="gramEnd"/>
          </w:p>
        </w:tc>
        <w:tc>
          <w:tcPr>
            <w:tcW w:w="1333" w:type="pct"/>
            <w:tcBorders>
              <w:top w:val="single" w:sz="12" w:space="0" w:color="auto"/>
              <w:bottom w:val="single" w:sz="6" w:space="0" w:color="auto"/>
            </w:tcBorders>
          </w:tcPr>
          <w:p w14:paraId="0B8AC679" w14:textId="77777777" w:rsidR="00574CC8" w:rsidRDefault="00574CC8" w:rsidP="00B04DBE">
            <w:pPr>
              <w:pStyle w:val="a8"/>
            </w:pPr>
            <w:r>
              <w:t>Pore volume (m</w:t>
            </w:r>
            <w:r>
              <w:rPr>
                <w:vertAlign w:val="superscript"/>
              </w:rPr>
              <w:t>3</w:t>
            </w:r>
            <w:r>
              <w:t>·g</w:t>
            </w:r>
            <w:r>
              <w:rPr>
                <w:vertAlign w:val="superscript"/>
              </w:rPr>
              <w:t>-1</w:t>
            </w:r>
            <w:r>
              <w:t>)</w:t>
            </w:r>
          </w:p>
        </w:tc>
        <w:tc>
          <w:tcPr>
            <w:tcW w:w="916" w:type="pct"/>
            <w:tcBorders>
              <w:top w:val="single" w:sz="12" w:space="0" w:color="auto"/>
              <w:bottom w:val="single" w:sz="6" w:space="0" w:color="auto"/>
            </w:tcBorders>
          </w:tcPr>
          <w:p w14:paraId="65ECC920" w14:textId="77777777" w:rsidR="00574CC8" w:rsidRDefault="00574CC8" w:rsidP="00B04DBE">
            <w:pPr>
              <w:pStyle w:val="a8"/>
            </w:pPr>
            <w:r>
              <w:t>Pore size (nm)</w:t>
            </w:r>
          </w:p>
        </w:tc>
      </w:tr>
      <w:tr w:rsidR="00574CC8" w14:paraId="059059D4" w14:textId="77777777" w:rsidTr="00B04DBE">
        <w:trPr>
          <w:trHeight w:val="397"/>
          <w:jc w:val="center"/>
        </w:trPr>
        <w:tc>
          <w:tcPr>
            <w:tcW w:w="1085" w:type="pct"/>
            <w:tcBorders>
              <w:top w:val="single" w:sz="6" w:space="0" w:color="auto"/>
            </w:tcBorders>
            <w:vAlign w:val="center"/>
          </w:tcPr>
          <w:p w14:paraId="60BB61B7" w14:textId="77777777" w:rsidR="00574CC8" w:rsidRDefault="00574CC8" w:rsidP="00B04DBE">
            <w:pPr>
              <w:pStyle w:val="a8"/>
            </w:pPr>
            <w:r>
              <w:t>Before the reaction</w:t>
            </w:r>
          </w:p>
        </w:tc>
        <w:tc>
          <w:tcPr>
            <w:tcW w:w="1666" w:type="pct"/>
            <w:tcBorders>
              <w:top w:val="single" w:sz="6" w:space="0" w:color="auto"/>
            </w:tcBorders>
            <w:vAlign w:val="center"/>
          </w:tcPr>
          <w:p w14:paraId="0FA0942E" w14:textId="77777777" w:rsidR="00574CC8" w:rsidRDefault="00574CC8" w:rsidP="00B04DBE">
            <w:pPr>
              <w:pStyle w:val="a8"/>
            </w:pPr>
            <w:r>
              <w:t>0.6906</w:t>
            </w:r>
          </w:p>
        </w:tc>
        <w:tc>
          <w:tcPr>
            <w:tcW w:w="1333" w:type="pct"/>
            <w:tcBorders>
              <w:top w:val="single" w:sz="6" w:space="0" w:color="auto"/>
            </w:tcBorders>
            <w:vAlign w:val="center"/>
          </w:tcPr>
          <w:p w14:paraId="1E61755D" w14:textId="77777777" w:rsidR="00574CC8" w:rsidRDefault="00574CC8" w:rsidP="00B04DBE">
            <w:pPr>
              <w:pStyle w:val="a8"/>
            </w:pPr>
            <w:r>
              <w:t>0.002259</w:t>
            </w:r>
          </w:p>
        </w:tc>
        <w:tc>
          <w:tcPr>
            <w:tcW w:w="916" w:type="pct"/>
            <w:tcBorders>
              <w:top w:val="single" w:sz="6" w:space="0" w:color="auto"/>
            </w:tcBorders>
            <w:vAlign w:val="center"/>
          </w:tcPr>
          <w:p w14:paraId="1BE043A9" w14:textId="77777777" w:rsidR="00574CC8" w:rsidRDefault="00574CC8" w:rsidP="00B04DBE">
            <w:pPr>
              <w:pStyle w:val="a8"/>
            </w:pPr>
            <w:r>
              <w:t>137.155</w:t>
            </w:r>
          </w:p>
        </w:tc>
      </w:tr>
      <w:tr w:rsidR="00574CC8" w14:paraId="2FF84340" w14:textId="77777777" w:rsidTr="00B04DBE">
        <w:trPr>
          <w:trHeight w:val="397"/>
          <w:jc w:val="center"/>
        </w:trPr>
        <w:tc>
          <w:tcPr>
            <w:tcW w:w="1085" w:type="pct"/>
            <w:vAlign w:val="center"/>
          </w:tcPr>
          <w:p w14:paraId="0DD2CCAC" w14:textId="77777777" w:rsidR="00574CC8" w:rsidRDefault="00574CC8" w:rsidP="00B04DBE">
            <w:pPr>
              <w:pStyle w:val="a8"/>
            </w:pPr>
            <w:r>
              <w:t>After the reaction</w:t>
            </w:r>
          </w:p>
        </w:tc>
        <w:tc>
          <w:tcPr>
            <w:tcW w:w="1666" w:type="pct"/>
            <w:vAlign w:val="center"/>
          </w:tcPr>
          <w:p w14:paraId="6B028DDE" w14:textId="77777777" w:rsidR="00574CC8" w:rsidRDefault="00574CC8" w:rsidP="00B04DBE">
            <w:pPr>
              <w:pStyle w:val="a8"/>
            </w:pPr>
            <w:r>
              <w:t>1.1595</w:t>
            </w:r>
          </w:p>
        </w:tc>
        <w:tc>
          <w:tcPr>
            <w:tcW w:w="1333" w:type="pct"/>
            <w:vAlign w:val="center"/>
          </w:tcPr>
          <w:p w14:paraId="5C095E01" w14:textId="77777777" w:rsidR="00574CC8" w:rsidRDefault="00574CC8" w:rsidP="00B04DBE">
            <w:pPr>
              <w:pStyle w:val="a8"/>
            </w:pPr>
            <w:r>
              <w:t>0.006254</w:t>
            </w:r>
          </w:p>
        </w:tc>
        <w:tc>
          <w:tcPr>
            <w:tcW w:w="916" w:type="pct"/>
            <w:vAlign w:val="center"/>
          </w:tcPr>
          <w:p w14:paraId="6E683CFA" w14:textId="77777777" w:rsidR="00574CC8" w:rsidRDefault="00574CC8" w:rsidP="00B04DBE">
            <w:pPr>
              <w:pStyle w:val="a8"/>
            </w:pPr>
            <w:r>
              <w:t>312.762</w:t>
            </w:r>
          </w:p>
        </w:tc>
      </w:tr>
      <w:bookmarkEnd w:id="0"/>
    </w:tbl>
    <w:p w14:paraId="26B0C32E" w14:textId="0CA57299" w:rsidR="00D3633A" w:rsidRPr="00574CC8" w:rsidRDefault="00D3633A" w:rsidP="00574CC8">
      <w:pPr>
        <w:rPr>
          <w:rFonts w:hint="eastAsia"/>
        </w:rPr>
      </w:pPr>
    </w:p>
    <w:sectPr w:rsidR="00D3633A" w:rsidRPr="00574C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47D5DA" w14:textId="77777777" w:rsidR="0095232D" w:rsidRDefault="0095232D" w:rsidP="00FF79B6">
      <w:pPr>
        <w:rPr>
          <w:rFonts w:hint="eastAsia"/>
        </w:rPr>
      </w:pPr>
      <w:r>
        <w:separator/>
      </w:r>
    </w:p>
  </w:endnote>
  <w:endnote w:type="continuationSeparator" w:id="0">
    <w:p w14:paraId="46CBAFB4" w14:textId="77777777" w:rsidR="0095232D" w:rsidRDefault="0095232D" w:rsidP="00FF79B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D75FB8" w14:textId="77777777" w:rsidR="0095232D" w:rsidRDefault="0095232D" w:rsidP="00FF79B6">
      <w:pPr>
        <w:rPr>
          <w:rFonts w:hint="eastAsia"/>
        </w:rPr>
      </w:pPr>
      <w:r>
        <w:separator/>
      </w:r>
    </w:p>
  </w:footnote>
  <w:footnote w:type="continuationSeparator" w:id="0">
    <w:p w14:paraId="356E6602" w14:textId="77777777" w:rsidR="0095232D" w:rsidRDefault="0095232D" w:rsidP="00FF79B6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244CA"/>
    <w:multiLevelType w:val="multilevel"/>
    <w:tmpl w:val="69A2C9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7A853BD"/>
    <w:multiLevelType w:val="multilevel"/>
    <w:tmpl w:val="A7B44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0F104C"/>
    <w:multiLevelType w:val="multilevel"/>
    <w:tmpl w:val="ACAE2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9CA0160"/>
    <w:multiLevelType w:val="multilevel"/>
    <w:tmpl w:val="EBEC7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25034870">
    <w:abstractNumId w:val="3"/>
  </w:num>
  <w:num w:numId="2" w16cid:durableId="873421659">
    <w:abstractNumId w:val="2"/>
  </w:num>
  <w:num w:numId="3" w16cid:durableId="317926275">
    <w:abstractNumId w:val="0"/>
    <w:lvlOverride w:ilvl="0">
      <w:lvl w:ilvl="0">
        <w:numFmt w:val="decimal"/>
        <w:lvlText w:val="%1."/>
        <w:lvlJc w:val="left"/>
      </w:lvl>
    </w:lvlOverride>
  </w:num>
  <w:num w:numId="4" w16cid:durableId="9106528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B75"/>
    <w:rsid w:val="0038770D"/>
    <w:rsid w:val="003B3B75"/>
    <w:rsid w:val="004C5538"/>
    <w:rsid w:val="00574CC8"/>
    <w:rsid w:val="006A2F6D"/>
    <w:rsid w:val="008E4724"/>
    <w:rsid w:val="0095232D"/>
    <w:rsid w:val="00BA34FD"/>
    <w:rsid w:val="00D3633A"/>
    <w:rsid w:val="00E61E61"/>
    <w:rsid w:val="00FF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2F5205"/>
  <w15:chartTrackingRefBased/>
  <w15:docId w15:val="{20E2837F-DDA5-4017-97D7-E271D73AC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4CC8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79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79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79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79B6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574CC8"/>
    <w:pPr>
      <w:spacing w:line="480" w:lineRule="auto"/>
      <w:jc w:val="center"/>
    </w:pPr>
    <w:rPr>
      <w:rFonts w:ascii="Times New Roman" w:eastAsia="黑体" w:hAnsi="Times New Roman" w:cs="Times New Roman"/>
    </w:rPr>
  </w:style>
  <w:style w:type="table" w:customStyle="1" w:styleId="mytableStyle">
    <w:name w:val="mytableStyle"/>
    <w:basedOn w:val="a1"/>
    <w:rsid w:val="00574CC8"/>
    <w:rPr>
      <w:kern w:val="0"/>
      <w:sz w:val="20"/>
      <w:szCs w:val="20"/>
      <w14:ligatures w14:val="standardContextual"/>
    </w:rPr>
    <w:tblPr>
      <w:tblBorders>
        <w:top w:val="single" w:sz="12" w:space="0" w:color="auto"/>
        <w:bottom w:val="single" w:sz="12" w:space="0" w:color="auto"/>
      </w:tblBorders>
    </w:tblPr>
    <w:tcPr>
      <w:shd w:val="clear" w:color="auto" w:fill="auto"/>
    </w:tcPr>
  </w:style>
  <w:style w:type="paragraph" w:customStyle="1" w:styleId="a8">
    <w:name w:val="正文 表内容"/>
    <w:basedOn w:val="a"/>
    <w:qFormat/>
    <w:rsid w:val="00574CC8"/>
    <w:pPr>
      <w:spacing w:line="480" w:lineRule="auto"/>
      <w:jc w:val="center"/>
    </w:pPr>
    <w:rPr>
      <w:rFonts w:ascii="Times New Roman" w:eastAsia="宋体" w:hAnsi="Times New Roman" w:cs="Times New Roman"/>
      <w:szCs w:val="2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43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8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27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7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10730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9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692513">
                  <w:marLeft w:val="60"/>
                  <w:marRight w:val="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279353">
                  <w:marLeft w:val="60"/>
                  <w:marRight w:val="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RUIPING YAN</dc:creator>
  <cp:keywords/>
  <dc:description/>
  <cp:lastModifiedBy>RUIPING YAN</cp:lastModifiedBy>
  <cp:revision>4</cp:revision>
  <dcterms:created xsi:type="dcterms:W3CDTF">2024-09-09T05:52:00Z</dcterms:created>
  <dcterms:modified xsi:type="dcterms:W3CDTF">2024-09-10T08:53:00Z</dcterms:modified>
</cp:coreProperties>
</file>