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09A06" w14:textId="77777777" w:rsidR="008D42DF" w:rsidRDefault="002E6BC4">
      <w:pPr>
        <w:widowControl/>
        <w:spacing w:before="360" w:line="440" w:lineRule="exact"/>
        <w:contextualSpacing/>
        <w:jc w:val="center"/>
        <w:rPr>
          <w:rFonts w:ascii="Times New Roman" w:eastAsia="宋体" w:hAnsi="Times New Roman" w:cs="Times New Roman"/>
          <w:bCs/>
          <w:kern w:val="0"/>
          <w:sz w:val="44"/>
          <w:szCs w:val="44"/>
        </w:rPr>
      </w:pPr>
      <w:r>
        <w:rPr>
          <w:rFonts w:ascii="Times New Roman" w:eastAsia="宋体" w:hAnsi="Times New Roman" w:cs="Times New Roman" w:hint="eastAsia"/>
          <w:bCs/>
          <w:kern w:val="0"/>
          <w:sz w:val="44"/>
          <w:szCs w:val="44"/>
        </w:rPr>
        <w:t>Supplementary information for</w:t>
      </w:r>
    </w:p>
    <w:p w14:paraId="26618A02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</w:rPr>
        <w:t>Opportunities to mitigate PM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  <w:lang w:eastAsia="en-US"/>
        </w:rPr>
        <w:t>2.5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</w:rPr>
        <w:t xml:space="preserve"> and nitrogen deposition through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</w:rPr>
        <w:t>agricultural ammonia control strategies in China’s Beijing-Tianjin-Hebei region</w:t>
      </w:r>
    </w:p>
    <w:p w14:paraId="06F8408E" w14:textId="77777777" w:rsidR="008D42DF" w:rsidRDefault="002E6BC4">
      <w:pPr>
        <w:widowControl/>
        <w:spacing w:after="240" w:line="480" w:lineRule="auto"/>
        <w:jc w:val="left"/>
        <w:rPr>
          <w:rFonts w:ascii="Times" w:eastAsia="宋体" w:hAnsi="Times" w:cs="Times New Roman"/>
          <w:bCs/>
          <w:i/>
          <w:kern w:val="0"/>
          <w:sz w:val="24"/>
          <w:szCs w:val="20"/>
        </w:rPr>
      </w:pPr>
      <w:r>
        <w:rPr>
          <w:rFonts w:ascii="Times" w:eastAsia="宋体" w:hAnsi="Times" w:cs="Times New Roman"/>
          <w:bCs/>
          <w:i/>
          <w:kern w:val="0"/>
          <w:sz w:val="24"/>
          <w:szCs w:val="20"/>
          <w:lang w:eastAsia="en-US"/>
        </w:rPr>
        <w:t>Lu Li, Yixin Guo,</w:t>
      </w:r>
      <w:r>
        <w:rPr>
          <w:rFonts w:ascii="Times" w:eastAsia="宋体" w:hAnsi="Times" w:cs="Times New Roman"/>
          <w:bCs/>
          <w:i/>
          <w:kern w:val="0"/>
          <w:sz w:val="24"/>
          <w:szCs w:val="20"/>
          <w:vertAlign w:val="superscript"/>
        </w:rPr>
        <w:t xml:space="preserve"> </w:t>
      </w:r>
      <w:r>
        <w:rPr>
          <w:rFonts w:ascii="Times" w:eastAsia="宋体" w:hAnsi="Times" w:cs="Times New Roman"/>
          <w:bCs/>
          <w:i/>
          <w:kern w:val="0"/>
          <w:sz w:val="24"/>
          <w:szCs w:val="20"/>
          <w:lang w:eastAsia="en-US"/>
        </w:rPr>
        <w:t xml:space="preserve">and Lin Zhang </w:t>
      </w:r>
      <w:r>
        <w:rPr>
          <w:rFonts w:ascii="Times" w:eastAsia="宋体" w:hAnsi="Times" w:cs="Times New Roman" w:hint="eastAsia"/>
          <w:bCs/>
          <w:i/>
          <w:kern w:val="0"/>
          <w:sz w:val="24"/>
          <w:szCs w:val="20"/>
        </w:rPr>
        <w:t>et al.</w:t>
      </w:r>
    </w:p>
    <w:p w14:paraId="7CD12DAF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This file includes:</w:t>
      </w:r>
    </w:p>
    <w:p w14:paraId="7FD28D91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Supplementary Tables S1</w:t>
      </w:r>
      <w:r>
        <w:rPr>
          <w:rFonts w:ascii="Times" w:eastAsia="微软雅黑" w:hAnsi="Times" w:cs="Times New Roman"/>
          <w:bCs/>
          <w:color w:val="191B1F"/>
          <w:kern w:val="0"/>
          <w:sz w:val="24"/>
          <w:szCs w:val="24"/>
          <w:lang w:eastAsia="en-US" w:bidi="ar"/>
        </w:rPr>
        <w:t>–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S7</w:t>
      </w:r>
    </w:p>
    <w:p w14:paraId="4B8DE6FD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Supplementary Text S1</w:t>
      </w:r>
    </w:p>
    <w:p w14:paraId="1DE366BB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Supplementary Figures S1</w:t>
      </w:r>
      <w:r>
        <w:rPr>
          <w:rFonts w:ascii="Times" w:eastAsia="微软雅黑" w:hAnsi="Times" w:cs="Times New Roman"/>
          <w:bCs/>
          <w:color w:val="191B1F"/>
          <w:kern w:val="0"/>
          <w:sz w:val="24"/>
          <w:szCs w:val="24"/>
          <w:lang w:eastAsia="en-US" w:bidi="ar"/>
        </w:rPr>
        <w:t>–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S11</w:t>
      </w:r>
    </w:p>
    <w:p w14:paraId="37E8E036" w14:textId="77777777" w:rsidR="008D42DF" w:rsidRDefault="002E6BC4">
      <w:pPr>
        <w:widowControl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0"/>
          <w:szCs w:val="24"/>
        </w:rPr>
        <w:br w:type="page"/>
      </w:r>
    </w:p>
    <w:p w14:paraId="7BEE4E02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  <w:lang w:bidi="ar"/>
        </w:rPr>
        <w:sectPr w:rsidR="008D42D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0338D21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0"/>
          <w:szCs w:val="24"/>
        </w:rPr>
        <w:lastRenderedPageBreak/>
        <w:t>Table</w:t>
      </w:r>
      <w:r>
        <w:rPr>
          <w:rFonts w:ascii="Times New Roman" w:eastAsia="宋体" w:hAnsi="Times New Roman" w:cs="Times New Roman" w:hint="eastAsia"/>
          <w:b/>
          <w:kern w:val="0"/>
          <w:sz w:val="20"/>
          <w:szCs w:val="24"/>
        </w:rPr>
        <w:t xml:space="preserve"> S1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4"/>
        </w:rPr>
        <w:t xml:space="preserve"> Information on emission reduction measures for livestock breeding.</w:t>
      </w:r>
    </w:p>
    <w:p w14:paraId="54B9DBC4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  <w:sectPr w:rsidR="008D42DF"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tbl>
      <w:tblPr>
        <w:tblStyle w:val="21"/>
        <w:tblW w:w="14080" w:type="dxa"/>
        <w:tblBorders>
          <w:top w:val="single" w:sz="12" w:space="0" w:color="auto"/>
          <w:bottom w:val="single" w:sz="12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2229"/>
        <w:gridCol w:w="10384"/>
      </w:tblGrid>
      <w:tr w:rsidR="008D42DF" w14:paraId="2F1D2BDF" w14:textId="77777777" w:rsidTr="008D4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6" w:type="dxa"/>
            <w:gridSpan w:val="2"/>
            <w:noWrap/>
            <w:vAlign w:val="center"/>
          </w:tcPr>
          <w:p w14:paraId="7930D18E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Measure</w:t>
            </w:r>
          </w:p>
        </w:tc>
        <w:tc>
          <w:tcPr>
            <w:tcW w:w="10384" w:type="dxa"/>
            <w:noWrap/>
            <w:vAlign w:val="center"/>
          </w:tcPr>
          <w:p w14:paraId="60E43DA1" w14:textId="77777777" w:rsidR="008D42DF" w:rsidRDefault="002E6BC4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Description of measures</w:t>
            </w:r>
          </w:p>
        </w:tc>
      </w:tr>
      <w:tr w:rsidR="008D42DF" w14:paraId="46CEA103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0D28D073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  <w:p w14:paraId="71D1755C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  <w:p w14:paraId="0B90435C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Housing</w:t>
            </w:r>
          </w:p>
          <w:p w14:paraId="3874DA7E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  <w:noWrap/>
            <w:vAlign w:val="center"/>
          </w:tcPr>
          <w:p w14:paraId="75EEE4D8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Adsorbent</w:t>
            </w:r>
          </w:p>
        </w:tc>
        <w:tc>
          <w:tcPr>
            <w:tcW w:w="10384" w:type="dxa"/>
            <w:tcBorders>
              <w:top w:val="nil"/>
              <w:bottom w:val="nil"/>
            </w:tcBorders>
            <w:noWrap/>
            <w:vAlign w:val="center"/>
          </w:tcPr>
          <w:p w14:paraId="68CE20D6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Substances with adsorption properties to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are used to reduce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emissions, and commonly used exogenous adsorbents such as Ca(H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2</w:t>
            </w:r>
            <w:r>
              <w:rPr>
                <w:bCs/>
                <w:kern w:val="0"/>
                <w:sz w:val="20"/>
                <w:szCs w:val="24"/>
              </w:rPr>
              <w:t>PO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4</w:t>
            </w:r>
            <w:r>
              <w:rPr>
                <w:bCs/>
                <w:kern w:val="0"/>
                <w:sz w:val="20"/>
                <w:szCs w:val="24"/>
              </w:rPr>
              <w:t>)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2</w:t>
            </w:r>
            <w:r>
              <w:rPr>
                <w:bCs/>
                <w:kern w:val="0"/>
                <w:sz w:val="20"/>
                <w:szCs w:val="24"/>
              </w:rPr>
              <w:t>·H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2</w:t>
            </w:r>
            <w:r>
              <w:rPr>
                <w:bCs/>
                <w:kern w:val="0"/>
                <w:sz w:val="20"/>
                <w:szCs w:val="24"/>
              </w:rPr>
              <w:t>O, molecular sieve, bentonite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, z</w:t>
            </w:r>
            <w:r>
              <w:rPr>
                <w:bCs/>
                <w:kern w:val="0"/>
                <w:sz w:val="20"/>
                <w:szCs w:val="24"/>
              </w:rPr>
              <w:t>eolite, etc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.</w:t>
            </w:r>
          </w:p>
        </w:tc>
      </w:tr>
      <w:tr w:rsidR="008D42DF" w14:paraId="25EDDFB4" w14:textId="77777777" w:rsidTr="008D42D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vAlign w:val="center"/>
          </w:tcPr>
          <w:p w14:paraId="0003BFD1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14:paraId="2AE27298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Mechanical</w:t>
            </w:r>
          </w:p>
        </w:tc>
        <w:tc>
          <w:tcPr>
            <w:tcW w:w="10384" w:type="dxa"/>
            <w:noWrap/>
            <w:vAlign w:val="center"/>
          </w:tcPr>
          <w:p w14:paraId="4C52F781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I</w:t>
            </w:r>
            <w:r>
              <w:rPr>
                <w:bCs/>
                <w:kern w:val="0"/>
                <w:sz w:val="20"/>
                <w:szCs w:val="24"/>
              </w:rPr>
              <w:t>nstall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ing v</w:t>
            </w:r>
            <w:r>
              <w:rPr>
                <w:bCs/>
                <w:kern w:val="0"/>
                <w:sz w:val="20"/>
                <w:szCs w:val="24"/>
              </w:rPr>
              <w:t>entilation systems to reduce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emissions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or using s</w:t>
            </w:r>
            <w:r>
              <w:rPr>
                <w:bCs/>
                <w:kern w:val="0"/>
                <w:sz w:val="20"/>
                <w:szCs w:val="24"/>
              </w:rPr>
              <w:t>craping manure board machinery</w:t>
            </w:r>
          </w:p>
        </w:tc>
      </w:tr>
      <w:tr w:rsidR="008D42DF" w14:paraId="0A910ECB" w14:textId="77777777" w:rsidTr="008D42D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nil"/>
              <w:bottom w:val="nil"/>
            </w:tcBorders>
            <w:vAlign w:val="center"/>
          </w:tcPr>
          <w:p w14:paraId="31ABB14B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  <w:noWrap/>
            <w:vAlign w:val="center"/>
          </w:tcPr>
          <w:p w14:paraId="22BD46DD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Floor</w:t>
            </w:r>
          </w:p>
        </w:tc>
        <w:tc>
          <w:tcPr>
            <w:tcW w:w="10384" w:type="dxa"/>
            <w:tcBorders>
              <w:top w:val="nil"/>
              <w:bottom w:val="nil"/>
            </w:tcBorders>
            <w:noWrap/>
            <w:vAlign w:val="center"/>
          </w:tcPr>
          <w:p w14:paraId="5254641A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Using slatted floor or a</w:t>
            </w:r>
            <w:r>
              <w:rPr>
                <w:bCs/>
                <w:kern w:val="0"/>
                <w:sz w:val="20"/>
                <w:szCs w:val="24"/>
              </w:rPr>
              <w:t>dd straw to the floor</w:t>
            </w:r>
          </w:p>
        </w:tc>
      </w:tr>
      <w:tr w:rsidR="008D42DF" w14:paraId="4141793F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 w:val="restart"/>
            <w:noWrap/>
            <w:vAlign w:val="center"/>
          </w:tcPr>
          <w:p w14:paraId="79F130F3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  <w:p w14:paraId="34EFC4C0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  <w:p w14:paraId="6D5BD7EF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Feeding</w:t>
            </w:r>
          </w:p>
          <w:p w14:paraId="7777D206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14:paraId="4AC12717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Crude protein content</w:t>
            </w:r>
          </w:p>
        </w:tc>
        <w:tc>
          <w:tcPr>
            <w:tcW w:w="10384" w:type="dxa"/>
            <w:noWrap/>
            <w:vAlign w:val="center"/>
          </w:tcPr>
          <w:p w14:paraId="6F058162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 xml:space="preserve">Synthetic amino acids were added to replace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partial of </w:t>
            </w:r>
            <w:r>
              <w:rPr>
                <w:bCs/>
                <w:kern w:val="0"/>
                <w:sz w:val="20"/>
                <w:szCs w:val="24"/>
              </w:rPr>
              <w:t>the crude protein</w:t>
            </w:r>
          </w:p>
        </w:tc>
      </w:tr>
      <w:tr w:rsidR="008D42DF" w14:paraId="5BDC31F9" w14:textId="77777777" w:rsidTr="008D42DF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nil"/>
              <w:bottom w:val="nil"/>
            </w:tcBorders>
            <w:vAlign w:val="center"/>
          </w:tcPr>
          <w:p w14:paraId="07D54E6A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  <w:noWrap/>
            <w:vAlign w:val="center"/>
          </w:tcPr>
          <w:p w14:paraId="1D2DFAE6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Dietary bacteria</w:t>
            </w:r>
          </w:p>
        </w:tc>
        <w:tc>
          <w:tcPr>
            <w:tcW w:w="10384" w:type="dxa"/>
            <w:tcBorders>
              <w:top w:val="nil"/>
              <w:bottom w:val="nil"/>
            </w:tcBorders>
            <w:noWrap/>
            <w:vAlign w:val="center"/>
          </w:tcPr>
          <w:p w14:paraId="07FEFA7D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Probiotics such as bacillus are added to feed to improve intestinal flora of livestock and poultry and reduce fecal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emissions</w:t>
            </w:r>
          </w:p>
        </w:tc>
      </w:tr>
      <w:tr w:rsidR="008D42DF" w14:paraId="6C193297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vAlign w:val="center"/>
          </w:tcPr>
          <w:p w14:paraId="29760FE0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14:paraId="314BC5DD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Dietary acidifier</w:t>
            </w:r>
          </w:p>
        </w:tc>
        <w:tc>
          <w:tcPr>
            <w:tcW w:w="10384" w:type="dxa"/>
            <w:noWrap/>
            <w:vAlign w:val="center"/>
          </w:tcPr>
          <w:p w14:paraId="42F27FAF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Add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ing</w:t>
            </w:r>
            <w:r>
              <w:rPr>
                <w:bCs/>
                <w:kern w:val="0"/>
                <w:sz w:val="20"/>
                <w:szCs w:val="24"/>
              </w:rPr>
              <w:t xml:space="preserve"> acid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such as slow-release compound acidifiers </w:t>
            </w:r>
            <w:r>
              <w:rPr>
                <w:bCs/>
                <w:kern w:val="0"/>
                <w:sz w:val="20"/>
                <w:szCs w:val="24"/>
              </w:rPr>
              <w:t>to feed to reduce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emission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s</w:t>
            </w:r>
          </w:p>
        </w:tc>
      </w:tr>
      <w:tr w:rsidR="008D42DF" w14:paraId="1449E350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nil"/>
              <w:bottom w:val="nil"/>
            </w:tcBorders>
            <w:vAlign w:val="center"/>
          </w:tcPr>
          <w:p w14:paraId="1DB6B8C7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  <w:noWrap/>
            <w:vAlign w:val="center"/>
          </w:tcPr>
          <w:p w14:paraId="05DB6FC1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Dietary additives</w:t>
            </w:r>
          </w:p>
        </w:tc>
        <w:tc>
          <w:tcPr>
            <w:tcW w:w="10384" w:type="dxa"/>
            <w:tcBorders>
              <w:top w:val="nil"/>
              <w:bottom w:val="nil"/>
            </w:tcBorders>
            <w:noWrap/>
            <w:vAlign w:val="center"/>
          </w:tcPr>
          <w:p w14:paraId="4E5B0133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Add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ing</w:t>
            </w:r>
            <w:r>
              <w:rPr>
                <w:bCs/>
                <w:kern w:val="0"/>
                <w:sz w:val="20"/>
                <w:szCs w:val="24"/>
              </w:rPr>
              <w:t xml:space="preserve"> additives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such as cinnamon extract </w:t>
            </w:r>
            <w:r>
              <w:rPr>
                <w:bCs/>
                <w:kern w:val="0"/>
                <w:sz w:val="20"/>
                <w:szCs w:val="24"/>
              </w:rPr>
              <w:t>to feed to reduce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emission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s</w:t>
            </w:r>
          </w:p>
        </w:tc>
      </w:tr>
      <w:tr w:rsidR="008D42DF" w14:paraId="113F4581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vAlign w:val="center"/>
          </w:tcPr>
          <w:p w14:paraId="71A2291C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14:paraId="75100816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Dietary yucca extracts</w:t>
            </w:r>
          </w:p>
        </w:tc>
        <w:tc>
          <w:tcPr>
            <w:tcW w:w="10384" w:type="dxa"/>
            <w:noWrap/>
            <w:vAlign w:val="center"/>
          </w:tcPr>
          <w:p w14:paraId="03132A02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Add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ing</w:t>
            </w:r>
            <w:r>
              <w:rPr>
                <w:bCs/>
                <w:kern w:val="0"/>
                <w:sz w:val="20"/>
                <w:szCs w:val="24"/>
              </w:rPr>
              <w:t xml:space="preserve"> yucca to feed to reduce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emission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s</w:t>
            </w:r>
          </w:p>
        </w:tc>
      </w:tr>
      <w:tr w:rsidR="008D42DF" w14:paraId="473E0D05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435A10E0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  <w:p w14:paraId="714635E4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  <w:p w14:paraId="2D8E67D6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  <w:p w14:paraId="4B3247E5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Storage</w:t>
            </w:r>
          </w:p>
          <w:p w14:paraId="62FCFD26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  <w:noWrap/>
            <w:vAlign w:val="center"/>
          </w:tcPr>
          <w:p w14:paraId="1E88764B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Cover</w:t>
            </w:r>
          </w:p>
        </w:tc>
        <w:tc>
          <w:tcPr>
            <w:tcW w:w="10384" w:type="dxa"/>
            <w:tcBorders>
              <w:top w:val="nil"/>
              <w:bottom w:val="nil"/>
            </w:tcBorders>
            <w:noWrap/>
            <w:vAlign w:val="center"/>
          </w:tcPr>
          <w:p w14:paraId="742EECC4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Mulch is added manually to reduce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volatilization during storage</w:t>
            </w:r>
          </w:p>
        </w:tc>
      </w:tr>
      <w:tr w:rsidR="008D42DF" w14:paraId="32BA4FF6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vAlign w:val="center"/>
          </w:tcPr>
          <w:p w14:paraId="32864F5C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14:paraId="659F4E64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Additives</w:t>
            </w:r>
          </w:p>
        </w:tc>
        <w:tc>
          <w:tcPr>
            <w:tcW w:w="10384" w:type="dxa"/>
            <w:noWrap/>
            <w:vAlign w:val="center"/>
          </w:tcPr>
          <w:p w14:paraId="2B8F4798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Us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ing</w:t>
            </w:r>
            <w:r>
              <w:rPr>
                <w:bCs/>
                <w:kern w:val="0"/>
                <w:sz w:val="20"/>
                <w:szCs w:val="24"/>
              </w:rPr>
              <w:t xml:space="preserve"> additives such as microbial additives, inorganic additives (zeolite), chemical additives (urease inhibitors)</w:t>
            </w:r>
          </w:p>
        </w:tc>
      </w:tr>
      <w:tr w:rsidR="008D42DF" w14:paraId="47C51492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nil"/>
              <w:bottom w:val="nil"/>
            </w:tcBorders>
            <w:vAlign w:val="center"/>
          </w:tcPr>
          <w:p w14:paraId="309A5D9F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  <w:noWrap/>
            <w:vAlign w:val="center"/>
          </w:tcPr>
          <w:p w14:paraId="2D065AA7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Acidifier</w:t>
            </w:r>
          </w:p>
        </w:tc>
        <w:tc>
          <w:tcPr>
            <w:tcW w:w="10384" w:type="dxa"/>
            <w:tcBorders>
              <w:top w:val="nil"/>
              <w:bottom w:val="nil"/>
            </w:tcBorders>
            <w:noWrap/>
            <w:vAlign w:val="center"/>
          </w:tcPr>
          <w:p w14:paraId="67D093DB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Acidifiers are used to adjust the ratio of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and</w:t>
            </w:r>
            <w:r>
              <w:rPr>
                <w:bCs/>
                <w:kern w:val="0"/>
                <w:sz w:val="20"/>
                <w:szCs w:val="24"/>
              </w:rPr>
              <w:t xml:space="preserve">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4</w:t>
            </w:r>
            <w:r>
              <w:rPr>
                <w:bCs/>
                <w:kern w:val="0"/>
                <w:sz w:val="20"/>
                <w:szCs w:val="24"/>
                <w:vertAlign w:val="superscript"/>
              </w:rPr>
              <w:t>+</w:t>
            </w:r>
            <w:r>
              <w:rPr>
                <w:bCs/>
                <w:kern w:val="0"/>
                <w:sz w:val="20"/>
                <w:szCs w:val="24"/>
              </w:rPr>
              <w:t xml:space="preserve"> in feces to reduce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volatilization</w:t>
            </w:r>
          </w:p>
        </w:tc>
      </w:tr>
      <w:tr w:rsidR="008D42DF" w14:paraId="529D836A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vAlign w:val="center"/>
          </w:tcPr>
          <w:p w14:paraId="6EB300F9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14:paraId="64394BCA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Adsorbent</w:t>
            </w:r>
          </w:p>
        </w:tc>
        <w:tc>
          <w:tcPr>
            <w:tcW w:w="10384" w:type="dxa"/>
            <w:noWrap/>
            <w:vAlign w:val="center"/>
          </w:tcPr>
          <w:p w14:paraId="051D5DA0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Substances with adsorption properties to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are used to reduce NH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emissions, and commonly used exogenous adsorbents such as Ca(H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2</w:t>
            </w:r>
            <w:r>
              <w:rPr>
                <w:bCs/>
                <w:kern w:val="0"/>
                <w:sz w:val="20"/>
                <w:szCs w:val="24"/>
              </w:rPr>
              <w:t>PO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4</w:t>
            </w:r>
            <w:r>
              <w:rPr>
                <w:bCs/>
                <w:kern w:val="0"/>
                <w:sz w:val="20"/>
                <w:szCs w:val="24"/>
              </w:rPr>
              <w:t>)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2</w:t>
            </w:r>
            <w:r>
              <w:rPr>
                <w:bCs/>
                <w:kern w:val="0"/>
                <w:sz w:val="20"/>
                <w:szCs w:val="24"/>
              </w:rPr>
              <w:t>·H</w:t>
            </w:r>
            <w:r>
              <w:rPr>
                <w:bCs/>
                <w:kern w:val="0"/>
                <w:sz w:val="20"/>
                <w:szCs w:val="24"/>
                <w:vertAlign w:val="subscript"/>
              </w:rPr>
              <w:t>2</w:t>
            </w:r>
            <w:r>
              <w:rPr>
                <w:bCs/>
                <w:kern w:val="0"/>
                <w:sz w:val="20"/>
                <w:szCs w:val="24"/>
              </w:rPr>
              <w:t>O, molecular sieve, bentonite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, </w:t>
            </w:r>
            <w:r>
              <w:rPr>
                <w:bCs/>
                <w:kern w:val="0"/>
                <w:sz w:val="20"/>
                <w:szCs w:val="24"/>
              </w:rPr>
              <w:t>etc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.</w:t>
            </w:r>
          </w:p>
        </w:tc>
      </w:tr>
      <w:tr w:rsidR="008D42DF" w14:paraId="6B49F485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FC74D80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BF51918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Compaction and covering</w:t>
            </w:r>
          </w:p>
        </w:tc>
        <w:tc>
          <w:tcPr>
            <w:tcW w:w="1038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4D06F48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Compaction and covering</w:t>
            </w:r>
          </w:p>
        </w:tc>
      </w:tr>
      <w:tr w:rsidR="008D42DF" w14:paraId="66B8639F" w14:textId="77777777" w:rsidTr="002E6BC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F368A94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  <w:p w14:paraId="3A6F17C6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  <w:p w14:paraId="52EFCFC2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  <w:p w14:paraId="55023498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Field application</w:t>
            </w:r>
          </w:p>
          <w:p w14:paraId="50A8935E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</w:tcBorders>
            <w:noWrap/>
            <w:vAlign w:val="center"/>
          </w:tcPr>
          <w:p w14:paraId="6E2A696B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lastRenderedPageBreak/>
              <w:t>Separated</w:t>
            </w:r>
          </w:p>
        </w:tc>
        <w:tc>
          <w:tcPr>
            <w:tcW w:w="103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1B19C4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Separating solid and liquid</w:t>
            </w:r>
          </w:p>
        </w:tc>
      </w:tr>
      <w:tr w:rsidR="008D42DF" w14:paraId="6B510D26" w14:textId="77777777" w:rsidTr="002E6BC4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nil"/>
              <w:bottom w:val="single" w:sz="2" w:space="0" w:color="auto"/>
            </w:tcBorders>
            <w:vAlign w:val="center"/>
          </w:tcPr>
          <w:p w14:paraId="4AD2A87F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0E96F2E5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Digested</w:t>
            </w:r>
          </w:p>
        </w:tc>
        <w:tc>
          <w:tcPr>
            <w:tcW w:w="10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F0FE1A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 xml:space="preserve">The feces and urine were digested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or fermented before</w:t>
            </w:r>
            <w:r>
              <w:rPr>
                <w:bCs/>
                <w:kern w:val="0"/>
                <w:sz w:val="20"/>
                <w:szCs w:val="24"/>
              </w:rPr>
              <w:t xml:space="preserve"> applied</w:t>
            </w:r>
          </w:p>
        </w:tc>
      </w:tr>
      <w:tr w:rsidR="008D42DF" w14:paraId="2278BDEF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72659D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</w:tcBorders>
            <w:noWrap/>
            <w:vAlign w:val="center"/>
          </w:tcPr>
          <w:p w14:paraId="02B106CA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Irrigated</w:t>
            </w:r>
          </w:p>
        </w:tc>
        <w:tc>
          <w:tcPr>
            <w:tcW w:w="10384" w:type="dxa"/>
            <w:tcBorders>
              <w:top w:val="single" w:sz="4" w:space="0" w:color="auto"/>
            </w:tcBorders>
            <w:noWrap/>
            <w:vAlign w:val="center"/>
          </w:tcPr>
          <w:p w14:paraId="5C5E2330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Water immediately after fertilization</w:t>
            </w:r>
          </w:p>
        </w:tc>
      </w:tr>
      <w:tr w:rsidR="008D42DF" w14:paraId="6388DE95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1B4DF9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  <w:noWrap/>
            <w:vAlign w:val="center"/>
          </w:tcPr>
          <w:p w14:paraId="6B8AFC42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Band-spread</w:t>
            </w:r>
          </w:p>
        </w:tc>
        <w:tc>
          <w:tcPr>
            <w:tcW w:w="10384" w:type="dxa"/>
            <w:tcBorders>
              <w:top w:val="nil"/>
              <w:bottom w:val="nil"/>
            </w:tcBorders>
            <w:noWrap/>
            <w:vAlign w:val="center"/>
          </w:tcPr>
          <w:p w14:paraId="4DFC4FA9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Using </w:t>
            </w:r>
            <w:r>
              <w:rPr>
                <w:bCs/>
                <w:kern w:val="0"/>
                <w:sz w:val="20"/>
                <w:szCs w:val="24"/>
              </w:rPr>
              <w:t>Band-spread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ing instead of surface application</w:t>
            </w:r>
          </w:p>
        </w:tc>
      </w:tr>
      <w:tr w:rsidR="008D42DF" w14:paraId="28F90191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CFF251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14:paraId="088FCE64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Techniques</w:t>
            </w:r>
          </w:p>
        </w:tc>
        <w:tc>
          <w:tcPr>
            <w:tcW w:w="10384" w:type="dxa"/>
            <w:noWrap/>
            <w:vAlign w:val="center"/>
          </w:tcPr>
          <w:p w14:paraId="0FED9850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 xml:space="preserve">Settling-decantation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or mechanically aerating</w:t>
            </w:r>
          </w:p>
        </w:tc>
      </w:tr>
      <w:tr w:rsidR="008D42DF" w14:paraId="25358A7B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BDDC9B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  <w:noWrap/>
            <w:vAlign w:val="center"/>
          </w:tcPr>
          <w:p w14:paraId="55C52AB5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Deep placement</w:t>
            </w:r>
          </w:p>
        </w:tc>
        <w:tc>
          <w:tcPr>
            <w:tcW w:w="10384" w:type="dxa"/>
            <w:tcBorders>
              <w:top w:val="nil"/>
              <w:bottom w:val="nil"/>
            </w:tcBorders>
            <w:noWrap/>
            <w:vAlign w:val="center"/>
          </w:tcPr>
          <w:p w14:paraId="08043A19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 xml:space="preserve">Deep application can reduce the contact between fertilizer and air, and reduce the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NH</w:t>
            </w:r>
            <w:r>
              <w:rPr>
                <w:rFonts w:hint="eastAsia"/>
                <w:bCs/>
                <w:kern w:val="0"/>
                <w:sz w:val="20"/>
                <w:szCs w:val="24"/>
                <w:vertAlign w:val="subscript"/>
              </w:rPr>
              <w:t>3</w:t>
            </w:r>
            <w:r>
              <w:rPr>
                <w:bCs/>
                <w:kern w:val="0"/>
                <w:sz w:val="20"/>
                <w:szCs w:val="24"/>
              </w:rPr>
              <w:t xml:space="preserve"> volatilization loss of fertilizers.</w:t>
            </w:r>
          </w:p>
        </w:tc>
      </w:tr>
      <w:tr w:rsidR="008D42DF" w14:paraId="565D8698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E4968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14:paraId="4922E183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Injected</w:t>
            </w:r>
          </w:p>
        </w:tc>
        <w:tc>
          <w:tcPr>
            <w:tcW w:w="10384" w:type="dxa"/>
            <w:noWrap/>
            <w:vAlign w:val="center"/>
          </w:tcPr>
          <w:p w14:paraId="5A324A69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Using </w:t>
            </w:r>
            <w:r>
              <w:rPr>
                <w:bCs/>
                <w:kern w:val="0"/>
                <w:sz w:val="20"/>
                <w:szCs w:val="24"/>
              </w:rPr>
              <w:t>Inject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ion instead of surface application</w:t>
            </w:r>
          </w:p>
        </w:tc>
      </w:tr>
      <w:tr w:rsidR="008D42DF" w14:paraId="67EDB462" w14:textId="77777777" w:rsidTr="002E6BC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5D015700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229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1773766A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Incorporation</w:t>
            </w:r>
          </w:p>
        </w:tc>
        <w:tc>
          <w:tcPr>
            <w:tcW w:w="10384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43928B10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Improve the method of manure and urine application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, using mulch instead of surface application</w:t>
            </w:r>
          </w:p>
        </w:tc>
      </w:tr>
    </w:tbl>
    <w:p w14:paraId="252E100F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0"/>
          <w:szCs w:val="24"/>
        </w:rPr>
        <w:br w:type="page"/>
      </w:r>
    </w:p>
    <w:p w14:paraId="732ADDF9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  <w:sectPr w:rsidR="008D42DF">
          <w:type w:val="continuous"/>
          <w:pgSz w:w="16838" w:h="11906" w:orient="landscape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</w:p>
    <w:tbl>
      <w:tblPr>
        <w:tblStyle w:val="21"/>
        <w:tblpPr w:leftFromText="180" w:rightFromText="180" w:vertAnchor="text" w:horzAnchor="page" w:tblpXSpec="center" w:tblpY="456"/>
        <w:tblW w:w="4830" w:type="pct"/>
        <w:tblBorders>
          <w:top w:val="single" w:sz="12" w:space="0" w:color="auto"/>
          <w:bottom w:val="single" w:sz="12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2311"/>
        <w:gridCol w:w="11111"/>
      </w:tblGrid>
      <w:tr w:rsidR="008D42DF" w14:paraId="2DE0EB49" w14:textId="77777777" w:rsidTr="008D4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tcBorders>
              <w:bottom w:val="nil"/>
            </w:tcBorders>
            <w:noWrap/>
            <w:vAlign w:val="center"/>
          </w:tcPr>
          <w:p w14:paraId="4E928115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  <w:lang w:bidi="ar"/>
              </w:rPr>
            </w:pPr>
          </w:p>
        </w:tc>
        <w:tc>
          <w:tcPr>
            <w:tcW w:w="2311" w:type="dxa"/>
            <w:tcBorders>
              <w:bottom w:val="nil"/>
            </w:tcBorders>
            <w:noWrap/>
            <w:vAlign w:val="center"/>
          </w:tcPr>
          <w:p w14:paraId="656EE48F" w14:textId="77777777" w:rsidR="008D42DF" w:rsidRDefault="002E6BC4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0"/>
                <w:sz w:val="20"/>
                <w:szCs w:val="24"/>
                <w:lang w:bidi="ar"/>
              </w:rPr>
            </w:pPr>
            <w:r>
              <w:rPr>
                <w:kern w:val="0"/>
                <w:sz w:val="20"/>
                <w:szCs w:val="24"/>
              </w:rPr>
              <w:t>Measure</w:t>
            </w:r>
          </w:p>
        </w:tc>
        <w:tc>
          <w:tcPr>
            <w:tcW w:w="11111" w:type="dxa"/>
            <w:tcBorders>
              <w:bottom w:val="nil"/>
            </w:tcBorders>
            <w:noWrap/>
            <w:vAlign w:val="center"/>
          </w:tcPr>
          <w:p w14:paraId="6A432B4C" w14:textId="77777777" w:rsidR="008D42DF" w:rsidRDefault="002E6BC4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0"/>
                <w:sz w:val="20"/>
                <w:szCs w:val="24"/>
                <w:lang w:bidi="ar"/>
              </w:rPr>
            </w:pPr>
            <w:r>
              <w:rPr>
                <w:kern w:val="0"/>
                <w:sz w:val="20"/>
                <w:szCs w:val="24"/>
                <w:lang w:bidi="ar"/>
              </w:rPr>
              <w:t>Description of measures</w:t>
            </w:r>
          </w:p>
        </w:tc>
      </w:tr>
      <w:tr w:rsidR="008D42DF" w14:paraId="3DE120A5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28AF1FD8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  <w:lang w:bidi="ar"/>
              </w:rPr>
              <w:t>crop management</w:t>
            </w:r>
          </w:p>
        </w:tc>
        <w:tc>
          <w:tcPr>
            <w:tcW w:w="2311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61657084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crop density manipulation</w:t>
            </w:r>
          </w:p>
        </w:tc>
        <w:tc>
          <w:tcPr>
            <w:tcW w:w="11111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0B9A69FF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Adopt higher</w:t>
            </w: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 xml:space="preserve"> (+27%-+43%) </w:t>
            </w:r>
            <w:r>
              <w:rPr>
                <w:bCs/>
                <w:kern w:val="0"/>
                <w:sz w:val="20"/>
                <w:szCs w:val="24"/>
                <w:lang w:bidi="ar"/>
              </w:rPr>
              <w:t>planting density</w:t>
            </w:r>
          </w:p>
        </w:tc>
      </w:tr>
      <w:tr w:rsidR="008D42DF" w14:paraId="6B4B382E" w14:textId="77777777" w:rsidTr="008D42DF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  <w:noWrap/>
            <w:vAlign w:val="center"/>
          </w:tcPr>
          <w:p w14:paraId="00AE3EF3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311" w:type="dxa"/>
            <w:noWrap/>
            <w:vAlign w:val="center"/>
          </w:tcPr>
          <w:p w14:paraId="37B19E0F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newer crop variety</w:t>
            </w:r>
          </w:p>
        </w:tc>
        <w:tc>
          <w:tcPr>
            <w:tcW w:w="11111" w:type="dxa"/>
            <w:noWrap/>
            <w:vAlign w:val="center"/>
          </w:tcPr>
          <w:p w14:paraId="34097E9E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Plant</w:t>
            </w: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>ing</w:t>
            </w:r>
            <w:r>
              <w:rPr>
                <w:bCs/>
                <w:kern w:val="0"/>
                <w:sz w:val="20"/>
                <w:szCs w:val="24"/>
                <w:lang w:bidi="ar"/>
              </w:rPr>
              <w:t xml:space="preserve"> new varieties of crops</w:t>
            </w: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 xml:space="preserve"> (e.g. wheat, maize and rice)</w:t>
            </w:r>
          </w:p>
        </w:tc>
      </w:tr>
      <w:tr w:rsidR="008D42DF" w14:paraId="2ABBEBB4" w14:textId="77777777" w:rsidTr="008D42DF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3FB7332C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  <w:lang w:bidi="ar"/>
              </w:rPr>
              <w:t>tillage management</w:t>
            </w:r>
          </w:p>
        </w:tc>
        <w:tc>
          <w:tcPr>
            <w:tcW w:w="2311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7232FF90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ridge tillage</w:t>
            </w:r>
          </w:p>
        </w:tc>
        <w:tc>
          <w:tcPr>
            <w:tcW w:w="11111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29833CB0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>T</w:t>
            </w:r>
            <w:r>
              <w:rPr>
                <w:bCs/>
                <w:kern w:val="0"/>
                <w:sz w:val="20"/>
                <w:szCs w:val="24"/>
                <w:lang w:bidi="ar"/>
              </w:rPr>
              <w:t>illag</w:t>
            </w: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>e with h</w:t>
            </w:r>
            <w:r>
              <w:rPr>
                <w:bCs/>
                <w:kern w:val="0"/>
                <w:sz w:val="20"/>
                <w:szCs w:val="24"/>
                <w:lang w:bidi="ar"/>
              </w:rPr>
              <w:t>igh and low ridges</w:t>
            </w:r>
          </w:p>
        </w:tc>
      </w:tr>
      <w:tr w:rsidR="008D42DF" w14:paraId="6BE352C0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 w:val="restart"/>
            <w:noWrap/>
            <w:vAlign w:val="center"/>
          </w:tcPr>
          <w:p w14:paraId="064E21F9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  <w:lang w:bidi="ar"/>
              </w:rPr>
              <w:t>water management</w:t>
            </w:r>
          </w:p>
        </w:tc>
        <w:tc>
          <w:tcPr>
            <w:tcW w:w="2311" w:type="dxa"/>
            <w:noWrap/>
            <w:vAlign w:val="center"/>
          </w:tcPr>
          <w:p w14:paraId="7E7A0F2A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Intermittent irrigation</w:t>
            </w:r>
          </w:p>
        </w:tc>
        <w:tc>
          <w:tcPr>
            <w:tcW w:w="11111" w:type="dxa"/>
            <w:vMerge w:val="restart"/>
            <w:noWrap/>
            <w:vAlign w:val="center"/>
          </w:tcPr>
          <w:p w14:paraId="2BA4C9ED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Improv</w:t>
            </w: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>ing</w:t>
            </w:r>
            <w:r>
              <w:rPr>
                <w:bCs/>
                <w:kern w:val="0"/>
                <w:sz w:val="20"/>
                <w:szCs w:val="24"/>
                <w:lang w:bidi="ar"/>
              </w:rPr>
              <w:t xml:space="preserve"> irrigation method</w:t>
            </w:r>
          </w:p>
        </w:tc>
      </w:tr>
      <w:tr w:rsidR="008D42DF" w14:paraId="4C9DC0B7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0AEA7ECC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610F1314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drip irrigation</w:t>
            </w:r>
          </w:p>
        </w:tc>
        <w:tc>
          <w:tcPr>
            <w:tcW w:w="11111" w:type="dxa"/>
            <w:vMerge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1A5BBE3C" w14:textId="77777777" w:rsidR="008D42DF" w:rsidRDefault="008D42D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</w:p>
        </w:tc>
      </w:tr>
      <w:tr w:rsidR="008D42DF" w14:paraId="00BE1958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  <w:noWrap/>
            <w:vAlign w:val="center"/>
          </w:tcPr>
          <w:p w14:paraId="5AF6F9CE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311" w:type="dxa"/>
            <w:noWrap/>
            <w:vAlign w:val="center"/>
          </w:tcPr>
          <w:p w14:paraId="4FDA3F0F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enhanced irrigation rate</w:t>
            </w:r>
          </w:p>
        </w:tc>
        <w:tc>
          <w:tcPr>
            <w:tcW w:w="11111" w:type="dxa"/>
            <w:noWrap/>
            <w:vAlign w:val="center"/>
          </w:tcPr>
          <w:p w14:paraId="02B1F985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Increas</w:t>
            </w: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>ing</w:t>
            </w:r>
            <w:r>
              <w:rPr>
                <w:bCs/>
                <w:kern w:val="0"/>
                <w:sz w:val="20"/>
                <w:szCs w:val="24"/>
                <w:lang w:bidi="ar"/>
              </w:rPr>
              <w:t xml:space="preserve"> irrigation</w:t>
            </w: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 xml:space="preserve"> (+13%-+83%)</w:t>
            </w:r>
          </w:p>
        </w:tc>
      </w:tr>
      <w:tr w:rsidR="008D42DF" w14:paraId="14C0B9A8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17DEF707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  <w:lang w:bidi="ar"/>
              </w:rPr>
              <w:t>surface mulching</w:t>
            </w:r>
          </w:p>
        </w:tc>
        <w:tc>
          <w:tcPr>
            <w:tcW w:w="2311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5FB7788A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plastic film</w:t>
            </w:r>
          </w:p>
        </w:tc>
        <w:tc>
          <w:tcPr>
            <w:tcW w:w="11111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1C982B45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 xml:space="preserve">Using different </w:t>
            </w:r>
            <w:r>
              <w:rPr>
                <w:bCs/>
                <w:kern w:val="0"/>
                <w:sz w:val="20"/>
                <w:szCs w:val="24"/>
                <w:lang w:bidi="ar"/>
              </w:rPr>
              <w:t>surface mulching</w:t>
            </w: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 xml:space="preserve"> in the field</w:t>
            </w:r>
          </w:p>
        </w:tc>
      </w:tr>
      <w:tr w:rsidR="008D42DF" w14:paraId="25CA8684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  <w:noWrap/>
            <w:vAlign w:val="center"/>
          </w:tcPr>
          <w:p w14:paraId="409F0F5D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311" w:type="dxa"/>
            <w:noWrap/>
            <w:vAlign w:val="center"/>
          </w:tcPr>
          <w:p w14:paraId="311D3881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rice bran</w:t>
            </w:r>
          </w:p>
        </w:tc>
        <w:tc>
          <w:tcPr>
            <w:tcW w:w="11111" w:type="dxa"/>
            <w:vMerge/>
            <w:noWrap/>
            <w:vAlign w:val="center"/>
          </w:tcPr>
          <w:p w14:paraId="490D7EE9" w14:textId="77777777" w:rsidR="008D42DF" w:rsidRDefault="008D42D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</w:p>
        </w:tc>
      </w:tr>
      <w:tr w:rsidR="008D42DF" w14:paraId="469AAB73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65972F92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7408E806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molecular film</w:t>
            </w:r>
          </w:p>
        </w:tc>
        <w:tc>
          <w:tcPr>
            <w:tcW w:w="11111" w:type="dxa"/>
            <w:vMerge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14BA3547" w14:textId="77777777" w:rsidR="008D42DF" w:rsidRDefault="008D42D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</w:p>
        </w:tc>
      </w:tr>
      <w:tr w:rsidR="008D42DF" w14:paraId="3BC5C07E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  <w:noWrap/>
            <w:vAlign w:val="center"/>
          </w:tcPr>
          <w:p w14:paraId="36B03FA2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311" w:type="dxa"/>
            <w:noWrap/>
            <w:vAlign w:val="center"/>
          </w:tcPr>
          <w:p w14:paraId="2285F010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vegetative film</w:t>
            </w:r>
          </w:p>
        </w:tc>
        <w:tc>
          <w:tcPr>
            <w:tcW w:w="11111" w:type="dxa"/>
            <w:vMerge/>
            <w:noWrap/>
            <w:vAlign w:val="center"/>
          </w:tcPr>
          <w:p w14:paraId="075750DC" w14:textId="77777777" w:rsidR="008D42DF" w:rsidRDefault="008D42D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</w:p>
        </w:tc>
      </w:tr>
      <w:tr w:rsidR="008D42DF" w14:paraId="6DA18C0F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2C7680EF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  <w:lang w:bidi="ar"/>
              </w:rPr>
              <w:t>soil management</w:t>
            </w:r>
          </w:p>
        </w:tc>
        <w:tc>
          <w:tcPr>
            <w:tcW w:w="2311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593D1E86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bentonite</w:t>
            </w:r>
          </w:p>
        </w:tc>
        <w:tc>
          <w:tcPr>
            <w:tcW w:w="11111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18C8E262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 xml:space="preserve">Using </w:t>
            </w:r>
            <w:r>
              <w:rPr>
                <w:bCs/>
                <w:kern w:val="0"/>
                <w:sz w:val="20"/>
                <w:szCs w:val="24"/>
                <w:lang w:bidi="ar"/>
              </w:rPr>
              <w:t>amendments such as crop straw, straw biochar (only including biochar made using the crop residue as feedstock), bentonite, zeolite, or lime applications as treatments</w:t>
            </w:r>
          </w:p>
        </w:tc>
      </w:tr>
      <w:tr w:rsidR="008D42DF" w14:paraId="31338DC2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  <w:noWrap/>
          </w:tcPr>
          <w:p w14:paraId="69872012" w14:textId="77777777" w:rsidR="008D42DF" w:rsidRDefault="008D42DF">
            <w:pPr>
              <w:widowControl/>
              <w:spacing w:line="360" w:lineRule="auto"/>
              <w:jc w:val="left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311" w:type="dxa"/>
            <w:noWrap/>
            <w:vAlign w:val="center"/>
          </w:tcPr>
          <w:p w14:paraId="7FE63FDB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  <w:lang w:bidi="ar"/>
              </w:rPr>
              <w:t>zeolite</w:t>
            </w:r>
          </w:p>
        </w:tc>
        <w:tc>
          <w:tcPr>
            <w:tcW w:w="11111" w:type="dxa"/>
            <w:vMerge/>
            <w:noWrap/>
          </w:tcPr>
          <w:p w14:paraId="3F2CB549" w14:textId="77777777" w:rsidR="008D42DF" w:rsidRDefault="008D42D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</w:p>
        </w:tc>
      </w:tr>
      <w:tr w:rsidR="008D42DF" w14:paraId="1616049E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  <w:tcBorders>
              <w:top w:val="single" w:sz="4" w:space="0" w:color="7F7F7F"/>
              <w:bottom w:val="single" w:sz="4" w:space="0" w:color="7F7F7F"/>
            </w:tcBorders>
            <w:noWrap/>
          </w:tcPr>
          <w:p w14:paraId="21D215F5" w14:textId="77777777" w:rsidR="008D42DF" w:rsidRDefault="008D42DF">
            <w:pPr>
              <w:widowControl/>
              <w:spacing w:line="360" w:lineRule="auto"/>
              <w:jc w:val="left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7F7F7F"/>
              <w:bottom w:val="single" w:sz="4" w:space="0" w:color="7F7F7F"/>
            </w:tcBorders>
            <w:noWrap/>
            <w:vAlign w:val="center"/>
          </w:tcPr>
          <w:p w14:paraId="13A1209D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>straw</w:t>
            </w:r>
            <w:r>
              <w:rPr>
                <w:bCs/>
                <w:kern w:val="0"/>
                <w:sz w:val="20"/>
                <w:szCs w:val="24"/>
                <w:lang w:bidi="ar"/>
              </w:rPr>
              <w:t xml:space="preserve"> returning</w:t>
            </w:r>
          </w:p>
        </w:tc>
        <w:tc>
          <w:tcPr>
            <w:tcW w:w="11111" w:type="dxa"/>
            <w:vMerge/>
            <w:tcBorders>
              <w:top w:val="single" w:sz="4" w:space="0" w:color="7F7F7F"/>
              <w:bottom w:val="single" w:sz="4" w:space="0" w:color="7F7F7F"/>
            </w:tcBorders>
            <w:noWrap/>
          </w:tcPr>
          <w:p w14:paraId="276CDAE3" w14:textId="77777777" w:rsidR="008D42DF" w:rsidRDefault="008D42D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</w:p>
        </w:tc>
      </w:tr>
      <w:tr w:rsidR="008D42DF" w14:paraId="7FA3C2D0" w14:textId="77777777" w:rsidTr="008D42D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  <w:vMerge/>
            <w:noWrap/>
          </w:tcPr>
          <w:p w14:paraId="65BBE62E" w14:textId="77777777" w:rsidR="008D42DF" w:rsidRDefault="008D42DF">
            <w:pPr>
              <w:widowControl/>
              <w:spacing w:line="360" w:lineRule="auto"/>
              <w:jc w:val="left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311" w:type="dxa"/>
            <w:noWrap/>
            <w:vAlign w:val="center"/>
          </w:tcPr>
          <w:p w14:paraId="747A692B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>straw</w:t>
            </w:r>
            <w:r>
              <w:rPr>
                <w:bCs/>
                <w:kern w:val="0"/>
                <w:sz w:val="20"/>
                <w:szCs w:val="24"/>
                <w:lang w:bidi="ar"/>
              </w:rPr>
              <w:t xml:space="preserve"> biochar</w:t>
            </w:r>
            <w:r>
              <w:rPr>
                <w:rFonts w:hint="eastAsia"/>
                <w:bCs/>
                <w:kern w:val="0"/>
                <w:sz w:val="20"/>
                <w:szCs w:val="24"/>
                <w:lang w:bidi="ar"/>
              </w:rPr>
              <w:t xml:space="preserve"> </w:t>
            </w:r>
            <w:r>
              <w:rPr>
                <w:bCs/>
                <w:kern w:val="0"/>
                <w:sz w:val="20"/>
                <w:szCs w:val="24"/>
                <w:lang w:bidi="ar"/>
              </w:rPr>
              <w:t>returning</w:t>
            </w:r>
          </w:p>
        </w:tc>
        <w:tc>
          <w:tcPr>
            <w:tcW w:w="11111" w:type="dxa"/>
            <w:vMerge/>
            <w:noWrap/>
          </w:tcPr>
          <w:p w14:paraId="17219D7F" w14:textId="77777777" w:rsidR="008D42DF" w:rsidRDefault="008D42D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  <w:lang w:bidi="ar"/>
              </w:rPr>
            </w:pPr>
          </w:p>
        </w:tc>
      </w:tr>
    </w:tbl>
    <w:p w14:paraId="48758FD0" w14:textId="77777777" w:rsidR="008D42DF" w:rsidRDefault="002E6BC4">
      <w:pPr>
        <w:widowControl/>
        <w:spacing w:line="360" w:lineRule="auto"/>
        <w:jc w:val="left"/>
        <w:rPr>
          <w:rFonts w:ascii="Times New Roman" w:eastAsia="黑体" w:hAnsi="Times New Roman" w:cs="Times New Roman"/>
          <w:bCs/>
          <w:kern w:val="0"/>
          <w:sz w:val="20"/>
          <w:szCs w:val="20"/>
        </w:rPr>
      </w:pPr>
      <w:r>
        <w:rPr>
          <w:rFonts w:ascii="Times New Roman" w:eastAsia="黑体" w:hAnsi="Times New Roman" w:cs="Times New Roman"/>
          <w:b/>
          <w:bCs/>
          <w:kern w:val="0"/>
          <w:sz w:val="18"/>
          <w:szCs w:val="18"/>
        </w:rPr>
        <w:t>Table S</w:t>
      </w:r>
      <w:r>
        <w:rPr>
          <w:rFonts w:ascii="Times New Roman" w:eastAsia="黑体" w:hAnsi="Times New Roman" w:cs="Times New Roman" w:hint="eastAsia"/>
          <w:b/>
          <w:bCs/>
          <w:kern w:val="0"/>
          <w:sz w:val="18"/>
          <w:szCs w:val="18"/>
        </w:rPr>
        <w:t>2</w:t>
      </w:r>
      <w:r>
        <w:rPr>
          <w:rFonts w:ascii="Times New Roman" w:eastAsia="黑体" w:hAnsi="Times New Roman" w:cs="Times New Roman" w:hint="eastAsia"/>
          <w:bCs/>
          <w:kern w:val="0"/>
          <w:sz w:val="20"/>
          <w:szCs w:val="20"/>
        </w:rPr>
        <w:t xml:space="preserve"> Information on emission reduction measures for crop planting in field management.</w:t>
      </w:r>
    </w:p>
    <w:p w14:paraId="611AE7EA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0"/>
          <w:szCs w:val="24"/>
        </w:rPr>
        <w:br w:type="page"/>
      </w:r>
    </w:p>
    <w:p w14:paraId="603FF58A" w14:textId="77777777" w:rsidR="008D42DF" w:rsidRDefault="002E6BC4">
      <w:pPr>
        <w:widowControl/>
        <w:spacing w:line="360" w:lineRule="auto"/>
        <w:jc w:val="left"/>
        <w:rPr>
          <w:rFonts w:ascii="Calibri" w:eastAsia="宋体" w:hAnsi="Times New Roman" w:cs="Times New Roman"/>
          <w:bCs/>
          <w:kern w:val="0"/>
          <w:sz w:val="20"/>
          <w:szCs w:val="20"/>
        </w:rPr>
      </w:pPr>
      <w:r>
        <w:rPr>
          <w:rFonts w:ascii="Times New Roman" w:eastAsia="黑体" w:hAnsi="Times New Roman" w:cs="Times New Roman"/>
          <w:b/>
          <w:kern w:val="0"/>
          <w:sz w:val="20"/>
          <w:szCs w:val="20"/>
        </w:rPr>
        <w:lastRenderedPageBreak/>
        <w:t>Table S</w:t>
      </w:r>
      <w:r>
        <w:rPr>
          <w:rFonts w:ascii="Times New Roman" w:eastAsia="黑体" w:hAnsi="Times New Roman" w:cs="Times New Roman" w:hint="eastAsia"/>
          <w:b/>
          <w:kern w:val="0"/>
          <w:sz w:val="20"/>
          <w:szCs w:val="20"/>
        </w:rPr>
        <w:t>3</w:t>
      </w:r>
      <w:r>
        <w:rPr>
          <w:rFonts w:ascii="Times New Roman" w:eastAsia="黑体" w:hAnsi="Times New Roman" w:cs="Times New Roman" w:hint="eastAsia"/>
          <w:bCs/>
          <w:kern w:val="0"/>
          <w:sz w:val="20"/>
          <w:szCs w:val="20"/>
        </w:rPr>
        <w:t xml:space="preserve"> Information on emission reduction measures for crop planting in N fertilizer management.</w:t>
      </w:r>
    </w:p>
    <w:tbl>
      <w:tblPr>
        <w:tblStyle w:val="21"/>
        <w:tblW w:w="4788" w:type="pct"/>
        <w:tblBorders>
          <w:top w:val="single" w:sz="12" w:space="0" w:color="auto"/>
          <w:bottom w:val="single" w:sz="12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30"/>
        <w:gridCol w:w="11197"/>
      </w:tblGrid>
      <w:tr w:rsidR="008D42DF" w14:paraId="56E010F1" w14:textId="77777777" w:rsidTr="008D4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nil"/>
            </w:tcBorders>
            <w:noWrap/>
            <w:vAlign w:val="center"/>
          </w:tcPr>
          <w:p w14:paraId="10BBA0CD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130" w:type="dxa"/>
            <w:tcBorders>
              <w:bottom w:val="nil"/>
            </w:tcBorders>
            <w:noWrap/>
            <w:vAlign w:val="center"/>
          </w:tcPr>
          <w:p w14:paraId="0914A102" w14:textId="77777777" w:rsidR="008D42DF" w:rsidRDefault="002E6BC4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Measure</w:t>
            </w:r>
          </w:p>
        </w:tc>
        <w:tc>
          <w:tcPr>
            <w:tcW w:w="11197" w:type="dxa"/>
            <w:tcBorders>
              <w:bottom w:val="nil"/>
            </w:tcBorders>
            <w:noWrap/>
            <w:vAlign w:val="center"/>
          </w:tcPr>
          <w:p w14:paraId="7771769B" w14:textId="77777777" w:rsidR="008D42DF" w:rsidRDefault="002E6BC4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Description of measures</w:t>
            </w:r>
          </w:p>
        </w:tc>
      </w:tr>
      <w:tr w:rsidR="008D42DF" w14:paraId="3A2E6E87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6CF6D879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fertilizer application</w:t>
            </w:r>
          </w:p>
        </w:tc>
        <w:tc>
          <w:tcPr>
            <w:tcW w:w="2130" w:type="dxa"/>
            <w:tcBorders>
              <w:top w:val="nil"/>
              <w:bottom w:val="nil"/>
            </w:tcBorders>
            <w:noWrap/>
            <w:vAlign w:val="center"/>
          </w:tcPr>
          <w:p w14:paraId="54DB7B83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split application</w:t>
            </w:r>
          </w:p>
        </w:tc>
        <w:tc>
          <w:tcPr>
            <w:tcW w:w="11197" w:type="dxa"/>
            <w:tcBorders>
              <w:top w:val="nil"/>
              <w:bottom w:val="nil"/>
            </w:tcBorders>
            <w:noWrap/>
            <w:vAlign w:val="center"/>
          </w:tcPr>
          <w:p w14:paraId="031E3D9D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Use</w:t>
            </w:r>
            <w:r>
              <w:rPr>
                <w:bCs/>
                <w:kern w:val="0"/>
                <w:sz w:val="20"/>
                <w:szCs w:val="24"/>
              </w:rPr>
              <w:t xml:space="preserve"> optimal fertilization method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by splitting the N application in several times</w:t>
            </w:r>
          </w:p>
        </w:tc>
      </w:tr>
      <w:tr w:rsidR="008D42DF" w14:paraId="50E9E953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vAlign w:val="center"/>
          </w:tcPr>
          <w:p w14:paraId="2252F741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130" w:type="dxa"/>
            <w:noWrap/>
            <w:vAlign w:val="center"/>
          </w:tcPr>
          <w:p w14:paraId="63E44AA8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deep placement</w:t>
            </w:r>
          </w:p>
        </w:tc>
        <w:tc>
          <w:tcPr>
            <w:tcW w:w="11197" w:type="dxa"/>
            <w:noWrap/>
            <w:vAlign w:val="center"/>
          </w:tcPr>
          <w:p w14:paraId="48110B43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Replace surface by deep application</w:t>
            </w:r>
          </w:p>
        </w:tc>
      </w:tr>
      <w:tr w:rsidR="008D42DF" w14:paraId="35F34583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38A8E2C7" w14:textId="77777777" w:rsidR="008D42DF" w:rsidRDefault="008D42DF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  <w:noWrap/>
            <w:vAlign w:val="center"/>
          </w:tcPr>
          <w:p w14:paraId="4210CD07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i</w:t>
            </w:r>
            <w:r>
              <w:rPr>
                <w:bCs/>
                <w:kern w:val="0"/>
                <w:sz w:val="20"/>
                <w:szCs w:val="24"/>
              </w:rPr>
              <w:t>rrigation</w:t>
            </w:r>
          </w:p>
        </w:tc>
        <w:tc>
          <w:tcPr>
            <w:tcW w:w="11197" w:type="dxa"/>
            <w:tcBorders>
              <w:top w:val="nil"/>
              <w:bottom w:val="nil"/>
            </w:tcBorders>
            <w:noWrap/>
            <w:vAlign w:val="center"/>
          </w:tcPr>
          <w:p w14:paraId="19964C21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Water immediately after fertilization</w:t>
            </w:r>
          </w:p>
        </w:tc>
      </w:tr>
      <w:tr w:rsidR="008D42DF" w14:paraId="03910FC8" w14:textId="77777777" w:rsidTr="008D42DF">
        <w:trPr>
          <w:trHeight w:val="1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vAlign w:val="center"/>
          </w:tcPr>
          <w:p w14:paraId="50BE7CEB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chemical N replaceme</w:t>
            </w:r>
            <w:r>
              <w:rPr>
                <w:rFonts w:hint="eastAsia"/>
                <w:kern w:val="0"/>
                <w:sz w:val="20"/>
                <w:szCs w:val="24"/>
              </w:rPr>
              <w:t>n</w:t>
            </w:r>
            <w:r>
              <w:rPr>
                <w:kern w:val="0"/>
                <w:sz w:val="20"/>
                <w:szCs w:val="24"/>
              </w:rPr>
              <w:t>t</w:t>
            </w:r>
          </w:p>
        </w:tc>
        <w:tc>
          <w:tcPr>
            <w:tcW w:w="2130" w:type="dxa"/>
            <w:noWrap/>
            <w:vAlign w:val="center"/>
          </w:tcPr>
          <w:p w14:paraId="36CB2467" w14:textId="77777777" w:rsidR="008D42DF" w:rsidRDefault="008D42D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</w:p>
        </w:tc>
        <w:tc>
          <w:tcPr>
            <w:tcW w:w="11197" w:type="dxa"/>
            <w:noWrap/>
            <w:vAlign w:val="center"/>
          </w:tcPr>
          <w:p w14:paraId="2A4065E0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 xml:space="preserve">Substitution with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other chemical N fertilizer</w:t>
            </w:r>
            <w:r>
              <w:rPr>
                <w:bCs/>
                <w:kern w:val="0"/>
                <w:sz w:val="20"/>
                <w:szCs w:val="24"/>
              </w:rPr>
              <w:t>.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 </w:t>
            </w:r>
            <w:r>
              <w:rPr>
                <w:bCs/>
                <w:kern w:val="0"/>
                <w:sz w:val="20"/>
                <w:szCs w:val="24"/>
              </w:rPr>
              <w:t xml:space="preserve">Urea and compound fertilizer (CF) were considered low NH3 loss risk fertilizers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to replace</w:t>
            </w:r>
            <w:r>
              <w:rPr>
                <w:bCs/>
                <w:kern w:val="0"/>
                <w:sz w:val="20"/>
                <w:szCs w:val="24"/>
              </w:rPr>
              <w:t xml:space="preserve"> ABC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. </w:t>
            </w:r>
            <w:r>
              <w:rPr>
                <w:bCs/>
                <w:kern w:val="0"/>
                <w:sz w:val="20"/>
                <w:szCs w:val="24"/>
              </w:rPr>
              <w:t xml:space="preserve">Calcium ammonium nitrate (CAN), urea ammonium nitrate (UAN), urea ammonium (UA), ammonium sulfate (AS), and compound fertilizer (CF) were considered as low NH3 loss risk fertilizers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to replace urea</w:t>
            </w:r>
            <w:r>
              <w:rPr>
                <w:bCs/>
                <w:kern w:val="0"/>
                <w:sz w:val="20"/>
                <w:szCs w:val="24"/>
              </w:rPr>
              <w:t>.</w:t>
            </w:r>
          </w:p>
        </w:tc>
      </w:tr>
      <w:tr w:rsidR="008D42DF" w14:paraId="6A3DB137" w14:textId="77777777" w:rsidTr="008D42DF">
        <w:trPr>
          <w:trHeight w:val="1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6F17111E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kern w:val="0"/>
                <w:sz w:val="20"/>
                <w:szCs w:val="24"/>
              </w:rPr>
              <w:t>organic N substitution</w:t>
            </w:r>
          </w:p>
        </w:tc>
        <w:tc>
          <w:tcPr>
            <w:tcW w:w="2130" w:type="dxa"/>
            <w:tcBorders>
              <w:top w:val="nil"/>
              <w:bottom w:val="nil"/>
            </w:tcBorders>
            <w:noWrap/>
            <w:vAlign w:val="center"/>
          </w:tcPr>
          <w:p w14:paraId="62F8A535" w14:textId="77777777" w:rsidR="008D42DF" w:rsidRDefault="008D42D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</w:p>
        </w:tc>
        <w:tc>
          <w:tcPr>
            <w:tcW w:w="11197" w:type="dxa"/>
            <w:tcBorders>
              <w:top w:val="nil"/>
              <w:bottom w:val="nil"/>
            </w:tcBorders>
            <w:noWrap/>
            <w:vAlign w:val="center"/>
          </w:tcPr>
          <w:p w14:paraId="77E6BF16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Substitution with organic N sources. N input from solid manure (including raw manure, composted manure, and commercial organic fertilizer derived from animal excretion), slurry (raw slurry and anaerobically-digested slurry), rape-seed cake, straw, and green manure were considered as organic N sources.</w:t>
            </w:r>
          </w:p>
        </w:tc>
      </w:tr>
      <w:tr w:rsidR="008D42DF" w14:paraId="16FCCBE4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noWrap/>
            <w:vAlign w:val="center"/>
          </w:tcPr>
          <w:p w14:paraId="5BC47F7E" w14:textId="77777777" w:rsidR="008D42DF" w:rsidRDefault="002E6BC4">
            <w:pPr>
              <w:widowControl/>
              <w:spacing w:line="360" w:lineRule="auto"/>
              <w:jc w:val="center"/>
              <w:rPr>
                <w:b w:val="0"/>
                <w:bCs w:val="0"/>
                <w:kern w:val="0"/>
                <w:sz w:val="20"/>
                <w:szCs w:val="24"/>
              </w:rPr>
            </w:pPr>
            <w:r>
              <w:rPr>
                <w:rFonts w:hint="eastAsia"/>
                <w:kern w:val="0"/>
                <w:sz w:val="20"/>
                <w:szCs w:val="24"/>
              </w:rPr>
              <w:t>e</w:t>
            </w:r>
            <w:r>
              <w:rPr>
                <w:kern w:val="0"/>
                <w:sz w:val="20"/>
                <w:szCs w:val="24"/>
              </w:rPr>
              <w:t>nhanced-efficiency fertilizer</w:t>
            </w:r>
          </w:p>
        </w:tc>
        <w:tc>
          <w:tcPr>
            <w:tcW w:w="2130" w:type="dxa"/>
            <w:noWrap/>
            <w:vAlign w:val="center"/>
          </w:tcPr>
          <w:p w14:paraId="1C5BEFEC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urease inhibitor</w:t>
            </w:r>
          </w:p>
        </w:tc>
        <w:tc>
          <w:tcPr>
            <w:tcW w:w="11197" w:type="dxa"/>
            <w:vMerge w:val="restart"/>
            <w:noWrap/>
            <w:vAlign w:val="center"/>
          </w:tcPr>
          <w:p w14:paraId="0E1000D6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Add s</w:t>
            </w:r>
            <w:r>
              <w:rPr>
                <w:bCs/>
                <w:kern w:val="0"/>
                <w:sz w:val="20"/>
                <w:szCs w:val="24"/>
              </w:rPr>
              <w:t xml:space="preserve">tabilized N fertilizer, controlled-release fertilizer, slow-release fertilizer, and biofertilizer as enhanced-efficiency fertilizer treatments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to the fertilizer</w:t>
            </w:r>
            <w:r>
              <w:rPr>
                <w:bCs/>
                <w:kern w:val="0"/>
                <w:sz w:val="20"/>
                <w:szCs w:val="24"/>
              </w:rPr>
              <w:t xml:space="preserve">.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T</w:t>
            </w:r>
            <w:r>
              <w:rPr>
                <w:bCs/>
                <w:kern w:val="0"/>
                <w:sz w:val="20"/>
                <w:szCs w:val="24"/>
              </w:rPr>
              <w:t xml:space="preserve">he stabilized N fertilizers 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include</w:t>
            </w:r>
            <w:r>
              <w:rPr>
                <w:bCs/>
                <w:kern w:val="0"/>
                <w:sz w:val="20"/>
                <w:szCs w:val="24"/>
              </w:rPr>
              <w:t xml:space="preserve"> urease inhibitors, and dual inhibitors (urease inhibitor plus nitrification inhibitor).</w:t>
            </w:r>
          </w:p>
        </w:tc>
      </w:tr>
      <w:tr w:rsidR="008D42DF" w14:paraId="68FB78FF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bottom w:val="nil"/>
            </w:tcBorders>
          </w:tcPr>
          <w:p w14:paraId="7B269B81" w14:textId="77777777" w:rsidR="008D42DF" w:rsidRDefault="008D42DF">
            <w:pPr>
              <w:widowControl/>
              <w:spacing w:line="360" w:lineRule="auto"/>
              <w:jc w:val="left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  <w:noWrap/>
            <w:vAlign w:val="center"/>
          </w:tcPr>
          <w:p w14:paraId="13288E1D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double inhibitor</w:t>
            </w:r>
          </w:p>
        </w:tc>
        <w:tc>
          <w:tcPr>
            <w:tcW w:w="11197" w:type="dxa"/>
            <w:vMerge/>
            <w:tcBorders>
              <w:top w:val="nil"/>
              <w:bottom w:val="nil"/>
            </w:tcBorders>
          </w:tcPr>
          <w:p w14:paraId="15E0B7E5" w14:textId="77777777" w:rsidR="008D42DF" w:rsidRDefault="008D42D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</w:p>
        </w:tc>
      </w:tr>
      <w:tr w:rsidR="008D42DF" w14:paraId="0AFA7677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25DC04E" w14:textId="77777777" w:rsidR="008D42DF" w:rsidRDefault="008D42DF">
            <w:pPr>
              <w:widowControl/>
              <w:spacing w:line="360" w:lineRule="auto"/>
              <w:jc w:val="left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130" w:type="dxa"/>
            <w:noWrap/>
            <w:vAlign w:val="center"/>
          </w:tcPr>
          <w:p w14:paraId="31A738DE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control-released fertilizer</w:t>
            </w:r>
          </w:p>
        </w:tc>
        <w:tc>
          <w:tcPr>
            <w:tcW w:w="11197" w:type="dxa"/>
            <w:vMerge/>
          </w:tcPr>
          <w:p w14:paraId="773D6FE4" w14:textId="77777777" w:rsidR="008D42DF" w:rsidRDefault="008D42D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</w:p>
        </w:tc>
      </w:tr>
      <w:tr w:rsidR="008D42DF" w14:paraId="4DAE135E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bottom w:val="nil"/>
            </w:tcBorders>
          </w:tcPr>
          <w:p w14:paraId="459F77CA" w14:textId="77777777" w:rsidR="008D42DF" w:rsidRDefault="008D42DF">
            <w:pPr>
              <w:widowControl/>
              <w:spacing w:line="360" w:lineRule="auto"/>
              <w:jc w:val="left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  <w:noWrap/>
            <w:vAlign w:val="center"/>
          </w:tcPr>
          <w:p w14:paraId="11C361F1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slow-released fertilizer</w:t>
            </w:r>
          </w:p>
        </w:tc>
        <w:tc>
          <w:tcPr>
            <w:tcW w:w="11197" w:type="dxa"/>
            <w:vMerge/>
            <w:tcBorders>
              <w:top w:val="nil"/>
              <w:bottom w:val="nil"/>
            </w:tcBorders>
          </w:tcPr>
          <w:p w14:paraId="0F912110" w14:textId="77777777" w:rsidR="008D42DF" w:rsidRDefault="008D42D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</w:p>
        </w:tc>
      </w:tr>
      <w:tr w:rsidR="008D42DF" w14:paraId="722B77B8" w14:textId="77777777" w:rsidTr="008D42D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2A29CB9A" w14:textId="77777777" w:rsidR="008D42DF" w:rsidRDefault="008D42DF">
            <w:pPr>
              <w:widowControl/>
              <w:spacing w:line="360" w:lineRule="auto"/>
              <w:jc w:val="left"/>
              <w:rPr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2130" w:type="dxa"/>
            <w:noWrap/>
            <w:vAlign w:val="center"/>
          </w:tcPr>
          <w:p w14:paraId="20748D3E" w14:textId="77777777" w:rsidR="008D42DF" w:rsidRDefault="002E6BC4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b</w:t>
            </w:r>
            <w:r>
              <w:rPr>
                <w:bCs/>
                <w:kern w:val="0"/>
                <w:sz w:val="20"/>
                <w:szCs w:val="24"/>
              </w:rPr>
              <w:t>io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-</w:t>
            </w:r>
            <w:r>
              <w:rPr>
                <w:bCs/>
                <w:kern w:val="0"/>
                <w:sz w:val="20"/>
                <w:szCs w:val="24"/>
              </w:rPr>
              <w:t>fertil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i</w:t>
            </w:r>
            <w:r>
              <w:rPr>
                <w:bCs/>
                <w:kern w:val="0"/>
                <w:sz w:val="20"/>
                <w:szCs w:val="24"/>
              </w:rPr>
              <w:t>zer</w:t>
            </w:r>
          </w:p>
        </w:tc>
        <w:tc>
          <w:tcPr>
            <w:tcW w:w="11197" w:type="dxa"/>
            <w:vMerge/>
          </w:tcPr>
          <w:p w14:paraId="325B4324" w14:textId="77777777" w:rsidR="008D42DF" w:rsidRDefault="008D42D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0"/>
                <w:sz w:val="20"/>
                <w:szCs w:val="24"/>
              </w:rPr>
            </w:pPr>
          </w:p>
        </w:tc>
      </w:tr>
    </w:tbl>
    <w:p w14:paraId="089CBE2A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</w:pPr>
    </w:p>
    <w:p w14:paraId="00380F87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0"/>
          <w:szCs w:val="24"/>
        </w:rPr>
        <w:br w:type="page"/>
      </w:r>
      <w:r>
        <w:rPr>
          <w:rFonts w:ascii="Times New Roman" w:eastAsia="宋体" w:hAnsi="Times New Roman" w:cs="Times New Roman"/>
          <w:b/>
          <w:kern w:val="0"/>
          <w:sz w:val="20"/>
          <w:szCs w:val="24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kern w:val="0"/>
          <w:sz w:val="20"/>
          <w:szCs w:val="24"/>
        </w:rPr>
        <w:t>4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4"/>
        </w:rPr>
        <w:t xml:space="preserve"> Information on emission reduction measures for crop planting in diversified crop systems.</w:t>
      </w:r>
    </w:p>
    <w:tbl>
      <w:tblPr>
        <w:tblW w:w="9717" w:type="dxa"/>
        <w:tblInd w:w="2215" w:type="dxa"/>
        <w:tblLayout w:type="fixed"/>
        <w:tblLook w:val="04A0" w:firstRow="1" w:lastRow="0" w:firstColumn="1" w:lastColumn="0" w:noHBand="0" w:noVBand="1"/>
      </w:tblPr>
      <w:tblGrid>
        <w:gridCol w:w="1885"/>
        <w:gridCol w:w="7832"/>
      </w:tblGrid>
      <w:tr w:rsidR="008D42DF" w14:paraId="2CD95ED9" w14:textId="77777777">
        <w:trPr>
          <w:trHeight w:val="251"/>
        </w:trPr>
        <w:tc>
          <w:tcPr>
            <w:tcW w:w="188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1B85F5A" w14:textId="77777777" w:rsidR="008D42DF" w:rsidRDefault="002E6BC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4"/>
              </w:rPr>
              <w:t>Measure</w:t>
            </w:r>
          </w:p>
        </w:tc>
        <w:tc>
          <w:tcPr>
            <w:tcW w:w="783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192EA0BE" w14:textId="77777777" w:rsidR="008D42DF" w:rsidRDefault="002E6BC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4"/>
                <w:lang w:bidi="ar"/>
              </w:rPr>
              <w:t>Description of measures</w:t>
            </w:r>
          </w:p>
        </w:tc>
      </w:tr>
      <w:tr w:rsidR="008D42DF" w14:paraId="4E82A175" w14:textId="77777777">
        <w:trPr>
          <w:trHeight w:val="251"/>
        </w:trPr>
        <w:tc>
          <w:tcPr>
            <w:tcW w:w="1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186983" w14:textId="77777777" w:rsidR="008D42DF" w:rsidRDefault="002E6BC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4"/>
              </w:rPr>
              <w:t>i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  <w:t>ntegration</w:t>
            </w:r>
          </w:p>
        </w:tc>
        <w:tc>
          <w:tcPr>
            <w:tcW w:w="7832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5948B0A" w14:textId="77777777" w:rsidR="008D42DF" w:rsidRDefault="002E6BC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  <w:t>Agriculture-husbandry integration refers to raising ducks or fish in the cropland,</w:t>
            </w:r>
          </w:p>
          <w:p w14:paraId="2EA6C28F" w14:textId="77777777" w:rsidR="008D42DF" w:rsidRDefault="002E6BC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  <w:t>generally, only applicable to rice paddy systems with rice-duck and rice-fish options.</w:t>
            </w:r>
          </w:p>
        </w:tc>
      </w:tr>
      <w:tr w:rsidR="008D42DF" w14:paraId="687F14FC" w14:textId="77777777">
        <w:trPr>
          <w:trHeight w:val="25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78DBDD" w14:textId="77777777" w:rsidR="008D42DF" w:rsidRDefault="002E6BC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4"/>
              </w:rPr>
              <w:t>i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  <w:t>nter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  <w:t>cropping</w:t>
            </w:r>
          </w:p>
        </w:tc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B975AB1" w14:textId="77777777" w:rsidR="008D42DF" w:rsidRDefault="002E6BC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4"/>
              </w:rPr>
              <w:t>I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  <w:t>nter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  <w:t>cropping regimes such as crop-legume, crop-tree, and crop-grass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  <w:t>as the improved treatment.</w:t>
            </w:r>
          </w:p>
        </w:tc>
      </w:tr>
      <w:tr w:rsidR="008D42DF" w14:paraId="47D49E15" w14:textId="77777777">
        <w:trPr>
          <w:trHeight w:val="251"/>
        </w:trPr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6E54FBD5" w14:textId="77777777" w:rsidR="008D42DF" w:rsidRDefault="002E6BC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4"/>
                <w:lang w:bidi="ar"/>
              </w:rPr>
              <w:t>rotation</w:t>
            </w:r>
          </w:p>
        </w:tc>
        <w:tc>
          <w:tcPr>
            <w:tcW w:w="78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4D4E16FC" w14:textId="77777777" w:rsidR="008D42DF" w:rsidRDefault="002E6BC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0"/>
                <w:szCs w:val="24"/>
              </w:rPr>
              <w:t>rop-crop rotation as the improved treatment.</w:t>
            </w:r>
          </w:p>
        </w:tc>
      </w:tr>
    </w:tbl>
    <w:p w14:paraId="42C171FB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sectPr w:rsidR="008D42DF">
          <w:pgSz w:w="16838" w:h="11906" w:orient="landscape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</w:p>
    <w:p w14:paraId="123E88AC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</w:pPr>
      <w:bookmarkStart w:id="0" w:name="OLE_LINK3"/>
      <w:r>
        <w:rPr>
          <w:rFonts w:ascii="Times New Roman" w:eastAsia="宋体" w:hAnsi="Times New Roman" w:cs="Times New Roman"/>
          <w:b/>
          <w:color w:val="000000"/>
          <w:kern w:val="0"/>
          <w:sz w:val="20"/>
          <w:szCs w:val="24"/>
          <w:lang w:bidi="ar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20"/>
          <w:szCs w:val="24"/>
          <w:lang w:bidi="ar"/>
        </w:rPr>
        <w:t>5</w:t>
      </w:r>
      <w:r>
        <w:rPr>
          <w:rFonts w:ascii="Times New Roman" w:eastAsia="宋体" w:hAnsi="Times New Roman" w:cs="Times New Roman"/>
          <w:bCs/>
          <w:color w:val="000000"/>
          <w:kern w:val="0"/>
          <w:sz w:val="20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4"/>
        </w:rPr>
        <w:t xml:space="preserve">Classification of emission reduction measures in </w:t>
      </w:r>
      <w:bookmarkEnd w:id="0"/>
      <w:r>
        <w:rPr>
          <w:rFonts w:ascii="Times New Roman" w:eastAsia="宋体" w:hAnsi="Times New Roman" w:cs="Times New Roman" w:hint="eastAsia"/>
          <w:bCs/>
          <w:kern w:val="0"/>
          <w:sz w:val="20"/>
          <w:szCs w:val="24"/>
        </w:rPr>
        <w:t>crop planting.</w:t>
      </w:r>
    </w:p>
    <w:tbl>
      <w:tblPr>
        <w:tblStyle w:val="a7"/>
        <w:tblpPr w:leftFromText="180" w:rightFromText="180" w:vertAnchor="text" w:horzAnchor="page" w:tblpXSpec="center" w:tblpY="192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8"/>
        <w:gridCol w:w="2776"/>
        <w:gridCol w:w="2037"/>
      </w:tblGrid>
      <w:tr w:rsidR="008D42DF" w14:paraId="5B30AA79" w14:textId="77777777">
        <w:trPr>
          <w:jc w:val="center"/>
        </w:trPr>
        <w:tc>
          <w:tcPr>
            <w:tcW w:w="229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040DE3D6" w14:textId="77777777" w:rsidR="008D42DF" w:rsidRDefault="002E6BC4">
            <w:pPr>
              <w:widowControl/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bookmarkStart w:id="1" w:name="OLE_LINK7"/>
            <w:r>
              <w:rPr>
                <w:rFonts w:hint="eastAsia"/>
                <w:bCs/>
                <w:kern w:val="0"/>
                <w:sz w:val="20"/>
                <w:szCs w:val="24"/>
              </w:rPr>
              <w:t>Crop sub-types</w:t>
            </w:r>
            <w:bookmarkEnd w:id="1"/>
          </w:p>
        </w:tc>
        <w:tc>
          <w:tcPr>
            <w:tcW w:w="27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3EA48CF" w14:textId="77777777" w:rsidR="008D42DF" w:rsidRDefault="002E6BC4">
            <w:pPr>
              <w:widowControl/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Fertilizer types</w:t>
            </w:r>
          </w:p>
        </w:tc>
        <w:tc>
          <w:tcPr>
            <w:tcW w:w="203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DF7EC49" w14:textId="77777777" w:rsidR="008D42DF" w:rsidRDefault="002E6BC4">
            <w:pPr>
              <w:widowControl/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application methods</w:t>
            </w:r>
          </w:p>
        </w:tc>
      </w:tr>
      <w:tr w:rsidR="008D42DF" w14:paraId="10E5E906" w14:textId="77777777">
        <w:trPr>
          <w:trHeight w:val="3861"/>
          <w:jc w:val="center"/>
        </w:trPr>
        <w:tc>
          <w:tcPr>
            <w:tcW w:w="229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508CAD5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early rice</w:t>
            </w:r>
          </w:p>
          <w:p w14:paraId="6D5A3647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late rice</w:t>
            </w:r>
          </w:p>
          <w:p w14:paraId="38E12706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spring wheat</w:t>
            </w:r>
          </w:p>
          <w:p w14:paraId="30A2D3F1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winter wheat</w:t>
            </w:r>
          </w:p>
          <w:p w14:paraId="71A99851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spring maize</w:t>
            </w:r>
          </w:p>
          <w:p w14:paraId="12455E7A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 xml:space="preserve">summer maize </w:t>
            </w:r>
          </w:p>
          <w:p w14:paraId="0A463C53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cotton</w:t>
            </w:r>
          </w:p>
          <w:p w14:paraId="4384F300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s</w:t>
            </w:r>
            <w:r>
              <w:rPr>
                <w:bCs/>
                <w:kern w:val="0"/>
                <w:sz w:val="20"/>
                <w:szCs w:val="24"/>
              </w:rPr>
              <w:t>weet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 </w:t>
            </w:r>
            <w:r>
              <w:rPr>
                <w:bCs/>
                <w:kern w:val="0"/>
                <w:sz w:val="20"/>
                <w:szCs w:val="24"/>
              </w:rPr>
              <w:t>potato</w:t>
            </w:r>
          </w:p>
          <w:p w14:paraId="5E6B1F57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potato</w:t>
            </w:r>
          </w:p>
          <w:p w14:paraId="4E9E2C5D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rapeseed</w:t>
            </w:r>
          </w:p>
          <w:p w14:paraId="2518CADF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soybean</w:t>
            </w:r>
          </w:p>
          <w:p w14:paraId="432B93BF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groundnut</w:t>
            </w:r>
          </w:p>
          <w:p w14:paraId="79CFCBD8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tobacco</w:t>
            </w:r>
          </w:p>
          <w:p w14:paraId="33CC05EB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a</w:t>
            </w:r>
            <w:r>
              <w:rPr>
                <w:bCs/>
                <w:kern w:val="0"/>
                <w:sz w:val="20"/>
                <w:szCs w:val="24"/>
              </w:rPr>
              <w:t>pple</w:t>
            </w:r>
          </w:p>
          <w:p w14:paraId="350BEA4E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b</w:t>
            </w:r>
            <w:r>
              <w:rPr>
                <w:bCs/>
                <w:kern w:val="0"/>
                <w:sz w:val="20"/>
                <w:szCs w:val="24"/>
              </w:rPr>
              <w:t>anana</w:t>
            </w:r>
          </w:p>
          <w:p w14:paraId="25287553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p</w:t>
            </w:r>
            <w:r>
              <w:rPr>
                <w:bCs/>
                <w:kern w:val="0"/>
                <w:sz w:val="20"/>
                <w:szCs w:val="24"/>
              </w:rPr>
              <w:t>ear</w:t>
            </w:r>
          </w:p>
          <w:p w14:paraId="1C29B377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grape</w:t>
            </w:r>
          </w:p>
          <w:p w14:paraId="06D6AC8F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citrus</w:t>
            </w:r>
          </w:p>
          <w:p w14:paraId="74A692A2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other crops</w:t>
            </w:r>
          </w:p>
          <w:p w14:paraId="355442E5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other fruits</w:t>
            </w:r>
          </w:p>
          <w:p w14:paraId="7C971059" w14:textId="77777777" w:rsidR="008D42DF" w:rsidRDefault="002E6BC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proofErr w:type="spellStart"/>
            <w:r>
              <w:rPr>
                <w:bCs/>
                <w:kern w:val="0"/>
                <w:sz w:val="20"/>
                <w:szCs w:val="24"/>
              </w:rPr>
              <w:t>vegetables&amp;melons</w:t>
            </w:r>
            <w:proofErr w:type="spellEnd"/>
          </w:p>
        </w:tc>
        <w:tc>
          <w:tcPr>
            <w:tcW w:w="27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A5B1946" w14:textId="77777777" w:rsidR="008D42DF" w:rsidRDefault="002E6BC4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urea</w:t>
            </w:r>
          </w:p>
          <w:p w14:paraId="23E55E7C" w14:textId="77777777" w:rsidR="008D42DF" w:rsidRDefault="002E6BC4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ammonium bicarbonate</w:t>
            </w:r>
          </w:p>
          <w:p w14:paraId="31667C89" w14:textId="77777777" w:rsidR="008D42DF" w:rsidRDefault="002E6BC4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ammonium sulfate</w:t>
            </w:r>
          </w:p>
          <w:p w14:paraId="43C4642B" w14:textId="77777777" w:rsidR="008D42DF" w:rsidRDefault="002E6BC4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ammonium nitrate</w:t>
            </w:r>
          </w:p>
          <w:p w14:paraId="60439BA3" w14:textId="77777777" w:rsidR="008D42DF" w:rsidRDefault="002E6BC4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proofErr w:type="spellStart"/>
            <w:r>
              <w:rPr>
                <w:rFonts w:hint="eastAsia"/>
                <w:bCs/>
                <w:kern w:val="0"/>
                <w:sz w:val="20"/>
                <w:szCs w:val="24"/>
              </w:rPr>
              <w:t>npk</w:t>
            </w:r>
            <w:proofErr w:type="spellEnd"/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 compound fertilizer</w:t>
            </w:r>
          </w:p>
          <w:p w14:paraId="1CB6AA23" w14:textId="77777777" w:rsidR="008D42DF" w:rsidRDefault="002E6BC4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other fertilizer</w:t>
            </w:r>
          </w:p>
          <w:p w14:paraId="26A9C61A" w14:textId="77777777" w:rsidR="008D42DF" w:rsidRDefault="008D42DF">
            <w:pPr>
              <w:widowControl/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A218E90" w14:textId="77777777" w:rsidR="008D42DF" w:rsidRDefault="002E6BC4">
            <w:pPr>
              <w:widowControl/>
              <w:numPr>
                <w:ilvl w:val="0"/>
                <w:numId w:val="3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deep placement </w:t>
            </w:r>
          </w:p>
          <w:p w14:paraId="54671037" w14:textId="77777777" w:rsidR="008D42DF" w:rsidRDefault="002E6BC4">
            <w:pPr>
              <w:widowControl/>
              <w:numPr>
                <w:ilvl w:val="0"/>
                <w:numId w:val="3"/>
              </w:numPr>
              <w:spacing w:line="360" w:lineRule="auto"/>
              <w:jc w:val="left"/>
              <w:rPr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 xml:space="preserve">spread </w:t>
            </w:r>
          </w:p>
        </w:tc>
      </w:tr>
    </w:tbl>
    <w:p w14:paraId="5F2932E4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</w:pPr>
    </w:p>
    <w:p w14:paraId="4A923902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  <w:lang w:bidi="ar"/>
        </w:rPr>
        <w:sectPr w:rsidR="008D42D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66A1D5F2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0"/>
          <w:szCs w:val="24"/>
          <w:lang w:bidi="ar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20"/>
          <w:szCs w:val="24"/>
          <w:lang w:bidi="ar"/>
        </w:rPr>
        <w:t>6</w:t>
      </w:r>
      <w:r>
        <w:rPr>
          <w:rFonts w:ascii="Times New Roman" w:eastAsia="宋体" w:hAnsi="Times New Roman" w:cs="Times New Roman"/>
          <w:bCs/>
          <w:color w:val="000000"/>
          <w:kern w:val="0"/>
          <w:sz w:val="20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4"/>
        </w:rPr>
        <w:t>Classification of emission reduction measures in livestock breeding.</w:t>
      </w:r>
    </w:p>
    <w:tbl>
      <w:tblPr>
        <w:tblStyle w:val="a7"/>
        <w:tblpPr w:leftFromText="180" w:rightFromText="180" w:vertAnchor="text" w:horzAnchor="page" w:tblpX="2541" w:tblpY="24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2"/>
        <w:gridCol w:w="2344"/>
        <w:gridCol w:w="2025"/>
      </w:tblGrid>
      <w:tr w:rsidR="008D42DF" w14:paraId="6B50CE66" w14:textId="77777777">
        <w:tc>
          <w:tcPr>
            <w:tcW w:w="266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6999850B" w14:textId="77777777" w:rsidR="008D42DF" w:rsidRDefault="002E6BC4">
            <w:pPr>
              <w:widowControl/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Animal sub-types</w:t>
            </w:r>
          </w:p>
        </w:tc>
        <w:tc>
          <w:tcPr>
            <w:tcW w:w="234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191F8EC" w14:textId="77777777" w:rsidR="008D42DF" w:rsidRDefault="002E6BC4">
            <w:pPr>
              <w:widowControl/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Manure handling systems</w:t>
            </w:r>
          </w:p>
        </w:tc>
        <w:tc>
          <w:tcPr>
            <w:tcW w:w="202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8074E3A" w14:textId="77777777" w:rsidR="008D42DF" w:rsidRDefault="002E6BC4">
            <w:pPr>
              <w:widowControl/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Breeding systems</w:t>
            </w:r>
          </w:p>
        </w:tc>
      </w:tr>
      <w:tr w:rsidR="008D42DF" w14:paraId="3BC7685E" w14:textId="77777777">
        <w:trPr>
          <w:trHeight w:val="3861"/>
        </w:trPr>
        <w:tc>
          <w:tcPr>
            <w:tcW w:w="266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60B1C43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beef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4"/>
              </w:rPr>
              <w:t>＜</w:t>
            </w:r>
            <w:r>
              <w:rPr>
                <w:bCs/>
                <w:kern w:val="0"/>
                <w:sz w:val="20"/>
                <w:szCs w:val="24"/>
              </w:rPr>
              <w:t>1year</w:t>
            </w:r>
          </w:p>
          <w:p w14:paraId="4347FDE6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beef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4"/>
              </w:rPr>
              <w:t>＞</w:t>
            </w:r>
            <w:r>
              <w:rPr>
                <w:bCs/>
                <w:kern w:val="0"/>
                <w:sz w:val="20"/>
                <w:szCs w:val="24"/>
              </w:rPr>
              <w:t>1year</w:t>
            </w:r>
          </w:p>
          <w:p w14:paraId="3BE425F0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diary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4"/>
              </w:rPr>
              <w:t>＜</w:t>
            </w:r>
            <w:r>
              <w:rPr>
                <w:bCs/>
                <w:kern w:val="0"/>
                <w:sz w:val="20"/>
                <w:szCs w:val="24"/>
              </w:rPr>
              <w:t>1year</w:t>
            </w:r>
          </w:p>
          <w:p w14:paraId="3A9049AB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dairy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4"/>
              </w:rPr>
              <w:t>＞</w:t>
            </w:r>
            <w:r>
              <w:rPr>
                <w:bCs/>
                <w:kern w:val="0"/>
                <w:sz w:val="20"/>
                <w:szCs w:val="24"/>
              </w:rPr>
              <w:t>1year</w:t>
            </w:r>
          </w:p>
          <w:p w14:paraId="4C670B06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goat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4"/>
              </w:rPr>
              <w:t>＜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1year</w:t>
            </w:r>
          </w:p>
          <w:p w14:paraId="281EC038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g</w:t>
            </w:r>
            <w:r>
              <w:rPr>
                <w:bCs/>
                <w:kern w:val="0"/>
                <w:sz w:val="20"/>
                <w:szCs w:val="24"/>
              </w:rPr>
              <w:t>oat</w:t>
            </w:r>
            <w:r>
              <w:rPr>
                <w:rFonts w:hint="eastAsia"/>
                <w:bCs/>
                <w:kern w:val="0"/>
                <w:sz w:val="20"/>
                <w:szCs w:val="24"/>
              </w:rPr>
              <w:t>&gt;1year</w:t>
            </w:r>
          </w:p>
          <w:p w14:paraId="3EC0F26B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sheep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4"/>
              </w:rPr>
              <w:t>＜</w:t>
            </w:r>
            <w:r>
              <w:rPr>
                <w:bCs/>
                <w:kern w:val="0"/>
                <w:sz w:val="20"/>
                <w:szCs w:val="24"/>
              </w:rPr>
              <w:t>1year</w:t>
            </w:r>
          </w:p>
          <w:p w14:paraId="0B20D70E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sheep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4"/>
              </w:rPr>
              <w:t>＞</w:t>
            </w:r>
            <w:r>
              <w:rPr>
                <w:bCs/>
                <w:kern w:val="0"/>
                <w:sz w:val="20"/>
                <w:szCs w:val="24"/>
              </w:rPr>
              <w:t>1year</w:t>
            </w:r>
          </w:p>
          <w:p w14:paraId="05E6E1F2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sow</w:t>
            </w:r>
          </w:p>
          <w:p w14:paraId="0576BAB0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weaner</w:t>
            </w:r>
          </w:p>
          <w:p w14:paraId="36E4A723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f</w:t>
            </w:r>
            <w:r>
              <w:rPr>
                <w:bCs/>
                <w:kern w:val="0"/>
                <w:sz w:val="20"/>
                <w:szCs w:val="24"/>
              </w:rPr>
              <w:t>attening pig</w:t>
            </w:r>
          </w:p>
          <w:p w14:paraId="7CECC234" w14:textId="77777777" w:rsidR="008D42DF" w:rsidRDefault="002E6BC4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p</w:t>
            </w:r>
            <w:r>
              <w:rPr>
                <w:bCs/>
                <w:kern w:val="0"/>
                <w:sz w:val="20"/>
                <w:szCs w:val="24"/>
              </w:rPr>
              <w:t>oultry</w:t>
            </w:r>
          </w:p>
        </w:tc>
        <w:tc>
          <w:tcPr>
            <w:tcW w:w="234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1E33296" w14:textId="77777777" w:rsidR="008D42DF" w:rsidRDefault="002E6BC4">
            <w:pPr>
              <w:widowControl/>
              <w:numPr>
                <w:ilvl w:val="0"/>
                <w:numId w:val="5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feeding</w:t>
            </w:r>
          </w:p>
          <w:p w14:paraId="24187B56" w14:textId="77777777" w:rsidR="008D42DF" w:rsidRDefault="002E6BC4">
            <w:pPr>
              <w:widowControl/>
              <w:numPr>
                <w:ilvl w:val="0"/>
                <w:numId w:val="5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housing</w:t>
            </w:r>
          </w:p>
          <w:p w14:paraId="5A4059B9" w14:textId="77777777" w:rsidR="008D42DF" w:rsidRDefault="002E6BC4">
            <w:pPr>
              <w:widowControl/>
              <w:numPr>
                <w:ilvl w:val="0"/>
                <w:numId w:val="5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storage</w:t>
            </w:r>
          </w:p>
          <w:p w14:paraId="71BEF2FC" w14:textId="77777777" w:rsidR="008D42DF" w:rsidRDefault="002E6BC4">
            <w:pPr>
              <w:widowControl/>
              <w:numPr>
                <w:ilvl w:val="0"/>
                <w:numId w:val="5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field application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57C9326" w14:textId="77777777" w:rsidR="008D42DF" w:rsidRDefault="002E6BC4">
            <w:pPr>
              <w:widowControl/>
              <w:numPr>
                <w:ilvl w:val="0"/>
                <w:numId w:val="6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rFonts w:hint="eastAsia"/>
                <w:bCs/>
                <w:kern w:val="0"/>
                <w:sz w:val="20"/>
                <w:szCs w:val="24"/>
              </w:rPr>
              <w:t>i</w:t>
            </w:r>
            <w:r>
              <w:rPr>
                <w:bCs/>
                <w:kern w:val="0"/>
                <w:sz w:val="20"/>
                <w:szCs w:val="24"/>
              </w:rPr>
              <w:t>ntensive</w:t>
            </w:r>
          </w:p>
          <w:p w14:paraId="5725FE55" w14:textId="77777777" w:rsidR="008D42DF" w:rsidRDefault="002E6BC4">
            <w:pPr>
              <w:widowControl/>
              <w:numPr>
                <w:ilvl w:val="0"/>
                <w:numId w:val="6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grazing</w:t>
            </w:r>
          </w:p>
          <w:p w14:paraId="679AE170" w14:textId="77777777" w:rsidR="008D42DF" w:rsidRDefault="002E6BC4">
            <w:pPr>
              <w:widowControl/>
              <w:numPr>
                <w:ilvl w:val="0"/>
                <w:numId w:val="6"/>
              </w:numPr>
              <w:spacing w:line="360" w:lineRule="auto"/>
              <w:jc w:val="left"/>
              <w:rPr>
                <w:bCs/>
                <w:kern w:val="0"/>
                <w:sz w:val="20"/>
                <w:szCs w:val="24"/>
              </w:rPr>
            </w:pPr>
            <w:r>
              <w:rPr>
                <w:bCs/>
                <w:kern w:val="0"/>
                <w:sz w:val="20"/>
                <w:szCs w:val="24"/>
              </w:rPr>
              <w:t>free</w:t>
            </w:r>
          </w:p>
        </w:tc>
      </w:tr>
    </w:tbl>
    <w:p w14:paraId="6BFBC074" w14:textId="77777777" w:rsidR="008D42DF" w:rsidRDefault="008D42DF">
      <w:pPr>
        <w:rPr>
          <w:rFonts w:hint="eastAsia"/>
        </w:rPr>
      </w:pPr>
    </w:p>
    <w:p w14:paraId="341307F8" w14:textId="77777777" w:rsidR="008D42DF" w:rsidRDefault="002E6BC4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925893D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4"/>
          <w:lang w:bidi="ar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4"/>
          <w:lang w:bidi="ar"/>
        </w:rPr>
        <w:t>7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Site locations for ground-level observations.</w:t>
      </w:r>
    </w:p>
    <w:tbl>
      <w:tblPr>
        <w:tblpPr w:leftFromText="180" w:rightFromText="180" w:vertAnchor="text" w:horzAnchor="margin" w:tblpY="95"/>
        <w:tblOverlap w:val="never"/>
        <w:tblW w:w="8505" w:type="dxa"/>
        <w:tblLayout w:type="fixed"/>
        <w:tblLook w:val="04A0" w:firstRow="1" w:lastRow="0" w:firstColumn="1" w:lastColumn="0" w:noHBand="0" w:noVBand="1"/>
      </w:tblPr>
      <w:tblGrid>
        <w:gridCol w:w="1201"/>
        <w:gridCol w:w="2768"/>
        <w:gridCol w:w="2268"/>
        <w:gridCol w:w="2268"/>
      </w:tblGrid>
      <w:tr w:rsidR="008D42DF" w14:paraId="4A2038C6" w14:textId="77777777">
        <w:trPr>
          <w:trHeight w:val="277"/>
        </w:trPr>
        <w:tc>
          <w:tcPr>
            <w:tcW w:w="120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100EC254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>Province</w:t>
            </w:r>
          </w:p>
        </w:tc>
        <w:tc>
          <w:tcPr>
            <w:tcW w:w="276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</w:tcPr>
          <w:p w14:paraId="2141C9D7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>Sampling site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3E8EEDB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Geographical coordinates</w:t>
            </w:r>
          </w:p>
        </w:tc>
      </w:tr>
      <w:tr w:rsidR="008D42DF" w14:paraId="72382A9C" w14:textId="77777777">
        <w:trPr>
          <w:trHeight w:val="277"/>
        </w:trPr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2EEF73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501B8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FBBC0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longitude（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E°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）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12684E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latitude（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N°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）</w:t>
            </w:r>
          </w:p>
        </w:tc>
      </w:tr>
      <w:tr w:rsidR="008D42DF" w14:paraId="6164205C" w14:textId="77777777">
        <w:trPr>
          <w:trHeight w:val="277"/>
        </w:trPr>
        <w:tc>
          <w:tcPr>
            <w:tcW w:w="120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FC79E4D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Beijing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10E516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>Agricultural university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vertAlign w:val="superscript"/>
                <w:lang w:bidi="ar"/>
              </w:rPr>
              <w:t>1,2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1533D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116.28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530142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40.02 </w:t>
            </w:r>
          </w:p>
        </w:tc>
      </w:tr>
      <w:tr w:rsidR="008D42DF" w14:paraId="43579B92" w14:textId="77777777">
        <w:trPr>
          <w:trHeight w:val="277"/>
        </w:trPr>
        <w:tc>
          <w:tcPr>
            <w:tcW w:w="1201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93A4C07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383E2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Shangzhuang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vertAlign w:val="superscript"/>
                <w:lang w:bidi="ar"/>
              </w:rPr>
              <w:t>1,2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738B0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116.20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68BA2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40.11 </w:t>
            </w:r>
          </w:p>
        </w:tc>
      </w:tr>
      <w:tr w:rsidR="008D42DF" w14:paraId="7C166803" w14:textId="77777777">
        <w:trPr>
          <w:trHeight w:val="277"/>
        </w:trPr>
        <w:tc>
          <w:tcPr>
            <w:tcW w:w="1201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2F80217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74DBDC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Yanqing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vertAlign w:val="superscript"/>
                <w:lang w:bidi="ar"/>
              </w:rPr>
              <w:t>1,2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366E7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116.00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F9FE8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40.50 </w:t>
            </w:r>
          </w:p>
        </w:tc>
      </w:tr>
      <w:tr w:rsidR="008D42DF" w14:paraId="1E46A6BF" w14:textId="77777777">
        <w:trPr>
          <w:trHeight w:val="277"/>
        </w:trPr>
        <w:tc>
          <w:tcPr>
            <w:tcW w:w="1201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2A1280A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89BF4D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</w:rPr>
              <w:t>Fangshan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7CEB9A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116.10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762D0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39.72 </w:t>
            </w:r>
          </w:p>
        </w:tc>
      </w:tr>
      <w:tr w:rsidR="008D42DF" w14:paraId="77F4C830" w14:textId="77777777">
        <w:trPr>
          <w:trHeight w:val="277"/>
        </w:trPr>
        <w:tc>
          <w:tcPr>
            <w:tcW w:w="12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77B76B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44907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Beijing Normal university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2847C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116.37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154F4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39.96 </w:t>
            </w:r>
          </w:p>
        </w:tc>
      </w:tr>
      <w:tr w:rsidR="008D42DF" w14:paraId="1C05D3E4" w14:textId="77777777">
        <w:trPr>
          <w:trHeight w:val="277"/>
        </w:trPr>
        <w:tc>
          <w:tcPr>
            <w:tcW w:w="1201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B0D872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</w:rPr>
              <w:t>Henan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6C3C66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Zhenzhou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vertAlign w:val="superscript"/>
                <w:lang w:bidi="ar"/>
              </w:rPr>
              <w:t>1,2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55C442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113.63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70273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34.75 </w:t>
            </w:r>
          </w:p>
        </w:tc>
      </w:tr>
      <w:tr w:rsidR="008D42DF" w14:paraId="6D5E17F1" w14:textId="77777777">
        <w:trPr>
          <w:trHeight w:val="277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9E8AB3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</w:rPr>
              <w:t>Hebei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3BC9B3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</w:rPr>
              <w:t>Quzhou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5953F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</w:rPr>
              <w:t>114.96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2B54B9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</w:rPr>
              <w:t>36.78</w:t>
            </w:r>
          </w:p>
        </w:tc>
      </w:tr>
      <w:tr w:rsidR="008D42DF" w14:paraId="57EFDE65" w14:textId="77777777">
        <w:trPr>
          <w:trHeight w:val="277"/>
        </w:trPr>
        <w:tc>
          <w:tcPr>
            <w:tcW w:w="120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DC9777B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Shandong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F97822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Yucheng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vertAlign w:val="superscript"/>
                <w:lang w:bidi="ar"/>
              </w:rPr>
              <w:t>1,2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29103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116.63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1DFB3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36.94 </w:t>
            </w:r>
          </w:p>
        </w:tc>
      </w:tr>
      <w:tr w:rsidR="008D42DF" w14:paraId="525D1A6D" w14:textId="77777777">
        <w:trPr>
          <w:trHeight w:val="277"/>
        </w:trPr>
        <w:tc>
          <w:tcPr>
            <w:tcW w:w="1201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833B903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4D6647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Changdao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vertAlign w:val="superscript"/>
                <w:lang w:bidi="ar"/>
              </w:rPr>
              <w:t>1,2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9A8DB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120.75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AFA517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37.93 </w:t>
            </w:r>
          </w:p>
        </w:tc>
      </w:tr>
      <w:tr w:rsidR="008D42DF" w14:paraId="27410FB5" w14:textId="77777777">
        <w:trPr>
          <w:trHeight w:val="277"/>
        </w:trPr>
        <w:tc>
          <w:tcPr>
            <w:tcW w:w="1201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8CBB4D8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E595DE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</w:rPr>
              <w:t>Lingshandao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B31F7F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</w:rPr>
              <w:t>120.18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C074E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</w:rPr>
              <w:t>35.77</w:t>
            </w:r>
          </w:p>
        </w:tc>
      </w:tr>
      <w:tr w:rsidR="008D42DF" w14:paraId="2C99675E" w14:textId="77777777">
        <w:trPr>
          <w:trHeight w:val="277"/>
        </w:trPr>
        <w:tc>
          <w:tcPr>
            <w:tcW w:w="12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045A77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0F342F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Qingdao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1EEAE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120.40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3E4992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36.32 </w:t>
            </w:r>
          </w:p>
        </w:tc>
      </w:tr>
      <w:tr w:rsidR="008D42DF" w14:paraId="55D8BEBD" w14:textId="77777777">
        <w:trPr>
          <w:trHeight w:val="277"/>
        </w:trPr>
        <w:tc>
          <w:tcPr>
            <w:tcW w:w="120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41F4869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Shanxi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298DA8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Yangqu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vertAlign w:val="superscript"/>
                <w:lang w:bidi="ar"/>
              </w:rPr>
              <w:t>1,2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2C31A2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112.89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8F841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  <w:t xml:space="preserve">38.05 </w:t>
            </w:r>
          </w:p>
        </w:tc>
      </w:tr>
      <w:tr w:rsidR="008D42DF" w14:paraId="4C6B4E33" w14:textId="77777777">
        <w:trPr>
          <w:trHeight w:val="277"/>
        </w:trPr>
        <w:tc>
          <w:tcPr>
            <w:tcW w:w="12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1A2C6D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2754A6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Dongyang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7324D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112.69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1B78C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37.56 </w:t>
            </w:r>
          </w:p>
        </w:tc>
      </w:tr>
      <w:tr w:rsidR="008D42DF" w14:paraId="61E8F7AA" w14:textId="77777777">
        <w:trPr>
          <w:trHeight w:val="277"/>
        </w:trPr>
        <w:tc>
          <w:tcPr>
            <w:tcW w:w="120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BA3DA49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Shaanxi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FA019A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Baoji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C5E0A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107.15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09174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34.38 </w:t>
            </w:r>
          </w:p>
        </w:tc>
      </w:tr>
      <w:tr w:rsidR="008D42DF" w14:paraId="10F9330B" w14:textId="77777777">
        <w:trPr>
          <w:trHeight w:val="277"/>
        </w:trPr>
        <w:tc>
          <w:tcPr>
            <w:tcW w:w="1201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bottom"/>
          </w:tcPr>
          <w:p w14:paraId="41721D82" w14:textId="77777777" w:rsidR="008D42DF" w:rsidRDefault="008D42D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bottom"/>
          </w:tcPr>
          <w:p w14:paraId="51E2DB84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Yangling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vertAlign w:val="superscript"/>
                <w:lang w:bidi="ar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70C4840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108.01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7D3C64EF" w14:textId="77777777" w:rsidR="008D42DF" w:rsidRDefault="002E6BC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4"/>
                <w:lang w:bidi="ar"/>
              </w:rPr>
              <w:t>34.31</w:t>
            </w:r>
          </w:p>
        </w:tc>
      </w:tr>
    </w:tbl>
    <w:p w14:paraId="4327D72E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kern w:val="0"/>
          <w:sz w:val="20"/>
          <w:szCs w:val="24"/>
        </w:rPr>
        <w:t>A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ll sites include NH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3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ground-level data, among them sites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have wet N deposition data, sites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perscript"/>
        </w:rPr>
        <w:t>2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have main 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>PM</w:t>
      </w:r>
      <w:r>
        <w:rPr>
          <w:rFonts w:ascii="Times New Roman" w:eastAsia="宋体" w:hAnsi="Times New Roman" w:cs="Times New Roman"/>
          <w:kern w:val="0"/>
          <w:sz w:val="20"/>
          <w:szCs w:val="24"/>
          <w:vertAlign w:val="subscript"/>
        </w:rPr>
        <w:t>2.5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>component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s (pNH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4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perscript"/>
        </w:rPr>
        <w:t>+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and pNO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3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perscript"/>
        </w:rPr>
        <w:t>-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) data.</w:t>
      </w:r>
    </w:p>
    <w:p w14:paraId="6A76E3AA" w14:textId="77777777" w:rsidR="008D42DF" w:rsidRDefault="002E6BC4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kern w:val="0"/>
          <w:sz w:val="20"/>
          <w:szCs w:val="24"/>
        </w:rPr>
        <w:br w:type="page"/>
      </w:r>
    </w:p>
    <w:p w14:paraId="6E08D66F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0"/>
          <w:szCs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lastRenderedPageBreak/>
        <w:t>Text S1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The abbreviation NMSE stands for normalized mean square errors, which is calculated as follows: </w:t>
      </w:r>
      <m:oMath>
        <m:r>
          <w:rPr>
            <w:rFonts w:ascii="Cambria Math" w:eastAsia="宋体" w:hAnsi="Cambria Math" w:cs="Times New Roman"/>
            <w:kern w:val="0"/>
            <w:sz w:val="20"/>
            <w:szCs w:val="24"/>
          </w:rPr>
          <m:t>NMSE=</m:t>
        </m:r>
        <m:f>
          <m:fPr>
            <m:ctrlPr>
              <w:rPr>
                <w:rFonts w:ascii="Cambria Math" w:eastAsia="宋体" w:hAnsi="Cambria Math" w:cs="Times New Roman"/>
                <w:i/>
                <w:kern w:val="0"/>
                <w:sz w:val="20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kern w:val="0"/>
                <w:sz w:val="20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cs="Times New Roman"/>
                <w:kern w:val="0"/>
                <w:sz w:val="20"/>
                <w:szCs w:val="24"/>
              </w:rPr>
              <m:t>n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宋体" w:hAnsi="Cambria Math" w:cs="Times New Roman"/>
                <w:i/>
                <w:kern w:val="0"/>
                <w:sz w:val="20"/>
                <w:szCs w:val="24"/>
              </w:rPr>
            </m:ctrlPr>
          </m:naryPr>
          <m:sub/>
          <m:sup/>
          <m:e>
            <m:r>
              <w:rPr>
                <w:rFonts w:ascii="Cambria Math" w:eastAsia="宋体" w:hAnsi="Cambria Math" w:cs="Times New Roman"/>
                <w:kern w:val="0"/>
                <w:sz w:val="20"/>
                <w:szCs w:val="24"/>
              </w:rPr>
              <m:t>(</m:t>
            </m:r>
            <m:sSup>
              <m:sSupPr>
                <m:ctrlPr>
                  <w:rPr>
                    <w:rFonts w:ascii="Cambria Math" w:eastAsia="宋体" w:hAnsi="Cambria Math" w:cs="Times New Roman"/>
                    <w:i/>
                    <w:kern w:val="0"/>
                    <w:sz w:val="20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宋体" w:hAnsi="Cambria Math" w:cs="Times New Roman"/>
                        <w:i/>
                        <w:kern w:val="0"/>
                        <w:sz w:val="20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0"/>
                        <w:szCs w:val="24"/>
                      </w:rPr>
                      <m:t>P-O</m:t>
                    </m:r>
                  </m:e>
                </m:d>
              </m:e>
              <m:sup>
                <m:r>
                  <w:rPr>
                    <w:rFonts w:ascii="Cambria Math" w:eastAsia="宋体" w:hAnsi="Cambria Math" w:cs="Times New Roman"/>
                    <w:kern w:val="0"/>
                    <w:sz w:val="20"/>
                    <w:szCs w:val="24"/>
                  </w:rPr>
                  <m:t>2</m:t>
                </m:r>
              </m:sup>
            </m:sSup>
          </m:e>
        </m:nary>
        <m:r>
          <w:rPr>
            <w:rFonts w:ascii="Cambria Math" w:eastAsia="宋体" w:hAnsi="Cambria Math" w:cs="Times New Roman"/>
            <w:kern w:val="0"/>
            <w:sz w:val="20"/>
            <w:szCs w:val="24"/>
          </w:rPr>
          <m:t>/</m:t>
        </m:r>
        <m:sSup>
          <m:sSupPr>
            <m:ctrlPr>
              <w:rPr>
                <w:rFonts w:ascii="Cambria Math" w:eastAsia="宋体" w:hAnsi="Cambria Math" w:cs="Times New Roman"/>
                <w:i/>
                <w:kern w:val="0"/>
                <w:sz w:val="20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kern w:val="0"/>
                <w:sz w:val="20"/>
                <w:szCs w:val="24"/>
              </w:rPr>
              <m:t>O</m:t>
            </m:r>
          </m:e>
          <m:sup>
            <m:r>
              <w:rPr>
                <w:rFonts w:ascii="Cambria Math" w:eastAsia="宋体" w:hAnsi="Cambria Math" w:cs="Times New Roman"/>
                <w:kern w:val="0"/>
                <w:sz w:val="20"/>
                <w:szCs w:val="24"/>
              </w:rPr>
              <m:t>2</m:t>
            </m:r>
          </m:sup>
        </m:sSup>
        <m:r>
          <w:rPr>
            <w:rFonts w:ascii="Cambria Math" w:eastAsia="宋体" w:hAnsi="Cambria Math" w:cs="Times New Roman"/>
            <w:kern w:val="0"/>
            <w:sz w:val="20"/>
            <w:szCs w:val="24"/>
          </w:rPr>
          <m:t>)</m:t>
        </m:r>
      </m:oMath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, </w:t>
      </w:r>
      <m:oMath>
        <m:r>
          <w:rPr>
            <w:rFonts w:ascii="Cambria Math" w:eastAsia="宋体" w:hAnsi="Cambria Math" w:cs="Times New Roman" w:hint="eastAsia"/>
            <w:kern w:val="0"/>
            <w:sz w:val="20"/>
            <w:szCs w:val="24"/>
          </w:rPr>
          <m:t>n</m:t>
        </m:r>
      </m:oMath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is the number of samples, </w:t>
      </w:r>
      <m:oMath>
        <m:r>
          <w:rPr>
            <w:rFonts w:ascii="Cambria Math" w:eastAsia="宋体" w:hAnsi="Cambria Math" w:cs="Times New Roman"/>
            <w:kern w:val="0"/>
            <w:sz w:val="20"/>
            <w:szCs w:val="24"/>
          </w:rPr>
          <m:t>O</m:t>
        </m:r>
      </m:oMath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is the observation value, </w:t>
      </w:r>
      <m:oMath>
        <m:r>
          <w:rPr>
            <w:rFonts w:ascii="Cambria Math" w:eastAsia="宋体" w:hAnsi="Cambria Math" w:cs="Times New Roman"/>
            <w:kern w:val="0"/>
            <w:sz w:val="20"/>
            <w:szCs w:val="24"/>
          </w:rPr>
          <m:t>P</m:t>
        </m:r>
      </m:oMath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is the predicted value. The value of </w:t>
      </w:r>
      <m:oMath>
        <m:r>
          <w:rPr>
            <w:rFonts w:ascii="Cambria Math" w:eastAsia="宋体" w:hAnsi="Cambria Math" w:cs="Times New Roman" w:hint="eastAsia"/>
            <w:kern w:val="0"/>
            <w:sz w:val="20"/>
            <w:szCs w:val="24"/>
          </w:rPr>
          <m:t>NMSE</m:t>
        </m:r>
      </m:oMath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is between 0 and 1. The closer to 0, the better the predictive value of the model.</w:t>
      </w:r>
    </w:p>
    <w:p w14:paraId="64174CD2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0"/>
          <w:szCs w:val="24"/>
        </w:rPr>
        <w:drawing>
          <wp:anchor distT="0" distB="0" distL="114300" distR="114300" simplePos="0" relativeHeight="251663360" behindDoc="0" locked="0" layoutInCell="1" allowOverlap="1" wp14:anchorId="4DDCB483" wp14:editId="2705D398">
            <wp:simplePos x="0" y="0"/>
            <wp:positionH relativeFrom="margin">
              <wp:posOffset>0</wp:posOffset>
            </wp:positionH>
            <wp:positionV relativeFrom="paragraph">
              <wp:posOffset>299720</wp:posOffset>
            </wp:positionV>
            <wp:extent cx="5274310" cy="2863215"/>
            <wp:effectExtent l="0" t="0" r="2540" b="0"/>
            <wp:wrapTopAndBottom/>
            <wp:docPr id="6183121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12149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EAEEBA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. 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1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(a) S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>easonal variation of PM</w:t>
      </w:r>
      <w:r>
        <w:rPr>
          <w:rFonts w:ascii="Times New Roman" w:eastAsia="宋体" w:hAnsi="Times New Roman" w:cs="Times New Roman"/>
          <w:kern w:val="0"/>
          <w:sz w:val="20"/>
          <w:szCs w:val="24"/>
          <w:vertAlign w:val="subscript"/>
        </w:rPr>
        <w:t>2.5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 xml:space="preserve"> concentration and its main components in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BTH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 xml:space="preserve"> region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. (b</w:t>
      </w:r>
      <w:r>
        <w:rPr>
          <w:rFonts w:ascii="Times New Roman" w:eastAsia="微软雅黑" w:hAnsi="Times New Roman" w:cs="Times New Roman"/>
          <w:color w:val="191B1F"/>
          <w:kern w:val="0"/>
          <w:sz w:val="20"/>
          <w:szCs w:val="24"/>
        </w:rPr>
        <w:t>–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e) Comparison of PM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2.5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concentration observation and model simulation. The comparison between observations and simulations in (b) spring, (c) summer, (d) autumn, and (e) winter. </w:t>
      </w:r>
    </w:p>
    <w:p w14:paraId="0BD538A1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sectPr w:rsidR="008D42D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   </w:t>
      </w:r>
    </w:p>
    <w:p w14:paraId="0DEA3110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sectPr w:rsidR="008D42D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noProof/>
          <w:kern w:val="0"/>
          <w:sz w:val="20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25932511" wp14:editId="1901D585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3352800" cy="2821940"/>
            <wp:effectExtent l="0" t="0" r="0" b="0"/>
            <wp:wrapTopAndBottom/>
            <wp:docPr id="6159495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49581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S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2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Ground observation and GCHP simulation of surface concentration of NH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3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for different seasons.</w:t>
      </w:r>
    </w:p>
    <w:p w14:paraId="6C68EB9B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</w:p>
    <w:p w14:paraId="10238D60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sectPr w:rsidR="008D42D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eastAsia="宋体" w:hAnsi="Times New Roman" w:cs="Times New Roman" w:hint="eastAsia"/>
          <w:b/>
          <w:bCs/>
          <w:noProof/>
          <w:kern w:val="0"/>
          <w:sz w:val="20"/>
          <w:szCs w:val="24"/>
        </w:rPr>
        <w:drawing>
          <wp:inline distT="0" distB="0" distL="0" distR="0" wp14:anchorId="766908B5" wp14:editId="36800D34">
            <wp:extent cx="5274310" cy="4058920"/>
            <wp:effectExtent l="0" t="0" r="2540" b="0"/>
            <wp:docPr id="16594225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22516" name="图片 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F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ig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. 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3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IASI satellite observation and GCHP simulation of total column concentration of NH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3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for different seasons.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 </w:t>
      </w:r>
    </w:p>
    <w:p w14:paraId="3EF35D4A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0"/>
          <w:szCs w:val="24"/>
        </w:rPr>
        <w:lastRenderedPageBreak/>
        <w:drawing>
          <wp:inline distT="0" distB="0" distL="0" distR="0" wp14:anchorId="69874AB2" wp14:editId="06498175">
            <wp:extent cx="5274310" cy="2118995"/>
            <wp:effectExtent l="0" t="0" r="2540" b="0"/>
            <wp:docPr id="212359466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594665" name="图片 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. 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4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Comparison of site observation and GCHP model simulation. (a) and (b) refer to the monthly average variation of </w:t>
      </w:r>
      <w:bookmarkStart w:id="2" w:name="_Hlk171254147"/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observations and simulations</w:t>
      </w:r>
      <w:bookmarkEnd w:id="2"/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of wet deposition of NH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X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and </w:t>
      </w:r>
      <w:proofErr w:type="spellStart"/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NO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y</w:t>
      </w:r>
      <w:proofErr w:type="spellEnd"/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respectively.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 </w:t>
      </w:r>
    </w:p>
    <w:p w14:paraId="194EA951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br w:type="page"/>
      </w:r>
      <w:r>
        <w:rPr>
          <w:rFonts w:ascii="Times New Roman" w:eastAsia="宋体" w:hAnsi="Times New Roman" w:cs="Times New Roman"/>
          <w:b/>
          <w:bCs/>
          <w:noProof/>
          <w:kern w:val="0"/>
          <w:sz w:val="20"/>
          <w:szCs w:val="24"/>
        </w:rPr>
        <w:lastRenderedPageBreak/>
        <w:drawing>
          <wp:inline distT="0" distB="0" distL="0" distR="0" wp14:anchorId="4CF82378" wp14:editId="667594BF">
            <wp:extent cx="4260850" cy="3242945"/>
            <wp:effectExtent l="0" t="0" r="6350" b="0"/>
            <wp:docPr id="1280495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9537" name="图片 7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104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3C33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S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5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Agricultural NH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3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emission in BTH region changes by years.</w:t>
      </w:r>
    </w:p>
    <w:p w14:paraId="2B8C5E13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</w:p>
    <w:p w14:paraId="4301C7F5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sectPr w:rsidR="008D42D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3660DFAA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sectPr w:rsidR="008D42D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noProof/>
          <w:kern w:val="0"/>
          <w:sz w:val="20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47D861A4" wp14:editId="5326ACE4">
            <wp:simplePos x="0" y="0"/>
            <wp:positionH relativeFrom="margin">
              <wp:align>center</wp:align>
            </wp:positionH>
            <wp:positionV relativeFrom="paragraph">
              <wp:posOffset>23495</wp:posOffset>
            </wp:positionV>
            <wp:extent cx="5274310" cy="6715125"/>
            <wp:effectExtent l="0" t="0" r="2540" b="9525"/>
            <wp:wrapTopAndBottom/>
            <wp:docPr id="20678458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845844" name="图片 2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54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S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6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 xml:space="preserve">Effect of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manure measures 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>on NH</w:t>
      </w:r>
      <w:r>
        <w:rPr>
          <w:rFonts w:ascii="Times New Roman" w:eastAsia="宋体" w:hAnsi="Times New Roman" w:cs="Times New Roman"/>
          <w:kern w:val="0"/>
          <w:sz w:val="20"/>
          <w:szCs w:val="24"/>
          <w:vertAlign w:val="subscript"/>
        </w:rPr>
        <w:t>3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volatilization (</w:t>
      </w:r>
      <m:oMath>
        <m:r>
          <w:rPr>
            <w:rFonts w:ascii="Cambria Math" w:eastAsia="宋体" w:hAnsi="Cambria Math" w:cs="Times New Roman"/>
            <w:kern w:val="0"/>
            <w:sz w:val="20"/>
            <w:szCs w:val="24"/>
          </w:rPr>
          <m:t>TF</m:t>
        </m:r>
      </m:oMath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)</w:t>
      </w:r>
    </w:p>
    <w:p w14:paraId="3D71588C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0"/>
          <w:szCs w:val="24"/>
        </w:rPr>
        <w:lastRenderedPageBreak/>
        <w:drawing>
          <wp:inline distT="0" distB="0" distL="0" distR="0" wp14:anchorId="0DC37847" wp14:editId="1EEA0048">
            <wp:extent cx="5274310" cy="6601460"/>
            <wp:effectExtent l="0" t="0" r="2540" b="8890"/>
            <wp:docPr id="15630382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038240" name="图片 1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0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S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7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 xml:space="preserve">Effect of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crop planting measures 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>on NH</w:t>
      </w:r>
      <w:r>
        <w:rPr>
          <w:rFonts w:ascii="Times New Roman" w:eastAsia="宋体" w:hAnsi="Times New Roman" w:cs="Times New Roman"/>
          <w:kern w:val="0"/>
          <w:sz w:val="20"/>
          <w:szCs w:val="24"/>
          <w:vertAlign w:val="subscript"/>
        </w:rPr>
        <w:t>3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volatilization (</w:t>
      </w:r>
      <m:oMath>
        <m:r>
          <w:rPr>
            <w:rFonts w:ascii="Cambria Math" w:eastAsia="宋体" w:hAnsi="Cambria Math" w:cs="Times New Roman"/>
            <w:kern w:val="0"/>
            <w:sz w:val="20"/>
            <w:szCs w:val="24"/>
          </w:rPr>
          <m:t>TF</m:t>
        </m:r>
      </m:oMath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) in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4"/>
        </w:rPr>
        <w:t>f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4"/>
        </w:rPr>
        <w:t>ield management</w:t>
      </w:r>
      <w:r>
        <w:rPr>
          <w:rFonts w:ascii="宋体" w:eastAsia="宋体" w:hAnsi="宋体" w:cs="宋体" w:hint="eastAsia"/>
          <w:color w:val="000000"/>
          <w:kern w:val="0"/>
          <w:sz w:val="20"/>
          <w:szCs w:val="24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4"/>
        </w:rPr>
        <w:t xml:space="preserve"> N fertilizer management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4"/>
        </w:rPr>
        <w:t xml:space="preserve"> part and d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4"/>
        </w:rPr>
        <w:t>iverse crop systems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.</w:t>
      </w:r>
    </w:p>
    <w:p w14:paraId="405EB9E4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br w:type="page"/>
      </w:r>
    </w:p>
    <w:p w14:paraId="0D0E412A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97E62" wp14:editId="7712403A">
                <wp:simplePos x="0" y="0"/>
                <wp:positionH relativeFrom="column">
                  <wp:posOffset>2110105</wp:posOffset>
                </wp:positionH>
                <wp:positionV relativeFrom="paragraph">
                  <wp:posOffset>1056005</wp:posOffset>
                </wp:positionV>
                <wp:extent cx="502920" cy="365125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737317" w14:textId="77777777" w:rsidR="008D42DF" w:rsidRDefault="002E6BC4">
                            <w:pPr>
                              <w:rPr>
                                <w:rFonts w:hint="eastAsia"/>
                                <w:b/>
                                <w:bCs/>
                                <w:color w:val="E54C5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BTH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E54C5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66.15pt;margin-top:83.15pt;height:28.75pt;width:39.6pt;mso-wrap-distance-bottom:0pt;mso-wrap-distance-top:0pt;z-index:251660288;v-text-anchor:middle;mso-width-relative:page;mso-height-relative:page;" filled="f" stroked="f" coordsize="21600,21600" o:gfxdata="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UL3fT2wAAAAsBAAAPAAAAAAAAAAEAIAAA&#10;ACIAAABkcnMvZG93bnJldi54bWxQSwECFAAUAAAACACHTuJAQvyJG0ICAAB1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F6F168">
                      <w:pPr>
                        <w:rPr>
                          <w:rFonts w:hint="eastAsia"/>
                          <w:b/>
                          <w:bCs/>
                          <w:color w:val="E54C5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</w:rPr>
                        <w:t>BTH</w:t>
                      </w:r>
                      <w:r>
                        <w:rPr>
                          <w:rFonts w:hint="eastAsia"/>
                          <w:b/>
                          <w:bCs/>
                          <w:color w:val="E54C5E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6E699DB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0"/>
          <w:szCs w:val="24"/>
        </w:rPr>
        <w:drawing>
          <wp:anchor distT="0" distB="0" distL="114300" distR="114300" simplePos="0" relativeHeight="251659264" behindDoc="0" locked="0" layoutInCell="1" allowOverlap="1" wp14:anchorId="1236EDFB" wp14:editId="605461D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511800" cy="274637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l="10155" t="8851" r="6846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F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ig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S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8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Stretched grids used in GCHP. 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>The target latitude and longitude are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4"/>
        </w:rPr>
        <w:t xml:space="preserve">40°N, 116°E.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There are six faces (bounded by green lines) in the model, each containing 90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×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90 grids.</w:t>
      </w:r>
    </w:p>
    <w:p w14:paraId="07A97035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</w:p>
    <w:p w14:paraId="0A42484C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sectPr w:rsidR="008D42D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2BDC3113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 w:hint="eastAsia"/>
          <w:b/>
          <w:bCs/>
          <w:noProof/>
          <w:kern w:val="0"/>
          <w:sz w:val="20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203B5785" wp14:editId="1F9942F0">
            <wp:simplePos x="0" y="0"/>
            <wp:positionH relativeFrom="margin">
              <wp:align>center</wp:align>
            </wp:positionH>
            <wp:positionV relativeFrom="paragraph">
              <wp:posOffset>100330</wp:posOffset>
            </wp:positionV>
            <wp:extent cx="5274310" cy="4161155"/>
            <wp:effectExtent l="0" t="0" r="2540" b="0"/>
            <wp:wrapTopAndBottom/>
            <wp:docPr id="14391664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166466" name="图片 3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Fig. S9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The spatial distribution of PM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2.5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concentration (a</w:t>
      </w:r>
      <w:r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>–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b) and nitrogen deposition (c</w:t>
      </w:r>
      <w:r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>–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d) decrease in summer and winter under </w:t>
      </w:r>
      <w:proofErr w:type="spellStart"/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ENOxhalf</w:t>
      </w:r>
      <w:proofErr w:type="spellEnd"/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scenario. Lifetime of NO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x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is longer in winter than in summer.</w:t>
      </w:r>
    </w:p>
    <w:p w14:paraId="395378D9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br w:type="page"/>
      </w:r>
    </w:p>
    <w:p w14:paraId="524FF998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 w:hint="eastAsia"/>
          <w:b/>
          <w:bCs/>
          <w:noProof/>
          <w:kern w:val="0"/>
          <w:sz w:val="20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5A9BED0" wp14:editId="6C0A124B">
            <wp:simplePos x="0" y="0"/>
            <wp:positionH relativeFrom="margin">
              <wp:align>center</wp:align>
            </wp:positionH>
            <wp:positionV relativeFrom="paragraph">
              <wp:posOffset>84455</wp:posOffset>
            </wp:positionV>
            <wp:extent cx="5274310" cy="4189730"/>
            <wp:effectExtent l="0" t="0" r="2540" b="1270"/>
            <wp:wrapTopAndBottom/>
            <wp:docPr id="1044323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2333" name="图片 4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Fig. S10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The spatial distribution of PM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  <w:vertAlign w:val="subscript"/>
        </w:rPr>
        <w:t>2.5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 xml:space="preserve"> concentration decrease in (a) summer and (b) winter under ENH3maxred scenario.</w:t>
      </w:r>
    </w:p>
    <w:p w14:paraId="6127111C" w14:textId="77777777" w:rsidR="008D42DF" w:rsidRDefault="008D42DF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sectPr w:rsidR="008D42D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32C857A8" w14:textId="77777777" w:rsidR="008D42DF" w:rsidRDefault="002E6BC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0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596CB431" wp14:editId="3A4999D6">
            <wp:simplePos x="0" y="0"/>
            <wp:positionH relativeFrom="column">
              <wp:posOffset>873760</wp:posOffset>
            </wp:positionH>
            <wp:positionV relativeFrom="paragraph">
              <wp:posOffset>271780</wp:posOffset>
            </wp:positionV>
            <wp:extent cx="3527425" cy="2721610"/>
            <wp:effectExtent l="0" t="0" r="6350" b="2540"/>
            <wp:wrapTopAndBottom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D7A4DE" w14:textId="77777777" w:rsidR="008D42DF" w:rsidRDefault="002E6BC4">
      <w:pPr>
        <w:rPr>
          <w:rFonts w:hint="eastAsia"/>
        </w:rPr>
      </w:pP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4"/>
        </w:rPr>
        <w:t xml:space="preserve"> S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4"/>
        </w:rPr>
        <w:t xml:space="preserve">11 </w:t>
      </w:r>
      <w:r>
        <w:rPr>
          <w:rFonts w:ascii="Times New Roman" w:eastAsia="宋体" w:hAnsi="Times New Roman" w:cs="Times New Roman" w:hint="eastAsia"/>
          <w:kern w:val="0"/>
          <w:sz w:val="20"/>
          <w:szCs w:val="24"/>
        </w:rPr>
        <w:t>Relative changes of nitrogen deposition and emissions in winter in BTH region.</w:t>
      </w:r>
    </w:p>
    <w:sectPr w:rsidR="008D4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5EDEA" w14:textId="77777777" w:rsidR="002E6BC4" w:rsidRDefault="002E6BC4" w:rsidP="002E6BC4">
      <w:pPr>
        <w:rPr>
          <w:rFonts w:hint="eastAsia"/>
        </w:rPr>
      </w:pPr>
      <w:r>
        <w:separator/>
      </w:r>
    </w:p>
  </w:endnote>
  <w:endnote w:type="continuationSeparator" w:id="0">
    <w:p w14:paraId="62EA853E" w14:textId="77777777" w:rsidR="002E6BC4" w:rsidRDefault="002E6BC4" w:rsidP="002E6B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84884" w14:textId="77777777" w:rsidR="002E6BC4" w:rsidRDefault="002E6BC4" w:rsidP="002E6BC4">
      <w:pPr>
        <w:rPr>
          <w:rFonts w:hint="eastAsia"/>
        </w:rPr>
      </w:pPr>
      <w:r>
        <w:separator/>
      </w:r>
    </w:p>
  </w:footnote>
  <w:footnote w:type="continuationSeparator" w:id="0">
    <w:p w14:paraId="2B4B9241" w14:textId="77777777" w:rsidR="002E6BC4" w:rsidRDefault="002E6BC4" w:rsidP="002E6BC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4A563B4"/>
    <w:multiLevelType w:val="singleLevel"/>
    <w:tmpl w:val="84A563B4"/>
    <w:lvl w:ilvl="0">
      <w:start w:val="1"/>
      <w:numFmt w:val="decimal"/>
      <w:lvlText w:val="%1."/>
      <w:lvlJc w:val="left"/>
      <w:pPr>
        <w:ind w:left="625" w:hanging="425"/>
      </w:pPr>
      <w:rPr>
        <w:rFonts w:hint="default"/>
      </w:rPr>
    </w:lvl>
  </w:abstractNum>
  <w:abstractNum w:abstractNumId="1" w15:restartNumberingAfterBreak="0">
    <w:nsid w:val="84F61D46"/>
    <w:multiLevelType w:val="singleLevel"/>
    <w:tmpl w:val="84F61D4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FA10E387"/>
    <w:multiLevelType w:val="singleLevel"/>
    <w:tmpl w:val="FA10E38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FF38BC66"/>
    <w:multiLevelType w:val="singleLevel"/>
    <w:tmpl w:val="FF38BC6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34B8571D"/>
    <w:multiLevelType w:val="singleLevel"/>
    <w:tmpl w:val="34B8571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60F26605"/>
    <w:multiLevelType w:val="singleLevel"/>
    <w:tmpl w:val="60F2660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654526484">
    <w:abstractNumId w:val="5"/>
  </w:num>
  <w:num w:numId="2" w16cid:durableId="245312422">
    <w:abstractNumId w:val="1"/>
  </w:num>
  <w:num w:numId="3" w16cid:durableId="1378313820">
    <w:abstractNumId w:val="2"/>
  </w:num>
  <w:num w:numId="4" w16cid:durableId="592737186">
    <w:abstractNumId w:val="3"/>
  </w:num>
  <w:num w:numId="5" w16cid:durableId="1782190274">
    <w:abstractNumId w:val="0"/>
  </w:num>
  <w:num w:numId="6" w16cid:durableId="1382440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64"/>
    <w:rsid w:val="00012C99"/>
    <w:rsid w:val="00031FDC"/>
    <w:rsid w:val="001834E9"/>
    <w:rsid w:val="001A3EA6"/>
    <w:rsid w:val="00236F6B"/>
    <w:rsid w:val="00254DB1"/>
    <w:rsid w:val="002A7600"/>
    <w:rsid w:val="002E6BC4"/>
    <w:rsid w:val="00305ECB"/>
    <w:rsid w:val="00306E64"/>
    <w:rsid w:val="00337B1E"/>
    <w:rsid w:val="00364ACD"/>
    <w:rsid w:val="003D698E"/>
    <w:rsid w:val="00487048"/>
    <w:rsid w:val="004C0668"/>
    <w:rsid w:val="006B2160"/>
    <w:rsid w:val="00726D6B"/>
    <w:rsid w:val="00795651"/>
    <w:rsid w:val="007D0FCD"/>
    <w:rsid w:val="007D6D94"/>
    <w:rsid w:val="008D3063"/>
    <w:rsid w:val="008D42DF"/>
    <w:rsid w:val="008F6997"/>
    <w:rsid w:val="00920AED"/>
    <w:rsid w:val="0097053F"/>
    <w:rsid w:val="009F7B70"/>
    <w:rsid w:val="00AC2018"/>
    <w:rsid w:val="00B9599A"/>
    <w:rsid w:val="00BC51AD"/>
    <w:rsid w:val="00BF7CED"/>
    <w:rsid w:val="00CC1A52"/>
    <w:rsid w:val="00D12474"/>
    <w:rsid w:val="00D42F66"/>
    <w:rsid w:val="00E36F14"/>
    <w:rsid w:val="00E6551E"/>
    <w:rsid w:val="00E93858"/>
    <w:rsid w:val="00EE61AE"/>
    <w:rsid w:val="1B99253B"/>
    <w:rsid w:val="3BF21AC7"/>
    <w:rsid w:val="61776447"/>
    <w:rsid w:val="6242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7723CAB"/>
  <w15:docId w15:val="{80AD1C95-606D-4D95-B253-A33A5478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qFormat/>
  </w:style>
  <w:style w:type="table" w:customStyle="1" w:styleId="21">
    <w:name w:val="无格式表格 21"/>
    <w:basedOn w:val="a1"/>
    <w:uiPriority w:val="42"/>
    <w:qFormat/>
    <w:rPr>
      <w:rFonts w:ascii="Times New Roman" w:eastAsia="宋体" w:hAnsi="Times New Roman" w:cs="Times New Roman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2">
    <w:name w:val="无格式表格 22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9">
    <w:name w:val="Placeholder Text"/>
    <w:basedOn w:val="a0"/>
    <w:uiPriority w:val="99"/>
    <w:semiHidden/>
    <w:qFormat/>
    <w:rPr>
      <w:color w:val="666666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EFED827-177D-485E-B191-5249B8AB00A2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20</Pages>
  <Words>1319</Words>
  <Characters>7519</Characters>
  <Application>Microsoft Office Word</Application>
  <DocSecurity>0</DocSecurity>
  <Lines>62</Lines>
  <Paragraphs>17</Paragraphs>
  <ScaleCrop>false</ScaleCrop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 li</dc:creator>
  <cp:lastModifiedBy>lu li</cp:lastModifiedBy>
  <cp:revision>11</cp:revision>
  <dcterms:created xsi:type="dcterms:W3CDTF">2024-11-12T04:51:00Z</dcterms:created>
  <dcterms:modified xsi:type="dcterms:W3CDTF">2024-12-17T05:12:00Z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773DE01DA8694DF197EAD3A80E142383_12</vt:lpwstr>
  </property>
</Properties>
</file>