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8812C" w14:textId="3FE44139" w:rsidR="00E33D84" w:rsidRDefault="00E33D84" w:rsidP="00E33D8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E33D84">
        <w:rPr>
          <w:rFonts w:asciiTheme="majorBidi" w:hAnsiTheme="majorBidi" w:cstheme="majorBidi"/>
          <w:b/>
          <w:bCs/>
          <w:sz w:val="24"/>
          <w:szCs w:val="24"/>
        </w:rPr>
        <w:t>Supplementary</w:t>
      </w:r>
    </w:p>
    <w:p w14:paraId="519BDDFA" w14:textId="6EA38A31" w:rsidR="007F0633" w:rsidRDefault="007601DB" w:rsidP="007601D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601DB">
        <w:rPr>
          <w:rFonts w:asciiTheme="majorBidi" w:hAnsiTheme="majorBidi" w:cstheme="majorBidi"/>
          <w:b/>
          <w:bCs/>
          <w:sz w:val="24"/>
          <w:szCs w:val="24"/>
        </w:rPr>
        <w:t xml:space="preserve">Metabolites profiling and bioactivity of </w:t>
      </w:r>
      <w:r w:rsidRPr="007601DB">
        <w:rPr>
          <w:rFonts w:asciiTheme="majorBidi" w:hAnsiTheme="majorBidi" w:cstheme="majorBidi"/>
          <w:b/>
          <w:bCs/>
          <w:i/>
          <w:iCs/>
          <w:sz w:val="24"/>
          <w:szCs w:val="24"/>
        </w:rPr>
        <w:t>Aspergillus</w:t>
      </w:r>
      <w:r w:rsidRPr="007601DB">
        <w:rPr>
          <w:rFonts w:asciiTheme="majorBidi" w:hAnsiTheme="majorBidi" w:cstheme="majorBidi"/>
          <w:b/>
          <w:bCs/>
          <w:sz w:val="24"/>
          <w:szCs w:val="24"/>
        </w:rPr>
        <w:t>-</w:t>
      </w:r>
      <w:r w:rsidRPr="007601DB">
        <w:rPr>
          <w:rFonts w:asciiTheme="majorBidi" w:hAnsiTheme="majorBidi" w:cstheme="majorBidi"/>
          <w:b/>
          <w:bCs/>
          <w:i/>
          <w:iCs/>
          <w:sz w:val="24"/>
          <w:szCs w:val="24"/>
        </w:rPr>
        <w:t>Penicillium</w:t>
      </w:r>
      <w:r w:rsidRPr="007601DB">
        <w:rPr>
          <w:rFonts w:asciiTheme="majorBidi" w:hAnsiTheme="majorBidi" w:cstheme="majorBidi"/>
          <w:b/>
          <w:bCs/>
          <w:sz w:val="24"/>
          <w:szCs w:val="24"/>
        </w:rPr>
        <w:t xml:space="preserve"> co-culture: Integrative GC-MS, LC-MS/MS, and </w:t>
      </w:r>
      <w:r w:rsidRPr="007601DB">
        <w:rPr>
          <w:rFonts w:asciiTheme="majorBidi" w:hAnsiTheme="majorBidi" w:cstheme="majorBidi"/>
          <w:b/>
          <w:bCs/>
          <w:i/>
          <w:iCs/>
          <w:sz w:val="24"/>
          <w:szCs w:val="24"/>
        </w:rPr>
        <w:t>in silico</w:t>
      </w:r>
      <w:r w:rsidRPr="007601DB">
        <w:rPr>
          <w:rFonts w:asciiTheme="majorBidi" w:hAnsiTheme="majorBidi" w:cstheme="majorBidi"/>
          <w:b/>
          <w:bCs/>
          <w:sz w:val="24"/>
          <w:szCs w:val="24"/>
        </w:rPr>
        <w:t xml:space="preserve"> analysis for targeting </w:t>
      </w:r>
      <w:r w:rsidRPr="007601DB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Fusarium </w:t>
      </w:r>
      <w:proofErr w:type="spellStart"/>
      <w:r w:rsidRPr="007601DB">
        <w:rPr>
          <w:rFonts w:asciiTheme="majorBidi" w:hAnsiTheme="majorBidi" w:cstheme="majorBidi"/>
          <w:b/>
          <w:bCs/>
          <w:i/>
          <w:iCs/>
          <w:sz w:val="24"/>
          <w:szCs w:val="24"/>
        </w:rPr>
        <w:t>proliferatum</w:t>
      </w:r>
      <w:proofErr w:type="spellEnd"/>
      <w:r w:rsidRPr="007601DB">
        <w:rPr>
          <w:rFonts w:asciiTheme="majorBidi" w:hAnsiTheme="majorBidi" w:cstheme="majorBidi"/>
          <w:b/>
          <w:bCs/>
          <w:sz w:val="24"/>
          <w:szCs w:val="24"/>
        </w:rPr>
        <w:t xml:space="preserve"> in onion basal rot biocontrol</w:t>
      </w:r>
    </w:p>
    <w:p w14:paraId="13DEE60A" w14:textId="77777777" w:rsidR="00F448D6" w:rsidRDefault="00F448D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70790AE3" w14:textId="0489FECA" w:rsidR="007601DB" w:rsidRPr="00416B25" w:rsidRDefault="007F0633" w:rsidP="007601DB">
      <w:pPr>
        <w:rPr>
          <w:rFonts w:asciiTheme="majorBidi" w:hAnsiTheme="majorBidi" w:cstheme="majorBidi"/>
          <w:b/>
          <w:bCs/>
          <w:sz w:val="20"/>
          <w:szCs w:val="20"/>
        </w:rPr>
      </w:pPr>
      <w:r w:rsidRPr="00416B25">
        <w:rPr>
          <w:rFonts w:asciiTheme="majorBidi" w:hAnsiTheme="majorBidi" w:cstheme="majorBidi"/>
          <w:b/>
          <w:bCs/>
          <w:sz w:val="20"/>
          <w:szCs w:val="20"/>
        </w:rPr>
        <w:lastRenderedPageBreak/>
        <w:t>Fig</w:t>
      </w:r>
      <w:r w:rsidR="00416B25" w:rsidRPr="00416B25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1S</w:t>
      </w:r>
      <w:r w:rsidRPr="00416B25">
        <w:rPr>
          <w:rFonts w:asciiTheme="majorBidi" w:hAnsiTheme="majorBidi" w:cstheme="majorBidi"/>
          <w:sz w:val="20"/>
          <w:szCs w:val="20"/>
        </w:rPr>
        <w:t xml:space="preserve">. A heatmap analysis of the phylogenetic tree of </w:t>
      </w:r>
      <w:r w:rsidRPr="00416B25">
        <w:rPr>
          <w:rFonts w:asciiTheme="majorBidi" w:hAnsiTheme="majorBidi" w:cstheme="majorBidi"/>
          <w:i/>
          <w:iCs/>
          <w:sz w:val="20"/>
          <w:szCs w:val="20"/>
        </w:rPr>
        <w:t xml:space="preserve">Fusarium </w:t>
      </w:r>
      <w:proofErr w:type="spellStart"/>
      <w:r w:rsidRPr="00416B25">
        <w:rPr>
          <w:rFonts w:asciiTheme="majorBidi" w:hAnsiTheme="majorBidi" w:cstheme="majorBidi"/>
          <w:i/>
          <w:iCs/>
          <w:sz w:val="20"/>
          <w:szCs w:val="20"/>
        </w:rPr>
        <w:t>proliferatum</w:t>
      </w:r>
      <w:proofErr w:type="spellEnd"/>
      <w:r w:rsidRPr="00416B25">
        <w:rPr>
          <w:rFonts w:asciiTheme="majorBidi" w:hAnsiTheme="majorBidi" w:cstheme="majorBidi"/>
          <w:sz w:val="20"/>
          <w:szCs w:val="20"/>
        </w:rPr>
        <w:t xml:space="preserve"> AUMC15541 (OR346141) showed 99.4 -99.72 identity and 99% - 100% coverage with several strains of </w:t>
      </w:r>
      <w:r w:rsidRPr="00416B25">
        <w:rPr>
          <w:rFonts w:asciiTheme="majorBidi" w:hAnsiTheme="majorBidi" w:cstheme="majorBidi"/>
          <w:i/>
          <w:iCs/>
          <w:sz w:val="20"/>
          <w:szCs w:val="20"/>
        </w:rPr>
        <w:t xml:space="preserve">F. </w:t>
      </w:r>
      <w:proofErr w:type="spellStart"/>
      <w:r w:rsidRPr="00416B25">
        <w:rPr>
          <w:rFonts w:asciiTheme="majorBidi" w:hAnsiTheme="majorBidi" w:cstheme="majorBidi"/>
          <w:i/>
          <w:iCs/>
          <w:sz w:val="20"/>
          <w:szCs w:val="20"/>
        </w:rPr>
        <w:t>oxysporum</w:t>
      </w:r>
      <w:proofErr w:type="spellEnd"/>
      <w:r w:rsidRPr="00416B25">
        <w:rPr>
          <w:rFonts w:asciiTheme="majorBidi" w:hAnsiTheme="majorBidi" w:cstheme="majorBidi"/>
          <w:sz w:val="20"/>
          <w:szCs w:val="20"/>
        </w:rPr>
        <w:t xml:space="preserve">. Percent similarity </w:t>
      </w:r>
      <w:r w:rsidRPr="00416B25">
        <w:rPr>
          <w:rFonts w:asciiTheme="majorBidi" w:hAnsiTheme="majorBidi" w:cstheme="majorBidi"/>
          <w:color w:val="474747"/>
          <w:sz w:val="20"/>
          <w:szCs w:val="20"/>
          <w:shd w:val="clear" w:color="auto" w:fill="FFFFFF"/>
        </w:rPr>
        <w:t>set</w:t>
      </w:r>
      <w:r w:rsidRPr="00416B25">
        <w:rPr>
          <w:rFonts w:asciiTheme="majorBidi" w:hAnsiTheme="majorBidi" w:cstheme="majorBidi"/>
          <w:sz w:val="20"/>
          <w:szCs w:val="20"/>
        </w:rPr>
        <w:t xml:space="preserve"> in upper triangle and percent divergence </w:t>
      </w:r>
      <w:r w:rsidRPr="00416B25">
        <w:rPr>
          <w:rFonts w:asciiTheme="majorBidi" w:hAnsiTheme="majorBidi" w:cstheme="majorBidi"/>
          <w:color w:val="474747"/>
          <w:sz w:val="20"/>
          <w:szCs w:val="20"/>
          <w:shd w:val="clear" w:color="auto" w:fill="FFFFFF"/>
        </w:rPr>
        <w:t>set</w:t>
      </w:r>
      <w:r w:rsidRPr="00416B25">
        <w:rPr>
          <w:rFonts w:asciiTheme="majorBidi" w:hAnsiTheme="majorBidi" w:cstheme="majorBidi"/>
          <w:sz w:val="20"/>
          <w:szCs w:val="20"/>
        </w:rPr>
        <w:t xml:space="preserve"> in lower triangle.</w:t>
      </w:r>
    </w:p>
    <w:p w14:paraId="3E9EAC70" w14:textId="4DDCEB11" w:rsidR="007F0633" w:rsidRPr="00416B25" w:rsidRDefault="007F0633" w:rsidP="007F0633">
      <w:pPr>
        <w:rPr>
          <w:rFonts w:asciiTheme="majorBidi" w:hAnsiTheme="majorBidi" w:cstheme="majorBidi"/>
          <w:sz w:val="20"/>
          <w:szCs w:val="20"/>
        </w:rPr>
      </w:pPr>
      <w:r w:rsidRPr="00416B25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416B25" w:rsidRPr="00416B25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2S. </w:t>
      </w:r>
      <w:r w:rsidRPr="00416B25">
        <w:rPr>
          <w:rFonts w:asciiTheme="majorBidi" w:hAnsiTheme="majorBidi" w:cstheme="majorBidi"/>
          <w:sz w:val="20"/>
          <w:szCs w:val="20"/>
        </w:rPr>
        <w:t>GC-MS chromatogram of the saponifiable matter of DCM fraction from AP co-culture.</w:t>
      </w:r>
    </w:p>
    <w:p w14:paraId="7E81F2B6" w14:textId="4B0D4CFE" w:rsidR="007F0633" w:rsidRPr="00416B25" w:rsidRDefault="007F0633" w:rsidP="007F0633">
      <w:pPr>
        <w:rPr>
          <w:rFonts w:asciiTheme="majorBidi" w:hAnsiTheme="majorBidi" w:cstheme="majorBidi"/>
          <w:sz w:val="20"/>
          <w:szCs w:val="20"/>
        </w:rPr>
      </w:pPr>
      <w:r w:rsidRPr="00416B25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416B25" w:rsidRPr="00416B25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3S.</w:t>
      </w:r>
      <w:r w:rsidRPr="00416B25">
        <w:rPr>
          <w:rFonts w:asciiTheme="majorBidi" w:hAnsiTheme="majorBidi" w:cstheme="majorBidi"/>
          <w:b/>
          <w:bCs/>
          <w:noProof/>
          <w:sz w:val="20"/>
          <w:szCs w:val="20"/>
        </w:rPr>
        <w:t xml:space="preserve"> </w:t>
      </w:r>
      <w:r w:rsidRPr="00416B25">
        <w:rPr>
          <w:rFonts w:asciiTheme="majorBidi" w:hAnsiTheme="majorBidi" w:cstheme="majorBidi"/>
          <w:sz w:val="20"/>
          <w:szCs w:val="20"/>
        </w:rPr>
        <w:t>GC-MS</w:t>
      </w:r>
      <w:r w:rsidRPr="00416B25">
        <w:rPr>
          <w:rFonts w:asciiTheme="majorBidi" w:hAnsiTheme="majorBidi" w:cstheme="majorBidi"/>
          <w:noProof/>
          <w:sz w:val="20"/>
          <w:szCs w:val="20"/>
        </w:rPr>
        <w:t xml:space="preserve"> chromatogram of the unsaponifiable of DCM fraction of AP co-culture</w:t>
      </w:r>
      <w:r w:rsidRPr="00416B25">
        <w:rPr>
          <w:rFonts w:asciiTheme="majorBidi" w:hAnsiTheme="majorBidi" w:cstheme="majorBidi"/>
          <w:sz w:val="20"/>
          <w:szCs w:val="20"/>
        </w:rPr>
        <w:t xml:space="preserve">. </w:t>
      </w:r>
    </w:p>
    <w:p w14:paraId="78CDB1FB" w14:textId="74B3BA8A" w:rsidR="00E33D84" w:rsidRDefault="00E33D84" w:rsidP="00A172D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53595F66" w14:textId="04A10B4B" w:rsidR="00B10213" w:rsidRDefault="00B10213" w:rsidP="00B10213">
      <w:pPr>
        <w:jc w:val="both"/>
        <w:rPr>
          <w:b/>
          <w:bCs/>
          <w:sz w:val="24"/>
          <w:szCs w:val="24"/>
        </w:rPr>
      </w:pPr>
      <w:r w:rsidRPr="00D86001">
        <w:rPr>
          <w:noProof/>
        </w:rPr>
        <w:lastRenderedPageBreak/>
        <w:drawing>
          <wp:inline distT="0" distB="0" distL="0" distR="0" wp14:anchorId="313AFD49" wp14:editId="5205ED49">
            <wp:extent cx="5943600" cy="3759056"/>
            <wp:effectExtent l="0" t="0" r="0" b="0"/>
            <wp:docPr id="1431559586" name="صورة 7" descr="صورة تحتوي على نص, لقطة شاشة, التلون, خط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559586" name="صورة 7" descr="صورة تحتوي على نص, لقطة شاشة, التلون, خط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9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26A863" w14:textId="0042DC68" w:rsidR="00B10213" w:rsidRPr="00B10213" w:rsidRDefault="00B10213" w:rsidP="00B10213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16B25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416B25" w:rsidRPr="00416B25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1S</w:t>
      </w:r>
      <w:r w:rsidRPr="00416B25">
        <w:rPr>
          <w:rFonts w:asciiTheme="majorBidi" w:hAnsiTheme="majorBidi" w:cstheme="majorBidi"/>
          <w:sz w:val="20"/>
          <w:szCs w:val="20"/>
        </w:rPr>
        <w:t xml:space="preserve">. A heatmap analysis of the phylogenetic tree of </w:t>
      </w:r>
      <w:r w:rsidRPr="00416B25">
        <w:rPr>
          <w:rFonts w:asciiTheme="majorBidi" w:hAnsiTheme="majorBidi" w:cstheme="majorBidi"/>
          <w:i/>
          <w:iCs/>
          <w:sz w:val="20"/>
          <w:szCs w:val="20"/>
        </w:rPr>
        <w:t xml:space="preserve">Fusarium </w:t>
      </w:r>
      <w:proofErr w:type="spellStart"/>
      <w:r w:rsidRPr="00416B25">
        <w:rPr>
          <w:rFonts w:asciiTheme="majorBidi" w:hAnsiTheme="majorBidi" w:cstheme="majorBidi"/>
          <w:i/>
          <w:iCs/>
          <w:sz w:val="20"/>
          <w:szCs w:val="20"/>
        </w:rPr>
        <w:t>proliferatum</w:t>
      </w:r>
      <w:proofErr w:type="spellEnd"/>
      <w:r w:rsidRPr="00416B25">
        <w:rPr>
          <w:rFonts w:asciiTheme="majorBidi" w:hAnsiTheme="majorBidi" w:cstheme="majorBidi"/>
          <w:sz w:val="20"/>
          <w:szCs w:val="20"/>
        </w:rPr>
        <w:t xml:space="preserve"> AUMC15541 (OR346141) showed 99.4 -99.72 identity and 99% - 100% coverage with several strains of </w:t>
      </w:r>
      <w:r w:rsidRPr="00416B25">
        <w:rPr>
          <w:rFonts w:asciiTheme="majorBidi" w:hAnsiTheme="majorBidi" w:cstheme="majorBidi"/>
          <w:i/>
          <w:iCs/>
          <w:sz w:val="20"/>
          <w:szCs w:val="20"/>
        </w:rPr>
        <w:t xml:space="preserve">F. </w:t>
      </w:r>
      <w:proofErr w:type="spellStart"/>
      <w:r w:rsidRPr="00416B25">
        <w:rPr>
          <w:rFonts w:asciiTheme="majorBidi" w:hAnsiTheme="majorBidi" w:cstheme="majorBidi"/>
          <w:i/>
          <w:iCs/>
          <w:sz w:val="20"/>
          <w:szCs w:val="20"/>
        </w:rPr>
        <w:t>oxysporum</w:t>
      </w:r>
      <w:proofErr w:type="spellEnd"/>
      <w:r w:rsidRPr="00416B25">
        <w:rPr>
          <w:rFonts w:asciiTheme="majorBidi" w:hAnsiTheme="majorBidi" w:cstheme="majorBidi"/>
          <w:sz w:val="20"/>
          <w:szCs w:val="20"/>
        </w:rPr>
        <w:t xml:space="preserve">. Percent similarity </w:t>
      </w:r>
      <w:r w:rsidRPr="00416B25">
        <w:rPr>
          <w:rFonts w:asciiTheme="majorBidi" w:hAnsiTheme="majorBidi" w:cstheme="majorBidi"/>
          <w:color w:val="474747"/>
          <w:sz w:val="20"/>
          <w:szCs w:val="20"/>
          <w:shd w:val="clear" w:color="auto" w:fill="FFFFFF"/>
        </w:rPr>
        <w:t>set</w:t>
      </w:r>
      <w:r w:rsidRPr="00416B25">
        <w:rPr>
          <w:rFonts w:asciiTheme="majorBidi" w:hAnsiTheme="majorBidi" w:cstheme="majorBidi"/>
          <w:sz w:val="20"/>
          <w:szCs w:val="20"/>
        </w:rPr>
        <w:t xml:space="preserve"> in upper triangle and percent divergence </w:t>
      </w:r>
      <w:r w:rsidRPr="00416B25">
        <w:rPr>
          <w:rFonts w:asciiTheme="majorBidi" w:hAnsiTheme="majorBidi" w:cstheme="majorBidi"/>
          <w:color w:val="474747"/>
          <w:sz w:val="20"/>
          <w:szCs w:val="20"/>
          <w:shd w:val="clear" w:color="auto" w:fill="FFFFFF"/>
        </w:rPr>
        <w:t>set</w:t>
      </w:r>
      <w:r w:rsidRPr="00416B25">
        <w:rPr>
          <w:rFonts w:asciiTheme="majorBidi" w:hAnsiTheme="majorBidi" w:cstheme="majorBidi"/>
          <w:sz w:val="20"/>
          <w:szCs w:val="20"/>
        </w:rPr>
        <w:t xml:space="preserve"> in lower triangle.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10213"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7722A2CD" w14:textId="77777777" w:rsidR="00B10213" w:rsidRDefault="00B10213" w:rsidP="00B10213">
      <w:pPr>
        <w:jc w:val="both"/>
        <w:rPr>
          <w:b/>
          <w:bCs/>
          <w:sz w:val="24"/>
          <w:szCs w:val="24"/>
        </w:rPr>
      </w:pPr>
    </w:p>
    <w:p w14:paraId="67AB5D23" w14:textId="342103DF" w:rsidR="00791DB6" w:rsidRDefault="00791DB6">
      <w:pPr>
        <w:rPr>
          <w:rFonts w:asciiTheme="majorBidi" w:hAnsiTheme="majorBidi" w:cstheme="majorBidi"/>
          <w:b/>
          <w:bCs/>
        </w:rPr>
      </w:pPr>
      <w:r w:rsidRPr="0092282C">
        <w:rPr>
          <w:rFonts w:asciiTheme="majorBidi" w:hAnsiTheme="majorBidi" w:cstheme="majorBidi"/>
          <w:noProof/>
        </w:rPr>
        <w:drawing>
          <wp:inline distT="0" distB="0" distL="0" distR="0" wp14:anchorId="719E5B06" wp14:editId="1179068F">
            <wp:extent cx="5838190" cy="2028825"/>
            <wp:effectExtent l="19050" t="19050" r="10160" b="28575"/>
            <wp:docPr id="876288409" name="صورة 3" descr="صورة تحتوي على نص, خط, رسم بياني, تخطيط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379001" name="صورة 3" descr="صورة تحتوي على نص, خط, رسم بياني, تخطيط&#10;&#10;تم إنشاء الوصف تلقائياً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70" t="25432" r="14746" b="24833"/>
                    <a:stretch/>
                  </pic:blipFill>
                  <pic:spPr bwMode="auto">
                    <a:xfrm>
                      <a:off x="0" y="0"/>
                      <a:ext cx="5900449" cy="205046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27B3E" w14:textId="5B7FDDC3" w:rsidR="00E33D84" w:rsidRPr="00416B25" w:rsidRDefault="00791DB6">
      <w:pPr>
        <w:rPr>
          <w:rFonts w:asciiTheme="majorBidi" w:hAnsiTheme="majorBidi" w:cstheme="majorBidi"/>
          <w:sz w:val="20"/>
          <w:szCs w:val="20"/>
        </w:rPr>
      </w:pPr>
      <w:r w:rsidRPr="00416B25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416B25" w:rsidRPr="00416B25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B10213" w:rsidRPr="00416B25">
        <w:rPr>
          <w:rFonts w:asciiTheme="majorBidi" w:hAnsiTheme="majorBidi" w:cstheme="majorBidi"/>
          <w:b/>
          <w:bCs/>
          <w:sz w:val="20"/>
          <w:szCs w:val="20"/>
        </w:rPr>
        <w:t>2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S. </w:t>
      </w:r>
      <w:r w:rsidRPr="00416B25">
        <w:rPr>
          <w:rFonts w:asciiTheme="majorBidi" w:hAnsiTheme="majorBidi" w:cstheme="majorBidi"/>
          <w:sz w:val="20"/>
          <w:szCs w:val="20"/>
        </w:rPr>
        <w:t xml:space="preserve">GC-MS chromatogram of the saponifiable matter of DCM fraction from </w:t>
      </w:r>
      <w:r w:rsidR="00A36D37" w:rsidRPr="00416B25">
        <w:rPr>
          <w:rFonts w:asciiTheme="majorBidi" w:hAnsiTheme="majorBidi" w:cstheme="majorBidi"/>
          <w:sz w:val="20"/>
          <w:szCs w:val="20"/>
        </w:rPr>
        <w:t xml:space="preserve">AP </w:t>
      </w:r>
      <w:r w:rsidRPr="00416B25">
        <w:rPr>
          <w:rFonts w:asciiTheme="majorBidi" w:hAnsiTheme="majorBidi" w:cstheme="majorBidi"/>
          <w:sz w:val="20"/>
          <w:szCs w:val="20"/>
        </w:rPr>
        <w:t>co-culture.</w:t>
      </w:r>
    </w:p>
    <w:p w14:paraId="6C6FAA7A" w14:textId="77777777" w:rsidR="00E33D84" w:rsidRDefault="00E33D8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76309590" w14:textId="77777777" w:rsidR="00791DB6" w:rsidRDefault="00791DB6">
      <w:pPr>
        <w:rPr>
          <w:b/>
          <w:bCs/>
          <w:sz w:val="24"/>
          <w:szCs w:val="24"/>
        </w:rPr>
      </w:pPr>
    </w:p>
    <w:p w14:paraId="3A6DDE89" w14:textId="77777777" w:rsidR="007906C2" w:rsidRDefault="007906C2" w:rsidP="007906C2">
      <w:r w:rsidRPr="0092282C">
        <w:rPr>
          <w:rFonts w:asciiTheme="majorBidi" w:hAnsiTheme="majorBidi" w:cstheme="majorBidi"/>
          <w:noProof/>
        </w:rPr>
        <w:drawing>
          <wp:inline distT="0" distB="0" distL="0" distR="0" wp14:anchorId="126F9170" wp14:editId="6272EE1E">
            <wp:extent cx="5837101" cy="1885315"/>
            <wp:effectExtent l="19050" t="19050" r="11430" b="19685"/>
            <wp:docPr id="153802269" name="صورة 2" descr="صورة تحتوي على نص, رسم بياني, خط, موازِ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32107" name="صورة 2" descr="صورة تحتوي على نص, رسم بياني, خط, موازِ&#10;&#10;تم إنشاء الوصف تلقائياً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57" t="29567" r="6801" b="24401"/>
                    <a:stretch/>
                  </pic:blipFill>
                  <pic:spPr bwMode="auto">
                    <a:xfrm>
                      <a:off x="0" y="0"/>
                      <a:ext cx="5861865" cy="189331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2A369B" w14:textId="5A3881E8" w:rsidR="00791DB6" w:rsidRPr="00416B25" w:rsidRDefault="00791DB6" w:rsidP="007906C2">
      <w:pPr>
        <w:rPr>
          <w:rFonts w:asciiTheme="majorBidi" w:hAnsiTheme="majorBidi" w:cstheme="majorBidi"/>
          <w:sz w:val="20"/>
          <w:szCs w:val="20"/>
        </w:rPr>
      </w:pPr>
      <w:r w:rsidRPr="00416B25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416B25" w:rsidRPr="00416B25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B10213" w:rsidRPr="00416B25">
        <w:rPr>
          <w:rFonts w:asciiTheme="majorBidi" w:hAnsiTheme="majorBidi" w:cstheme="majorBidi"/>
          <w:b/>
          <w:bCs/>
          <w:sz w:val="20"/>
          <w:szCs w:val="20"/>
        </w:rPr>
        <w:t>3</w:t>
      </w:r>
      <w:r w:rsidRPr="00416B25">
        <w:rPr>
          <w:rFonts w:asciiTheme="majorBidi" w:hAnsiTheme="majorBidi" w:cstheme="majorBidi"/>
          <w:b/>
          <w:bCs/>
          <w:sz w:val="20"/>
          <w:szCs w:val="20"/>
        </w:rPr>
        <w:t>S.</w:t>
      </w:r>
      <w:r w:rsidRPr="00416B25">
        <w:rPr>
          <w:rFonts w:asciiTheme="majorBidi" w:hAnsiTheme="majorBidi" w:cstheme="majorBidi"/>
          <w:b/>
          <w:bCs/>
          <w:noProof/>
          <w:sz w:val="20"/>
          <w:szCs w:val="20"/>
        </w:rPr>
        <w:t xml:space="preserve"> </w:t>
      </w:r>
      <w:r w:rsidRPr="00416B25">
        <w:rPr>
          <w:rFonts w:asciiTheme="majorBidi" w:hAnsiTheme="majorBidi" w:cstheme="majorBidi"/>
          <w:sz w:val="20"/>
          <w:szCs w:val="20"/>
        </w:rPr>
        <w:t>GC-MS</w:t>
      </w:r>
      <w:r w:rsidRPr="00416B25">
        <w:rPr>
          <w:rFonts w:asciiTheme="majorBidi" w:hAnsiTheme="majorBidi" w:cstheme="majorBidi"/>
          <w:noProof/>
          <w:sz w:val="20"/>
          <w:szCs w:val="20"/>
        </w:rPr>
        <w:t xml:space="preserve"> chromatogram of the unsaponifiable of DCM fraction of </w:t>
      </w:r>
      <w:r w:rsidR="00A36D37" w:rsidRPr="00416B25">
        <w:rPr>
          <w:rFonts w:asciiTheme="majorBidi" w:hAnsiTheme="majorBidi" w:cstheme="majorBidi"/>
          <w:noProof/>
          <w:sz w:val="20"/>
          <w:szCs w:val="20"/>
        </w:rPr>
        <w:t xml:space="preserve">AP </w:t>
      </w:r>
      <w:r w:rsidRPr="00416B25">
        <w:rPr>
          <w:rFonts w:asciiTheme="majorBidi" w:hAnsiTheme="majorBidi" w:cstheme="majorBidi"/>
          <w:noProof/>
          <w:sz w:val="20"/>
          <w:szCs w:val="20"/>
        </w:rPr>
        <w:t>co-cult</w:t>
      </w:r>
      <w:r w:rsidR="007906C2" w:rsidRPr="00416B25">
        <w:rPr>
          <w:rFonts w:asciiTheme="majorBidi" w:hAnsiTheme="majorBidi" w:cstheme="majorBidi"/>
          <w:noProof/>
          <w:sz w:val="20"/>
          <w:szCs w:val="20"/>
        </w:rPr>
        <w:t>ure</w:t>
      </w:r>
      <w:r w:rsidR="00CD3876" w:rsidRPr="00416B25">
        <w:rPr>
          <w:rFonts w:asciiTheme="majorBidi" w:hAnsiTheme="majorBidi" w:cstheme="majorBidi"/>
          <w:sz w:val="20"/>
          <w:szCs w:val="20"/>
        </w:rPr>
        <w:t>.</w:t>
      </w:r>
      <w:r w:rsidR="007906C2" w:rsidRPr="00416B25">
        <w:rPr>
          <w:rFonts w:asciiTheme="majorBidi" w:hAnsiTheme="majorBidi" w:cstheme="majorBidi"/>
          <w:sz w:val="20"/>
          <w:szCs w:val="20"/>
        </w:rPr>
        <w:t xml:space="preserve"> </w:t>
      </w:r>
    </w:p>
    <w:p w14:paraId="3393E00C" w14:textId="77777777" w:rsidR="00791DB6" w:rsidRPr="00791DB6" w:rsidRDefault="00791DB6" w:rsidP="007906C2"/>
    <w:sectPr w:rsidR="00791DB6" w:rsidRPr="00791DB6" w:rsidSect="007906C2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294CBB" w14:textId="77777777" w:rsidR="0076498B" w:rsidRDefault="0076498B" w:rsidP="007906C2">
      <w:pPr>
        <w:spacing w:after="0" w:line="240" w:lineRule="auto"/>
      </w:pPr>
      <w:r>
        <w:separator/>
      </w:r>
    </w:p>
  </w:endnote>
  <w:endnote w:type="continuationSeparator" w:id="0">
    <w:p w14:paraId="32307D6A" w14:textId="77777777" w:rsidR="0076498B" w:rsidRDefault="0076498B" w:rsidP="00790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D902C1" w14:textId="77777777" w:rsidR="0076498B" w:rsidRDefault="0076498B" w:rsidP="007906C2">
      <w:pPr>
        <w:spacing w:after="0" w:line="240" w:lineRule="auto"/>
      </w:pPr>
      <w:r>
        <w:separator/>
      </w:r>
    </w:p>
  </w:footnote>
  <w:footnote w:type="continuationSeparator" w:id="0">
    <w:p w14:paraId="15E3630F" w14:textId="77777777" w:rsidR="0076498B" w:rsidRDefault="0076498B" w:rsidP="007906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A2DFEC" w14:textId="5DBA12DB" w:rsidR="007601DB" w:rsidRPr="007601DB" w:rsidRDefault="007601DB" w:rsidP="007601DB">
    <w:pPr>
      <w:rPr>
        <w:rFonts w:asciiTheme="majorBidi" w:hAnsiTheme="majorBidi" w:cstheme="majorBidi"/>
        <w:b/>
        <w:bCs/>
        <w:i/>
        <w:iCs/>
        <w:sz w:val="24"/>
        <w:szCs w:val="24"/>
      </w:rPr>
    </w:pPr>
    <w:r w:rsidRPr="007601DB">
      <w:rPr>
        <w:rFonts w:asciiTheme="majorBidi" w:hAnsiTheme="majorBidi" w:cstheme="majorBidi"/>
        <w:b/>
        <w:bCs/>
        <w:i/>
        <w:iCs/>
        <w:sz w:val="24"/>
        <w:szCs w:val="24"/>
      </w:rPr>
      <w:t>Supplementary</w:t>
    </w:r>
  </w:p>
  <w:p w14:paraId="08CF3817" w14:textId="77777777" w:rsidR="007601DB" w:rsidRDefault="007601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145"/>
    <w:rsid w:val="001A5D42"/>
    <w:rsid w:val="002D188D"/>
    <w:rsid w:val="00392A07"/>
    <w:rsid w:val="003B518C"/>
    <w:rsid w:val="003F3145"/>
    <w:rsid w:val="00410823"/>
    <w:rsid w:val="00416B25"/>
    <w:rsid w:val="004631D2"/>
    <w:rsid w:val="004A6F30"/>
    <w:rsid w:val="004E2E2D"/>
    <w:rsid w:val="004E45E0"/>
    <w:rsid w:val="00540FFE"/>
    <w:rsid w:val="005E75BE"/>
    <w:rsid w:val="006050E4"/>
    <w:rsid w:val="00680D7F"/>
    <w:rsid w:val="00694A5F"/>
    <w:rsid w:val="00740821"/>
    <w:rsid w:val="007601DB"/>
    <w:rsid w:val="0076498B"/>
    <w:rsid w:val="007906C2"/>
    <w:rsid w:val="00791DB6"/>
    <w:rsid w:val="007F0633"/>
    <w:rsid w:val="00821ED7"/>
    <w:rsid w:val="00890F0B"/>
    <w:rsid w:val="008C3474"/>
    <w:rsid w:val="008C6C3B"/>
    <w:rsid w:val="008E6F14"/>
    <w:rsid w:val="00917788"/>
    <w:rsid w:val="009D515E"/>
    <w:rsid w:val="009E557F"/>
    <w:rsid w:val="009F5868"/>
    <w:rsid w:val="00A172D8"/>
    <w:rsid w:val="00A21EC8"/>
    <w:rsid w:val="00A36D37"/>
    <w:rsid w:val="00B10213"/>
    <w:rsid w:val="00B2535E"/>
    <w:rsid w:val="00B47F87"/>
    <w:rsid w:val="00B608AD"/>
    <w:rsid w:val="00B70F62"/>
    <w:rsid w:val="00C00A21"/>
    <w:rsid w:val="00C12B05"/>
    <w:rsid w:val="00C139DE"/>
    <w:rsid w:val="00CA6278"/>
    <w:rsid w:val="00CB763B"/>
    <w:rsid w:val="00CD3876"/>
    <w:rsid w:val="00D42445"/>
    <w:rsid w:val="00E33D84"/>
    <w:rsid w:val="00E526E7"/>
    <w:rsid w:val="00E5535D"/>
    <w:rsid w:val="00E6641F"/>
    <w:rsid w:val="00EE39A9"/>
    <w:rsid w:val="00F448D6"/>
    <w:rsid w:val="00F54696"/>
    <w:rsid w:val="00F7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9DCC5"/>
  <w15:chartTrackingRefBased/>
  <w15:docId w15:val="{94294FB9-A7A5-4E3E-AB44-161A19CA1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31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1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1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1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1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1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1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1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1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1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1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1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31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1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1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1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1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1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31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31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1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31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31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31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31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31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1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1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314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91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791DB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10213"/>
    <w:pPr>
      <w:bidi/>
      <w:spacing w:after="200" w:line="240" w:lineRule="auto"/>
    </w:pPr>
    <w:rPr>
      <w:rFonts w:eastAsiaTheme="minorEastAsia"/>
      <w:i/>
      <w:iCs/>
      <w:color w:val="0E2841" w:themeColor="text2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906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6C2"/>
  </w:style>
  <w:style w:type="paragraph" w:styleId="Footer">
    <w:name w:val="footer"/>
    <w:basedOn w:val="Normal"/>
    <w:link w:val="FooterChar"/>
    <w:uiPriority w:val="99"/>
    <w:unhideWhenUsed/>
    <w:rsid w:val="007906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6C2"/>
  </w:style>
  <w:style w:type="character" w:styleId="Hyperlink">
    <w:name w:val="Hyperlink"/>
    <w:basedOn w:val="DefaultParagraphFont"/>
    <w:uiPriority w:val="99"/>
    <w:unhideWhenUsed/>
    <w:rsid w:val="00E33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01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59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abdallahhassane</dc:creator>
  <cp:keywords/>
  <dc:description/>
  <cp:lastModifiedBy>EL10_gazy</cp:lastModifiedBy>
  <cp:revision>21</cp:revision>
  <dcterms:created xsi:type="dcterms:W3CDTF">2024-08-02T22:36:00Z</dcterms:created>
  <dcterms:modified xsi:type="dcterms:W3CDTF">2024-12-13T15:34:00Z</dcterms:modified>
</cp:coreProperties>
</file>