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C256" w14:textId="7501FE8F" w:rsidR="00E16528" w:rsidRDefault="00787D3E" w:rsidP="00E16528">
      <w:pPr>
        <w:pStyle w:val="BATitle"/>
      </w:pPr>
      <w:r>
        <w:t>Supporting I</w:t>
      </w:r>
      <w:r w:rsidR="00E16528">
        <w:t>nformation to</w:t>
      </w:r>
    </w:p>
    <w:p w14:paraId="62298F07" w14:textId="77777777" w:rsidR="00101A37" w:rsidRPr="00C70464" w:rsidRDefault="00101A37" w:rsidP="00101A37">
      <w:pPr>
        <w:pStyle w:val="BATitle"/>
        <w:spacing w:before="0" w:after="120" w:line="360" w:lineRule="auto"/>
        <w:jc w:val="left"/>
      </w:pPr>
      <w:r w:rsidRPr="00C70464">
        <w:t>Molecular Simulations of the Lid Motion in Chimeras of Candida Antarctica Lipase B in Organic Solvents</w:t>
      </w:r>
    </w:p>
    <w:p w14:paraId="6F60E0B9" w14:textId="77777777" w:rsidR="00101A37" w:rsidRPr="00C70464" w:rsidRDefault="00101A37" w:rsidP="00101A37">
      <w:pPr>
        <w:pStyle w:val="BBAuthorName"/>
        <w:spacing w:after="0"/>
        <w:jc w:val="left"/>
      </w:pPr>
      <w:r w:rsidRPr="00C70464">
        <w:t>Zuzana Sochorov</w:t>
      </w:r>
      <w:r w:rsidRPr="00214C27">
        <w:t>á Voká</w:t>
      </w:r>
      <w:r w:rsidRPr="00214C27">
        <w:rPr>
          <w:rFonts w:hint="eastAsia"/>
        </w:rPr>
        <w:t>č</w:t>
      </w:r>
      <w:r w:rsidRPr="00214C27">
        <w:t>ová</w:t>
      </w:r>
      <w:r w:rsidRPr="008340D7">
        <w:rPr>
          <w:vertAlign w:val="superscript"/>
        </w:rPr>
        <w:t>1</w:t>
      </w:r>
      <w:r w:rsidRPr="00214C27">
        <w:t>, Karolína Fárníková</w:t>
      </w:r>
      <w:r w:rsidRPr="008340D7">
        <w:rPr>
          <w:vertAlign w:val="superscript"/>
        </w:rPr>
        <w:t>2</w:t>
      </w:r>
      <w:r w:rsidRPr="00C70464">
        <w:t xml:space="preserve"> and Eva Pluhařová</w:t>
      </w:r>
      <w:r w:rsidRPr="008340D7">
        <w:rPr>
          <w:vertAlign w:val="superscript"/>
        </w:rPr>
        <w:t>3</w:t>
      </w:r>
      <w:r w:rsidRPr="00C70464">
        <w:t>*</w:t>
      </w:r>
    </w:p>
    <w:p w14:paraId="729A0999" w14:textId="77777777" w:rsidR="00101A37" w:rsidRDefault="00101A37" w:rsidP="00101A37">
      <w:pPr>
        <w:pStyle w:val="BCAuthorAddress"/>
        <w:spacing w:line="240" w:lineRule="auto"/>
        <w:jc w:val="left"/>
      </w:pPr>
      <w:r w:rsidRPr="00C70464">
        <w:t>J. Heyrov</w:t>
      </w:r>
      <w:r w:rsidRPr="00214C27">
        <w:t>ský I</w:t>
      </w:r>
      <w:r>
        <w:t xml:space="preserve">nstitute of Physical Chemistry of </w:t>
      </w:r>
      <w:r w:rsidRPr="00214C27">
        <w:t xml:space="preserve">The Czech Academy of Sciences, </w:t>
      </w:r>
      <w:r>
        <w:t xml:space="preserve">v. v. i. </w:t>
      </w:r>
      <w:r w:rsidRPr="00214C27">
        <w:t>Dolejškova 2155</w:t>
      </w:r>
      <w:r w:rsidRPr="00C70464">
        <w:t>/3, 182 23 Prague 8, Czech Republic</w:t>
      </w:r>
    </w:p>
    <w:p w14:paraId="1A6F1E1B" w14:textId="77777777" w:rsidR="00101A37" w:rsidRPr="00CD0699" w:rsidRDefault="00101A37" w:rsidP="00101A37">
      <w:pPr>
        <w:pStyle w:val="BIEmailAddress"/>
        <w:spacing w:after="0" w:line="240" w:lineRule="auto"/>
      </w:pPr>
      <w:r>
        <w:t xml:space="preserve">ORCID iD: </w:t>
      </w:r>
    </w:p>
    <w:p w14:paraId="33E2BE76" w14:textId="77777777" w:rsidR="00101A37" w:rsidRDefault="00101A37" w:rsidP="00101A37">
      <w:pPr>
        <w:pStyle w:val="BIEmailAddress"/>
        <w:spacing w:after="0" w:line="240" w:lineRule="auto"/>
      </w:pPr>
      <w:r w:rsidRPr="008340D7">
        <w:rPr>
          <w:vertAlign w:val="superscript"/>
        </w:rPr>
        <w:t>1</w:t>
      </w:r>
      <w:r w:rsidRPr="008340D7">
        <w:t xml:space="preserve"> 0000-0001-5426-1597</w:t>
      </w:r>
    </w:p>
    <w:p w14:paraId="1CB187BE" w14:textId="77777777" w:rsidR="00101A37" w:rsidRDefault="00101A37" w:rsidP="00101A37">
      <w:pPr>
        <w:pStyle w:val="AIReceivedDate"/>
        <w:spacing w:after="0" w:line="240" w:lineRule="auto"/>
        <w:rPr>
          <w:b w:val="0"/>
          <w:bCs/>
        </w:rPr>
      </w:pPr>
      <w:r w:rsidRPr="008340D7">
        <w:rPr>
          <w:b w:val="0"/>
          <w:bCs/>
          <w:vertAlign w:val="superscript"/>
        </w:rPr>
        <w:t>2</w:t>
      </w:r>
      <w:r>
        <w:rPr>
          <w:b w:val="0"/>
          <w:bCs/>
        </w:rPr>
        <w:t xml:space="preserve"> </w:t>
      </w:r>
      <w:r w:rsidRPr="008340D7">
        <w:rPr>
          <w:b w:val="0"/>
          <w:bCs/>
        </w:rPr>
        <w:t>0009-0009-6509-9068</w:t>
      </w:r>
    </w:p>
    <w:p w14:paraId="61B13374" w14:textId="77777777" w:rsidR="00101A37" w:rsidRPr="003143EB" w:rsidRDefault="00101A37" w:rsidP="00101A37">
      <w:pPr>
        <w:pStyle w:val="BDAbstract"/>
        <w:spacing w:before="0" w:line="240" w:lineRule="auto"/>
      </w:pPr>
      <w:r w:rsidRPr="008340D7">
        <w:rPr>
          <w:vertAlign w:val="superscript"/>
        </w:rPr>
        <w:t>3</w:t>
      </w:r>
      <w:r>
        <w:t xml:space="preserve"> </w:t>
      </w:r>
      <w:r w:rsidRPr="008340D7">
        <w:t>0000-0002-4167-4891</w:t>
      </w:r>
    </w:p>
    <w:p w14:paraId="7969B045" w14:textId="77777777" w:rsidR="00101A37" w:rsidRDefault="00101A37" w:rsidP="00101A37">
      <w:pPr>
        <w:pStyle w:val="BIEmailAddress"/>
        <w:spacing w:after="0" w:line="240" w:lineRule="auto"/>
        <w:rPr>
          <w:i/>
          <w:iCs/>
          <w:color w:val="000000"/>
          <w:lang w:val="en-GB"/>
        </w:rPr>
      </w:pPr>
      <w:r w:rsidRPr="007A277C">
        <w:rPr>
          <w:i/>
          <w:iCs/>
          <w:color w:val="000000"/>
          <w:lang w:val="en-GB"/>
        </w:rPr>
        <w:t>*Corresponding author</w:t>
      </w:r>
    </w:p>
    <w:p w14:paraId="669C398E" w14:textId="77777777" w:rsidR="00101A37" w:rsidRPr="00B517A5" w:rsidRDefault="00101A37" w:rsidP="00101A37">
      <w:pPr>
        <w:pStyle w:val="BIEmailAddress"/>
        <w:spacing w:after="240" w:line="240" w:lineRule="auto"/>
        <w:rPr>
          <w:lang w:val="en-GB"/>
        </w:rPr>
      </w:pPr>
      <w:r w:rsidRPr="00B517A5">
        <w:rPr>
          <w:b/>
          <w:i/>
          <w:iCs/>
          <w:color w:val="000000"/>
          <w:lang w:val="en-GB"/>
        </w:rPr>
        <w:t>E-mail address</w:t>
      </w:r>
      <w:r w:rsidRPr="007A277C">
        <w:rPr>
          <w:i/>
          <w:iCs/>
          <w:color w:val="000000"/>
          <w:lang w:val="en-GB"/>
        </w:rPr>
        <w:t xml:space="preserve">: </w:t>
      </w:r>
      <w:r w:rsidRPr="00B517A5">
        <w:rPr>
          <w:i/>
          <w:iCs/>
          <w:color w:val="000000"/>
          <w:lang w:val="en-GB"/>
        </w:rPr>
        <w:t>eva.pluharova@jh-inst.cas.cz</w:t>
      </w:r>
    </w:p>
    <w:p w14:paraId="5ED1A652" w14:textId="77777777" w:rsidR="00946E61" w:rsidRDefault="00946E61">
      <w:pPr>
        <w:spacing w:after="0"/>
        <w:jc w:val="left"/>
      </w:pPr>
      <w:r>
        <w:br w:type="page"/>
      </w:r>
    </w:p>
    <w:p w14:paraId="172C9437" w14:textId="19B060E1" w:rsidR="003B61E0" w:rsidRDefault="00787D3E" w:rsidP="005D1692">
      <w:pPr>
        <w:pStyle w:val="BDAbstract"/>
        <w:spacing w:line="240" w:lineRule="auto"/>
      </w:pPr>
      <w:r w:rsidRPr="00C10EE0">
        <w:rPr>
          <w:b/>
        </w:rPr>
        <w:lastRenderedPageBreak/>
        <w:t xml:space="preserve">Table </w:t>
      </w:r>
      <w:r w:rsidR="003E04E2">
        <w:rPr>
          <w:b/>
        </w:rPr>
        <w:t>S</w:t>
      </w:r>
      <w:r w:rsidRPr="00C10EE0">
        <w:rPr>
          <w:b/>
        </w:rPr>
        <w:t>1.</w:t>
      </w:r>
      <w:r>
        <w:t xml:space="preserve"> </w:t>
      </w:r>
      <w:r w:rsidR="00F077BE">
        <w:t>Composition of the simulated systems with the average length of the cubic simulation cell given in (nm). CALB-W stands for the wild type</w:t>
      </w:r>
      <w:r w:rsidR="00F454EC">
        <w:t xml:space="preserve"> of CALB</w:t>
      </w:r>
      <w:r w:rsidR="00F077BE">
        <w:t xml:space="preserve">, CALB-G for the mutant CALB-G. </w:t>
      </w:r>
      <w:r w:rsidR="00F077BE" w:rsidRPr="00085CE9">
        <w:rPr>
          <w:i/>
        </w:rPr>
        <w:t>zeae</w:t>
      </w:r>
      <w:r w:rsidR="00F454EC">
        <w:rPr>
          <w:i/>
        </w:rPr>
        <w:t xml:space="preserve">, </w:t>
      </w:r>
      <w:r w:rsidR="00F077BE">
        <w:t xml:space="preserve"> CALB-N</w:t>
      </w:r>
      <w:r w:rsidR="00F454EC">
        <w:t xml:space="preserve"> for</w:t>
      </w:r>
      <w:r w:rsidR="00F077BE">
        <w:t xml:space="preserve"> the mutant CALB-N. </w:t>
      </w:r>
      <w:r w:rsidR="00F077BE" w:rsidRPr="00085CE9">
        <w:rPr>
          <w:i/>
        </w:rPr>
        <w:t>crassa</w:t>
      </w:r>
      <w:r w:rsidR="00F077BE">
        <w:rPr>
          <w:i/>
        </w:rPr>
        <w:t xml:space="preserve">, </w:t>
      </w:r>
      <w:r w:rsidR="00F077BE">
        <w:t xml:space="preserve">A for acetonitrile and T for toluene. </w:t>
      </w:r>
    </w:p>
    <w:tbl>
      <w:tblPr>
        <w:tblStyle w:val="TableGrid"/>
        <w:tblW w:w="0" w:type="auto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2"/>
        <w:gridCol w:w="1475"/>
        <w:gridCol w:w="1177"/>
        <w:gridCol w:w="1091"/>
        <w:gridCol w:w="1134"/>
        <w:gridCol w:w="1134"/>
        <w:gridCol w:w="1813"/>
      </w:tblGrid>
      <w:tr w:rsidR="005C55B0" w14:paraId="50F6821F" w14:textId="77777777" w:rsidTr="00B12889">
        <w:trPr>
          <w:trHeight w:val="447"/>
        </w:trPr>
        <w:tc>
          <w:tcPr>
            <w:tcW w:w="1752" w:type="dxa"/>
            <w:vMerge w:val="restart"/>
            <w:tcBorders>
              <w:top w:val="double" w:sz="4" w:space="0" w:color="auto"/>
            </w:tcBorders>
          </w:tcPr>
          <w:p w14:paraId="6CD94B5F" w14:textId="33ADED9E" w:rsidR="005C55B0" w:rsidRDefault="00993C7E" w:rsidP="00993C7E">
            <w:pPr>
              <w:pStyle w:val="SNSynopsisTOC"/>
              <w:spacing w:after="240"/>
              <w:jc w:val="center"/>
            </w:pPr>
            <w:r>
              <w:t>System</w:t>
            </w:r>
          </w:p>
        </w:tc>
        <w:tc>
          <w:tcPr>
            <w:tcW w:w="1475" w:type="dxa"/>
            <w:vMerge w:val="restart"/>
            <w:tcBorders>
              <w:top w:val="double" w:sz="4" w:space="0" w:color="auto"/>
            </w:tcBorders>
          </w:tcPr>
          <w:p w14:paraId="672D74F8" w14:textId="743F74B6" w:rsidR="005C55B0" w:rsidRDefault="005C55B0" w:rsidP="00B12889">
            <w:pPr>
              <w:pStyle w:val="SNSynopsisTOC"/>
              <w:spacing w:after="240" w:line="360" w:lineRule="auto"/>
              <w:jc w:val="center"/>
            </w:pPr>
            <w:r>
              <w:t>Charge of the enzyme</w:t>
            </w:r>
          </w:p>
        </w:tc>
        <w:tc>
          <w:tcPr>
            <w:tcW w:w="1177" w:type="dxa"/>
            <w:vMerge w:val="restart"/>
            <w:tcBorders>
              <w:top w:val="double" w:sz="4" w:space="0" w:color="auto"/>
            </w:tcBorders>
          </w:tcPr>
          <w:p w14:paraId="55ED38DE" w14:textId="27B50E54" w:rsidR="005C55B0" w:rsidRDefault="005C55B0" w:rsidP="00B12889">
            <w:pPr>
              <w:pStyle w:val="SNSynopsisTOC"/>
              <w:spacing w:after="240" w:line="360" w:lineRule="auto"/>
              <w:jc w:val="center"/>
            </w:pPr>
            <w:r>
              <w:t>Number of ions</w:t>
            </w:r>
          </w:p>
        </w:tc>
        <w:tc>
          <w:tcPr>
            <w:tcW w:w="3359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525D8918" w14:textId="554C89DC" w:rsidR="005C55B0" w:rsidRDefault="005C55B0" w:rsidP="00993C7E">
            <w:pPr>
              <w:pStyle w:val="SNSynopsisTOC"/>
              <w:spacing w:after="240"/>
              <w:jc w:val="center"/>
            </w:pPr>
            <w:r>
              <w:t>Number of solvent molecules</w:t>
            </w:r>
          </w:p>
        </w:tc>
        <w:tc>
          <w:tcPr>
            <w:tcW w:w="1813" w:type="dxa"/>
            <w:vMerge w:val="restart"/>
            <w:tcBorders>
              <w:top w:val="double" w:sz="4" w:space="0" w:color="auto"/>
            </w:tcBorders>
          </w:tcPr>
          <w:p w14:paraId="69613336" w14:textId="7D4A5294" w:rsidR="005C55B0" w:rsidRDefault="005C55B0" w:rsidP="00993C7E">
            <w:pPr>
              <w:pStyle w:val="SNSynopsisTOC"/>
              <w:spacing w:after="240"/>
              <w:jc w:val="left"/>
            </w:pPr>
            <w:r>
              <w:t>Box length (nm)</w:t>
            </w:r>
          </w:p>
        </w:tc>
      </w:tr>
      <w:tr w:rsidR="005C55B0" w14:paraId="5F46C3BE" w14:textId="77777777" w:rsidTr="00B12889">
        <w:trPr>
          <w:trHeight w:val="427"/>
        </w:trPr>
        <w:tc>
          <w:tcPr>
            <w:tcW w:w="1752" w:type="dxa"/>
            <w:vMerge/>
            <w:tcBorders>
              <w:bottom w:val="single" w:sz="8" w:space="0" w:color="auto"/>
            </w:tcBorders>
          </w:tcPr>
          <w:p w14:paraId="45F046B6" w14:textId="77777777" w:rsidR="005C55B0" w:rsidRDefault="005C55B0" w:rsidP="00993C7E">
            <w:pPr>
              <w:pStyle w:val="SNSynopsisTOC"/>
              <w:spacing w:after="240"/>
              <w:jc w:val="left"/>
            </w:pPr>
          </w:p>
        </w:tc>
        <w:tc>
          <w:tcPr>
            <w:tcW w:w="1475" w:type="dxa"/>
            <w:vMerge/>
            <w:tcBorders>
              <w:bottom w:val="single" w:sz="8" w:space="0" w:color="auto"/>
            </w:tcBorders>
          </w:tcPr>
          <w:p w14:paraId="2DD59B98" w14:textId="77777777" w:rsidR="005C55B0" w:rsidRDefault="005C55B0" w:rsidP="00993C7E">
            <w:pPr>
              <w:pStyle w:val="SNSynopsisTOC"/>
              <w:spacing w:after="240"/>
              <w:jc w:val="center"/>
            </w:pPr>
          </w:p>
        </w:tc>
        <w:tc>
          <w:tcPr>
            <w:tcW w:w="1177" w:type="dxa"/>
            <w:vMerge/>
            <w:tcBorders>
              <w:bottom w:val="single" w:sz="8" w:space="0" w:color="auto"/>
            </w:tcBorders>
          </w:tcPr>
          <w:p w14:paraId="76BEEA23" w14:textId="77777777" w:rsidR="005C55B0" w:rsidRDefault="005C55B0" w:rsidP="00993C7E">
            <w:pPr>
              <w:pStyle w:val="SNSynopsisTOC"/>
              <w:spacing w:after="240"/>
              <w:jc w:val="center"/>
            </w:pPr>
          </w:p>
        </w:tc>
        <w:tc>
          <w:tcPr>
            <w:tcW w:w="1091" w:type="dxa"/>
            <w:tcBorders>
              <w:top w:val="single" w:sz="4" w:space="0" w:color="auto"/>
              <w:bottom w:val="single" w:sz="8" w:space="0" w:color="auto"/>
            </w:tcBorders>
          </w:tcPr>
          <w:p w14:paraId="5B3C68D2" w14:textId="642257EA" w:rsidR="005C55B0" w:rsidRDefault="005C55B0" w:rsidP="005621FD">
            <w:pPr>
              <w:pStyle w:val="SNSynopsisTOC"/>
              <w:spacing w:after="240" w:line="240" w:lineRule="auto"/>
              <w:jc w:val="right"/>
            </w:pPr>
            <w:r>
              <w:t>H</w:t>
            </w:r>
            <w:r w:rsidRPr="005C55B0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378E2B5D" w14:textId="149390A4" w:rsidR="005C55B0" w:rsidRDefault="005C55B0" w:rsidP="005621FD">
            <w:pPr>
              <w:pStyle w:val="SNSynopsisTOC"/>
              <w:spacing w:after="240" w:line="240" w:lineRule="auto"/>
              <w:jc w:val="right"/>
            </w:pPr>
            <w:r>
              <w:t>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15292B57" w14:textId="7C2094E1" w:rsidR="005C55B0" w:rsidRDefault="005C55B0" w:rsidP="005621FD">
            <w:pPr>
              <w:pStyle w:val="SNSynopsisTOC"/>
              <w:spacing w:after="240" w:line="240" w:lineRule="auto"/>
              <w:jc w:val="right"/>
            </w:pPr>
            <w:r>
              <w:t>T</w:t>
            </w:r>
          </w:p>
        </w:tc>
        <w:tc>
          <w:tcPr>
            <w:tcW w:w="1813" w:type="dxa"/>
            <w:vMerge/>
            <w:tcBorders>
              <w:bottom w:val="single" w:sz="8" w:space="0" w:color="auto"/>
            </w:tcBorders>
          </w:tcPr>
          <w:p w14:paraId="67706E5D" w14:textId="77777777" w:rsidR="005C55B0" w:rsidRDefault="005C55B0" w:rsidP="00993C7E">
            <w:pPr>
              <w:pStyle w:val="SNSynopsisTOC"/>
              <w:spacing w:after="240"/>
              <w:jc w:val="left"/>
            </w:pPr>
          </w:p>
        </w:tc>
      </w:tr>
      <w:tr w:rsidR="005C55B0" w14:paraId="0F7273D2" w14:textId="77777777" w:rsidTr="00B12889">
        <w:tc>
          <w:tcPr>
            <w:tcW w:w="1752" w:type="dxa"/>
            <w:tcBorders>
              <w:top w:val="single" w:sz="8" w:space="0" w:color="auto"/>
            </w:tcBorders>
          </w:tcPr>
          <w:p w14:paraId="1BEAC17F" w14:textId="5F121CE6" w:rsidR="00F454EC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CALB-W, H</w:t>
            </w:r>
            <w:r w:rsidRPr="00346BF4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475" w:type="dxa"/>
            <w:tcBorders>
              <w:top w:val="single" w:sz="8" w:space="0" w:color="auto"/>
            </w:tcBorders>
          </w:tcPr>
          <w:p w14:paraId="180DDDA3" w14:textId="016AE113" w:rsidR="00F454EC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0</w:t>
            </w:r>
          </w:p>
        </w:tc>
        <w:tc>
          <w:tcPr>
            <w:tcW w:w="1177" w:type="dxa"/>
            <w:tcBorders>
              <w:top w:val="single" w:sz="8" w:space="0" w:color="auto"/>
            </w:tcBorders>
          </w:tcPr>
          <w:p w14:paraId="66FC680A" w14:textId="416D5E42" w:rsidR="00F454EC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0</w:t>
            </w:r>
          </w:p>
        </w:tc>
        <w:tc>
          <w:tcPr>
            <w:tcW w:w="1091" w:type="dxa"/>
            <w:tcBorders>
              <w:top w:val="single" w:sz="8" w:space="0" w:color="auto"/>
            </w:tcBorders>
          </w:tcPr>
          <w:p w14:paraId="7C303FD0" w14:textId="4BC4F9F7" w:rsidR="00F454EC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22321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20D1C40" w14:textId="5707A4C4" w:rsidR="00F454EC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C01AFAC" w14:textId="5B48CA58" w:rsidR="00F454EC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813" w:type="dxa"/>
            <w:tcBorders>
              <w:top w:val="single" w:sz="8" w:space="0" w:color="auto"/>
            </w:tcBorders>
          </w:tcPr>
          <w:p w14:paraId="57BD2CF4" w14:textId="09CAA7C0" w:rsidR="00F454EC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8.919</w:t>
            </w:r>
          </w:p>
        </w:tc>
      </w:tr>
      <w:tr w:rsidR="005C55B0" w14:paraId="0B9E4A51" w14:textId="77777777" w:rsidTr="00F16586">
        <w:tc>
          <w:tcPr>
            <w:tcW w:w="1752" w:type="dxa"/>
          </w:tcPr>
          <w:p w14:paraId="34D1F756" w14:textId="7C7ED32D" w:rsidR="00F454EC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CALB-W, A</w:t>
            </w:r>
          </w:p>
        </w:tc>
        <w:tc>
          <w:tcPr>
            <w:tcW w:w="1475" w:type="dxa"/>
          </w:tcPr>
          <w:p w14:paraId="760A72FC" w14:textId="7C493598" w:rsidR="00F454EC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0</w:t>
            </w:r>
          </w:p>
        </w:tc>
        <w:tc>
          <w:tcPr>
            <w:tcW w:w="1177" w:type="dxa"/>
          </w:tcPr>
          <w:p w14:paraId="09EA1819" w14:textId="1BC5D26F" w:rsidR="00F454EC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0</w:t>
            </w:r>
          </w:p>
        </w:tc>
        <w:tc>
          <w:tcPr>
            <w:tcW w:w="1091" w:type="dxa"/>
          </w:tcPr>
          <w:p w14:paraId="74AB35F2" w14:textId="5EB65B8F" w:rsidR="00F454EC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286</w:t>
            </w:r>
          </w:p>
        </w:tc>
        <w:tc>
          <w:tcPr>
            <w:tcW w:w="1134" w:type="dxa"/>
          </w:tcPr>
          <w:p w14:paraId="67416DF6" w14:textId="08ACDC26" w:rsidR="00F454EC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7273</w:t>
            </w:r>
          </w:p>
        </w:tc>
        <w:tc>
          <w:tcPr>
            <w:tcW w:w="1134" w:type="dxa"/>
          </w:tcPr>
          <w:p w14:paraId="542469AE" w14:textId="6A865433" w:rsidR="00F454EC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813" w:type="dxa"/>
          </w:tcPr>
          <w:p w14:paraId="13F726F5" w14:textId="3E922C2B" w:rsidR="00F454EC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8.833</w:t>
            </w:r>
          </w:p>
        </w:tc>
      </w:tr>
      <w:tr w:rsidR="005C55B0" w14:paraId="6A54B5A9" w14:textId="77777777" w:rsidTr="00F16586">
        <w:tc>
          <w:tcPr>
            <w:tcW w:w="1752" w:type="dxa"/>
          </w:tcPr>
          <w:p w14:paraId="5295B993" w14:textId="17AC8E0E" w:rsidR="00F454EC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CALB-W, T</w:t>
            </w:r>
          </w:p>
        </w:tc>
        <w:tc>
          <w:tcPr>
            <w:tcW w:w="1475" w:type="dxa"/>
          </w:tcPr>
          <w:p w14:paraId="54FD266D" w14:textId="1F9A020E" w:rsidR="00F454EC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0</w:t>
            </w:r>
          </w:p>
        </w:tc>
        <w:tc>
          <w:tcPr>
            <w:tcW w:w="1177" w:type="dxa"/>
          </w:tcPr>
          <w:p w14:paraId="0EB7FE44" w14:textId="0F26B89B" w:rsidR="00F454EC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0</w:t>
            </w:r>
          </w:p>
        </w:tc>
        <w:tc>
          <w:tcPr>
            <w:tcW w:w="1091" w:type="dxa"/>
          </w:tcPr>
          <w:p w14:paraId="43A221F0" w14:textId="125A80C9" w:rsidR="00F454EC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286</w:t>
            </w:r>
          </w:p>
        </w:tc>
        <w:tc>
          <w:tcPr>
            <w:tcW w:w="1134" w:type="dxa"/>
          </w:tcPr>
          <w:p w14:paraId="3DFCC69C" w14:textId="3E5923C9" w:rsidR="00F454EC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55C2105" w14:textId="7CBEA823" w:rsidR="00F454EC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3700</w:t>
            </w:r>
          </w:p>
        </w:tc>
        <w:tc>
          <w:tcPr>
            <w:tcW w:w="1813" w:type="dxa"/>
          </w:tcPr>
          <w:p w14:paraId="5A6B8831" w14:textId="08B5490A" w:rsidR="00F454EC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8.908</w:t>
            </w:r>
          </w:p>
        </w:tc>
      </w:tr>
      <w:tr w:rsidR="005C55B0" w14:paraId="0C9D7CF5" w14:textId="77777777" w:rsidTr="00F16586">
        <w:tc>
          <w:tcPr>
            <w:tcW w:w="1752" w:type="dxa"/>
          </w:tcPr>
          <w:p w14:paraId="4ECA09E2" w14:textId="1CA88F87" w:rsidR="00346BF4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CALB-G, H</w:t>
            </w:r>
            <w:r w:rsidRPr="00346BF4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475" w:type="dxa"/>
          </w:tcPr>
          <w:p w14:paraId="37E9F5C0" w14:textId="724D9F6F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1</w:t>
            </w:r>
          </w:p>
        </w:tc>
        <w:tc>
          <w:tcPr>
            <w:tcW w:w="1177" w:type="dxa"/>
          </w:tcPr>
          <w:p w14:paraId="258587A4" w14:textId="5B84C256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1 Cl</w:t>
            </w:r>
            <w:r w:rsidRPr="005C55B0">
              <w:rPr>
                <w:vertAlign w:val="superscript"/>
              </w:rPr>
              <w:t>-</w:t>
            </w:r>
          </w:p>
        </w:tc>
        <w:tc>
          <w:tcPr>
            <w:tcW w:w="1091" w:type="dxa"/>
          </w:tcPr>
          <w:p w14:paraId="0EB15D99" w14:textId="30ECD4CF" w:rsidR="00346BF4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22297</w:t>
            </w:r>
          </w:p>
        </w:tc>
        <w:tc>
          <w:tcPr>
            <w:tcW w:w="1134" w:type="dxa"/>
          </w:tcPr>
          <w:p w14:paraId="456060D7" w14:textId="6944386B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D700308" w14:textId="793543EC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813" w:type="dxa"/>
          </w:tcPr>
          <w:p w14:paraId="6D310519" w14:textId="2DBFA8D3" w:rsidR="00346BF4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8.916</w:t>
            </w:r>
          </w:p>
        </w:tc>
      </w:tr>
      <w:tr w:rsidR="005C55B0" w14:paraId="46F4B67A" w14:textId="77777777" w:rsidTr="00F16586">
        <w:tc>
          <w:tcPr>
            <w:tcW w:w="1752" w:type="dxa"/>
          </w:tcPr>
          <w:p w14:paraId="10CF73A3" w14:textId="0027D106" w:rsidR="00346BF4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CALB-G, A</w:t>
            </w:r>
          </w:p>
        </w:tc>
        <w:tc>
          <w:tcPr>
            <w:tcW w:w="1475" w:type="dxa"/>
          </w:tcPr>
          <w:p w14:paraId="0193E346" w14:textId="26EA690D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1</w:t>
            </w:r>
          </w:p>
        </w:tc>
        <w:tc>
          <w:tcPr>
            <w:tcW w:w="1177" w:type="dxa"/>
          </w:tcPr>
          <w:p w14:paraId="2182AA9B" w14:textId="646935B8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1 Cl</w:t>
            </w:r>
            <w:r w:rsidRPr="005C55B0">
              <w:rPr>
                <w:vertAlign w:val="superscript"/>
              </w:rPr>
              <w:t>-</w:t>
            </w:r>
          </w:p>
        </w:tc>
        <w:tc>
          <w:tcPr>
            <w:tcW w:w="1091" w:type="dxa"/>
          </w:tcPr>
          <w:p w14:paraId="2CD7BC4D" w14:textId="350B6A2C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286</w:t>
            </w:r>
          </w:p>
        </w:tc>
        <w:tc>
          <w:tcPr>
            <w:tcW w:w="1134" w:type="dxa"/>
          </w:tcPr>
          <w:p w14:paraId="6B5F9998" w14:textId="394549EA" w:rsidR="00346BF4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7273</w:t>
            </w:r>
          </w:p>
        </w:tc>
        <w:tc>
          <w:tcPr>
            <w:tcW w:w="1134" w:type="dxa"/>
          </w:tcPr>
          <w:p w14:paraId="4D944694" w14:textId="323171F2" w:rsidR="00346BF4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813" w:type="dxa"/>
          </w:tcPr>
          <w:p w14:paraId="4C6482A4" w14:textId="2CBC763A" w:rsidR="00346BF4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8.833</w:t>
            </w:r>
          </w:p>
        </w:tc>
      </w:tr>
      <w:tr w:rsidR="005C55B0" w14:paraId="454DC415" w14:textId="77777777" w:rsidTr="00F16586">
        <w:tc>
          <w:tcPr>
            <w:tcW w:w="1752" w:type="dxa"/>
          </w:tcPr>
          <w:p w14:paraId="35094B8D" w14:textId="64491023" w:rsidR="00346BF4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CALB-G, T</w:t>
            </w:r>
          </w:p>
        </w:tc>
        <w:tc>
          <w:tcPr>
            <w:tcW w:w="1475" w:type="dxa"/>
          </w:tcPr>
          <w:p w14:paraId="40A422E9" w14:textId="09CCD7CA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1</w:t>
            </w:r>
          </w:p>
        </w:tc>
        <w:tc>
          <w:tcPr>
            <w:tcW w:w="1177" w:type="dxa"/>
          </w:tcPr>
          <w:p w14:paraId="73DC1171" w14:textId="333EB733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1 Cl</w:t>
            </w:r>
            <w:r w:rsidRPr="005C55B0">
              <w:rPr>
                <w:vertAlign w:val="superscript"/>
              </w:rPr>
              <w:t>-</w:t>
            </w:r>
          </w:p>
        </w:tc>
        <w:tc>
          <w:tcPr>
            <w:tcW w:w="1091" w:type="dxa"/>
          </w:tcPr>
          <w:p w14:paraId="5C962338" w14:textId="11F4FAF2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286</w:t>
            </w:r>
          </w:p>
        </w:tc>
        <w:tc>
          <w:tcPr>
            <w:tcW w:w="1134" w:type="dxa"/>
          </w:tcPr>
          <w:p w14:paraId="06D20F43" w14:textId="2DED25E2" w:rsidR="00346BF4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3A030BE" w14:textId="77E87C30" w:rsidR="00346BF4" w:rsidRDefault="00D228B9" w:rsidP="00993C7E">
            <w:pPr>
              <w:pStyle w:val="SNSynopsisTOC"/>
              <w:spacing w:after="240" w:line="240" w:lineRule="auto"/>
              <w:jc w:val="right"/>
            </w:pPr>
            <w:r>
              <w:t>3700</w:t>
            </w:r>
          </w:p>
        </w:tc>
        <w:tc>
          <w:tcPr>
            <w:tcW w:w="1813" w:type="dxa"/>
          </w:tcPr>
          <w:p w14:paraId="737AB3B9" w14:textId="55106529" w:rsidR="00346BF4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8.907</w:t>
            </w:r>
          </w:p>
        </w:tc>
      </w:tr>
      <w:tr w:rsidR="005C55B0" w14:paraId="63981A4B" w14:textId="77777777" w:rsidTr="00F16586">
        <w:tc>
          <w:tcPr>
            <w:tcW w:w="1752" w:type="dxa"/>
          </w:tcPr>
          <w:p w14:paraId="5368277B" w14:textId="37EC5FB5" w:rsidR="00346BF4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CALB-N, H</w:t>
            </w:r>
            <w:r w:rsidRPr="00346BF4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1475" w:type="dxa"/>
          </w:tcPr>
          <w:p w14:paraId="5DBF68F5" w14:textId="127F1F7A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2</w:t>
            </w:r>
          </w:p>
        </w:tc>
        <w:tc>
          <w:tcPr>
            <w:tcW w:w="1177" w:type="dxa"/>
          </w:tcPr>
          <w:p w14:paraId="132A5F97" w14:textId="4C3021C5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2 Cl</w:t>
            </w:r>
            <w:r w:rsidRPr="005C55B0">
              <w:rPr>
                <w:vertAlign w:val="superscript"/>
              </w:rPr>
              <w:t>-</w:t>
            </w:r>
          </w:p>
        </w:tc>
        <w:tc>
          <w:tcPr>
            <w:tcW w:w="1091" w:type="dxa"/>
          </w:tcPr>
          <w:p w14:paraId="5BA1DC80" w14:textId="799A5647" w:rsidR="00346BF4" w:rsidRDefault="008D702B" w:rsidP="00993C7E">
            <w:pPr>
              <w:pStyle w:val="SNSynopsisTOC"/>
              <w:spacing w:after="240" w:line="240" w:lineRule="auto"/>
              <w:jc w:val="right"/>
            </w:pPr>
            <w:r>
              <w:t>22306</w:t>
            </w:r>
          </w:p>
        </w:tc>
        <w:tc>
          <w:tcPr>
            <w:tcW w:w="1134" w:type="dxa"/>
          </w:tcPr>
          <w:p w14:paraId="6B9500A0" w14:textId="0B7BB9E3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E45EA11" w14:textId="2496E467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813" w:type="dxa"/>
          </w:tcPr>
          <w:p w14:paraId="6B317666" w14:textId="7105CAC8" w:rsidR="00346BF4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8.921</w:t>
            </w:r>
          </w:p>
        </w:tc>
      </w:tr>
      <w:tr w:rsidR="005C55B0" w14:paraId="433F038B" w14:textId="77777777" w:rsidTr="00600CE5">
        <w:tc>
          <w:tcPr>
            <w:tcW w:w="1752" w:type="dxa"/>
            <w:tcBorders>
              <w:bottom w:val="nil"/>
            </w:tcBorders>
          </w:tcPr>
          <w:p w14:paraId="5E5A7949" w14:textId="33D9FF12" w:rsidR="00346BF4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CALB-N, A</w:t>
            </w:r>
          </w:p>
        </w:tc>
        <w:tc>
          <w:tcPr>
            <w:tcW w:w="1475" w:type="dxa"/>
            <w:tcBorders>
              <w:bottom w:val="nil"/>
            </w:tcBorders>
          </w:tcPr>
          <w:p w14:paraId="4FEBD0E4" w14:textId="31E73C8D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2</w:t>
            </w:r>
          </w:p>
        </w:tc>
        <w:tc>
          <w:tcPr>
            <w:tcW w:w="1177" w:type="dxa"/>
            <w:tcBorders>
              <w:bottom w:val="nil"/>
            </w:tcBorders>
          </w:tcPr>
          <w:p w14:paraId="24B99FD5" w14:textId="59468206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2 Cl</w:t>
            </w:r>
            <w:r w:rsidRPr="005C55B0">
              <w:rPr>
                <w:vertAlign w:val="superscript"/>
              </w:rPr>
              <w:t>-</w:t>
            </w:r>
          </w:p>
        </w:tc>
        <w:tc>
          <w:tcPr>
            <w:tcW w:w="1091" w:type="dxa"/>
            <w:tcBorders>
              <w:bottom w:val="nil"/>
            </w:tcBorders>
          </w:tcPr>
          <w:p w14:paraId="00358287" w14:textId="7E4BCB09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286</w:t>
            </w:r>
          </w:p>
        </w:tc>
        <w:tc>
          <w:tcPr>
            <w:tcW w:w="1134" w:type="dxa"/>
            <w:tcBorders>
              <w:bottom w:val="nil"/>
            </w:tcBorders>
          </w:tcPr>
          <w:p w14:paraId="1FDD27D9" w14:textId="2CF12E48" w:rsidR="00346BF4" w:rsidRDefault="00D228B9" w:rsidP="00993C7E">
            <w:pPr>
              <w:pStyle w:val="SNSynopsisTOC"/>
              <w:spacing w:after="240" w:line="240" w:lineRule="auto"/>
              <w:jc w:val="right"/>
            </w:pPr>
            <w:r>
              <w:t>7273</w:t>
            </w:r>
          </w:p>
        </w:tc>
        <w:tc>
          <w:tcPr>
            <w:tcW w:w="1134" w:type="dxa"/>
            <w:tcBorders>
              <w:bottom w:val="nil"/>
            </w:tcBorders>
          </w:tcPr>
          <w:p w14:paraId="024E6928" w14:textId="3B8948EA" w:rsidR="00346BF4" w:rsidRDefault="00D228B9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813" w:type="dxa"/>
            <w:tcBorders>
              <w:bottom w:val="nil"/>
            </w:tcBorders>
          </w:tcPr>
          <w:p w14:paraId="1524E3AC" w14:textId="06414249" w:rsidR="00346BF4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8.837</w:t>
            </w:r>
          </w:p>
        </w:tc>
      </w:tr>
      <w:tr w:rsidR="005C55B0" w14:paraId="4416C52A" w14:textId="77777777" w:rsidTr="00600CE5">
        <w:tc>
          <w:tcPr>
            <w:tcW w:w="1752" w:type="dxa"/>
            <w:tcBorders>
              <w:top w:val="nil"/>
              <w:bottom w:val="double" w:sz="4" w:space="0" w:color="auto"/>
            </w:tcBorders>
          </w:tcPr>
          <w:p w14:paraId="0140DC65" w14:textId="27D89AB3" w:rsidR="00346BF4" w:rsidRDefault="00346BF4" w:rsidP="00993C7E">
            <w:pPr>
              <w:pStyle w:val="SNSynopsisTOC"/>
              <w:spacing w:after="240" w:line="240" w:lineRule="auto"/>
              <w:jc w:val="left"/>
            </w:pPr>
            <w:r>
              <w:t>CALB-N, T</w:t>
            </w:r>
          </w:p>
        </w:tc>
        <w:tc>
          <w:tcPr>
            <w:tcW w:w="1475" w:type="dxa"/>
            <w:tcBorders>
              <w:top w:val="nil"/>
              <w:bottom w:val="double" w:sz="4" w:space="0" w:color="auto"/>
            </w:tcBorders>
          </w:tcPr>
          <w:p w14:paraId="3053B6C8" w14:textId="0F0AADAA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2</w:t>
            </w:r>
          </w:p>
        </w:tc>
        <w:tc>
          <w:tcPr>
            <w:tcW w:w="1177" w:type="dxa"/>
            <w:tcBorders>
              <w:top w:val="nil"/>
              <w:bottom w:val="double" w:sz="4" w:space="0" w:color="auto"/>
            </w:tcBorders>
          </w:tcPr>
          <w:p w14:paraId="1697D0F4" w14:textId="00F716DF" w:rsidR="00346BF4" w:rsidRDefault="005C55B0" w:rsidP="00993C7E">
            <w:pPr>
              <w:pStyle w:val="SNSynopsisTOC"/>
              <w:spacing w:after="240" w:line="240" w:lineRule="auto"/>
              <w:jc w:val="center"/>
            </w:pPr>
            <w:r>
              <w:t>2 Cl</w:t>
            </w:r>
            <w:r w:rsidRPr="005C55B0">
              <w:rPr>
                <w:vertAlign w:val="superscript"/>
              </w:rPr>
              <w:t>-</w:t>
            </w:r>
          </w:p>
        </w:tc>
        <w:tc>
          <w:tcPr>
            <w:tcW w:w="1091" w:type="dxa"/>
            <w:tcBorders>
              <w:top w:val="nil"/>
              <w:bottom w:val="double" w:sz="4" w:space="0" w:color="auto"/>
            </w:tcBorders>
          </w:tcPr>
          <w:p w14:paraId="5937EBC1" w14:textId="3CB91028" w:rsidR="00346BF4" w:rsidRDefault="00377D4A" w:rsidP="00993C7E">
            <w:pPr>
              <w:pStyle w:val="SNSynopsisTOC"/>
              <w:spacing w:after="240" w:line="240" w:lineRule="auto"/>
              <w:jc w:val="right"/>
            </w:pPr>
            <w:r>
              <w:t>286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</w:tcPr>
          <w:p w14:paraId="515C3BC4" w14:textId="1CBEFACC" w:rsidR="00346BF4" w:rsidRDefault="00D228B9" w:rsidP="00993C7E">
            <w:pPr>
              <w:pStyle w:val="SNSynopsisTOC"/>
              <w:spacing w:after="240" w:line="240" w:lineRule="auto"/>
              <w:jc w:val="right"/>
            </w:pPr>
            <w:r>
              <w:t>0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</w:tcPr>
          <w:p w14:paraId="5A6DBEE5" w14:textId="65A82A04" w:rsidR="00346BF4" w:rsidRDefault="00D228B9" w:rsidP="00993C7E">
            <w:pPr>
              <w:pStyle w:val="SNSynopsisTOC"/>
              <w:spacing w:after="240" w:line="240" w:lineRule="auto"/>
              <w:jc w:val="right"/>
            </w:pPr>
            <w:r>
              <w:t>3699</w:t>
            </w:r>
          </w:p>
        </w:tc>
        <w:tc>
          <w:tcPr>
            <w:tcW w:w="1813" w:type="dxa"/>
            <w:tcBorders>
              <w:top w:val="nil"/>
              <w:bottom w:val="double" w:sz="4" w:space="0" w:color="auto"/>
            </w:tcBorders>
          </w:tcPr>
          <w:p w14:paraId="3F413839" w14:textId="1098A617" w:rsidR="00346BF4" w:rsidRDefault="00D96C5D" w:rsidP="00993C7E">
            <w:pPr>
              <w:pStyle w:val="SNSynopsisTOC"/>
              <w:spacing w:after="240" w:line="240" w:lineRule="auto"/>
              <w:jc w:val="center"/>
            </w:pPr>
            <w:r>
              <w:t>8.923</w:t>
            </w:r>
          </w:p>
        </w:tc>
      </w:tr>
    </w:tbl>
    <w:p w14:paraId="5031694A" w14:textId="5175283A" w:rsidR="00B86D99" w:rsidRDefault="00B86D99" w:rsidP="000B5610">
      <w:pPr>
        <w:pStyle w:val="SNSynopsisTOC"/>
        <w:spacing w:after="240"/>
        <w:jc w:val="left"/>
      </w:pPr>
    </w:p>
    <w:p w14:paraId="3A33F22A" w14:textId="3EA08EF6" w:rsidR="00B9049B" w:rsidRDefault="00B86D99" w:rsidP="00835ED4">
      <w:pPr>
        <w:spacing w:after="0"/>
        <w:jc w:val="left"/>
      </w:pPr>
      <w:r>
        <w:br w:type="page"/>
      </w:r>
    </w:p>
    <w:p w14:paraId="524187D1" w14:textId="77777777" w:rsidR="00B9049B" w:rsidRDefault="00B9049B" w:rsidP="000B5610">
      <w:pPr>
        <w:pStyle w:val="SNSynopsisTOC"/>
        <w:spacing w:after="240"/>
        <w:jc w:val="left"/>
      </w:pPr>
    </w:p>
    <w:p w14:paraId="77816B8A" w14:textId="04CC88D9" w:rsidR="00E643A9" w:rsidRDefault="00E34128" w:rsidP="00E643A9">
      <w:pPr>
        <w:pStyle w:val="TAMainText"/>
        <w:ind w:firstLine="0"/>
        <w:jc w:val="left"/>
        <w:rPr>
          <w:b/>
        </w:rPr>
      </w:pPr>
      <w:r>
        <w:rPr>
          <w:b/>
          <w:noProof/>
        </w:rPr>
        <w:drawing>
          <wp:inline distT="0" distB="0" distL="0" distR="0" wp14:anchorId="1ED268AC" wp14:editId="60D9E487">
            <wp:extent cx="5760000" cy="5993846"/>
            <wp:effectExtent l="0" t="0" r="6350" b="635"/>
            <wp:docPr id="13" name="Picture 13" descr="Macintosh HD:Users:pluhar:Desktop:Screen Shot 2021-01-31 at 07.22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luhar:Desktop:Screen Shot 2021-01-31 at 07.22.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99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0449B" w14:textId="51CF063C" w:rsidR="00006B19" w:rsidRDefault="00006B19" w:rsidP="00174E85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CALB-W</w:t>
      </w:r>
      <w:r w:rsidR="00E26AA1">
        <w:t xml:space="preserve"> described by CHARMM36 force fi</w:t>
      </w:r>
      <w:r>
        <w:t>e</w:t>
      </w:r>
      <w:r w:rsidR="00E26AA1">
        <w:t>l</w:t>
      </w:r>
      <w:r>
        <w:t>d (top) and AMBER03 force field (bottom) in water during the conventional MD simulation. Different colors correspond to different motifs of secondary structure as determined by DSSP utility.</w:t>
      </w:r>
    </w:p>
    <w:p w14:paraId="5511BE7E" w14:textId="4B2C900B" w:rsidR="00E643A9" w:rsidRDefault="00E34128" w:rsidP="00CE19C1">
      <w:pPr>
        <w:pStyle w:val="TAMainText"/>
        <w:ind w:firstLine="0"/>
        <w:jc w:val="left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AEC49DD" wp14:editId="29947F1C">
            <wp:extent cx="5760000" cy="6043077"/>
            <wp:effectExtent l="0" t="0" r="6350" b="2540"/>
            <wp:docPr id="14" name="Picture 14" descr="Macintosh HD:Users:pluhar:Desktop:Screen Shot 2021-01-31 at 07.22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luhar:Desktop:Screen Shot 2021-01-31 at 07.22.4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0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60B92" w14:textId="28CF74E1" w:rsidR="00006B19" w:rsidRDefault="00006B19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S2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CALB-W</w:t>
      </w:r>
      <w:r w:rsidR="00E26AA1">
        <w:t xml:space="preserve"> described by CHARMM36 force fi</w:t>
      </w:r>
      <w:r>
        <w:t>e</w:t>
      </w:r>
      <w:r w:rsidR="00E26AA1">
        <w:t>l</w:t>
      </w:r>
      <w:r>
        <w:t>d (top) and AMBER03 force field (bottom) in acetonitrile during the conventional MD simulation. Different colors correspond to different motifs of secondary structure as determined by DSSP utility.</w:t>
      </w:r>
    </w:p>
    <w:p w14:paraId="721BAD4C" w14:textId="5334544B" w:rsidR="00E643A9" w:rsidRDefault="00E34128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4CB7D10" wp14:editId="29F43A15">
            <wp:extent cx="5760000" cy="5981538"/>
            <wp:effectExtent l="0" t="0" r="6350" b="0"/>
            <wp:docPr id="15" name="Picture 15" descr="Macintosh HD:Users:pluhar:Desktop:Screen Shot 2021-01-31 at 07.22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luhar:Desktop:Screen Shot 2021-01-31 at 07.22.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98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ECE4B" w14:textId="171C691B" w:rsidR="00006B19" w:rsidRDefault="00006B19" w:rsidP="003B7D0D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S3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CALB-W</w:t>
      </w:r>
      <w:r w:rsidR="00E26AA1">
        <w:t xml:space="preserve"> described by CHARMM36 force fi</w:t>
      </w:r>
      <w:r>
        <w:t>e</w:t>
      </w:r>
      <w:r w:rsidR="00E26AA1">
        <w:t>l</w:t>
      </w:r>
      <w:r>
        <w:t>d (top) and AMBER03 force field (bottom) in toluene during the conventional MD simulation. Different colors correspond to different motifs of secondary structure as determined by DSSP utility.</w:t>
      </w:r>
    </w:p>
    <w:p w14:paraId="482FAA3E" w14:textId="66A33A59" w:rsidR="00E643A9" w:rsidRDefault="00E34128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29EF7A2C" wp14:editId="74340F55">
            <wp:extent cx="5760000" cy="6154690"/>
            <wp:effectExtent l="0" t="0" r="6350" b="0"/>
            <wp:docPr id="16" name="Picture 16" descr="Macintosh HD:Users:pluhar:Desktop:Screen Shot 2021-01-31 at 07.22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luhar:Desktop:Screen Shot 2021-01-31 at 07.22.5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15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748C6" w14:textId="59FA454C" w:rsidR="00006B19" w:rsidRDefault="00006B19" w:rsidP="00A801BB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S4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CALB-G</w:t>
      </w:r>
      <w:r w:rsidR="00E26AA1">
        <w:t xml:space="preserve"> described by CHARMM36 force fi</w:t>
      </w:r>
      <w:r>
        <w:t>e</w:t>
      </w:r>
      <w:r w:rsidR="00E26AA1">
        <w:t>l</w:t>
      </w:r>
      <w:r>
        <w:t>d (top) and AMBER03 force field (bottom) in water during the conventional MD simulation. Different colors correspond to different motifs of secondary structure as determined by DSSP utility.</w:t>
      </w:r>
    </w:p>
    <w:p w14:paraId="65839E8F" w14:textId="5D91DF82" w:rsidR="00E643A9" w:rsidRDefault="00E34128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37B980BD" wp14:editId="2A034191">
            <wp:extent cx="5760000" cy="6067692"/>
            <wp:effectExtent l="0" t="0" r="6350" b="3175"/>
            <wp:docPr id="17" name="Picture 17" descr="Macintosh HD:Users:pluhar:Desktop:Screen Shot 2021-01-31 at 07.22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luhar:Desktop:Screen Shot 2021-01-31 at 07.22.5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06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F993E" w14:textId="60A4A5D4" w:rsidR="00006B19" w:rsidRDefault="00006B19" w:rsidP="00A801BB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S5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CALB-G</w:t>
      </w:r>
      <w:r w:rsidR="00E26AA1">
        <w:t xml:space="preserve"> described by CHARMM36 force fi</w:t>
      </w:r>
      <w:r>
        <w:t>e</w:t>
      </w:r>
      <w:r w:rsidR="00E26AA1">
        <w:t>l</w:t>
      </w:r>
      <w:r>
        <w:t>d (top) and AMBER03 force field (bottom) in acetonitrile during the conventional MD simulation. Different colors correspond to different motifs of secondary structure as determined by DSSP utility.</w:t>
      </w:r>
    </w:p>
    <w:p w14:paraId="0B0CFBD1" w14:textId="371ACB9E" w:rsidR="00E643A9" w:rsidRDefault="00E34128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4FA8128B" wp14:editId="0832047B">
            <wp:extent cx="5760000" cy="6104615"/>
            <wp:effectExtent l="0" t="0" r="6350" b="0"/>
            <wp:docPr id="18" name="Picture 18" descr="Macintosh HD:Users:pluhar:Desktop:Screen Shot 2021-01-31 at 07.22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luhar:Desktop:Screen Shot 2021-01-31 at 07.22.5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1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93AD" w14:textId="331312D5" w:rsidR="00006B19" w:rsidRDefault="00006B19" w:rsidP="00A801BB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S6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CALB-G</w:t>
      </w:r>
      <w:r w:rsidR="00E26AA1">
        <w:t xml:space="preserve"> described by CHARMM36 force fi</w:t>
      </w:r>
      <w:r>
        <w:t>e</w:t>
      </w:r>
      <w:r w:rsidR="00E26AA1">
        <w:t>l</w:t>
      </w:r>
      <w:r>
        <w:t>d (top) and AMBER03 force field (bottom) in toluene during the conventional MD simulation. Different colors correspond to different motifs of secondary structure as determined by DSSP utility.</w:t>
      </w:r>
    </w:p>
    <w:p w14:paraId="3CF19912" w14:textId="701A2C00" w:rsidR="00E643A9" w:rsidRDefault="00CA3CC9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CF922CE" wp14:editId="22E6E53B">
            <wp:extent cx="5760000" cy="6166154"/>
            <wp:effectExtent l="0" t="0" r="6350" b="6350"/>
            <wp:docPr id="19" name="Picture 19" descr="Macintosh HD:Users:pluhar:Desktop:Screen Shot 2021-01-31 at 08.03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luhar:Desktop:Screen Shot 2021-01-31 at 08.03.3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16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253F" w14:textId="7279CB8D" w:rsidR="00006B19" w:rsidRDefault="00006B19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S7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CALB-N</w:t>
      </w:r>
      <w:r w:rsidR="00947136">
        <w:t xml:space="preserve"> described by CHARMM36 force fi</w:t>
      </w:r>
      <w:r>
        <w:t>e</w:t>
      </w:r>
      <w:r w:rsidR="00947136">
        <w:t>l</w:t>
      </w:r>
      <w:r>
        <w:t>d (top) and AMBER03 force field (bottom) in water during the conventional MD simulation. Different colors correspond to different motifs of secondary structure as determined by DSSP utility.</w:t>
      </w:r>
    </w:p>
    <w:p w14:paraId="588A0070" w14:textId="05E02DD9" w:rsidR="00E643A9" w:rsidRDefault="00CA3CC9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6085CC89" wp14:editId="5B0CD089">
            <wp:extent cx="5760000" cy="6227692"/>
            <wp:effectExtent l="0" t="0" r="6350" b="0"/>
            <wp:docPr id="20" name="Picture 20" descr="Macintosh HD:Users:pluhar:Desktop:Screen Shot 2021-01-31 at 08.03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pluhar:Desktop:Screen Shot 2021-01-31 at 08.03.4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2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896C9" w14:textId="17CF5334" w:rsidR="00006B19" w:rsidRDefault="00006B19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S8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CALB-N</w:t>
      </w:r>
      <w:r w:rsidR="00947136">
        <w:t xml:space="preserve"> described by CHARMM36 force fi</w:t>
      </w:r>
      <w:r>
        <w:t>e</w:t>
      </w:r>
      <w:r w:rsidR="00947136">
        <w:t>l</w:t>
      </w:r>
      <w:r>
        <w:t>d (top) and AMBER03 force field (bottom) in acetonitrile during the conventional MD simulation. Different colors correspond to different motifs of secondary structure as determined by DSSP utility.</w:t>
      </w:r>
    </w:p>
    <w:p w14:paraId="485F63D5" w14:textId="152C5585" w:rsidR="00E643A9" w:rsidRDefault="00CA3CC9" w:rsidP="00CE19C1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2C7B44B" wp14:editId="593B0AA3">
            <wp:extent cx="5760000" cy="6252308"/>
            <wp:effectExtent l="0" t="0" r="6350" b="0"/>
            <wp:docPr id="22" name="Picture 22" descr="Macintosh HD:Users:pluhar:Desktop:Screen Shot 2021-01-31 at 08.03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pluhar:Desktop:Screen Shot 2021-01-31 at 08.03.4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5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8000" w14:textId="3549CC05" w:rsidR="00006B19" w:rsidRDefault="00006B19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S9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CALB-N</w:t>
      </w:r>
      <w:r w:rsidR="00947136">
        <w:t xml:space="preserve"> described by CHARMM36 force fi</w:t>
      </w:r>
      <w:r>
        <w:t>e</w:t>
      </w:r>
      <w:r w:rsidR="00947136">
        <w:t>l</w:t>
      </w:r>
      <w:r>
        <w:t>d (top) and AMBER03 force field (bottom) in toluene during the conventional MD simulation. Different colors correspond to different motifs of secondary structure as determined by DSSP utility.</w:t>
      </w:r>
    </w:p>
    <w:p w14:paraId="65F4855A" w14:textId="19FF92AD" w:rsidR="00EC51BF" w:rsidRDefault="00CA3CC9" w:rsidP="00006B19">
      <w:pPr>
        <w:pStyle w:val="TAMainText"/>
        <w:spacing w:after="240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1B7BF449" wp14:editId="33DF44DC">
            <wp:extent cx="5760000" cy="6203077"/>
            <wp:effectExtent l="0" t="0" r="6350" b="0"/>
            <wp:docPr id="23" name="Picture 23" descr="Macintosh HD:Users:pluhar:Desktop:Screen Shot 2021-01-31 at 08.03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pluhar:Desktop:Screen Shot 2021-01-31 at 08.03.4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0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C9881" w14:textId="3D315C8F" w:rsidR="00947136" w:rsidRDefault="00947136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S10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CALB-N described by CHARMM36 force field (top) and AMBER03 force field (bottom) in water during</w:t>
      </w:r>
      <w:r w:rsidR="000510C6">
        <w:t xml:space="preserve"> the conventional MD simulation. </w:t>
      </w:r>
      <w:r w:rsidR="00AB2F43">
        <w:t>In the course of</w:t>
      </w:r>
      <w:r w:rsidR="000510C6">
        <w:t xml:space="preserve"> equilibration (not shown),</w:t>
      </w:r>
      <w:r>
        <w:t xml:space="preserve"> the helical structure of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5</w:t>
      </w:r>
      <w:r>
        <w:t xml:space="preserve"> and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10</w:t>
      </w:r>
      <w:r>
        <w:t xml:space="preserve"> was</w:t>
      </w:r>
      <w:r w:rsidR="000510C6">
        <w:t xml:space="preserve"> maintained</w:t>
      </w:r>
      <w:r>
        <w:t xml:space="preserve"> </w:t>
      </w:r>
      <w:r w:rsidR="000510C6">
        <w:t>by additional restraints</w:t>
      </w:r>
      <w:r>
        <w:t>. Different colors correspond to different motifs of secondary structure as determined by DSSP utility.</w:t>
      </w:r>
    </w:p>
    <w:p w14:paraId="2F038CC4" w14:textId="0DF7D923" w:rsidR="00947136" w:rsidRDefault="00CA3CC9" w:rsidP="00947136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3D65D786" wp14:editId="336E80B9">
            <wp:extent cx="5760000" cy="6252308"/>
            <wp:effectExtent l="0" t="0" r="6350" b="0"/>
            <wp:docPr id="24" name="Picture 24" descr="Macintosh HD:Users:pluhar:Desktop:Screen Shot 2021-01-31 at 08.03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pluhar:Desktop:Screen Shot 2021-01-31 at 08.03.4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5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C175E" w14:textId="735404C6" w:rsidR="00947136" w:rsidRDefault="00947136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S11</w:t>
      </w:r>
      <w:r w:rsidRPr="00C10EE0">
        <w:rPr>
          <w:b/>
        </w:rPr>
        <w:t>.</w:t>
      </w:r>
      <w:r w:rsidRPr="00AB34C5">
        <w:t xml:space="preserve"> </w:t>
      </w:r>
      <w:r>
        <w:t xml:space="preserve">The secondary structure of CALB-N described by CHARMM36 force field (top) and AMBER03 force field (bottom) in acetonitrile during the conventional MD simulation. </w:t>
      </w:r>
      <w:r w:rsidR="00AB2F43">
        <w:t>In the course of</w:t>
      </w:r>
      <w:r w:rsidR="000510C6">
        <w:t xml:space="preserve"> equilibration (not shown), the helical structure of </w:t>
      </w:r>
      <w:r w:rsidR="000510C6" w:rsidRPr="000510C6">
        <w:rPr>
          <w:rFonts w:ascii="Symbol" w:hAnsi="Symbol"/>
          <w:i/>
        </w:rPr>
        <w:t></w:t>
      </w:r>
      <w:r w:rsidR="000510C6" w:rsidRPr="000510C6">
        <w:rPr>
          <w:vertAlign w:val="subscript"/>
        </w:rPr>
        <w:t>5</w:t>
      </w:r>
      <w:r w:rsidR="000510C6">
        <w:t xml:space="preserve"> and </w:t>
      </w:r>
      <w:r w:rsidR="000510C6" w:rsidRPr="000510C6">
        <w:rPr>
          <w:rFonts w:ascii="Symbol" w:hAnsi="Symbol"/>
          <w:i/>
        </w:rPr>
        <w:t></w:t>
      </w:r>
      <w:r w:rsidR="000510C6" w:rsidRPr="000510C6">
        <w:rPr>
          <w:vertAlign w:val="subscript"/>
        </w:rPr>
        <w:t>10</w:t>
      </w:r>
      <w:r w:rsidR="000510C6">
        <w:t xml:space="preserve"> was maintained by additional restraints. </w:t>
      </w:r>
      <w:r>
        <w:t>Different colors correspond to different motifs of secondary structure as determined by DSSP utility.</w:t>
      </w:r>
    </w:p>
    <w:p w14:paraId="3A5934A9" w14:textId="6EA56F3A" w:rsidR="00947136" w:rsidRDefault="00CA3CC9" w:rsidP="00947136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3A9DC1A" wp14:editId="3B53A1FE">
            <wp:extent cx="5760000" cy="6240000"/>
            <wp:effectExtent l="0" t="0" r="6350" b="8890"/>
            <wp:docPr id="25" name="Picture 25" descr="Macintosh HD:Users:pluhar:Desktop:Screen Shot 2021-01-31 at 08.03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pluhar:Desktop:Screen Shot 2021-01-31 at 08.03.4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60420" w14:textId="5C64E85C" w:rsidR="00947136" w:rsidRDefault="00947136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S12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CALB-N described by CHARMM36 force field (top) and AMBER03 force field (bottom) in toluene during the conventional MD simulation.</w:t>
      </w:r>
      <w:r w:rsidR="000510C6">
        <w:t xml:space="preserve"> </w:t>
      </w:r>
      <w:r w:rsidR="00AB2F43">
        <w:t xml:space="preserve">In the course of </w:t>
      </w:r>
      <w:r w:rsidR="000510C6">
        <w:t xml:space="preserve">equilibration (not shown), the helical structure of </w:t>
      </w:r>
      <w:r w:rsidR="000510C6" w:rsidRPr="000510C6">
        <w:rPr>
          <w:rFonts w:ascii="Symbol" w:hAnsi="Symbol"/>
          <w:i/>
        </w:rPr>
        <w:t></w:t>
      </w:r>
      <w:r w:rsidR="000510C6" w:rsidRPr="000510C6">
        <w:rPr>
          <w:vertAlign w:val="subscript"/>
        </w:rPr>
        <w:t>5</w:t>
      </w:r>
      <w:r w:rsidR="000510C6">
        <w:t xml:space="preserve"> and </w:t>
      </w:r>
      <w:r w:rsidR="000510C6" w:rsidRPr="000510C6">
        <w:rPr>
          <w:rFonts w:ascii="Symbol" w:hAnsi="Symbol"/>
          <w:i/>
        </w:rPr>
        <w:t></w:t>
      </w:r>
      <w:r w:rsidR="000510C6" w:rsidRPr="000510C6">
        <w:rPr>
          <w:vertAlign w:val="subscript"/>
        </w:rPr>
        <w:t>10</w:t>
      </w:r>
      <w:r w:rsidR="000510C6">
        <w:t xml:space="preserve"> was maintained by additional restraints. </w:t>
      </w:r>
      <w:r>
        <w:t>Different colors correspond to different motifs of secondary structure as determined by DSSP utility.</w:t>
      </w:r>
    </w:p>
    <w:p w14:paraId="65AD43BF" w14:textId="374C974B" w:rsidR="00E26AA1" w:rsidRDefault="001960CB" w:rsidP="00006B19">
      <w:pPr>
        <w:pStyle w:val="TAMainText"/>
        <w:spacing w:after="240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43C74F3F" wp14:editId="2AD68939">
            <wp:extent cx="5760000" cy="6252308"/>
            <wp:effectExtent l="0" t="0" r="6350" b="0"/>
            <wp:docPr id="26" name="Picture 26" descr="Macintosh HD:Users:pluhar:Desktop:Screen Shot 2021-01-31 at 08.03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pluhar:Desktop:Screen Shot 2021-01-31 at 08.03.5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5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53A05" w14:textId="0C3E6695" w:rsidR="000510C6" w:rsidRDefault="000510C6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S13</w:t>
      </w:r>
      <w:r w:rsidRPr="00C10EE0">
        <w:rPr>
          <w:b/>
        </w:rPr>
        <w:t>.</w:t>
      </w:r>
      <w:r w:rsidRPr="00AB34C5">
        <w:t xml:space="preserve"> </w:t>
      </w:r>
      <w:r>
        <w:t xml:space="preserve">The secondary structure of CALB-N described by CHARMM36 force field (top) and AMBER03 force field (bottom) in water during the conventional MD simulation. </w:t>
      </w:r>
      <w:r w:rsidR="00AB2F43">
        <w:t xml:space="preserve">In the course of </w:t>
      </w:r>
      <w:r>
        <w:t xml:space="preserve">equilibration (not shown), the helical structure of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5</w:t>
      </w:r>
      <w:r>
        <w:t xml:space="preserve"> and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10</w:t>
      </w:r>
      <w:r>
        <w:t xml:space="preserve"> was maintained by additional restraints</w:t>
      </w:r>
      <w:r w:rsidR="00EC51BF">
        <w:t xml:space="preserve"> and their distance was kept around 1.1 nm</w:t>
      </w:r>
      <w:r>
        <w:t>. Different colors correspond to different motifs of secondary structure as determined by DSSP utility.</w:t>
      </w:r>
    </w:p>
    <w:p w14:paraId="28EFAB5C" w14:textId="560DF532" w:rsidR="000510C6" w:rsidRDefault="001960CB" w:rsidP="000510C6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5AAEF908" wp14:editId="1C8FF614">
            <wp:extent cx="5760000" cy="6203077"/>
            <wp:effectExtent l="0" t="0" r="6350" b="0"/>
            <wp:docPr id="27" name="Picture 27" descr="Macintosh HD:Users:pluhar:Desktop:Screen Shot 2021-01-31 at 08.03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pluhar:Desktop:Screen Shot 2021-01-31 at 08.03.5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0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D9E39" w14:textId="35B341B3" w:rsidR="000510C6" w:rsidRDefault="000510C6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S14</w:t>
      </w:r>
      <w:r w:rsidRPr="00C10EE0">
        <w:rPr>
          <w:b/>
        </w:rPr>
        <w:t>.</w:t>
      </w:r>
      <w:r w:rsidRPr="00AB34C5">
        <w:t xml:space="preserve"> </w:t>
      </w:r>
      <w:r>
        <w:t>The secondary structure of CALB-N described by CHARMM36 force field (top) and AMBER03 force field (bottom) in acetonitrile during the co</w:t>
      </w:r>
      <w:r w:rsidR="00AB2F43">
        <w:t>nventional MD simulation. In the course of</w:t>
      </w:r>
      <w:r>
        <w:t xml:space="preserve"> equilibration (not shown), the helical structure of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5</w:t>
      </w:r>
      <w:r>
        <w:t xml:space="preserve"> and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10</w:t>
      </w:r>
      <w:r>
        <w:t xml:space="preserve"> was maintained by additional restraints</w:t>
      </w:r>
      <w:r w:rsidR="00EC51BF">
        <w:t xml:space="preserve"> and their distance was kept around 1.1 nm</w:t>
      </w:r>
      <w:r>
        <w:t>. Different colors correspond to different motifs of secondary structure as determined by DSSP utility.</w:t>
      </w:r>
    </w:p>
    <w:p w14:paraId="0CFBB439" w14:textId="4B7061C9" w:rsidR="000510C6" w:rsidRDefault="00DF03D5" w:rsidP="000510C6">
      <w:pPr>
        <w:pStyle w:val="TAMainText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3B8D2D7D" wp14:editId="12452455">
            <wp:extent cx="5760000" cy="6264615"/>
            <wp:effectExtent l="0" t="0" r="6350" b="9525"/>
            <wp:docPr id="28" name="Picture 28" descr="Macintosh HD:Users:pluhar:Desktop:Screen Shot 2021-01-31 at 08.03.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pluhar:Desktop:Screen Shot 2021-01-31 at 08.03.5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2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B22C" w14:textId="7FEEDD52" w:rsidR="000510C6" w:rsidRDefault="000510C6" w:rsidP="00B30523">
      <w:pPr>
        <w:pStyle w:val="TAMainText"/>
        <w:spacing w:after="240" w:line="240" w:lineRule="auto"/>
        <w:ind w:firstLine="0"/>
        <w:jc w:val="left"/>
      </w:pPr>
      <w:r>
        <w:rPr>
          <w:b/>
        </w:rPr>
        <w:t>Figure S15</w:t>
      </w:r>
      <w:r w:rsidRPr="00C10EE0">
        <w:rPr>
          <w:b/>
        </w:rPr>
        <w:t>.</w:t>
      </w:r>
      <w:r w:rsidRPr="00AB34C5">
        <w:t xml:space="preserve"> </w:t>
      </w:r>
      <w:r>
        <w:t xml:space="preserve">The secondary structure of CALB-N described by CHARMM36 force field (top) and AMBER03 force field (bottom) in toluene during the conventional MD simulation. </w:t>
      </w:r>
      <w:r w:rsidR="00AB2F43">
        <w:t xml:space="preserve">In the course of </w:t>
      </w:r>
      <w:r>
        <w:t xml:space="preserve">equilibration (not shown), the helical structure of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5</w:t>
      </w:r>
      <w:r>
        <w:t xml:space="preserve"> and </w:t>
      </w:r>
      <w:r w:rsidRPr="000510C6">
        <w:rPr>
          <w:rFonts w:ascii="Symbol" w:hAnsi="Symbol"/>
          <w:i/>
        </w:rPr>
        <w:t></w:t>
      </w:r>
      <w:r w:rsidRPr="000510C6">
        <w:rPr>
          <w:vertAlign w:val="subscript"/>
        </w:rPr>
        <w:t>10</w:t>
      </w:r>
      <w:r>
        <w:t xml:space="preserve"> was maintained by additional restraints</w:t>
      </w:r>
      <w:r w:rsidR="00EC51BF">
        <w:t xml:space="preserve"> and their distance was kept around 1.1 nm</w:t>
      </w:r>
      <w:r>
        <w:t>. Different colors correspond to different motifs of secondary structure as determined by DSSP utility.</w:t>
      </w:r>
    </w:p>
    <w:p w14:paraId="4957774A" w14:textId="4CCCBF0B" w:rsidR="00BD2DBF" w:rsidRPr="00BD2DBF" w:rsidRDefault="00BD2DBF" w:rsidP="000B5610">
      <w:pPr>
        <w:pStyle w:val="SNSynopsisTOC"/>
        <w:spacing w:after="240"/>
        <w:jc w:val="left"/>
      </w:pPr>
      <w:r>
        <w:rPr>
          <w:noProof/>
        </w:rPr>
        <w:lastRenderedPageBreak/>
        <w:drawing>
          <wp:inline distT="0" distB="0" distL="0" distR="0" wp14:anchorId="6181B7AE" wp14:editId="7947A689">
            <wp:extent cx="5943600" cy="3060700"/>
            <wp:effectExtent l="0" t="0" r="0" b="12700"/>
            <wp:docPr id="1" name="Picture 1" descr="Macintosh HD:Users:pluhar:Documents:ENZYMES-startedinPrague:Lid:Analyzy-od-2020-12:Obrazky-2021-01-29:rmsd-a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luhar:Documents:ENZYMES-startedinPrague:Lid:Analyzy-od-2020-12:Obrazky-2021-01-29:rmsd-amber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45F7D" w14:textId="667726E7" w:rsidR="009C6EBC" w:rsidRDefault="004A3B6F" w:rsidP="00B30523">
      <w:pPr>
        <w:pStyle w:val="SNSynopsisTOC"/>
        <w:spacing w:after="240" w:line="240" w:lineRule="auto"/>
        <w:jc w:val="left"/>
      </w:pPr>
      <w:r>
        <w:rPr>
          <w:b/>
        </w:rPr>
        <w:t>Figure S16</w:t>
      </w:r>
      <w:r w:rsidR="00BD2DBF" w:rsidRPr="00C10EE0">
        <w:rPr>
          <w:b/>
        </w:rPr>
        <w:t>.</w:t>
      </w:r>
      <w:r w:rsidR="00BD2DBF" w:rsidRPr="00AB34C5">
        <w:t xml:space="preserve"> </w:t>
      </w:r>
      <w:r w:rsidR="00BD2DBF">
        <w:t>R</w:t>
      </w:r>
      <w:r>
        <w:t>oot mean square deviation</w:t>
      </w:r>
      <w:r w:rsidR="00293BED">
        <w:t xml:space="preserve"> from the reference structure</w:t>
      </w:r>
      <w:r>
        <w:t xml:space="preserve"> of </w:t>
      </w:r>
      <w:r w:rsidR="004475D5">
        <w:t xml:space="preserve">the </w:t>
      </w:r>
      <w:r>
        <w:t>backbone atoms of CALB-W (a), CALB-G (b)</w:t>
      </w:r>
      <w:r w:rsidR="00BD2DBF">
        <w:t xml:space="preserve"> </w:t>
      </w:r>
      <w:r w:rsidR="00293BED">
        <w:t xml:space="preserve">and three independent simulations of CALB-N (c - e) described by AMBER03 force field </w:t>
      </w:r>
      <w:r w:rsidR="00DC2D3F">
        <w:t>in water (blue), acetonitrile (red)</w:t>
      </w:r>
      <w:r w:rsidR="00293BED">
        <w:t>, and toluene (green</w:t>
      </w:r>
      <w:r w:rsidR="00DC2D3F">
        <w:t>)</w:t>
      </w:r>
      <w:r w:rsidR="00BD2DBF">
        <w:t>.</w:t>
      </w:r>
    </w:p>
    <w:p w14:paraId="36E99671" w14:textId="77777777" w:rsidR="009C6EBC" w:rsidRDefault="009C6EBC">
      <w:pPr>
        <w:spacing w:after="0"/>
        <w:jc w:val="left"/>
      </w:pPr>
      <w:r>
        <w:br w:type="page"/>
      </w:r>
    </w:p>
    <w:p w14:paraId="61437F29" w14:textId="77777777" w:rsidR="00006B19" w:rsidRDefault="00006B19" w:rsidP="000B5610">
      <w:pPr>
        <w:pStyle w:val="SNSynopsisTOC"/>
        <w:spacing w:after="240"/>
        <w:jc w:val="left"/>
      </w:pPr>
    </w:p>
    <w:p w14:paraId="37F41FB5" w14:textId="61E981A2" w:rsidR="00BD2DBF" w:rsidRDefault="00E302CB" w:rsidP="000B5610">
      <w:pPr>
        <w:pStyle w:val="SNSynopsisTOC"/>
        <w:spacing w:after="240"/>
        <w:jc w:val="left"/>
      </w:pPr>
      <w:r>
        <w:rPr>
          <w:noProof/>
        </w:rPr>
        <w:drawing>
          <wp:inline distT="0" distB="0" distL="0" distR="0" wp14:anchorId="1C816C05" wp14:editId="4A9E1169">
            <wp:extent cx="5760000" cy="2947837"/>
            <wp:effectExtent l="0" t="0" r="6350" b="0"/>
            <wp:docPr id="2" name="Picture 2" descr="Macintosh HD:Users:pluhar:Documents:ENZYMES-startedinPrague:Lid:Analyzy-od-2020-12:Obrazky-2021-01-29:hist-amber-new2-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luhar:Documents:ENZYMES-startedinPrague:Lid:Analyzy-od-2020-12:Obrazky-2021-01-29:hist-amber-new2-eva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94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34CF" w14:textId="5D289B3D" w:rsidR="00C22BE8" w:rsidRDefault="00C22BE8" w:rsidP="002F59D2">
      <w:pPr>
        <w:pStyle w:val="VAFigureCaption"/>
        <w:spacing w:after="240" w:line="240" w:lineRule="auto"/>
        <w:jc w:val="left"/>
      </w:pPr>
      <w:r>
        <w:rPr>
          <w:b/>
        </w:rPr>
        <w:t xml:space="preserve">Figure </w:t>
      </w:r>
      <w:r w:rsidR="006B4E05">
        <w:rPr>
          <w:b/>
        </w:rPr>
        <w:t>S</w:t>
      </w:r>
      <w:r w:rsidR="009C6EBC">
        <w:rPr>
          <w:b/>
        </w:rPr>
        <w:t>17</w:t>
      </w:r>
      <w:r w:rsidRPr="00C10EE0">
        <w:rPr>
          <w:b/>
        </w:rPr>
        <w:t>.</w:t>
      </w:r>
      <w:r w:rsidRPr="00AB34C5">
        <w:t xml:space="preserve"> </w:t>
      </w:r>
      <w:r>
        <w:t>Histograms of sampled interhelical distances and interhelical angles in conventional MD simulations of CALB-W (top), CALB-G (bottom) described byAMBER03 FF in water (left), acetonitrile (center) and toluene (right).</w:t>
      </w:r>
    </w:p>
    <w:p w14:paraId="55BFA42B" w14:textId="45D3BC00" w:rsidR="00C22BE8" w:rsidRPr="0014226D" w:rsidRDefault="00E302CB" w:rsidP="00C22BE8">
      <w:r>
        <w:rPr>
          <w:noProof/>
        </w:rPr>
        <w:lastRenderedPageBreak/>
        <w:drawing>
          <wp:inline distT="0" distB="0" distL="0" distR="0" wp14:anchorId="28D9E08D" wp14:editId="0E23E543">
            <wp:extent cx="5760000" cy="4698305"/>
            <wp:effectExtent l="0" t="0" r="6350" b="1270"/>
            <wp:docPr id="12" name="Picture 12" descr="Macintosh HD:Users:pluhar:Documents:ENZYMES-startedinPrague:Lid:Analyzy-od-2020-12:Obrazky-2021-01-29:hist-amber-newN2-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luhar:Documents:ENZYMES-startedinPrague:Lid:Analyzy-od-2020-12:Obrazky-2021-01-29:hist-amber-newN2-ev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9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DD97" w14:textId="7136F638" w:rsidR="00835D5D" w:rsidRDefault="00C22BE8" w:rsidP="00D97234">
      <w:pPr>
        <w:pStyle w:val="VAFigureCaption"/>
        <w:spacing w:after="240" w:line="240" w:lineRule="auto"/>
        <w:jc w:val="left"/>
      </w:pPr>
      <w:r>
        <w:rPr>
          <w:b/>
        </w:rPr>
        <w:t xml:space="preserve">Figure </w:t>
      </w:r>
      <w:r w:rsidR="006B4E05">
        <w:rPr>
          <w:b/>
        </w:rPr>
        <w:t>S</w:t>
      </w:r>
      <w:r w:rsidR="009C6EBC">
        <w:rPr>
          <w:b/>
        </w:rPr>
        <w:t>18</w:t>
      </w:r>
      <w:r w:rsidRPr="00C10EE0">
        <w:rPr>
          <w:b/>
        </w:rPr>
        <w:t>.</w:t>
      </w:r>
      <w:r w:rsidRPr="00AB34C5">
        <w:t xml:space="preserve"> </w:t>
      </w:r>
      <w:r>
        <w:t>Histograms of sampled interhelical distances and interhelical angles in conventi</w:t>
      </w:r>
      <w:r w:rsidR="00E85773">
        <w:t>onal MD simulations of 3 indepe</w:t>
      </w:r>
      <w:r>
        <w:t>n</w:t>
      </w:r>
      <w:r w:rsidR="00E85773">
        <w:t>d</w:t>
      </w:r>
      <w:r>
        <w:t>e</w:t>
      </w:r>
      <w:r w:rsidR="00E85773">
        <w:t>n</w:t>
      </w:r>
      <w:r>
        <w:t>t simulations of CALB-N (rows) described by AMBER03 FF in water (left), acetonitrile (center) and toluene (right).</w:t>
      </w:r>
    </w:p>
    <w:p w14:paraId="6490C132" w14:textId="77777777" w:rsidR="00835D5D" w:rsidRDefault="00835D5D">
      <w:pPr>
        <w:spacing w:after="0"/>
        <w:jc w:val="left"/>
      </w:pPr>
      <w:r>
        <w:br w:type="page"/>
      </w:r>
    </w:p>
    <w:p w14:paraId="4DAB88D3" w14:textId="6418F213" w:rsidR="00B30523" w:rsidRPr="00B30523" w:rsidRDefault="00835D5D" w:rsidP="00B30523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r w:rsidRPr="00B30523">
        <w:rPr>
          <w:b/>
          <w:bCs/>
          <w:i w:val="0"/>
          <w:iCs w:val="0"/>
          <w:color w:val="auto"/>
          <w:sz w:val="24"/>
          <w:szCs w:val="24"/>
        </w:rPr>
        <w:lastRenderedPageBreak/>
        <w:t>Table S2</w:t>
      </w:r>
      <w:r w:rsidR="00B30523">
        <w:rPr>
          <w:b/>
          <w:bCs/>
          <w:i w:val="0"/>
          <w:iCs w:val="0"/>
          <w:color w:val="auto"/>
          <w:sz w:val="24"/>
          <w:szCs w:val="24"/>
        </w:rPr>
        <w:t xml:space="preserve">. </w:t>
      </w:r>
      <w:r w:rsidR="00B30523" w:rsidRPr="001A75DD">
        <w:rPr>
          <w:i w:val="0"/>
          <w:iCs w:val="0"/>
          <w:color w:val="auto"/>
          <w:sz w:val="24"/>
          <w:szCs w:val="24"/>
        </w:rPr>
        <w:t>The averag</w:t>
      </w:r>
      <w:r w:rsidR="00B30523">
        <w:rPr>
          <w:i w:val="0"/>
          <w:iCs w:val="0"/>
          <w:color w:val="auto"/>
          <w:sz w:val="24"/>
          <w:szCs w:val="24"/>
        </w:rPr>
        <w:t xml:space="preserve">e number of non-bonding interactions of selected parts of </w:t>
      </w:r>
      <w:r w:rsidR="00B30523" w:rsidRPr="001A75DD">
        <w:rPr>
          <w:i w:val="0"/>
          <w:iCs w:val="0"/>
          <w:color w:val="auto"/>
          <w:sz w:val="24"/>
          <w:szCs w:val="24"/>
        </w:rPr>
        <w:t>CALB-</w:t>
      </w:r>
      <w:r w:rsidR="003B7D0D" w:rsidRPr="003B7D0D">
        <w:rPr>
          <w:i w:val="0"/>
          <w:color w:val="auto"/>
          <w:sz w:val="24"/>
          <w:szCs w:val="24"/>
        </w:rPr>
        <w:t>W</w:t>
      </w:r>
      <w:r w:rsidR="00B30523" w:rsidRPr="001A75DD">
        <w:rPr>
          <w:i w:val="0"/>
          <w:iCs w:val="0"/>
          <w:color w:val="auto"/>
          <w:sz w:val="24"/>
          <w:szCs w:val="24"/>
        </w:rPr>
        <w:t xml:space="preserve"> with its surroundings</w:t>
      </w:r>
      <w:r w:rsidR="00B30523">
        <w:rPr>
          <w:i w:val="0"/>
          <w:iCs w:val="0"/>
          <w:color w:val="auto"/>
          <w:sz w:val="24"/>
          <w:szCs w:val="24"/>
        </w:rPr>
        <w:t xml:space="preserve"> analyzed in conventional MD simulation employing </w:t>
      </w:r>
      <w:r w:rsidR="00B30523" w:rsidRPr="00B30523">
        <w:rPr>
          <w:rFonts w:cs="Times"/>
          <w:i w:val="0"/>
          <w:iCs w:val="0"/>
          <w:color w:val="auto"/>
          <w:sz w:val="24"/>
          <w:szCs w:val="24"/>
        </w:rPr>
        <w:t>AMBER03</w:t>
      </w:r>
      <w:r w:rsidR="00B30523" w:rsidRPr="001A75DD">
        <w:rPr>
          <w:i w:val="0"/>
          <w:iCs w:val="0"/>
          <w:color w:val="auto"/>
          <w:sz w:val="24"/>
          <w:szCs w:val="24"/>
        </w:rPr>
        <w:t xml:space="preserve"> FF. 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The interactions 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>involving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 the pol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>ar atoms of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 the 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 xml:space="preserve">amino acid 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side 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>chains (N, O), all polar atoms of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 the α5 helix (α5pol)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>, oxygen atoms of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 water molecu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>les (OW) and nitrogen atoms of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 acetonitrile (ACN)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 xml:space="preserve"> were evaluated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>. For the non-polar α5-α10 interaction all carbon ato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 xml:space="preserve">ms were taken into account. 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 xml:space="preserve">The </w:t>
      </w:r>
      <w:r w:rsidR="00A801BB">
        <w:rPr>
          <w:i w:val="0"/>
          <w:iCs w:val="0"/>
          <w:color w:val="auto"/>
          <w:sz w:val="24"/>
          <w:szCs w:val="24"/>
        </w:rPr>
        <w:t>c</w:t>
      </w:r>
      <w:r w:rsidR="00B30523" w:rsidRPr="001A75DD">
        <w:rPr>
          <w:i w:val="0"/>
          <w:iCs w:val="0"/>
          <w:color w:val="auto"/>
          <w:sz w:val="24"/>
          <w:szCs w:val="24"/>
        </w:rPr>
        <w:t xml:space="preserve">utoff for all polar interactions was 0.35 nm, for </w:t>
      </w:r>
      <w:r w:rsidR="004778DD">
        <w:rPr>
          <w:i w:val="0"/>
          <w:iCs w:val="0"/>
          <w:color w:val="auto"/>
          <w:sz w:val="24"/>
          <w:szCs w:val="24"/>
        </w:rPr>
        <w:t xml:space="preserve">the </w:t>
      </w:r>
      <w:r w:rsidR="00B30523" w:rsidRPr="001A75DD">
        <w:rPr>
          <w:i w:val="0"/>
          <w:iCs w:val="0"/>
          <w:color w:val="auto"/>
          <w:sz w:val="24"/>
          <w:szCs w:val="24"/>
        </w:rPr>
        <w:t xml:space="preserve">interhelical interaction 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>α</w:t>
      </w:r>
      <w:r w:rsidR="00B30523" w:rsidRPr="001A75DD">
        <w:rPr>
          <w:i w:val="0"/>
          <w:iCs w:val="0"/>
          <w:color w:val="auto"/>
          <w:sz w:val="24"/>
          <w:szCs w:val="24"/>
        </w:rPr>
        <w:t>5-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>α10 it was</w:t>
      </w:r>
      <w:r w:rsidR="00B30523">
        <w:rPr>
          <w:rFonts w:cs="Times"/>
          <w:i w:val="0"/>
          <w:iCs w:val="0"/>
          <w:color w:val="auto"/>
          <w:sz w:val="24"/>
          <w:szCs w:val="24"/>
        </w:rPr>
        <w:t xml:space="preserve"> set to</w:t>
      </w:r>
      <w:r w:rsidR="00B30523" w:rsidRPr="001A75DD">
        <w:rPr>
          <w:rFonts w:cs="Times"/>
          <w:i w:val="0"/>
          <w:iCs w:val="0"/>
          <w:color w:val="auto"/>
          <w:sz w:val="24"/>
          <w:szCs w:val="24"/>
        </w:rPr>
        <w:t xml:space="preserve"> 1 nm.</w:t>
      </w:r>
    </w:p>
    <w:tbl>
      <w:tblPr>
        <w:tblStyle w:val="TableGrid"/>
        <w:tblW w:w="8092" w:type="dxa"/>
        <w:tblInd w:w="1130" w:type="dxa"/>
        <w:tblLook w:val="04A0" w:firstRow="1" w:lastRow="0" w:firstColumn="1" w:lastColumn="0" w:noHBand="0" w:noVBand="1"/>
      </w:tblPr>
      <w:tblGrid>
        <w:gridCol w:w="960"/>
        <w:gridCol w:w="1057"/>
        <w:gridCol w:w="1335"/>
        <w:gridCol w:w="1057"/>
        <w:gridCol w:w="1112"/>
        <w:gridCol w:w="1549"/>
        <w:gridCol w:w="1112"/>
      </w:tblGrid>
      <w:tr w:rsidR="00835D5D" w:rsidRPr="00B30523" w14:paraId="3332D881" w14:textId="77777777" w:rsidTr="00042F68">
        <w:trPr>
          <w:trHeight w:val="288"/>
        </w:trPr>
        <w:tc>
          <w:tcPr>
            <w:tcW w:w="960" w:type="dxa"/>
            <w:noWrap/>
            <w:vAlign w:val="center"/>
            <w:hideMark/>
          </w:tcPr>
          <w:p w14:paraId="6486EC2C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gridSpan w:val="2"/>
            <w:noWrap/>
            <w:vAlign w:val="center"/>
            <w:hideMark/>
          </w:tcPr>
          <w:p w14:paraId="271F5131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Water</w:t>
            </w:r>
          </w:p>
        </w:tc>
        <w:tc>
          <w:tcPr>
            <w:tcW w:w="2169" w:type="dxa"/>
            <w:gridSpan w:val="2"/>
            <w:noWrap/>
            <w:vAlign w:val="center"/>
            <w:hideMark/>
          </w:tcPr>
          <w:p w14:paraId="777A8C48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Acetonitrile</w:t>
            </w:r>
          </w:p>
        </w:tc>
        <w:tc>
          <w:tcPr>
            <w:tcW w:w="2571" w:type="dxa"/>
            <w:gridSpan w:val="2"/>
            <w:noWrap/>
            <w:vAlign w:val="center"/>
            <w:hideMark/>
          </w:tcPr>
          <w:p w14:paraId="33648AF0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Toluene</w:t>
            </w:r>
          </w:p>
        </w:tc>
      </w:tr>
      <w:tr w:rsidR="00835D5D" w:rsidRPr="00B30523" w14:paraId="441CBF65" w14:textId="77777777" w:rsidTr="00B30523">
        <w:trPr>
          <w:trHeight w:val="288"/>
        </w:trPr>
        <w:tc>
          <w:tcPr>
            <w:tcW w:w="960" w:type="dxa"/>
            <w:vMerge w:val="restart"/>
            <w:noWrap/>
            <w:vAlign w:val="center"/>
            <w:hideMark/>
          </w:tcPr>
          <w:p w14:paraId="40A892FF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Asp145</w:t>
            </w:r>
          </w:p>
        </w:tc>
        <w:tc>
          <w:tcPr>
            <w:tcW w:w="1057" w:type="dxa"/>
            <w:noWrap/>
            <w:vAlign w:val="center"/>
            <w:hideMark/>
          </w:tcPr>
          <w:p w14:paraId="1E1C1B14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335" w:type="dxa"/>
            <w:noWrap/>
            <w:vAlign w:val="center"/>
          </w:tcPr>
          <w:p w14:paraId="37478AF5" w14:textId="7DFA705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2.00±0.03</w:t>
            </w:r>
          </w:p>
        </w:tc>
        <w:tc>
          <w:tcPr>
            <w:tcW w:w="1057" w:type="dxa"/>
            <w:noWrap/>
            <w:vAlign w:val="center"/>
            <w:hideMark/>
          </w:tcPr>
          <w:p w14:paraId="4EAAB7CA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2" w:type="dxa"/>
            <w:noWrap/>
            <w:vAlign w:val="center"/>
          </w:tcPr>
          <w:p w14:paraId="0659919C" w14:textId="7806FC8F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1.21±0.61</w:t>
            </w:r>
          </w:p>
        </w:tc>
        <w:tc>
          <w:tcPr>
            <w:tcW w:w="1459" w:type="dxa"/>
            <w:noWrap/>
            <w:vAlign w:val="center"/>
            <w:hideMark/>
          </w:tcPr>
          <w:p w14:paraId="3533BD41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2" w:type="dxa"/>
            <w:noWrap/>
            <w:vAlign w:val="center"/>
          </w:tcPr>
          <w:p w14:paraId="1CF02734" w14:textId="3363472E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2.00±0.04</w:t>
            </w:r>
          </w:p>
        </w:tc>
      </w:tr>
      <w:tr w:rsidR="00835D5D" w:rsidRPr="00B30523" w14:paraId="3156811B" w14:textId="77777777" w:rsidTr="00B30523">
        <w:trPr>
          <w:trHeight w:val="288"/>
        </w:trPr>
        <w:tc>
          <w:tcPr>
            <w:tcW w:w="960" w:type="dxa"/>
            <w:vMerge/>
            <w:vAlign w:val="center"/>
            <w:hideMark/>
          </w:tcPr>
          <w:p w14:paraId="1DE766CD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noWrap/>
            <w:vAlign w:val="center"/>
            <w:hideMark/>
          </w:tcPr>
          <w:p w14:paraId="515F8988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335" w:type="dxa"/>
            <w:noWrap/>
            <w:vAlign w:val="center"/>
          </w:tcPr>
          <w:p w14:paraId="592C160C" w14:textId="75F98F72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0.94±0.61</w:t>
            </w:r>
          </w:p>
        </w:tc>
        <w:tc>
          <w:tcPr>
            <w:tcW w:w="1057" w:type="dxa"/>
            <w:noWrap/>
            <w:vAlign w:val="center"/>
            <w:hideMark/>
          </w:tcPr>
          <w:p w14:paraId="0B56BCEE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2" w:type="dxa"/>
            <w:noWrap/>
            <w:vAlign w:val="center"/>
          </w:tcPr>
          <w:p w14:paraId="199A9F86" w14:textId="1168DADB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0.88±0.35</w:t>
            </w:r>
          </w:p>
        </w:tc>
        <w:tc>
          <w:tcPr>
            <w:tcW w:w="1459" w:type="dxa"/>
            <w:noWrap/>
            <w:vAlign w:val="center"/>
            <w:hideMark/>
          </w:tcPr>
          <w:p w14:paraId="5BE69FD6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2" w:type="dxa"/>
            <w:noWrap/>
            <w:vAlign w:val="center"/>
          </w:tcPr>
          <w:p w14:paraId="398EAB83" w14:textId="6709933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0.84±0.48</w:t>
            </w:r>
          </w:p>
        </w:tc>
      </w:tr>
      <w:tr w:rsidR="00835D5D" w:rsidRPr="00B30523" w14:paraId="5F682BCF" w14:textId="77777777" w:rsidTr="00B30523">
        <w:trPr>
          <w:trHeight w:val="288"/>
        </w:trPr>
        <w:tc>
          <w:tcPr>
            <w:tcW w:w="960" w:type="dxa"/>
            <w:vMerge/>
            <w:vAlign w:val="center"/>
            <w:hideMark/>
          </w:tcPr>
          <w:p w14:paraId="5EA3AB58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noWrap/>
            <w:vAlign w:val="center"/>
            <w:hideMark/>
          </w:tcPr>
          <w:p w14:paraId="47F13432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Ser150</w:t>
            </w:r>
          </w:p>
        </w:tc>
        <w:tc>
          <w:tcPr>
            <w:tcW w:w="1335" w:type="dxa"/>
            <w:noWrap/>
            <w:vAlign w:val="center"/>
          </w:tcPr>
          <w:p w14:paraId="0B6C4B38" w14:textId="0C13ED1A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0.002±0.05</w:t>
            </w:r>
          </w:p>
        </w:tc>
        <w:tc>
          <w:tcPr>
            <w:tcW w:w="1057" w:type="dxa"/>
            <w:noWrap/>
            <w:vAlign w:val="center"/>
            <w:hideMark/>
          </w:tcPr>
          <w:p w14:paraId="548E49C8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Ser150</w:t>
            </w:r>
          </w:p>
        </w:tc>
        <w:tc>
          <w:tcPr>
            <w:tcW w:w="1112" w:type="dxa"/>
            <w:noWrap/>
            <w:vAlign w:val="center"/>
          </w:tcPr>
          <w:p w14:paraId="71B15E76" w14:textId="22BC9E2B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0.46±0.50</w:t>
            </w:r>
          </w:p>
        </w:tc>
        <w:tc>
          <w:tcPr>
            <w:tcW w:w="1459" w:type="dxa"/>
            <w:noWrap/>
            <w:vAlign w:val="center"/>
            <w:hideMark/>
          </w:tcPr>
          <w:p w14:paraId="3C81C8C8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Thr158</w:t>
            </w:r>
          </w:p>
        </w:tc>
        <w:tc>
          <w:tcPr>
            <w:tcW w:w="1112" w:type="dxa"/>
            <w:noWrap/>
            <w:vAlign w:val="center"/>
          </w:tcPr>
          <w:p w14:paraId="5A007A7E" w14:textId="0C46BCCC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0.16±0.37</w:t>
            </w:r>
          </w:p>
        </w:tc>
      </w:tr>
      <w:tr w:rsidR="00835D5D" w:rsidRPr="00B30523" w14:paraId="66D9F64B" w14:textId="77777777" w:rsidTr="00B30523">
        <w:trPr>
          <w:trHeight w:val="288"/>
        </w:trPr>
        <w:tc>
          <w:tcPr>
            <w:tcW w:w="960" w:type="dxa"/>
            <w:vMerge/>
            <w:vAlign w:val="center"/>
            <w:hideMark/>
          </w:tcPr>
          <w:p w14:paraId="3A657D97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92" w:type="dxa"/>
            <w:gridSpan w:val="2"/>
            <w:noWrap/>
            <w:vAlign w:val="center"/>
            <w:hideMark/>
          </w:tcPr>
          <w:p w14:paraId="628FD814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noWrap/>
            <w:vAlign w:val="center"/>
            <w:hideMark/>
          </w:tcPr>
          <w:p w14:paraId="43616962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ACN</w:t>
            </w:r>
          </w:p>
        </w:tc>
        <w:tc>
          <w:tcPr>
            <w:tcW w:w="1112" w:type="dxa"/>
            <w:noWrap/>
            <w:vAlign w:val="center"/>
          </w:tcPr>
          <w:p w14:paraId="0B14A095" w14:textId="5A9EF70B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0.04±0.19</w:t>
            </w:r>
          </w:p>
        </w:tc>
        <w:tc>
          <w:tcPr>
            <w:tcW w:w="1459" w:type="dxa"/>
            <w:noWrap/>
            <w:vAlign w:val="center"/>
            <w:hideMark/>
          </w:tcPr>
          <w:p w14:paraId="31612EA6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Lys308Arg309</w:t>
            </w:r>
          </w:p>
        </w:tc>
        <w:tc>
          <w:tcPr>
            <w:tcW w:w="1112" w:type="dxa"/>
            <w:noWrap/>
            <w:vAlign w:val="center"/>
          </w:tcPr>
          <w:p w14:paraId="78476AD2" w14:textId="00371202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0.02±0.18</w:t>
            </w:r>
          </w:p>
        </w:tc>
      </w:tr>
      <w:tr w:rsidR="00835D5D" w:rsidRPr="00B30523" w14:paraId="570705E9" w14:textId="77777777" w:rsidTr="00B30523">
        <w:trPr>
          <w:trHeight w:val="288"/>
        </w:trPr>
        <w:tc>
          <w:tcPr>
            <w:tcW w:w="960" w:type="dxa"/>
            <w:vMerge w:val="restart"/>
            <w:noWrap/>
            <w:vAlign w:val="center"/>
            <w:hideMark/>
          </w:tcPr>
          <w:p w14:paraId="52CA8CC3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Lys290</w:t>
            </w:r>
          </w:p>
        </w:tc>
        <w:tc>
          <w:tcPr>
            <w:tcW w:w="1057" w:type="dxa"/>
            <w:noWrap/>
            <w:vAlign w:val="center"/>
            <w:hideMark/>
          </w:tcPr>
          <w:p w14:paraId="3F86F5CC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335" w:type="dxa"/>
            <w:noWrap/>
            <w:vAlign w:val="center"/>
            <w:hideMark/>
          </w:tcPr>
          <w:p w14:paraId="37906E99" w14:textId="67A13B33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1.00±0.00</w:t>
            </w:r>
          </w:p>
        </w:tc>
        <w:tc>
          <w:tcPr>
            <w:tcW w:w="1057" w:type="dxa"/>
            <w:noWrap/>
            <w:vAlign w:val="center"/>
            <w:hideMark/>
          </w:tcPr>
          <w:p w14:paraId="3AEFB51B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2" w:type="dxa"/>
            <w:noWrap/>
            <w:vAlign w:val="center"/>
          </w:tcPr>
          <w:p w14:paraId="19039844" w14:textId="74065364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0.13±0.34</w:t>
            </w:r>
          </w:p>
        </w:tc>
        <w:tc>
          <w:tcPr>
            <w:tcW w:w="1459" w:type="dxa"/>
            <w:noWrap/>
            <w:vAlign w:val="center"/>
            <w:hideMark/>
          </w:tcPr>
          <w:p w14:paraId="39F518CF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2" w:type="dxa"/>
            <w:noWrap/>
            <w:vAlign w:val="center"/>
          </w:tcPr>
          <w:p w14:paraId="0AC58835" w14:textId="7EC80BC9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0.83±0.38</w:t>
            </w:r>
          </w:p>
        </w:tc>
      </w:tr>
      <w:tr w:rsidR="00835D5D" w:rsidRPr="00B30523" w14:paraId="0534F56F" w14:textId="77777777" w:rsidTr="00B30523">
        <w:trPr>
          <w:trHeight w:val="288"/>
        </w:trPr>
        <w:tc>
          <w:tcPr>
            <w:tcW w:w="960" w:type="dxa"/>
            <w:vMerge/>
            <w:vAlign w:val="center"/>
            <w:hideMark/>
          </w:tcPr>
          <w:p w14:paraId="437A9F60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noWrap/>
            <w:vAlign w:val="center"/>
            <w:hideMark/>
          </w:tcPr>
          <w:p w14:paraId="5240F6A6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335" w:type="dxa"/>
            <w:noWrap/>
            <w:vAlign w:val="center"/>
          </w:tcPr>
          <w:p w14:paraId="214310CE" w14:textId="040B9B8C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1057" w:type="dxa"/>
            <w:noWrap/>
            <w:vAlign w:val="center"/>
            <w:hideMark/>
          </w:tcPr>
          <w:p w14:paraId="24E861CA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ACN</w:t>
            </w:r>
          </w:p>
        </w:tc>
        <w:tc>
          <w:tcPr>
            <w:tcW w:w="1112" w:type="dxa"/>
            <w:noWrap/>
            <w:vAlign w:val="center"/>
          </w:tcPr>
          <w:p w14:paraId="01FC49A5" w14:textId="17B8B35A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0.98±0.15</w:t>
            </w:r>
          </w:p>
        </w:tc>
        <w:tc>
          <w:tcPr>
            <w:tcW w:w="2571" w:type="dxa"/>
            <w:gridSpan w:val="2"/>
            <w:vMerge w:val="restart"/>
            <w:noWrap/>
            <w:vAlign w:val="center"/>
            <w:hideMark/>
          </w:tcPr>
          <w:p w14:paraId="46A1E874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C5F75BF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5D5D" w:rsidRPr="00B30523" w14:paraId="2C436DE6" w14:textId="77777777" w:rsidTr="00B30523">
        <w:trPr>
          <w:trHeight w:val="288"/>
        </w:trPr>
        <w:tc>
          <w:tcPr>
            <w:tcW w:w="960" w:type="dxa"/>
            <w:vMerge/>
            <w:vAlign w:val="center"/>
            <w:hideMark/>
          </w:tcPr>
          <w:p w14:paraId="5BB85D05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noWrap/>
            <w:vAlign w:val="center"/>
            <w:hideMark/>
          </w:tcPr>
          <w:p w14:paraId="4AD55D69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Ser150</w:t>
            </w:r>
          </w:p>
        </w:tc>
        <w:tc>
          <w:tcPr>
            <w:tcW w:w="1335" w:type="dxa"/>
            <w:noWrap/>
            <w:vAlign w:val="center"/>
          </w:tcPr>
          <w:p w14:paraId="766D61C1" w14:textId="64168A9D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0.00±0.00</w:t>
            </w:r>
          </w:p>
        </w:tc>
        <w:tc>
          <w:tcPr>
            <w:tcW w:w="2169" w:type="dxa"/>
            <w:gridSpan w:val="2"/>
            <w:noWrap/>
            <w:vAlign w:val="center"/>
            <w:hideMark/>
          </w:tcPr>
          <w:p w14:paraId="5D4C166F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71" w:type="dxa"/>
            <w:gridSpan w:val="2"/>
            <w:vMerge/>
            <w:noWrap/>
            <w:vAlign w:val="center"/>
            <w:hideMark/>
          </w:tcPr>
          <w:p w14:paraId="4B057AC3" w14:textId="7777777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35D5D" w:rsidRPr="00B30523" w14:paraId="3B161795" w14:textId="77777777" w:rsidTr="00B30523">
        <w:trPr>
          <w:trHeight w:val="288"/>
        </w:trPr>
        <w:tc>
          <w:tcPr>
            <w:tcW w:w="960" w:type="dxa"/>
            <w:noWrap/>
            <w:vAlign w:val="center"/>
            <w:hideMark/>
          </w:tcPr>
          <w:p w14:paraId="31DBC8FA" w14:textId="2EC9616E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α5-α10</w:t>
            </w:r>
          </w:p>
        </w:tc>
        <w:tc>
          <w:tcPr>
            <w:tcW w:w="2392" w:type="dxa"/>
            <w:gridSpan w:val="2"/>
            <w:noWrap/>
            <w:vAlign w:val="center"/>
          </w:tcPr>
          <w:p w14:paraId="57B9F00B" w14:textId="13CC42B7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6.83±5.66</w:t>
            </w:r>
          </w:p>
        </w:tc>
        <w:tc>
          <w:tcPr>
            <w:tcW w:w="2169" w:type="dxa"/>
            <w:gridSpan w:val="2"/>
            <w:noWrap/>
            <w:vAlign w:val="center"/>
          </w:tcPr>
          <w:p w14:paraId="133AABF1" w14:textId="208DDE75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3.96±0.80</w:t>
            </w:r>
          </w:p>
        </w:tc>
        <w:tc>
          <w:tcPr>
            <w:tcW w:w="2571" w:type="dxa"/>
            <w:gridSpan w:val="2"/>
            <w:noWrap/>
            <w:vAlign w:val="center"/>
          </w:tcPr>
          <w:p w14:paraId="4CE2FD23" w14:textId="20168042" w:rsidR="00835D5D" w:rsidRPr="00B30523" w:rsidRDefault="00835D5D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4.29±0.73</w:t>
            </w:r>
          </w:p>
        </w:tc>
      </w:tr>
    </w:tbl>
    <w:p w14:paraId="08D868BE" w14:textId="77777777" w:rsidR="00C22BE8" w:rsidRPr="00B30523" w:rsidRDefault="00C22BE8" w:rsidP="00C22BE8">
      <w:pPr>
        <w:pStyle w:val="VAFigureCaption"/>
        <w:spacing w:after="240"/>
        <w:jc w:val="left"/>
      </w:pPr>
    </w:p>
    <w:p w14:paraId="6C46E325" w14:textId="334712A3" w:rsidR="00104949" w:rsidRPr="00B30523" w:rsidRDefault="00104949" w:rsidP="00104949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r w:rsidRPr="00B30523">
        <w:rPr>
          <w:b/>
          <w:bCs/>
          <w:i w:val="0"/>
          <w:iCs w:val="0"/>
          <w:color w:val="auto"/>
          <w:sz w:val="24"/>
          <w:szCs w:val="24"/>
        </w:rPr>
        <w:t>Table S3:</w:t>
      </w:r>
      <w:r w:rsidRPr="00B30523">
        <w:rPr>
          <w:i w:val="0"/>
          <w:iCs w:val="0"/>
          <w:color w:val="auto"/>
          <w:sz w:val="24"/>
          <w:szCs w:val="24"/>
        </w:rPr>
        <w:t xml:space="preserve"> </w:t>
      </w:r>
      <w:r w:rsidR="00A801BB" w:rsidRPr="001A75DD">
        <w:rPr>
          <w:i w:val="0"/>
          <w:iCs w:val="0"/>
          <w:color w:val="auto"/>
          <w:sz w:val="24"/>
          <w:szCs w:val="24"/>
        </w:rPr>
        <w:t>The averag</w:t>
      </w:r>
      <w:r w:rsidR="00A801BB">
        <w:rPr>
          <w:i w:val="0"/>
          <w:iCs w:val="0"/>
          <w:color w:val="auto"/>
          <w:sz w:val="24"/>
          <w:szCs w:val="24"/>
        </w:rPr>
        <w:t xml:space="preserve">e number of non-bonding interactions of selected parts of </w:t>
      </w:r>
      <w:r w:rsidR="00A801BB" w:rsidRPr="001A75DD">
        <w:rPr>
          <w:i w:val="0"/>
          <w:iCs w:val="0"/>
          <w:color w:val="auto"/>
          <w:sz w:val="24"/>
          <w:szCs w:val="24"/>
        </w:rPr>
        <w:t>CALB-G.</w:t>
      </w:r>
      <w:r w:rsidR="00A801BB" w:rsidRPr="001A75DD">
        <w:rPr>
          <w:color w:val="auto"/>
          <w:sz w:val="24"/>
          <w:szCs w:val="24"/>
        </w:rPr>
        <w:t>zeae</w:t>
      </w:r>
      <w:r w:rsidR="00A801BB" w:rsidRPr="001A75DD">
        <w:rPr>
          <w:i w:val="0"/>
          <w:iCs w:val="0"/>
          <w:color w:val="auto"/>
          <w:sz w:val="24"/>
          <w:szCs w:val="24"/>
        </w:rPr>
        <w:t xml:space="preserve"> with its surroundings</w:t>
      </w:r>
      <w:r w:rsidR="00A801BB">
        <w:rPr>
          <w:i w:val="0"/>
          <w:iCs w:val="0"/>
          <w:color w:val="auto"/>
          <w:sz w:val="24"/>
          <w:szCs w:val="24"/>
        </w:rPr>
        <w:t xml:space="preserve"> analyzed in conventional MD simulation employing </w:t>
      </w:r>
      <w:r w:rsidR="00A801BB" w:rsidRPr="00B30523">
        <w:rPr>
          <w:rFonts w:cs="Times"/>
          <w:i w:val="0"/>
          <w:iCs w:val="0"/>
          <w:color w:val="auto"/>
          <w:sz w:val="24"/>
          <w:szCs w:val="24"/>
        </w:rPr>
        <w:t>AMBER03</w:t>
      </w:r>
      <w:r w:rsidR="00A801BB" w:rsidRPr="001A75DD">
        <w:rPr>
          <w:i w:val="0"/>
          <w:iCs w:val="0"/>
          <w:color w:val="auto"/>
          <w:sz w:val="24"/>
          <w:szCs w:val="24"/>
        </w:rPr>
        <w:t xml:space="preserve"> FF. 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The interactions 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>involving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the pol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>ar atoms of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the 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 xml:space="preserve">amino acid 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side 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>chains (N, O), all polar atoms of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the α5 helix (α5pol)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>, oxygen atoms of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water molecu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>les (OW) and nitrogen atoms of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acetonitrile (ACN)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 xml:space="preserve"> were evaluated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>. For the non-polar α5-α10 interaction all carbon ato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 xml:space="preserve">ms were taken into account. The </w:t>
      </w:r>
      <w:r w:rsidR="00A801BB">
        <w:rPr>
          <w:i w:val="0"/>
          <w:iCs w:val="0"/>
          <w:color w:val="auto"/>
          <w:sz w:val="24"/>
          <w:szCs w:val="24"/>
        </w:rPr>
        <w:t>c</w:t>
      </w:r>
      <w:r w:rsidR="00A801BB" w:rsidRPr="001A75DD">
        <w:rPr>
          <w:i w:val="0"/>
          <w:iCs w:val="0"/>
          <w:color w:val="auto"/>
          <w:sz w:val="24"/>
          <w:szCs w:val="24"/>
        </w:rPr>
        <w:t>utoff for all polar interactions was 0.35 nm, for</w:t>
      </w:r>
      <w:r w:rsidR="00A801BB">
        <w:rPr>
          <w:i w:val="0"/>
          <w:iCs w:val="0"/>
          <w:color w:val="auto"/>
          <w:sz w:val="24"/>
          <w:szCs w:val="24"/>
        </w:rPr>
        <w:t xml:space="preserve"> the</w:t>
      </w:r>
      <w:r w:rsidR="00A801BB" w:rsidRPr="001A75DD">
        <w:rPr>
          <w:i w:val="0"/>
          <w:iCs w:val="0"/>
          <w:color w:val="auto"/>
          <w:sz w:val="24"/>
          <w:szCs w:val="24"/>
        </w:rPr>
        <w:t xml:space="preserve"> interhelical interaction 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>α</w:t>
      </w:r>
      <w:r w:rsidR="00A801BB" w:rsidRPr="001A75DD">
        <w:rPr>
          <w:i w:val="0"/>
          <w:iCs w:val="0"/>
          <w:color w:val="auto"/>
          <w:sz w:val="24"/>
          <w:szCs w:val="24"/>
        </w:rPr>
        <w:t>5-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α10 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 xml:space="preserve">and the </w:t>
      </w:r>
      <w:r w:rsidR="00A801BB" w:rsidRPr="00B30523">
        <w:rPr>
          <w:rFonts w:cs="Times"/>
          <w:i w:val="0"/>
          <w:iCs w:val="0"/>
          <w:color w:val="auto"/>
          <w:sz w:val="24"/>
          <w:szCs w:val="24"/>
        </w:rPr>
        <w:t>Thr147(C) and loop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it was</w:t>
      </w:r>
      <w:r w:rsidR="00A801BB">
        <w:rPr>
          <w:rFonts w:cs="Times"/>
          <w:i w:val="0"/>
          <w:iCs w:val="0"/>
          <w:color w:val="auto"/>
          <w:sz w:val="24"/>
          <w:szCs w:val="24"/>
        </w:rPr>
        <w:t xml:space="preserve"> set to</w:t>
      </w:r>
      <w:r w:rsidR="00A801BB" w:rsidRPr="001A75DD">
        <w:rPr>
          <w:rFonts w:cs="Times"/>
          <w:i w:val="0"/>
          <w:iCs w:val="0"/>
          <w:color w:val="auto"/>
          <w:sz w:val="24"/>
          <w:szCs w:val="24"/>
        </w:rPr>
        <w:t xml:space="preserve"> 1 nm.</w:t>
      </w:r>
    </w:p>
    <w:tbl>
      <w:tblPr>
        <w:tblStyle w:val="TableGrid"/>
        <w:tblW w:w="7310" w:type="dxa"/>
        <w:tblInd w:w="1271" w:type="dxa"/>
        <w:tblLook w:val="04A0" w:firstRow="1" w:lastRow="0" w:firstColumn="1" w:lastColumn="0" w:noHBand="0" w:noVBand="1"/>
      </w:tblPr>
      <w:tblGrid>
        <w:gridCol w:w="1157"/>
        <w:gridCol w:w="954"/>
        <w:gridCol w:w="6"/>
        <w:gridCol w:w="1112"/>
        <w:gridCol w:w="954"/>
        <w:gridCol w:w="1112"/>
        <w:gridCol w:w="954"/>
        <w:gridCol w:w="6"/>
        <w:gridCol w:w="1112"/>
      </w:tblGrid>
      <w:tr w:rsidR="00104949" w:rsidRPr="009E2C50" w14:paraId="50F40073" w14:textId="77777777" w:rsidTr="00042F68">
        <w:trPr>
          <w:trHeight w:val="288"/>
        </w:trPr>
        <w:tc>
          <w:tcPr>
            <w:tcW w:w="1100" w:type="dxa"/>
            <w:noWrap/>
            <w:vAlign w:val="center"/>
            <w:hideMark/>
          </w:tcPr>
          <w:p w14:paraId="7684E0EC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noWrap/>
            <w:vAlign w:val="center"/>
            <w:hideMark/>
          </w:tcPr>
          <w:p w14:paraId="62B5BFE2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Water</w:t>
            </w:r>
          </w:p>
        </w:tc>
        <w:tc>
          <w:tcPr>
            <w:tcW w:w="2066" w:type="dxa"/>
            <w:gridSpan w:val="2"/>
            <w:noWrap/>
            <w:vAlign w:val="center"/>
            <w:hideMark/>
          </w:tcPr>
          <w:p w14:paraId="718F2E92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Acetonitrile</w:t>
            </w:r>
          </w:p>
        </w:tc>
        <w:tc>
          <w:tcPr>
            <w:tcW w:w="2072" w:type="dxa"/>
            <w:gridSpan w:val="3"/>
            <w:noWrap/>
            <w:vAlign w:val="center"/>
            <w:hideMark/>
          </w:tcPr>
          <w:p w14:paraId="1CFA7F57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Toluene</w:t>
            </w:r>
          </w:p>
        </w:tc>
      </w:tr>
      <w:tr w:rsidR="00104949" w:rsidRPr="009E2C50" w14:paraId="2B8D324B" w14:textId="77777777" w:rsidTr="00B30523">
        <w:trPr>
          <w:trHeight w:val="288"/>
        </w:trPr>
        <w:tc>
          <w:tcPr>
            <w:tcW w:w="1100" w:type="dxa"/>
            <w:vMerge w:val="restart"/>
            <w:noWrap/>
            <w:vAlign w:val="center"/>
            <w:hideMark/>
          </w:tcPr>
          <w:p w14:paraId="3BC21F6F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Asn142</w:t>
            </w:r>
          </w:p>
        </w:tc>
        <w:tc>
          <w:tcPr>
            <w:tcW w:w="954" w:type="dxa"/>
            <w:noWrap/>
            <w:vAlign w:val="center"/>
            <w:hideMark/>
          </w:tcPr>
          <w:p w14:paraId="213CAF21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30175B9B" w14:textId="526AAE4B" w:rsidR="00104949" w:rsidRPr="00B30523" w:rsidRDefault="000E2D3F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1.94±</w:t>
            </w:r>
            <w:r w:rsidR="00770B01" w:rsidRPr="00B30523">
              <w:rPr>
                <w:color w:val="000000"/>
                <w:sz w:val="22"/>
                <w:szCs w:val="22"/>
              </w:rPr>
              <w:t>0.24</w:t>
            </w:r>
          </w:p>
        </w:tc>
        <w:tc>
          <w:tcPr>
            <w:tcW w:w="954" w:type="dxa"/>
            <w:noWrap/>
            <w:vAlign w:val="center"/>
            <w:hideMark/>
          </w:tcPr>
          <w:p w14:paraId="0B222241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2" w:type="dxa"/>
            <w:noWrap/>
            <w:vAlign w:val="center"/>
          </w:tcPr>
          <w:p w14:paraId="3788BC07" w14:textId="4BD83063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0.05±</w:t>
            </w:r>
            <w:r w:rsidR="00770B01" w:rsidRPr="00B30523">
              <w:rPr>
                <w:color w:val="000000"/>
                <w:sz w:val="22"/>
                <w:szCs w:val="22"/>
              </w:rPr>
              <w:t>0.23</w:t>
            </w:r>
          </w:p>
        </w:tc>
        <w:tc>
          <w:tcPr>
            <w:tcW w:w="954" w:type="dxa"/>
            <w:noWrap/>
            <w:vAlign w:val="center"/>
            <w:hideMark/>
          </w:tcPr>
          <w:p w14:paraId="13A23D06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520BD8E9" w14:textId="488CFFD0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1.07±</w:t>
            </w:r>
            <w:r w:rsidR="00770B01" w:rsidRPr="00B30523">
              <w:rPr>
                <w:color w:val="000000"/>
                <w:sz w:val="22"/>
                <w:szCs w:val="22"/>
              </w:rPr>
              <w:t>0.53</w:t>
            </w:r>
          </w:p>
        </w:tc>
      </w:tr>
      <w:tr w:rsidR="00104949" w:rsidRPr="009E2C50" w14:paraId="19F4AA1C" w14:textId="77777777" w:rsidTr="00B30523">
        <w:trPr>
          <w:trHeight w:val="288"/>
        </w:trPr>
        <w:tc>
          <w:tcPr>
            <w:tcW w:w="1100" w:type="dxa"/>
            <w:vMerge/>
            <w:vAlign w:val="center"/>
            <w:hideMark/>
          </w:tcPr>
          <w:p w14:paraId="62CF444E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noWrap/>
            <w:vAlign w:val="center"/>
            <w:hideMark/>
          </w:tcPr>
          <w:p w14:paraId="447C551A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70D9AE71" w14:textId="569B0743" w:rsidR="00104949" w:rsidRPr="003B7D0D" w:rsidRDefault="000E2D3F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0.79±</w:t>
            </w:r>
            <w:r w:rsidR="00770B01" w:rsidRPr="003B7D0D">
              <w:rPr>
                <w:color w:val="000000"/>
                <w:sz w:val="22"/>
                <w:szCs w:val="22"/>
              </w:rPr>
              <w:t>0.57</w:t>
            </w:r>
          </w:p>
        </w:tc>
        <w:tc>
          <w:tcPr>
            <w:tcW w:w="954" w:type="dxa"/>
            <w:noWrap/>
            <w:vAlign w:val="center"/>
            <w:hideMark/>
          </w:tcPr>
          <w:p w14:paraId="6A0629BF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2" w:type="dxa"/>
            <w:noWrap/>
            <w:vAlign w:val="center"/>
          </w:tcPr>
          <w:p w14:paraId="097C789B" w14:textId="47340FBD" w:rsidR="00104949" w:rsidRPr="003B7D0D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0.98±</w:t>
            </w:r>
            <w:r w:rsidR="00770B01" w:rsidRPr="003B7D0D">
              <w:rPr>
                <w:color w:val="000000"/>
                <w:sz w:val="22"/>
                <w:szCs w:val="22"/>
              </w:rPr>
              <w:t>0.14</w:t>
            </w:r>
          </w:p>
        </w:tc>
        <w:tc>
          <w:tcPr>
            <w:tcW w:w="954" w:type="dxa"/>
            <w:noWrap/>
            <w:vAlign w:val="center"/>
            <w:hideMark/>
          </w:tcPr>
          <w:p w14:paraId="072B7B39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2A22F3EE" w14:textId="32F5392F" w:rsidR="00104949" w:rsidRPr="003B7D0D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0.83±</w:t>
            </w:r>
            <w:r w:rsidR="00770B01" w:rsidRPr="003B7D0D">
              <w:rPr>
                <w:color w:val="000000"/>
                <w:sz w:val="22"/>
                <w:szCs w:val="22"/>
              </w:rPr>
              <w:t>0.43</w:t>
            </w:r>
          </w:p>
        </w:tc>
      </w:tr>
      <w:tr w:rsidR="00104949" w:rsidRPr="009E2C50" w14:paraId="1801EE58" w14:textId="77777777" w:rsidTr="00B30523">
        <w:trPr>
          <w:trHeight w:val="288"/>
        </w:trPr>
        <w:tc>
          <w:tcPr>
            <w:tcW w:w="1100" w:type="dxa"/>
            <w:vMerge/>
            <w:vAlign w:val="center"/>
            <w:hideMark/>
          </w:tcPr>
          <w:p w14:paraId="5A2EB3EF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noWrap/>
            <w:vAlign w:val="center"/>
          </w:tcPr>
          <w:p w14:paraId="4CB9C7C4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noWrap/>
            <w:vAlign w:val="center"/>
            <w:hideMark/>
          </w:tcPr>
          <w:p w14:paraId="0E319248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ACN</w:t>
            </w:r>
          </w:p>
        </w:tc>
        <w:tc>
          <w:tcPr>
            <w:tcW w:w="1112" w:type="dxa"/>
            <w:noWrap/>
            <w:vAlign w:val="center"/>
          </w:tcPr>
          <w:p w14:paraId="1EC59319" w14:textId="564681D5" w:rsidR="00104949" w:rsidRPr="003B7D0D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0.95±</w:t>
            </w:r>
            <w:r w:rsidR="00770B01" w:rsidRPr="003B7D0D">
              <w:rPr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072" w:type="dxa"/>
            <w:gridSpan w:val="3"/>
            <w:noWrap/>
            <w:vAlign w:val="center"/>
            <w:hideMark/>
          </w:tcPr>
          <w:p w14:paraId="1CA8EFBD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949" w:rsidRPr="009E2C50" w14:paraId="275F0D5E" w14:textId="77777777" w:rsidTr="00B30523">
        <w:trPr>
          <w:trHeight w:val="288"/>
        </w:trPr>
        <w:tc>
          <w:tcPr>
            <w:tcW w:w="1100" w:type="dxa"/>
            <w:vMerge w:val="restart"/>
            <w:noWrap/>
            <w:vAlign w:val="center"/>
            <w:hideMark/>
          </w:tcPr>
          <w:p w14:paraId="1D2160CA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Thr147</w:t>
            </w:r>
          </w:p>
        </w:tc>
        <w:tc>
          <w:tcPr>
            <w:tcW w:w="954" w:type="dxa"/>
            <w:noWrap/>
            <w:vAlign w:val="center"/>
            <w:hideMark/>
          </w:tcPr>
          <w:p w14:paraId="248AEF6A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010F7AAC" w14:textId="1AEC6821" w:rsidR="00104949" w:rsidRPr="00B30523" w:rsidRDefault="000E2D3F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0.60±</w:t>
            </w:r>
            <w:r w:rsidR="00770B01" w:rsidRPr="00B30523">
              <w:rPr>
                <w:color w:val="000000"/>
                <w:sz w:val="22"/>
                <w:szCs w:val="22"/>
              </w:rPr>
              <w:t>0.49</w:t>
            </w:r>
          </w:p>
        </w:tc>
        <w:tc>
          <w:tcPr>
            <w:tcW w:w="954" w:type="dxa"/>
            <w:noWrap/>
            <w:vAlign w:val="center"/>
            <w:hideMark/>
          </w:tcPr>
          <w:p w14:paraId="49E1BEB3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2" w:type="dxa"/>
            <w:noWrap/>
            <w:vAlign w:val="center"/>
          </w:tcPr>
          <w:p w14:paraId="745DA4EE" w14:textId="420FBCF9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0.01±</w:t>
            </w:r>
            <w:r w:rsidR="00770B01" w:rsidRPr="00B30523">
              <w:rPr>
                <w:color w:val="000000"/>
                <w:sz w:val="22"/>
                <w:szCs w:val="22"/>
              </w:rPr>
              <w:t>0.11</w:t>
            </w:r>
          </w:p>
        </w:tc>
        <w:tc>
          <w:tcPr>
            <w:tcW w:w="954" w:type="dxa"/>
            <w:noWrap/>
            <w:vAlign w:val="center"/>
            <w:hideMark/>
          </w:tcPr>
          <w:p w14:paraId="478D23D7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OW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0CA4BFCF" w14:textId="5AE6D331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0.00±</w:t>
            </w:r>
            <w:r w:rsidR="00770B01" w:rsidRPr="00B30523">
              <w:rPr>
                <w:color w:val="000000"/>
                <w:sz w:val="22"/>
                <w:szCs w:val="22"/>
              </w:rPr>
              <w:t>0.05</w:t>
            </w:r>
          </w:p>
        </w:tc>
      </w:tr>
      <w:tr w:rsidR="00104949" w:rsidRPr="009E2C50" w14:paraId="550AB0D7" w14:textId="77777777" w:rsidTr="00B30523">
        <w:trPr>
          <w:trHeight w:val="288"/>
        </w:trPr>
        <w:tc>
          <w:tcPr>
            <w:tcW w:w="1100" w:type="dxa"/>
            <w:vMerge/>
            <w:vAlign w:val="center"/>
            <w:hideMark/>
          </w:tcPr>
          <w:p w14:paraId="0490863A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noWrap/>
            <w:vAlign w:val="center"/>
            <w:hideMark/>
          </w:tcPr>
          <w:p w14:paraId="3779FF97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5E4F1740" w14:textId="32D88489" w:rsidR="00104949" w:rsidRPr="003B7D0D" w:rsidRDefault="000E2D3F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0.44±</w:t>
            </w:r>
            <w:r w:rsidR="00770B01" w:rsidRPr="003B7D0D">
              <w:rPr>
                <w:color w:val="000000"/>
                <w:sz w:val="22"/>
                <w:szCs w:val="22"/>
              </w:rPr>
              <w:t>0.50</w:t>
            </w:r>
          </w:p>
        </w:tc>
        <w:tc>
          <w:tcPr>
            <w:tcW w:w="954" w:type="dxa"/>
            <w:noWrap/>
            <w:vAlign w:val="center"/>
            <w:hideMark/>
          </w:tcPr>
          <w:p w14:paraId="1B3BD276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2" w:type="dxa"/>
            <w:noWrap/>
            <w:vAlign w:val="center"/>
          </w:tcPr>
          <w:p w14:paraId="6105B508" w14:textId="5F495C8F" w:rsidR="00104949" w:rsidRPr="003B7D0D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0.26±</w:t>
            </w:r>
            <w:r w:rsidR="00770B01" w:rsidRPr="003B7D0D">
              <w:rPr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54" w:type="dxa"/>
            <w:noWrap/>
            <w:vAlign w:val="center"/>
            <w:hideMark/>
          </w:tcPr>
          <w:p w14:paraId="32FEEEA4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α5pol</w:t>
            </w:r>
          </w:p>
        </w:tc>
        <w:tc>
          <w:tcPr>
            <w:tcW w:w="1118" w:type="dxa"/>
            <w:gridSpan w:val="2"/>
            <w:noWrap/>
            <w:vAlign w:val="center"/>
          </w:tcPr>
          <w:p w14:paraId="7915D148" w14:textId="3AFF7887" w:rsidR="00104949" w:rsidRPr="003B7D0D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0.00±</w:t>
            </w:r>
            <w:r w:rsidR="00770B01" w:rsidRPr="003B7D0D"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104949" w:rsidRPr="009E2C50" w14:paraId="6D9862CA" w14:textId="77777777" w:rsidTr="00B30523">
        <w:trPr>
          <w:trHeight w:val="288"/>
        </w:trPr>
        <w:tc>
          <w:tcPr>
            <w:tcW w:w="1100" w:type="dxa"/>
            <w:vMerge/>
            <w:vAlign w:val="center"/>
            <w:hideMark/>
          </w:tcPr>
          <w:p w14:paraId="162F0159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72" w:type="dxa"/>
            <w:gridSpan w:val="3"/>
            <w:noWrap/>
            <w:vAlign w:val="center"/>
          </w:tcPr>
          <w:p w14:paraId="2453739F" w14:textId="63488CDA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4" w:type="dxa"/>
            <w:noWrap/>
            <w:vAlign w:val="center"/>
            <w:hideMark/>
          </w:tcPr>
          <w:p w14:paraId="30876EC2" w14:textId="77777777" w:rsidR="00104949" w:rsidRPr="003B7D0D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ACN</w:t>
            </w:r>
          </w:p>
        </w:tc>
        <w:tc>
          <w:tcPr>
            <w:tcW w:w="1112" w:type="dxa"/>
            <w:noWrap/>
            <w:vAlign w:val="center"/>
          </w:tcPr>
          <w:p w14:paraId="56B0D3B4" w14:textId="22CA6FF2" w:rsidR="00104949" w:rsidRPr="003B7D0D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3B7D0D">
              <w:rPr>
                <w:color w:val="000000"/>
                <w:sz w:val="22"/>
                <w:szCs w:val="22"/>
              </w:rPr>
              <w:t>0.30±</w:t>
            </w:r>
            <w:r w:rsidR="00770B01" w:rsidRPr="003B7D0D">
              <w:rPr>
                <w:color w:val="000000"/>
                <w:sz w:val="22"/>
                <w:szCs w:val="22"/>
              </w:rPr>
              <w:t>0.46</w:t>
            </w:r>
          </w:p>
        </w:tc>
        <w:tc>
          <w:tcPr>
            <w:tcW w:w="2072" w:type="dxa"/>
            <w:gridSpan w:val="3"/>
            <w:noWrap/>
            <w:vAlign w:val="center"/>
            <w:hideMark/>
          </w:tcPr>
          <w:p w14:paraId="58B68851" w14:textId="77777777" w:rsidR="00104949" w:rsidRPr="003B7D0D" w:rsidRDefault="00104949" w:rsidP="00042F68">
            <w:pPr>
              <w:spacing w:after="0"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04949" w:rsidRPr="009E2C50" w14:paraId="3812F504" w14:textId="77777777" w:rsidTr="00042F68">
        <w:trPr>
          <w:trHeight w:val="288"/>
        </w:trPr>
        <w:tc>
          <w:tcPr>
            <w:tcW w:w="1100" w:type="dxa"/>
            <w:vAlign w:val="center"/>
          </w:tcPr>
          <w:p w14:paraId="0A12D7A5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Thr147(C)</w:t>
            </w:r>
          </w:p>
        </w:tc>
        <w:tc>
          <w:tcPr>
            <w:tcW w:w="960" w:type="dxa"/>
            <w:gridSpan w:val="2"/>
            <w:noWrap/>
            <w:vAlign w:val="center"/>
          </w:tcPr>
          <w:p w14:paraId="0FE79CF3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Loop</w:t>
            </w:r>
          </w:p>
        </w:tc>
        <w:tc>
          <w:tcPr>
            <w:tcW w:w="1112" w:type="dxa"/>
            <w:vAlign w:val="center"/>
          </w:tcPr>
          <w:p w14:paraId="437CDF1C" w14:textId="547DF29F" w:rsidR="00104949" w:rsidRPr="00B30523" w:rsidRDefault="000E2D3F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2.76±</w:t>
            </w:r>
            <w:r w:rsidR="00770B01" w:rsidRPr="00B30523">
              <w:rPr>
                <w:color w:val="000000"/>
                <w:sz w:val="22"/>
                <w:szCs w:val="22"/>
              </w:rPr>
              <w:t>0.87</w:t>
            </w:r>
          </w:p>
        </w:tc>
        <w:tc>
          <w:tcPr>
            <w:tcW w:w="954" w:type="dxa"/>
            <w:noWrap/>
            <w:vAlign w:val="center"/>
          </w:tcPr>
          <w:p w14:paraId="2887FDEE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Loop</w:t>
            </w:r>
          </w:p>
        </w:tc>
        <w:tc>
          <w:tcPr>
            <w:tcW w:w="1112" w:type="dxa"/>
            <w:noWrap/>
            <w:vAlign w:val="center"/>
          </w:tcPr>
          <w:p w14:paraId="04255541" w14:textId="6115B1B5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0.62±</w:t>
            </w:r>
            <w:r w:rsidR="00770B01" w:rsidRPr="00B30523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960" w:type="dxa"/>
            <w:gridSpan w:val="2"/>
            <w:noWrap/>
            <w:vAlign w:val="center"/>
          </w:tcPr>
          <w:p w14:paraId="27443E29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Loop</w:t>
            </w:r>
          </w:p>
        </w:tc>
        <w:tc>
          <w:tcPr>
            <w:tcW w:w="1112" w:type="dxa"/>
            <w:vAlign w:val="center"/>
          </w:tcPr>
          <w:p w14:paraId="0011706F" w14:textId="76982742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3.52±</w:t>
            </w:r>
            <w:r w:rsidR="00770B01" w:rsidRPr="00B30523">
              <w:rPr>
                <w:color w:val="000000"/>
                <w:sz w:val="22"/>
                <w:szCs w:val="22"/>
              </w:rPr>
              <w:t>0.80</w:t>
            </w:r>
          </w:p>
        </w:tc>
      </w:tr>
      <w:tr w:rsidR="00104949" w:rsidRPr="009E2C50" w14:paraId="3C5759A7" w14:textId="77777777" w:rsidTr="00B30523">
        <w:trPr>
          <w:trHeight w:val="288"/>
        </w:trPr>
        <w:tc>
          <w:tcPr>
            <w:tcW w:w="1100" w:type="dxa"/>
            <w:noWrap/>
            <w:vAlign w:val="center"/>
            <w:hideMark/>
          </w:tcPr>
          <w:p w14:paraId="4A4E781D" w14:textId="77777777" w:rsidR="00104949" w:rsidRPr="00B30523" w:rsidRDefault="00104949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α5-α10</w:t>
            </w:r>
          </w:p>
        </w:tc>
        <w:tc>
          <w:tcPr>
            <w:tcW w:w="2072" w:type="dxa"/>
            <w:gridSpan w:val="3"/>
            <w:noWrap/>
            <w:vAlign w:val="center"/>
          </w:tcPr>
          <w:p w14:paraId="3F62D9F6" w14:textId="3E32F22F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2.47±</w:t>
            </w:r>
            <w:r w:rsidR="00770B01" w:rsidRPr="00B30523">
              <w:rPr>
                <w:color w:val="000000"/>
                <w:sz w:val="22"/>
                <w:szCs w:val="22"/>
              </w:rPr>
              <w:t>1.53</w:t>
            </w:r>
          </w:p>
        </w:tc>
        <w:tc>
          <w:tcPr>
            <w:tcW w:w="2066" w:type="dxa"/>
            <w:gridSpan w:val="2"/>
            <w:noWrap/>
            <w:vAlign w:val="center"/>
          </w:tcPr>
          <w:p w14:paraId="4E507BA6" w14:textId="311FB0FF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0.76±</w:t>
            </w:r>
            <w:r w:rsidR="00770B01" w:rsidRPr="00B30523">
              <w:rPr>
                <w:color w:val="000000"/>
                <w:sz w:val="22"/>
                <w:szCs w:val="22"/>
              </w:rPr>
              <w:t>0.79</w:t>
            </w:r>
          </w:p>
        </w:tc>
        <w:tc>
          <w:tcPr>
            <w:tcW w:w="2072" w:type="dxa"/>
            <w:gridSpan w:val="3"/>
            <w:noWrap/>
            <w:vAlign w:val="center"/>
          </w:tcPr>
          <w:p w14:paraId="00A45B83" w14:textId="31547D49" w:rsidR="00104949" w:rsidRPr="00B30523" w:rsidRDefault="00603157" w:rsidP="00042F6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30523">
              <w:rPr>
                <w:color w:val="000000"/>
                <w:sz w:val="22"/>
                <w:szCs w:val="22"/>
              </w:rPr>
              <w:t>2.51±</w:t>
            </w:r>
            <w:r w:rsidR="00770B01" w:rsidRPr="00B30523">
              <w:rPr>
                <w:color w:val="000000"/>
                <w:sz w:val="22"/>
                <w:szCs w:val="22"/>
              </w:rPr>
              <w:t>0.72</w:t>
            </w:r>
          </w:p>
        </w:tc>
      </w:tr>
    </w:tbl>
    <w:p w14:paraId="1F1B914E" w14:textId="77777777" w:rsidR="00BD2DBF" w:rsidRDefault="00BD2DBF" w:rsidP="000B5610">
      <w:pPr>
        <w:pStyle w:val="SNSynopsisTOC"/>
        <w:spacing w:after="240"/>
        <w:jc w:val="left"/>
      </w:pPr>
    </w:p>
    <w:sectPr w:rsidR="00BD2DBF" w:rsidSect="000B5610">
      <w:footerReference w:type="even" r:id="rId26"/>
      <w:footerReference w:type="default" r:id="rId27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9F39" w14:textId="77777777" w:rsidR="004958B2" w:rsidRDefault="004958B2">
      <w:r>
        <w:separator/>
      </w:r>
    </w:p>
  </w:endnote>
  <w:endnote w:type="continuationSeparator" w:id="0">
    <w:p w14:paraId="13FECA38" w14:textId="77777777" w:rsidR="004958B2" w:rsidRDefault="0049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4C25" w14:textId="77777777" w:rsidR="00293BED" w:rsidRDefault="00293B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8C6FE36" w14:textId="77777777" w:rsidR="00293BED" w:rsidRDefault="00293B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C0E3" w14:textId="77777777" w:rsidR="00293BED" w:rsidRDefault="00293B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78DD">
      <w:rPr>
        <w:rStyle w:val="PageNumber"/>
        <w:noProof/>
      </w:rPr>
      <w:t>21</w:t>
    </w:r>
    <w:r>
      <w:rPr>
        <w:rStyle w:val="PageNumber"/>
      </w:rPr>
      <w:fldChar w:fldCharType="end"/>
    </w:r>
  </w:p>
  <w:p w14:paraId="322FA9B2" w14:textId="77777777" w:rsidR="00293BED" w:rsidRDefault="00293B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A233" w14:textId="77777777" w:rsidR="004958B2" w:rsidRDefault="004958B2">
      <w:r>
        <w:separator/>
      </w:r>
    </w:p>
  </w:footnote>
  <w:footnote w:type="continuationSeparator" w:id="0">
    <w:p w14:paraId="77717C70" w14:textId="77777777" w:rsidR="004958B2" w:rsidRDefault="00495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203860740">
    <w:abstractNumId w:val="6"/>
  </w:num>
  <w:num w:numId="2" w16cid:durableId="154228472">
    <w:abstractNumId w:val="4"/>
  </w:num>
  <w:num w:numId="3" w16cid:durableId="1582790662">
    <w:abstractNumId w:val="7"/>
  </w:num>
  <w:num w:numId="4" w16cid:durableId="663555427">
    <w:abstractNumId w:val="5"/>
  </w:num>
  <w:num w:numId="5" w16cid:durableId="1928222522">
    <w:abstractNumId w:val="3"/>
  </w:num>
  <w:num w:numId="6" w16cid:durableId="587269768">
    <w:abstractNumId w:val="2"/>
  </w:num>
  <w:num w:numId="7" w16cid:durableId="683946370">
    <w:abstractNumId w:val="1"/>
  </w:num>
  <w:num w:numId="8" w16cid:durableId="88159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65A"/>
    <w:rsid w:val="00006B19"/>
    <w:rsid w:val="0001502F"/>
    <w:rsid w:val="00020022"/>
    <w:rsid w:val="0002496D"/>
    <w:rsid w:val="00037033"/>
    <w:rsid w:val="000510C6"/>
    <w:rsid w:val="00052304"/>
    <w:rsid w:val="0005660F"/>
    <w:rsid w:val="0007015D"/>
    <w:rsid w:val="000702AD"/>
    <w:rsid w:val="0008163B"/>
    <w:rsid w:val="00085CE9"/>
    <w:rsid w:val="00093DEC"/>
    <w:rsid w:val="000B5610"/>
    <w:rsid w:val="000C05CC"/>
    <w:rsid w:val="000E2D3F"/>
    <w:rsid w:val="000F7C99"/>
    <w:rsid w:val="00101A37"/>
    <w:rsid w:val="00104949"/>
    <w:rsid w:val="0013656D"/>
    <w:rsid w:val="00146BB4"/>
    <w:rsid w:val="001552D5"/>
    <w:rsid w:val="00174E85"/>
    <w:rsid w:val="001960CB"/>
    <w:rsid w:val="001A7A90"/>
    <w:rsid w:val="001B1533"/>
    <w:rsid w:val="001B27E6"/>
    <w:rsid w:val="001C6AF9"/>
    <w:rsid w:val="001D440A"/>
    <w:rsid w:val="00212B1D"/>
    <w:rsid w:val="0021666C"/>
    <w:rsid w:val="00225E55"/>
    <w:rsid w:val="00235458"/>
    <w:rsid w:val="002452E1"/>
    <w:rsid w:val="00253903"/>
    <w:rsid w:val="002676CF"/>
    <w:rsid w:val="002714E8"/>
    <w:rsid w:val="00293BED"/>
    <w:rsid w:val="002A7493"/>
    <w:rsid w:val="002B78BB"/>
    <w:rsid w:val="002C3431"/>
    <w:rsid w:val="002E6B34"/>
    <w:rsid w:val="002F59D2"/>
    <w:rsid w:val="00335202"/>
    <w:rsid w:val="00337E72"/>
    <w:rsid w:val="00346BF4"/>
    <w:rsid w:val="00350B5F"/>
    <w:rsid w:val="0036247B"/>
    <w:rsid w:val="003664E9"/>
    <w:rsid w:val="003679A1"/>
    <w:rsid w:val="003775FA"/>
    <w:rsid w:val="00377D4A"/>
    <w:rsid w:val="00390F3A"/>
    <w:rsid w:val="003A39E7"/>
    <w:rsid w:val="003B4AF3"/>
    <w:rsid w:val="003B61E0"/>
    <w:rsid w:val="003B7D0D"/>
    <w:rsid w:val="003E0172"/>
    <w:rsid w:val="003E04E2"/>
    <w:rsid w:val="00402A0E"/>
    <w:rsid w:val="00402B1A"/>
    <w:rsid w:val="00432E71"/>
    <w:rsid w:val="004408D7"/>
    <w:rsid w:val="004475D5"/>
    <w:rsid w:val="00462B9B"/>
    <w:rsid w:val="00463245"/>
    <w:rsid w:val="0046792F"/>
    <w:rsid w:val="00473F50"/>
    <w:rsid w:val="00475AC3"/>
    <w:rsid w:val="00475FD2"/>
    <w:rsid w:val="004778DD"/>
    <w:rsid w:val="004958B2"/>
    <w:rsid w:val="004A3B6F"/>
    <w:rsid w:val="004A4AC5"/>
    <w:rsid w:val="004B5B28"/>
    <w:rsid w:val="004B6F6C"/>
    <w:rsid w:val="004C6900"/>
    <w:rsid w:val="004D2C7C"/>
    <w:rsid w:val="004E7185"/>
    <w:rsid w:val="00514733"/>
    <w:rsid w:val="005621FD"/>
    <w:rsid w:val="00591A57"/>
    <w:rsid w:val="005B0884"/>
    <w:rsid w:val="005C55B0"/>
    <w:rsid w:val="005D0C10"/>
    <w:rsid w:val="005D1692"/>
    <w:rsid w:val="005F2C0A"/>
    <w:rsid w:val="00600CE5"/>
    <w:rsid w:val="00603157"/>
    <w:rsid w:val="00633BD0"/>
    <w:rsid w:val="00640B7F"/>
    <w:rsid w:val="006455A5"/>
    <w:rsid w:val="00683BA7"/>
    <w:rsid w:val="006A461A"/>
    <w:rsid w:val="006B2581"/>
    <w:rsid w:val="006B4E05"/>
    <w:rsid w:val="006B6642"/>
    <w:rsid w:val="006D0A88"/>
    <w:rsid w:val="006E6E7C"/>
    <w:rsid w:val="007106F1"/>
    <w:rsid w:val="00722305"/>
    <w:rsid w:val="007345AB"/>
    <w:rsid w:val="007629D3"/>
    <w:rsid w:val="0076376B"/>
    <w:rsid w:val="00763E6D"/>
    <w:rsid w:val="00770B01"/>
    <w:rsid w:val="00783033"/>
    <w:rsid w:val="00787D3E"/>
    <w:rsid w:val="007952FA"/>
    <w:rsid w:val="007B5587"/>
    <w:rsid w:val="007C63B6"/>
    <w:rsid w:val="007E6096"/>
    <w:rsid w:val="007F5DA8"/>
    <w:rsid w:val="007F7D2F"/>
    <w:rsid w:val="008047DE"/>
    <w:rsid w:val="00805FD5"/>
    <w:rsid w:val="00812CB6"/>
    <w:rsid w:val="00824A69"/>
    <w:rsid w:val="00835D5D"/>
    <w:rsid w:val="00835ED4"/>
    <w:rsid w:val="00862444"/>
    <w:rsid w:val="008655C0"/>
    <w:rsid w:val="008753BA"/>
    <w:rsid w:val="00877601"/>
    <w:rsid w:val="0089021F"/>
    <w:rsid w:val="008A04F8"/>
    <w:rsid w:val="008B39E7"/>
    <w:rsid w:val="008C7861"/>
    <w:rsid w:val="008D64FE"/>
    <w:rsid w:val="008D702B"/>
    <w:rsid w:val="008D7872"/>
    <w:rsid w:val="008F4E19"/>
    <w:rsid w:val="00912169"/>
    <w:rsid w:val="0092037A"/>
    <w:rsid w:val="009246AD"/>
    <w:rsid w:val="00946E61"/>
    <w:rsid w:val="00947136"/>
    <w:rsid w:val="0095391F"/>
    <w:rsid w:val="00993C7E"/>
    <w:rsid w:val="009A0296"/>
    <w:rsid w:val="009A3A9B"/>
    <w:rsid w:val="009B002B"/>
    <w:rsid w:val="009B3DFB"/>
    <w:rsid w:val="009C6EBC"/>
    <w:rsid w:val="009F2E7E"/>
    <w:rsid w:val="009F3389"/>
    <w:rsid w:val="009F68F9"/>
    <w:rsid w:val="00A02D62"/>
    <w:rsid w:val="00A14003"/>
    <w:rsid w:val="00A20EB5"/>
    <w:rsid w:val="00A65AAA"/>
    <w:rsid w:val="00A764EF"/>
    <w:rsid w:val="00A801BB"/>
    <w:rsid w:val="00A950E4"/>
    <w:rsid w:val="00A9789A"/>
    <w:rsid w:val="00A97F67"/>
    <w:rsid w:val="00AA02D7"/>
    <w:rsid w:val="00AB2F43"/>
    <w:rsid w:val="00AB34C5"/>
    <w:rsid w:val="00AC0DCB"/>
    <w:rsid w:val="00AE36BD"/>
    <w:rsid w:val="00AF3034"/>
    <w:rsid w:val="00B04DC9"/>
    <w:rsid w:val="00B077A7"/>
    <w:rsid w:val="00B12889"/>
    <w:rsid w:val="00B21E4B"/>
    <w:rsid w:val="00B30523"/>
    <w:rsid w:val="00B474A4"/>
    <w:rsid w:val="00B54C84"/>
    <w:rsid w:val="00B631BC"/>
    <w:rsid w:val="00B67804"/>
    <w:rsid w:val="00B73527"/>
    <w:rsid w:val="00B7618D"/>
    <w:rsid w:val="00B772A8"/>
    <w:rsid w:val="00B86D99"/>
    <w:rsid w:val="00B9049B"/>
    <w:rsid w:val="00B9180F"/>
    <w:rsid w:val="00B957FE"/>
    <w:rsid w:val="00BA6081"/>
    <w:rsid w:val="00BB67AD"/>
    <w:rsid w:val="00BC5C82"/>
    <w:rsid w:val="00BC6A3F"/>
    <w:rsid w:val="00BD2C44"/>
    <w:rsid w:val="00BD2DBF"/>
    <w:rsid w:val="00BE7332"/>
    <w:rsid w:val="00C10EE0"/>
    <w:rsid w:val="00C12556"/>
    <w:rsid w:val="00C22BE8"/>
    <w:rsid w:val="00C57A6F"/>
    <w:rsid w:val="00C92E12"/>
    <w:rsid w:val="00CA3CC9"/>
    <w:rsid w:val="00CB037F"/>
    <w:rsid w:val="00CB539F"/>
    <w:rsid w:val="00CD7949"/>
    <w:rsid w:val="00CE19C1"/>
    <w:rsid w:val="00CF2E60"/>
    <w:rsid w:val="00D11581"/>
    <w:rsid w:val="00D2061A"/>
    <w:rsid w:val="00D228B9"/>
    <w:rsid w:val="00D32E24"/>
    <w:rsid w:val="00D52100"/>
    <w:rsid w:val="00D52F16"/>
    <w:rsid w:val="00D93F8B"/>
    <w:rsid w:val="00D96C5D"/>
    <w:rsid w:val="00D97234"/>
    <w:rsid w:val="00DC2D3F"/>
    <w:rsid w:val="00DD25E8"/>
    <w:rsid w:val="00DD4395"/>
    <w:rsid w:val="00DD6DBB"/>
    <w:rsid w:val="00DF03D5"/>
    <w:rsid w:val="00DF665A"/>
    <w:rsid w:val="00DF713A"/>
    <w:rsid w:val="00E074F2"/>
    <w:rsid w:val="00E16528"/>
    <w:rsid w:val="00E23028"/>
    <w:rsid w:val="00E26AA1"/>
    <w:rsid w:val="00E302CB"/>
    <w:rsid w:val="00E34128"/>
    <w:rsid w:val="00E53D3D"/>
    <w:rsid w:val="00E643A9"/>
    <w:rsid w:val="00E70679"/>
    <w:rsid w:val="00E70A3C"/>
    <w:rsid w:val="00E812C1"/>
    <w:rsid w:val="00E85773"/>
    <w:rsid w:val="00E91482"/>
    <w:rsid w:val="00E96302"/>
    <w:rsid w:val="00EB3D8C"/>
    <w:rsid w:val="00EC51BF"/>
    <w:rsid w:val="00ED77CB"/>
    <w:rsid w:val="00EF1E49"/>
    <w:rsid w:val="00F077BE"/>
    <w:rsid w:val="00F134F5"/>
    <w:rsid w:val="00F16586"/>
    <w:rsid w:val="00F41DD4"/>
    <w:rsid w:val="00F42459"/>
    <w:rsid w:val="00F454EC"/>
    <w:rsid w:val="00F47812"/>
    <w:rsid w:val="00F47B85"/>
    <w:rsid w:val="00F507B9"/>
    <w:rsid w:val="00F5645C"/>
    <w:rsid w:val="00FB1B2E"/>
    <w:rsid w:val="00FC2097"/>
    <w:rsid w:val="00FC4055"/>
    <w:rsid w:val="00FD2CE3"/>
    <w:rsid w:val="00FE6219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25CE77"/>
  <w15:docId w15:val="{940B0F6E-1BA5-495D-AB46-A7FC5BA1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styleId="TableGrid">
    <w:name w:val="Table Grid"/>
    <w:basedOn w:val="TableNormal"/>
    <w:rsid w:val="00F45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04E2"/>
    <w:rPr>
      <w:rFonts w:ascii="Times" w:hAnsi="Times"/>
      <w:sz w:val="24"/>
    </w:rPr>
  </w:style>
  <w:style w:type="paragraph" w:styleId="Caption">
    <w:name w:val="caption"/>
    <w:basedOn w:val="Normal"/>
    <w:next w:val="Normal"/>
    <w:unhideWhenUsed/>
    <w:qFormat/>
    <w:rsid w:val="00835D5D"/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4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52ED3B-DF01-D74F-8FEC-F6CEA640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21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8743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Opice</dc:creator>
  <cp:keywords/>
  <cp:lastModifiedBy>Karolína Fárníková</cp:lastModifiedBy>
  <cp:revision>135</cp:revision>
  <cp:lastPrinted>2008-06-11T21:33:00Z</cp:lastPrinted>
  <dcterms:created xsi:type="dcterms:W3CDTF">2020-01-06T14:03:00Z</dcterms:created>
  <dcterms:modified xsi:type="dcterms:W3CDTF">2024-12-30T09:27:00Z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0fb60e26-0892-3cfa-a7e0-1e12138d6178</vt:lpwstr>
  </property>
  <property fmtid="{D5CDD505-2E9C-101B-9397-08002B2CF9AE}" pid="4" name="Mendeley Citation Style_1">
    <vt:lpwstr>http://csl.mendeley.com/styles/2472471/american-chemical-society</vt:lpwstr>
  </property>
  <property fmtid="{D5CDD505-2E9C-101B-9397-08002B2CF9AE}" pid="5" name="Mendeley Recent Style Id 0_1">
    <vt:lpwstr>http://www.zotero.org/styles/american-chemical-society</vt:lpwstr>
  </property>
  <property fmtid="{D5CDD505-2E9C-101B-9397-08002B2CF9AE}" pid="6" name="Mendeley Recent Style Name 0_1">
    <vt:lpwstr>American Chemical Society</vt:lpwstr>
  </property>
  <property fmtid="{D5CDD505-2E9C-101B-9397-08002B2CF9AE}" pid="7" name="Mendeley Recent Style Id 1_1">
    <vt:lpwstr>http://csl.mendeley.com/styles/2472471/american-chemical-society</vt:lpwstr>
  </property>
  <property fmtid="{D5CDD505-2E9C-101B-9397-08002B2CF9AE}" pid="8" name="Mendeley Recent Style Name 1_1">
    <vt:lpwstr>American Chemical Society - no doi</vt:lpwstr>
  </property>
  <property fmtid="{D5CDD505-2E9C-101B-9397-08002B2CF9AE}" pid="9" name="Mendeley Recent Style Id 2_1">
    <vt:lpwstr>http://www.zotero.org/styles/american-medical-association</vt:lpwstr>
  </property>
  <property fmtid="{D5CDD505-2E9C-101B-9397-08002B2CF9AE}" pid="10" name="Mendeley Recent Style Name 2_1">
    <vt:lpwstr>American Medical Association</vt:lpwstr>
  </property>
  <property fmtid="{D5CDD505-2E9C-101B-9397-08002B2CF9AE}" pid="11" name="Mendeley Recent Style Id 3_1">
    <vt:lpwstr>http://www.zotero.org/styles/american-political-science-association</vt:lpwstr>
  </property>
  <property fmtid="{D5CDD505-2E9C-101B-9397-08002B2CF9AE}" pid="12" name="Mendeley Recent Style Name 3_1">
    <vt:lpwstr>American Political Science Association</vt:lpwstr>
  </property>
  <property fmtid="{D5CDD505-2E9C-101B-9397-08002B2CF9AE}" pid="13" name="Mendeley Recent Style Id 4_1">
    <vt:lpwstr>http://www.zotero.org/styles/apa</vt:lpwstr>
  </property>
  <property fmtid="{D5CDD505-2E9C-101B-9397-08002B2CF9AE}" pid="14" name="Mendeley Recent Style Name 4_1">
    <vt:lpwstr>American Psychological Association 6th edition</vt:lpwstr>
  </property>
  <property fmtid="{D5CDD505-2E9C-101B-9397-08002B2CF9AE}" pid="15" name="Mendeley Recent Style Id 5_1">
    <vt:lpwstr>http://www.zotero.org/styles/american-sociological-association</vt:lpwstr>
  </property>
  <property fmtid="{D5CDD505-2E9C-101B-9397-08002B2CF9AE}" pid="16" name="Mendeley Recent Style Name 5_1">
    <vt:lpwstr>American Sociological Association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http://www.zotero.org/styles/the-journal-of-physical-chemistry-a</vt:lpwstr>
  </property>
  <property fmtid="{D5CDD505-2E9C-101B-9397-08002B2CF9AE}" pid="22" name="Mendeley Recent Style Name 8_1">
    <vt:lpwstr>The Journal of Physical Chemistry A</vt:lpwstr>
  </property>
  <property fmtid="{D5CDD505-2E9C-101B-9397-08002B2CF9AE}" pid="23" name="Mendeley Recent Style Id 9_1">
    <vt:lpwstr>http://www.zotero.org/styles/the-journal-of-physical-chemistry-b</vt:lpwstr>
  </property>
  <property fmtid="{D5CDD505-2E9C-101B-9397-08002B2CF9AE}" pid="24" name="Mendeley Recent Style Name 9_1">
    <vt:lpwstr>The Journal of Physical Chemistry B</vt:lpwstr>
  </property>
</Properties>
</file>