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0BF2" w:rsidRPr="002C7094" w:rsidRDefault="005A0BF2" w:rsidP="005A0BF2">
      <w:pPr>
        <w:pStyle w:val="ListParagraph"/>
        <w:numPr>
          <w:ilvl w:val="0"/>
          <w:numId w:val="1"/>
        </w:numPr>
        <w:rPr>
          <w:b/>
          <w:bCs/>
          <w:sz w:val="20"/>
          <w:szCs w:val="20"/>
          <w:lang w:val="en-GB"/>
        </w:rPr>
      </w:pPr>
      <w:r w:rsidRPr="002C7094">
        <w:rPr>
          <w:b/>
          <w:bCs/>
          <w:sz w:val="20"/>
          <w:szCs w:val="20"/>
          <w:lang w:val="en-GB"/>
        </w:rPr>
        <w:t>Appendix</w:t>
      </w:r>
    </w:p>
    <w:p w:rsidR="005A0BF2" w:rsidRPr="00CA56F7" w:rsidRDefault="005A0BF2" w:rsidP="005A0BF2">
      <w:pPr>
        <w:pStyle w:val="ListParagraph"/>
        <w:numPr>
          <w:ilvl w:val="1"/>
          <w:numId w:val="1"/>
        </w:numPr>
        <w:spacing w:after="0"/>
        <w:jc w:val="both"/>
        <w:rPr>
          <w:rFonts w:asciiTheme="majorHAnsi" w:hAnsiTheme="majorHAnsi" w:cstheme="majorHAnsi"/>
          <w:sz w:val="20"/>
          <w:szCs w:val="20"/>
          <w:lang w:val="en-GB"/>
        </w:rPr>
      </w:pPr>
      <w:r w:rsidRPr="00CA56F7">
        <w:rPr>
          <w:rFonts w:asciiTheme="majorHAnsi" w:hAnsiTheme="majorHAnsi" w:cstheme="majorHAnsi"/>
          <w:sz w:val="20"/>
          <w:szCs w:val="20"/>
          <w:lang w:val="en-GB"/>
        </w:rPr>
        <w:t>Supplementary Methods</w:t>
      </w:r>
    </w:p>
    <w:p w:rsidR="005A0BF2" w:rsidRPr="00CA56F7" w:rsidRDefault="005A0BF2" w:rsidP="005A0BF2">
      <w:pPr>
        <w:tabs>
          <w:tab w:val="left" w:pos="938"/>
        </w:tabs>
        <w:spacing w:after="0"/>
        <w:jc w:val="both"/>
        <w:rPr>
          <w:rFonts w:asciiTheme="majorHAnsi" w:hAnsiTheme="majorHAnsi" w:cstheme="majorHAnsi"/>
          <w:sz w:val="20"/>
          <w:szCs w:val="20"/>
          <w:lang w:val="en-GB"/>
        </w:rPr>
      </w:pPr>
      <w:r w:rsidRPr="00CA56F7">
        <w:rPr>
          <w:rFonts w:asciiTheme="majorHAnsi" w:hAnsiTheme="majorHAnsi" w:cstheme="majorHAnsi"/>
          <w:sz w:val="20"/>
          <w:szCs w:val="20"/>
          <w:lang w:val="en-GB"/>
        </w:rPr>
        <w:t>For anatomical data preprocessing, the T1-weighted (T1w) image was corrected for intensity non-uniformity (INU) using N4BiasFieldCorrection (Tustison et al. 2010, ANTs 2.2.0), and used as T1w-reference throughout the workflow. The T1w-reference was then skull-stripped using antsBrainExtraction.sh (ANTs 2.2.0), using OASIS as target template. Brain surfaces were reconstructed using recon-all (FreeSurfer 6.0.1, RRID:SCR_001847, Dale, Fischl, and Sereno 1999), and the brain mask estimated previously was refined with a custom variation of the method to reconcile ANTs-derived and FreeSurfer-derived segmentations of the cortical gray-matter of Mindboggle (RRID:SCR_002438, Klein et al. 2017). Spatial normalization to the ICBM 152 Nonlinear Asymmetrical template version 2009c (Fonov et al. 2009, RRID:SCR_008796) was performed through nonlinear registration with antsRegistration (ANTs 2.2.0, RRID:SCR_004757, Avants et al. 2008), using brain-extracted versions of both T1w volume and template. Brain tissue segmentation of cerebrospinal fluid (CSF), white-matter (WM) and gray-matter (GM) was performed on the brain-extracted T1w using fast (FSL 5.0.9, RRID:SCR_002823, Zhang, Brady, and Smith 2001).</w:t>
      </w:r>
    </w:p>
    <w:p w:rsidR="005A0BF2" w:rsidRPr="00CA56F7" w:rsidRDefault="005A0BF2" w:rsidP="005A0BF2">
      <w:pPr>
        <w:tabs>
          <w:tab w:val="left" w:pos="938"/>
        </w:tabs>
        <w:spacing w:after="0"/>
        <w:jc w:val="both"/>
        <w:rPr>
          <w:rFonts w:asciiTheme="majorHAnsi" w:hAnsiTheme="majorHAnsi" w:cstheme="majorHAnsi"/>
          <w:sz w:val="20"/>
          <w:szCs w:val="20"/>
          <w:lang w:val="en-GB"/>
        </w:rPr>
      </w:pPr>
    </w:p>
    <w:p w:rsidR="005A0BF2" w:rsidRPr="00CA56F7" w:rsidRDefault="005A0BF2" w:rsidP="005A0BF2">
      <w:pPr>
        <w:tabs>
          <w:tab w:val="left" w:pos="938"/>
        </w:tabs>
        <w:spacing w:after="0"/>
        <w:jc w:val="both"/>
        <w:rPr>
          <w:rFonts w:asciiTheme="majorHAnsi" w:hAnsiTheme="majorHAnsi" w:cstheme="majorHAnsi"/>
          <w:sz w:val="20"/>
          <w:szCs w:val="20"/>
          <w:lang w:val="en-GB"/>
        </w:rPr>
      </w:pPr>
      <w:r w:rsidRPr="00CA56F7">
        <w:rPr>
          <w:rFonts w:asciiTheme="majorHAnsi" w:hAnsiTheme="majorHAnsi" w:cstheme="majorHAnsi"/>
          <w:sz w:val="20"/>
          <w:szCs w:val="20"/>
          <w:lang w:val="en-GB"/>
        </w:rPr>
        <w:t xml:space="preserve">For each of the BOLD runs found per subject (across all tasks and sessions), the following functional preprocessing was performed. First, a reference volume and its skull-stripped version were generated using a custom methodology of fMRIPrep. A deformation field to correct for susceptibility distortions was estimated based on fMRIPrep’s 2019s fieldmap-less approach. The deformation field is that resulting from co-registering the BOLD reference to the same-subject T1w-reference with its intensity inverted (Wang et al. 2017; Huntenburg 2014). Registration is performed with antsRegistration (ANTs 2.2.0), and the process regularized by constraining deformation to be nonzero only along the phase-encoding direction, and modulated with an average fieldmap template (Treiber et al. 2016). Based on the estimated susceptibility distortion, an unwarped BOLD reference was calculated for a more accurate co-registration with the anatomical reference. The BOLD reference was then co-registered to the T1w reference using bbregister (FreeSurfer) which implements boundary-based registration (Greve and Fischl 2009). Co-registration was configured with nine degrees of freedom to account for distortions remaining in the BOLD reference. Head-motion parameters with respect to the BOLD reference (transformation matrices, and six corresponding rotation and translation parameters) are estimated before any spatiotemporal filtering using mcflirt (FSL 5.0.9, Jenkinson et al. 2002). The BOLD time-series, were resampled to surfaces on the following spaces: fsaverage. The BOLD time-series were resampled onto their original, native space by applying a single, composite transform to correct for head-motion and susceptibility distortions. These resampled BOLD time-series will be referred to as preprocessed BOLD in original space, or just preprocessed BOLD. The BOLD time-series were resampled to MNI152NLin2009cAsym standard space, generating a preprocessed BOLD run in MNI152NLin2009cAsym space. First, a reference volume and its skull-stripped version were generated using a custom methodology of fMRIPrep. Several confounding time-series were calculated based on the preprocessed BOLD: framewise displacement (FD), DVARS and three region-wise global signals. FD and DVARS are calculated for each functional run, both using their implementations in Nipype (following the definitions by Power et al. 2014). The three global signals are extracted within the CSF, the WM, and the whole-brain masks. Additionally, a </w:t>
      </w:r>
      <w:r w:rsidRPr="00CA56F7">
        <w:rPr>
          <w:rFonts w:asciiTheme="majorHAnsi" w:hAnsiTheme="majorHAnsi" w:cstheme="majorHAnsi"/>
          <w:sz w:val="20"/>
          <w:szCs w:val="20"/>
          <w:lang w:val="en-GB"/>
        </w:rPr>
        <w:lastRenderedPageBreak/>
        <w:t>set of physiological regressors were extracted to allow for component-based noise correction (CompCor, Behzadi et al. 2007). Principal components are estimated after high-pass filtering the preprocessed BOLD time-series (using a discrete cosine filter with 128s cut-off) for the two CompCor variants: temporal (tCompCor) and anatomical (aCompCor). Six tCompCor components are then calculated from the top 5% variable voxels within a mask covering the subcortical regions. This subcortical mask is obtained by heavily eroding the brain mask, which ensures it does not include cortical GM regions. For aCompCor, six components are calculated within the intersection of the aforementioned mask and the union of CSF and WM masks calculated in T1w space, after their projection to the native space of each functional run (using the inverse BOLD-to-T1w transformation). The head-motion estimates calculated in the correction step were also placed within the corresponding confounds file. All resamplings can be performed with a single interpolation step by composing all the pertinent transformations (i.e. head-motion transform matrices, susceptibility distortion correction when available, and co-registrations to anatomical and template spaces). Gridded (volumetric) resamplings were performed using antsApplyTransforms (ANTs), configured with Lanczos interpolation to minimize the smoothing effects of other kernels (Lanczos 1964). Non-gridded (surface) resamplings were performed using mri_vol2surf (FreeSurfer).</w:t>
      </w:r>
    </w:p>
    <w:p w:rsidR="005A0BF2" w:rsidRPr="00CA56F7" w:rsidRDefault="005A0BF2" w:rsidP="005A0BF2">
      <w:pPr>
        <w:tabs>
          <w:tab w:val="left" w:pos="938"/>
        </w:tabs>
        <w:spacing w:after="0"/>
        <w:jc w:val="both"/>
        <w:rPr>
          <w:rFonts w:asciiTheme="majorHAnsi" w:hAnsiTheme="majorHAnsi" w:cstheme="majorHAnsi"/>
          <w:sz w:val="20"/>
          <w:szCs w:val="20"/>
          <w:lang w:val="en-GB"/>
        </w:rPr>
      </w:pPr>
    </w:p>
    <w:p w:rsidR="005A0BF2" w:rsidRPr="00CA56F7" w:rsidRDefault="005A0BF2" w:rsidP="005A0BF2">
      <w:pPr>
        <w:tabs>
          <w:tab w:val="left" w:pos="938"/>
        </w:tabs>
        <w:spacing w:after="0"/>
        <w:jc w:val="both"/>
        <w:rPr>
          <w:rFonts w:asciiTheme="majorHAnsi" w:hAnsiTheme="majorHAnsi" w:cstheme="majorHAnsi"/>
          <w:sz w:val="20"/>
          <w:szCs w:val="20"/>
          <w:lang w:val="en-GB"/>
        </w:rPr>
      </w:pPr>
      <w:r w:rsidRPr="00CA56F7">
        <w:rPr>
          <w:rFonts w:asciiTheme="majorHAnsi" w:hAnsiTheme="majorHAnsi" w:cstheme="majorHAnsi"/>
          <w:sz w:val="20"/>
          <w:szCs w:val="20"/>
          <w:lang w:val="en-GB"/>
        </w:rPr>
        <w:t>Many internal operations of fMRIPrep use Nilearn 0.5.0 (Abraham et al. 2014, RRID:SCR_001362), mostly within the functional processing workflow. For more details of the pipeline, see the section corresponding to workflows in fMRIPrep\u2019s documentation.</w:t>
      </w:r>
    </w:p>
    <w:p w:rsidR="005A0BF2" w:rsidRPr="00CA56F7" w:rsidRDefault="005A0BF2" w:rsidP="005A0BF2">
      <w:pPr>
        <w:spacing w:line="259" w:lineRule="auto"/>
        <w:rPr>
          <w:rFonts w:asciiTheme="majorHAnsi" w:eastAsiaTheme="majorEastAsia" w:hAnsiTheme="majorHAnsi" w:cstheme="majorHAnsi"/>
          <w:color w:val="262626" w:themeColor="text1" w:themeTint="D9"/>
          <w:sz w:val="20"/>
          <w:szCs w:val="20"/>
          <w:lang w:val="en-GB"/>
        </w:rPr>
      </w:pPr>
      <w:r w:rsidRPr="00CA56F7">
        <w:rPr>
          <w:rFonts w:asciiTheme="majorHAnsi" w:eastAsiaTheme="majorEastAsia" w:hAnsiTheme="majorHAnsi" w:cstheme="majorHAnsi"/>
          <w:color w:val="262626" w:themeColor="text1" w:themeTint="D9"/>
          <w:sz w:val="20"/>
          <w:szCs w:val="20"/>
          <w:lang w:val="en-GB"/>
        </w:rPr>
        <w:br w:type="page"/>
      </w:r>
    </w:p>
    <w:p w:rsidR="005A0BF2" w:rsidRPr="00CA56F7" w:rsidRDefault="005A0BF2" w:rsidP="005A0BF2">
      <w:pPr>
        <w:pStyle w:val="Heading1"/>
        <w:numPr>
          <w:ilvl w:val="1"/>
          <w:numId w:val="1"/>
        </w:numPr>
        <w:jc w:val="both"/>
        <w:rPr>
          <w:rFonts w:cstheme="majorHAnsi"/>
          <w:sz w:val="20"/>
          <w:szCs w:val="20"/>
          <w:lang w:val="en-GB"/>
        </w:rPr>
      </w:pPr>
      <w:r w:rsidRPr="00CA56F7">
        <w:rPr>
          <w:rFonts w:cstheme="majorHAnsi"/>
          <w:sz w:val="20"/>
          <w:szCs w:val="20"/>
          <w:lang w:val="en-GB"/>
        </w:rPr>
        <w:lastRenderedPageBreak/>
        <w:t>Supplementary Results</w:t>
      </w:r>
    </w:p>
    <w:tbl>
      <w:tblPr>
        <w:tblStyle w:val="TableGrid"/>
        <w:tblW w:w="8681" w:type="dxa"/>
        <w:tblInd w:w="-39" w:type="dxa"/>
        <w:tblLayout w:type="fixed"/>
        <w:tblLook w:val="04A0" w:firstRow="1" w:lastRow="0" w:firstColumn="1" w:lastColumn="0" w:noHBand="0" w:noVBand="1"/>
      </w:tblPr>
      <w:tblGrid>
        <w:gridCol w:w="2269"/>
        <w:gridCol w:w="2694"/>
        <w:gridCol w:w="1269"/>
        <w:gridCol w:w="999"/>
        <w:gridCol w:w="1450"/>
      </w:tblGrid>
      <w:tr w:rsidR="005A0BF2" w:rsidRPr="00CA56F7" w:rsidTr="007843C3">
        <w:trPr>
          <w:trHeight w:val="293"/>
        </w:trPr>
        <w:tc>
          <w:tcPr>
            <w:tcW w:w="8681" w:type="dxa"/>
            <w:gridSpan w:val="5"/>
          </w:tcPr>
          <w:p w:rsidR="005A0BF2" w:rsidRPr="00CA56F7" w:rsidRDefault="005A0BF2" w:rsidP="007843C3">
            <w:pPr>
              <w:rPr>
                <w:rFonts w:ascii="Arial" w:hAnsi="Arial" w:cs="Arial"/>
                <w:b/>
                <w:bCs/>
                <w:sz w:val="20"/>
                <w:szCs w:val="20"/>
                <w:lang w:val="en-US"/>
              </w:rPr>
            </w:pPr>
            <w:r w:rsidRPr="00CA56F7">
              <w:rPr>
                <w:rFonts w:ascii="Arial" w:hAnsi="Arial" w:cs="Arial"/>
                <w:b/>
                <w:bCs/>
                <w:sz w:val="20"/>
                <w:szCs w:val="20"/>
                <w:lang w:val="en-US"/>
              </w:rPr>
              <w:t>Table 1</w:t>
            </w:r>
          </w:p>
          <w:p w:rsidR="005A0BF2" w:rsidRPr="00CA56F7" w:rsidRDefault="005A0BF2" w:rsidP="007843C3">
            <w:pPr>
              <w:rPr>
                <w:rFonts w:ascii="Arial" w:hAnsi="Arial" w:cs="Arial"/>
                <w:b/>
                <w:bCs/>
                <w:sz w:val="20"/>
                <w:szCs w:val="20"/>
                <w:lang w:val="en-US"/>
              </w:rPr>
            </w:pPr>
            <w:r w:rsidRPr="00CA56F7">
              <w:rPr>
                <w:rFonts w:ascii="Arial" w:hAnsi="Arial" w:cs="Arial"/>
                <w:b/>
                <w:bCs/>
                <w:sz w:val="20"/>
                <w:szCs w:val="20"/>
                <w:lang w:val="en-US"/>
              </w:rPr>
              <w:t>Results of the cluster peaks (t-contrasts) for all conditions</w:t>
            </w:r>
          </w:p>
          <w:p w:rsidR="005A0BF2" w:rsidRPr="00CA56F7" w:rsidRDefault="005A0BF2" w:rsidP="007843C3">
            <w:pPr>
              <w:rPr>
                <w:rFonts w:ascii="Arial" w:hAnsi="Arial" w:cs="Arial"/>
                <w:bCs/>
                <w:sz w:val="20"/>
                <w:szCs w:val="20"/>
                <w:lang w:val="en-US"/>
              </w:rPr>
            </w:pPr>
            <w:r w:rsidRPr="00CA56F7">
              <w:rPr>
                <w:rFonts w:ascii="Arial" w:hAnsi="Arial" w:cs="Arial"/>
                <w:bCs/>
                <w:sz w:val="20"/>
                <w:szCs w:val="20"/>
                <w:lang w:val="en-US"/>
              </w:rPr>
              <w:t>(TFCE, FDR corrected, p&lt; 0.05)</w:t>
            </w:r>
          </w:p>
        </w:tc>
      </w:tr>
      <w:tr w:rsidR="005A0BF2" w:rsidRPr="00CA56F7" w:rsidTr="007843C3">
        <w:trPr>
          <w:trHeight w:val="293"/>
        </w:trPr>
        <w:tc>
          <w:tcPr>
            <w:tcW w:w="2269" w:type="dxa"/>
          </w:tcPr>
          <w:p w:rsidR="005A0BF2" w:rsidRPr="00CA56F7" w:rsidRDefault="005A0BF2" w:rsidP="007843C3">
            <w:pPr>
              <w:jc w:val="both"/>
              <w:rPr>
                <w:rFonts w:ascii="Arial" w:hAnsi="Arial" w:cs="Arial"/>
                <w:b/>
                <w:bCs/>
                <w:sz w:val="20"/>
                <w:szCs w:val="20"/>
              </w:rPr>
            </w:pPr>
            <w:r w:rsidRPr="00CA56F7">
              <w:rPr>
                <w:rFonts w:ascii="Arial" w:hAnsi="Arial" w:cs="Arial"/>
                <w:b/>
                <w:bCs/>
                <w:sz w:val="20"/>
                <w:szCs w:val="20"/>
              </w:rPr>
              <w:t>T-contrast</w:t>
            </w:r>
          </w:p>
        </w:tc>
        <w:tc>
          <w:tcPr>
            <w:tcW w:w="2694" w:type="dxa"/>
            <w:noWrap/>
            <w:hideMark/>
          </w:tcPr>
          <w:p w:rsidR="005A0BF2" w:rsidRPr="00CA56F7" w:rsidRDefault="005A0BF2" w:rsidP="007843C3">
            <w:pPr>
              <w:rPr>
                <w:rFonts w:ascii="Arial" w:hAnsi="Arial" w:cs="Arial"/>
                <w:b/>
                <w:bCs/>
                <w:sz w:val="20"/>
                <w:szCs w:val="20"/>
              </w:rPr>
            </w:pPr>
            <w:r w:rsidRPr="00CA56F7">
              <w:rPr>
                <w:rFonts w:ascii="Arial" w:hAnsi="Arial" w:cs="Arial"/>
                <w:b/>
                <w:bCs/>
                <w:sz w:val="20"/>
                <w:szCs w:val="20"/>
              </w:rPr>
              <w:t>Brain area</w:t>
            </w:r>
          </w:p>
        </w:tc>
        <w:tc>
          <w:tcPr>
            <w:tcW w:w="1269" w:type="dxa"/>
          </w:tcPr>
          <w:p w:rsidR="005A0BF2" w:rsidRPr="00CA56F7" w:rsidRDefault="005A0BF2" w:rsidP="007843C3">
            <w:pPr>
              <w:rPr>
                <w:rFonts w:ascii="Arial" w:hAnsi="Arial" w:cs="Arial"/>
                <w:b/>
                <w:bCs/>
                <w:sz w:val="20"/>
                <w:szCs w:val="20"/>
              </w:rPr>
            </w:pPr>
            <w:r w:rsidRPr="00CA56F7">
              <w:rPr>
                <w:rFonts w:ascii="Arial" w:hAnsi="Arial" w:cs="Arial"/>
                <w:b/>
                <w:bCs/>
                <w:sz w:val="20"/>
                <w:szCs w:val="20"/>
              </w:rPr>
              <w:t>cluster</w:t>
            </w:r>
          </w:p>
          <w:p w:rsidR="005A0BF2" w:rsidRPr="00CA56F7" w:rsidRDefault="005A0BF2" w:rsidP="007843C3">
            <w:pPr>
              <w:rPr>
                <w:rFonts w:ascii="Arial" w:hAnsi="Arial" w:cs="Arial"/>
                <w:b/>
                <w:bCs/>
                <w:sz w:val="20"/>
                <w:szCs w:val="20"/>
              </w:rPr>
            </w:pPr>
            <w:r w:rsidRPr="00CA56F7">
              <w:rPr>
                <w:rFonts w:ascii="Arial" w:hAnsi="Arial" w:cs="Arial"/>
                <w:b/>
                <w:bCs/>
                <w:sz w:val="20"/>
                <w:szCs w:val="20"/>
              </w:rPr>
              <w:t>size</w:t>
            </w:r>
          </w:p>
        </w:tc>
        <w:tc>
          <w:tcPr>
            <w:tcW w:w="999" w:type="dxa"/>
            <w:noWrap/>
            <w:hideMark/>
          </w:tcPr>
          <w:p w:rsidR="005A0BF2" w:rsidRPr="00CA56F7" w:rsidRDefault="005A0BF2" w:rsidP="007843C3">
            <w:pPr>
              <w:rPr>
                <w:rFonts w:ascii="Arial" w:hAnsi="Arial" w:cs="Arial"/>
                <w:b/>
                <w:bCs/>
                <w:sz w:val="20"/>
                <w:szCs w:val="20"/>
              </w:rPr>
            </w:pPr>
            <w:r w:rsidRPr="00CA56F7">
              <w:rPr>
                <w:rFonts w:ascii="Arial" w:hAnsi="Arial" w:cs="Arial"/>
                <w:b/>
                <w:bCs/>
                <w:sz w:val="20"/>
                <w:szCs w:val="20"/>
              </w:rPr>
              <w:t>t value</w:t>
            </w:r>
          </w:p>
        </w:tc>
        <w:tc>
          <w:tcPr>
            <w:tcW w:w="1450" w:type="dxa"/>
            <w:noWrap/>
            <w:hideMark/>
          </w:tcPr>
          <w:p w:rsidR="005A0BF2" w:rsidRPr="00CA56F7" w:rsidRDefault="005A0BF2" w:rsidP="007843C3">
            <w:pPr>
              <w:rPr>
                <w:rFonts w:ascii="Arial" w:hAnsi="Arial" w:cs="Arial"/>
                <w:b/>
                <w:bCs/>
                <w:sz w:val="20"/>
                <w:szCs w:val="20"/>
              </w:rPr>
            </w:pPr>
            <w:r w:rsidRPr="00CA56F7">
              <w:rPr>
                <w:rFonts w:ascii="Arial" w:hAnsi="Arial" w:cs="Arial"/>
                <w:b/>
                <w:bCs/>
                <w:sz w:val="20"/>
                <w:szCs w:val="20"/>
              </w:rPr>
              <w:t>x, y, z</w:t>
            </w:r>
          </w:p>
        </w:tc>
      </w:tr>
      <w:tr w:rsidR="005A0BF2" w:rsidRPr="00CA56F7" w:rsidTr="007843C3">
        <w:trPr>
          <w:trHeight w:val="293"/>
        </w:trPr>
        <w:tc>
          <w:tcPr>
            <w:tcW w:w="2269" w:type="dxa"/>
          </w:tcPr>
          <w:p w:rsidR="005A0BF2" w:rsidRPr="00CA56F7" w:rsidRDefault="005A0BF2" w:rsidP="007843C3">
            <w:pPr>
              <w:jc w:val="both"/>
              <w:rPr>
                <w:rFonts w:ascii="Arial" w:hAnsi="Arial" w:cs="Arial"/>
                <w:b/>
                <w:bCs/>
                <w:sz w:val="20"/>
                <w:szCs w:val="20"/>
              </w:rPr>
            </w:pPr>
            <w:r w:rsidRPr="00CA56F7">
              <w:rPr>
                <w:rFonts w:ascii="Arial" w:hAnsi="Arial" w:cs="Arial"/>
                <w:b/>
                <w:bCs/>
                <w:sz w:val="20"/>
                <w:szCs w:val="20"/>
              </w:rPr>
              <w:t>Conjunction GVS and GNS</w:t>
            </w:r>
          </w:p>
        </w:tc>
        <w:tc>
          <w:tcPr>
            <w:tcW w:w="2694" w:type="dxa"/>
            <w:noWrap/>
          </w:tcPr>
          <w:p w:rsidR="005A0BF2" w:rsidRPr="00CA56F7" w:rsidRDefault="005A0BF2" w:rsidP="007843C3">
            <w:pPr>
              <w:rPr>
                <w:rFonts w:ascii="Arial" w:hAnsi="Arial" w:cs="Arial"/>
                <w:b/>
                <w:bCs/>
                <w:sz w:val="20"/>
                <w:szCs w:val="20"/>
              </w:rPr>
            </w:pPr>
          </w:p>
        </w:tc>
        <w:tc>
          <w:tcPr>
            <w:tcW w:w="1269" w:type="dxa"/>
          </w:tcPr>
          <w:p w:rsidR="005A0BF2" w:rsidRPr="00CA56F7" w:rsidRDefault="005A0BF2" w:rsidP="007843C3">
            <w:pPr>
              <w:rPr>
                <w:rFonts w:ascii="Arial" w:hAnsi="Arial" w:cs="Arial"/>
                <w:b/>
                <w:bCs/>
                <w:sz w:val="20"/>
                <w:szCs w:val="20"/>
              </w:rPr>
            </w:pPr>
          </w:p>
        </w:tc>
        <w:tc>
          <w:tcPr>
            <w:tcW w:w="999" w:type="dxa"/>
            <w:noWrap/>
          </w:tcPr>
          <w:p w:rsidR="005A0BF2" w:rsidRPr="00CA56F7" w:rsidRDefault="005A0BF2" w:rsidP="007843C3">
            <w:pPr>
              <w:rPr>
                <w:rFonts w:ascii="Arial" w:hAnsi="Arial" w:cs="Arial"/>
                <w:b/>
                <w:bCs/>
                <w:sz w:val="20"/>
                <w:szCs w:val="20"/>
              </w:rPr>
            </w:pPr>
          </w:p>
        </w:tc>
        <w:tc>
          <w:tcPr>
            <w:tcW w:w="1450" w:type="dxa"/>
            <w:noWrap/>
          </w:tcPr>
          <w:p w:rsidR="005A0BF2" w:rsidRPr="00CA56F7" w:rsidRDefault="005A0BF2" w:rsidP="007843C3">
            <w:pPr>
              <w:rPr>
                <w:rFonts w:ascii="Arial" w:hAnsi="Arial" w:cs="Arial"/>
                <w:b/>
                <w:bCs/>
                <w:sz w:val="20"/>
                <w:szCs w:val="20"/>
              </w:rPr>
            </w:pPr>
          </w:p>
        </w:tc>
      </w:tr>
      <w:tr w:rsidR="005A0BF2" w:rsidRPr="00CA56F7" w:rsidTr="007843C3">
        <w:trPr>
          <w:trHeight w:val="251"/>
        </w:trPr>
        <w:tc>
          <w:tcPr>
            <w:tcW w:w="2269" w:type="dxa"/>
          </w:tcPr>
          <w:p w:rsidR="005A0BF2" w:rsidRPr="00CA56F7" w:rsidRDefault="005A0BF2" w:rsidP="007843C3">
            <w:pPr>
              <w:jc w:val="both"/>
              <w:rPr>
                <w:rFonts w:ascii="Arial" w:hAnsi="Arial" w:cs="Arial"/>
                <w:b/>
                <w:bCs/>
                <w:sz w:val="20"/>
                <w:szCs w:val="20"/>
              </w:rPr>
            </w:pPr>
            <w:r w:rsidRPr="00CA56F7">
              <w:rPr>
                <w:rFonts w:ascii="Arial" w:hAnsi="Arial" w:cs="Arial"/>
                <w:b/>
                <w:bCs/>
                <w:sz w:val="20"/>
                <w:szCs w:val="20"/>
              </w:rPr>
              <w:t>Activations</w:t>
            </w: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Parietal Operculum Area OP1</w:t>
            </w:r>
          </w:p>
        </w:tc>
        <w:tc>
          <w:tcPr>
            <w:tcW w:w="1269" w:type="dxa"/>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43443</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10.45</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53 -25  22 </w:t>
            </w:r>
          </w:p>
        </w:tc>
      </w:tr>
      <w:tr w:rsidR="005A0BF2" w:rsidRPr="00CA56F7" w:rsidTr="007843C3">
        <w:trPr>
          <w:trHeight w:val="251"/>
        </w:trPr>
        <w:tc>
          <w:tcPr>
            <w:tcW w:w="2269" w:type="dxa"/>
          </w:tcPr>
          <w:p w:rsidR="005A0BF2" w:rsidRPr="00CA56F7" w:rsidRDefault="005A0BF2" w:rsidP="007843C3">
            <w:pPr>
              <w:jc w:val="both"/>
              <w:rPr>
                <w:rFonts w:ascii="Arial" w:hAnsi="Arial" w:cs="Arial"/>
                <w:b/>
                <w:bCs/>
                <w:sz w:val="20"/>
                <w:szCs w:val="20"/>
              </w:rPr>
            </w:pPr>
          </w:p>
        </w:tc>
        <w:tc>
          <w:tcPr>
            <w:tcW w:w="2694" w:type="dxa"/>
            <w:noWrap/>
            <w:hideMark/>
          </w:tcPr>
          <w:p w:rsidR="005A0BF2" w:rsidRPr="00CA56F7" w:rsidRDefault="005A0BF2" w:rsidP="007843C3">
            <w:pPr>
              <w:rPr>
                <w:rFonts w:ascii="Arial" w:hAnsi="Arial" w:cs="Arial"/>
                <w:sz w:val="20"/>
                <w:szCs w:val="20"/>
              </w:rPr>
            </w:pPr>
            <w:r w:rsidRPr="00CA56F7">
              <w:rPr>
                <w:rFonts w:ascii="Arial" w:hAnsi="Arial" w:cs="Arial"/>
                <w:sz w:val="20"/>
                <w:szCs w:val="20"/>
              </w:rPr>
              <w:t>Parietal Operculum Area OP4</w:t>
            </w:r>
          </w:p>
        </w:tc>
        <w:tc>
          <w:tcPr>
            <w:tcW w:w="1269" w:type="dxa"/>
            <w:vAlign w:val="bottom"/>
          </w:tcPr>
          <w:p w:rsidR="005A0BF2" w:rsidRPr="00CA56F7" w:rsidRDefault="005A0BF2" w:rsidP="007843C3">
            <w:pPr>
              <w:jc w:val="center"/>
              <w:rPr>
                <w:rFonts w:ascii="Arial" w:hAnsi="Arial" w:cs="Arial"/>
                <w:sz w:val="20"/>
                <w:szCs w:val="20"/>
              </w:rPr>
            </w:pPr>
          </w:p>
        </w:tc>
        <w:tc>
          <w:tcPr>
            <w:tcW w:w="999" w:type="dxa"/>
            <w:noWrap/>
            <w:vAlign w:val="bottom"/>
            <w:hideMark/>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10.02</w:t>
            </w:r>
          </w:p>
        </w:tc>
        <w:tc>
          <w:tcPr>
            <w:tcW w:w="1450" w:type="dxa"/>
            <w:noWrap/>
            <w:vAlign w:val="bottom"/>
            <w:hideMark/>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52   1   6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Anterior Insula</w:t>
            </w:r>
          </w:p>
        </w:tc>
        <w:tc>
          <w:tcPr>
            <w:tcW w:w="1269" w:type="dxa"/>
            <w:vAlign w:val="bottom"/>
          </w:tcPr>
          <w:p w:rsidR="005A0BF2" w:rsidRPr="00CA56F7" w:rsidRDefault="005A0BF2" w:rsidP="007843C3">
            <w:pPr>
              <w:jc w:val="center"/>
              <w:rPr>
                <w:rFonts w:ascii="Arial" w:hAnsi="Arial" w:cs="Arial"/>
                <w:sz w:val="20"/>
                <w:szCs w:val="20"/>
              </w:rPr>
            </w:pP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9.8</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sz w:val="20"/>
                <w:szCs w:val="20"/>
              </w:rPr>
              <w:t>40 0 -1</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Parietal Operculum Area OP3</w:t>
            </w:r>
          </w:p>
        </w:tc>
        <w:tc>
          <w:tcPr>
            <w:tcW w:w="1269" w:type="dxa"/>
          </w:tcPr>
          <w:p w:rsidR="005A0BF2" w:rsidRPr="00CA56F7" w:rsidRDefault="005A0BF2" w:rsidP="007843C3">
            <w:pPr>
              <w:jc w:val="center"/>
              <w:rPr>
                <w:rFonts w:ascii="Arial" w:hAnsi="Arial" w:cs="Arial"/>
                <w:sz w:val="20"/>
                <w:szCs w:val="20"/>
              </w:rPr>
            </w:pPr>
          </w:p>
        </w:tc>
        <w:tc>
          <w:tcPr>
            <w:tcW w:w="999" w:type="dxa"/>
            <w:noWrap/>
          </w:tcPr>
          <w:p w:rsidR="005A0BF2" w:rsidRPr="00CA56F7" w:rsidRDefault="005A0BF2" w:rsidP="007843C3">
            <w:pPr>
              <w:jc w:val="center"/>
              <w:rPr>
                <w:rFonts w:ascii="Arial" w:hAnsi="Arial" w:cs="Arial"/>
                <w:sz w:val="20"/>
                <w:szCs w:val="20"/>
              </w:rPr>
            </w:pPr>
            <w:r w:rsidRPr="00CA56F7">
              <w:rPr>
                <w:rFonts w:ascii="Arial" w:hAnsi="Arial" w:cs="Arial"/>
                <w:sz w:val="20"/>
                <w:szCs w:val="20"/>
              </w:rPr>
              <w:t>9.61</w:t>
            </w:r>
          </w:p>
        </w:tc>
        <w:tc>
          <w:tcPr>
            <w:tcW w:w="1450" w:type="dxa"/>
            <w:noWrap/>
          </w:tcPr>
          <w:p w:rsidR="005A0BF2" w:rsidRPr="00CA56F7" w:rsidRDefault="005A0BF2" w:rsidP="007843C3">
            <w:pPr>
              <w:jc w:val="center"/>
              <w:rPr>
                <w:rFonts w:ascii="Arial" w:hAnsi="Arial" w:cs="Arial"/>
                <w:sz w:val="20"/>
                <w:szCs w:val="20"/>
              </w:rPr>
            </w:pPr>
            <w:r w:rsidRPr="00CA56F7">
              <w:rPr>
                <w:rFonts w:ascii="Arial" w:hAnsi="Arial" w:cs="Arial"/>
                <w:sz w:val="20"/>
                <w:szCs w:val="20"/>
              </w:rPr>
              <w:t>49 -2 9</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Anterior Insula</w:t>
            </w:r>
          </w:p>
        </w:tc>
        <w:tc>
          <w:tcPr>
            <w:tcW w:w="1269" w:type="dxa"/>
          </w:tcPr>
          <w:p w:rsidR="005A0BF2" w:rsidRPr="00CA56F7" w:rsidRDefault="005A0BF2" w:rsidP="007843C3">
            <w:pPr>
              <w:jc w:val="center"/>
              <w:rPr>
                <w:rFonts w:ascii="Arial" w:hAnsi="Arial" w:cs="Arial"/>
                <w:sz w:val="20"/>
                <w:szCs w:val="20"/>
              </w:rPr>
            </w:pPr>
          </w:p>
        </w:tc>
        <w:tc>
          <w:tcPr>
            <w:tcW w:w="999" w:type="dxa"/>
            <w:noWrap/>
          </w:tcPr>
          <w:p w:rsidR="005A0BF2" w:rsidRPr="00CA56F7" w:rsidRDefault="005A0BF2" w:rsidP="007843C3">
            <w:pPr>
              <w:jc w:val="center"/>
              <w:rPr>
                <w:rFonts w:ascii="Arial" w:hAnsi="Arial" w:cs="Arial"/>
                <w:sz w:val="20"/>
                <w:szCs w:val="20"/>
              </w:rPr>
            </w:pPr>
            <w:r w:rsidRPr="00CA56F7">
              <w:rPr>
                <w:rFonts w:ascii="Arial" w:hAnsi="Arial" w:cs="Arial"/>
                <w:sz w:val="20"/>
                <w:szCs w:val="20"/>
              </w:rPr>
              <w:t>9.38</w:t>
            </w:r>
          </w:p>
        </w:tc>
        <w:tc>
          <w:tcPr>
            <w:tcW w:w="1450" w:type="dxa"/>
            <w:noWrap/>
          </w:tcPr>
          <w:p w:rsidR="005A0BF2" w:rsidRPr="00CA56F7" w:rsidRDefault="005A0BF2" w:rsidP="007843C3">
            <w:pPr>
              <w:jc w:val="center"/>
              <w:rPr>
                <w:rFonts w:ascii="Arial" w:hAnsi="Arial" w:cs="Arial"/>
                <w:sz w:val="20"/>
                <w:szCs w:val="20"/>
              </w:rPr>
            </w:pPr>
            <w:r w:rsidRPr="00CA56F7">
              <w:rPr>
                <w:rFonts w:ascii="Arial" w:hAnsi="Arial" w:cs="Arial"/>
                <w:sz w:val="20"/>
                <w:szCs w:val="20"/>
              </w:rPr>
              <w:t>41 -2 -9</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Area 44</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30622</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8.71</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-58   1   7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Anterior Insula</w:t>
            </w:r>
          </w:p>
        </w:tc>
        <w:tc>
          <w:tcPr>
            <w:tcW w:w="1269" w:type="dxa"/>
            <w:vAlign w:val="bottom"/>
          </w:tcPr>
          <w:p w:rsidR="005A0BF2" w:rsidRPr="00CA56F7" w:rsidRDefault="005A0BF2" w:rsidP="007843C3">
            <w:pPr>
              <w:rPr>
                <w:rFonts w:ascii="Arial" w:hAnsi="Arial" w:cs="Arial"/>
                <w:sz w:val="20"/>
                <w:szCs w:val="20"/>
              </w:rPr>
            </w:pP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8.54</w:t>
            </w:r>
          </w:p>
        </w:tc>
        <w:tc>
          <w:tcPr>
            <w:tcW w:w="1450" w:type="dxa"/>
            <w:noWrap/>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 xml:space="preserve">-40   2  -8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highlight w:val="yellow"/>
              </w:rPr>
            </w:pPr>
            <w:r w:rsidRPr="00CA56F7">
              <w:rPr>
                <w:rFonts w:ascii="Arial" w:hAnsi="Arial" w:cs="Arial"/>
                <w:sz w:val="20"/>
                <w:szCs w:val="20"/>
              </w:rPr>
              <w:t>Parietal Operculum Area OP4</w:t>
            </w:r>
          </w:p>
        </w:tc>
        <w:tc>
          <w:tcPr>
            <w:tcW w:w="1269" w:type="dxa"/>
            <w:vAlign w:val="bottom"/>
          </w:tcPr>
          <w:p w:rsidR="005A0BF2" w:rsidRPr="00CA56F7" w:rsidRDefault="005A0BF2" w:rsidP="007843C3">
            <w:pPr>
              <w:rPr>
                <w:rFonts w:ascii="Arial" w:hAnsi="Arial" w:cs="Arial"/>
                <w:sz w:val="20"/>
                <w:szCs w:val="20"/>
              </w:rPr>
            </w:pP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8.46</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-52  -3  11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Parietal Operculum Area OP8</w:t>
            </w:r>
          </w:p>
        </w:tc>
        <w:tc>
          <w:tcPr>
            <w:tcW w:w="1269" w:type="dxa"/>
          </w:tcPr>
          <w:p w:rsidR="005A0BF2" w:rsidRPr="00CA56F7" w:rsidRDefault="005A0BF2" w:rsidP="007843C3">
            <w:pPr>
              <w:rPr>
                <w:rFonts w:ascii="Arial" w:hAnsi="Arial" w:cs="Arial"/>
                <w:sz w:val="20"/>
                <w:szCs w:val="20"/>
              </w:rPr>
            </w:pPr>
          </w:p>
        </w:tc>
        <w:tc>
          <w:tcPr>
            <w:tcW w:w="999" w:type="dxa"/>
            <w:noWrap/>
          </w:tcPr>
          <w:p w:rsidR="005A0BF2" w:rsidRPr="00CA56F7" w:rsidRDefault="005A0BF2" w:rsidP="007843C3">
            <w:pPr>
              <w:jc w:val="center"/>
              <w:rPr>
                <w:rFonts w:ascii="Arial" w:hAnsi="Arial" w:cs="Arial"/>
                <w:sz w:val="20"/>
                <w:szCs w:val="20"/>
              </w:rPr>
            </w:pPr>
            <w:r w:rsidRPr="00CA56F7">
              <w:rPr>
                <w:rFonts w:ascii="Arial" w:hAnsi="Arial" w:cs="Arial"/>
                <w:sz w:val="20"/>
                <w:szCs w:val="20"/>
              </w:rPr>
              <w:t>8.37</w:t>
            </w:r>
          </w:p>
        </w:tc>
        <w:tc>
          <w:tcPr>
            <w:tcW w:w="1450" w:type="dxa"/>
            <w:noWrap/>
          </w:tcPr>
          <w:p w:rsidR="005A0BF2" w:rsidRPr="00CA56F7" w:rsidRDefault="005A0BF2" w:rsidP="007843C3">
            <w:pPr>
              <w:jc w:val="center"/>
              <w:rPr>
                <w:rFonts w:ascii="Arial" w:hAnsi="Arial" w:cs="Arial"/>
                <w:sz w:val="20"/>
                <w:szCs w:val="20"/>
                <w:highlight w:val="yellow"/>
              </w:rPr>
            </w:pPr>
            <w:r w:rsidRPr="00CA56F7">
              <w:rPr>
                <w:rFonts w:ascii="Arial" w:hAnsi="Arial" w:cs="Arial"/>
                <w:sz w:val="20"/>
                <w:szCs w:val="20"/>
              </w:rPr>
              <w:t>-34 12 11</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Cerebellar R Lobule VI</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8002</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6.08</w:t>
            </w:r>
          </w:p>
        </w:tc>
        <w:tc>
          <w:tcPr>
            <w:tcW w:w="1450" w:type="dxa"/>
            <w:noWrap/>
            <w:vAlign w:val="bottom"/>
          </w:tcPr>
          <w:p w:rsidR="005A0BF2" w:rsidRPr="00CA56F7" w:rsidRDefault="005A0BF2" w:rsidP="007843C3">
            <w:pPr>
              <w:jc w:val="center"/>
              <w:rPr>
                <w:rFonts w:ascii="Arial" w:hAnsi="Arial" w:cs="Arial"/>
                <w:sz w:val="20"/>
                <w:szCs w:val="20"/>
                <w:highlight w:val="yellow"/>
              </w:rPr>
            </w:pPr>
            <w:r w:rsidRPr="00CA56F7">
              <w:rPr>
                <w:rFonts w:ascii="Arial" w:hAnsi="Arial" w:cs="Arial"/>
                <w:color w:val="000000"/>
                <w:sz w:val="20"/>
                <w:szCs w:val="20"/>
              </w:rPr>
              <w:t>29 -61 -20</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lang w:val="en"/>
              </w:rPr>
            </w:pPr>
            <w:r w:rsidRPr="00CA56F7">
              <w:rPr>
                <w:rFonts w:ascii="Arial" w:hAnsi="Arial" w:cs="Arial"/>
                <w:sz w:val="20"/>
                <w:szCs w:val="20"/>
              </w:rPr>
              <w:t>Cerebellar L Crus II</w:t>
            </w:r>
          </w:p>
        </w:tc>
        <w:tc>
          <w:tcPr>
            <w:tcW w:w="1269" w:type="dxa"/>
            <w:vAlign w:val="bottom"/>
          </w:tcPr>
          <w:p w:rsidR="005A0BF2" w:rsidRPr="00CA56F7" w:rsidRDefault="005A0BF2" w:rsidP="007843C3">
            <w:pPr>
              <w:rPr>
                <w:rFonts w:ascii="Arial" w:hAnsi="Arial" w:cs="Arial"/>
                <w:sz w:val="20"/>
                <w:szCs w:val="20"/>
              </w:rPr>
            </w:pP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6.03</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-9 -79 -31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lang w:val="en"/>
              </w:rPr>
            </w:pPr>
            <w:r w:rsidRPr="00CA56F7">
              <w:rPr>
                <w:rFonts w:ascii="Arial" w:hAnsi="Arial" w:cs="Arial"/>
                <w:sz w:val="20"/>
                <w:szCs w:val="20"/>
              </w:rPr>
              <w:t>Cerebellar R Crus VIIb</w:t>
            </w:r>
          </w:p>
        </w:tc>
        <w:tc>
          <w:tcPr>
            <w:tcW w:w="1269" w:type="dxa"/>
            <w:vAlign w:val="bottom"/>
          </w:tcPr>
          <w:p w:rsidR="005A0BF2" w:rsidRPr="00CA56F7" w:rsidRDefault="005A0BF2" w:rsidP="007843C3">
            <w:pPr>
              <w:rPr>
                <w:rFonts w:ascii="Arial" w:hAnsi="Arial" w:cs="Arial"/>
                <w:sz w:val="20"/>
                <w:szCs w:val="20"/>
              </w:rPr>
            </w:pP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5.87</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21 -71 -44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Cerebellar L VIIb</w:t>
            </w:r>
          </w:p>
        </w:tc>
        <w:tc>
          <w:tcPr>
            <w:tcW w:w="1269" w:type="dxa"/>
          </w:tcPr>
          <w:p w:rsidR="005A0BF2" w:rsidRPr="00CA56F7" w:rsidRDefault="005A0BF2" w:rsidP="007843C3">
            <w:pPr>
              <w:rPr>
                <w:rFonts w:ascii="Arial" w:hAnsi="Arial" w:cs="Arial"/>
                <w:sz w:val="20"/>
                <w:szCs w:val="20"/>
              </w:rPr>
            </w:pPr>
          </w:p>
        </w:tc>
        <w:tc>
          <w:tcPr>
            <w:tcW w:w="999" w:type="dxa"/>
            <w:noWrap/>
          </w:tcPr>
          <w:p w:rsidR="005A0BF2" w:rsidRPr="00CA56F7" w:rsidRDefault="005A0BF2" w:rsidP="007843C3">
            <w:pPr>
              <w:jc w:val="center"/>
              <w:rPr>
                <w:rFonts w:ascii="Arial" w:hAnsi="Arial" w:cs="Arial"/>
                <w:sz w:val="20"/>
                <w:szCs w:val="20"/>
              </w:rPr>
            </w:pPr>
            <w:r w:rsidRPr="00CA56F7">
              <w:rPr>
                <w:rFonts w:ascii="Arial" w:hAnsi="Arial" w:cs="Arial"/>
                <w:sz w:val="20"/>
                <w:szCs w:val="20"/>
              </w:rPr>
              <w:t>5.3</w:t>
            </w:r>
          </w:p>
        </w:tc>
        <w:tc>
          <w:tcPr>
            <w:tcW w:w="1450" w:type="dxa"/>
            <w:noWrap/>
          </w:tcPr>
          <w:p w:rsidR="005A0BF2" w:rsidRPr="00CA56F7" w:rsidRDefault="005A0BF2" w:rsidP="007843C3">
            <w:pPr>
              <w:jc w:val="center"/>
              <w:rPr>
                <w:rFonts w:ascii="Arial" w:hAnsi="Arial" w:cs="Arial"/>
                <w:sz w:val="20"/>
                <w:szCs w:val="20"/>
              </w:rPr>
            </w:pPr>
            <w:r w:rsidRPr="00CA56F7">
              <w:rPr>
                <w:rFonts w:ascii="Arial" w:hAnsi="Arial" w:cs="Arial"/>
                <w:sz w:val="20"/>
                <w:szCs w:val="20"/>
              </w:rPr>
              <w:t>-13 -70 -43</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Cerebellar R VIIb</w:t>
            </w:r>
          </w:p>
        </w:tc>
        <w:tc>
          <w:tcPr>
            <w:tcW w:w="1269" w:type="dxa"/>
          </w:tcPr>
          <w:p w:rsidR="005A0BF2" w:rsidRPr="00CA56F7" w:rsidRDefault="005A0BF2" w:rsidP="007843C3">
            <w:pPr>
              <w:rPr>
                <w:rFonts w:ascii="Arial" w:hAnsi="Arial" w:cs="Arial"/>
                <w:sz w:val="20"/>
                <w:szCs w:val="20"/>
              </w:rPr>
            </w:pPr>
          </w:p>
        </w:tc>
        <w:tc>
          <w:tcPr>
            <w:tcW w:w="999"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5.29</w:t>
            </w:r>
          </w:p>
        </w:tc>
        <w:tc>
          <w:tcPr>
            <w:tcW w:w="1450"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17 -71 -42</w:t>
            </w:r>
          </w:p>
        </w:tc>
      </w:tr>
      <w:tr w:rsidR="005A0BF2" w:rsidRPr="00CA56F7" w:rsidTr="007843C3">
        <w:trPr>
          <w:trHeight w:val="25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Cingulate Gyrus, anterior division</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3888</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5.10</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4  14  39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lang w:val="en-US"/>
              </w:rPr>
            </w:pPr>
            <w:r w:rsidRPr="00CA56F7">
              <w:rPr>
                <w:rFonts w:ascii="Arial" w:hAnsi="Arial" w:cs="Arial"/>
                <w:sz w:val="20"/>
                <w:szCs w:val="20"/>
                <w:lang w:val="en-US"/>
              </w:rPr>
              <w:t>Superior Frontal Gyrus</w:t>
            </w:r>
          </w:p>
        </w:tc>
        <w:tc>
          <w:tcPr>
            <w:tcW w:w="1269" w:type="dxa"/>
            <w:vAlign w:val="bottom"/>
          </w:tcPr>
          <w:p w:rsidR="005A0BF2" w:rsidRPr="00CA56F7" w:rsidRDefault="005A0BF2" w:rsidP="007843C3">
            <w:pPr>
              <w:rPr>
                <w:rFonts w:ascii="Arial" w:hAnsi="Arial" w:cs="Arial"/>
                <w:sz w:val="20"/>
                <w:szCs w:val="20"/>
              </w:rPr>
            </w:pP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5.01</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6  20  53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shd w:val="clear" w:color="auto" w:fill="auto"/>
            <w:noWrap/>
          </w:tcPr>
          <w:p w:rsidR="005A0BF2" w:rsidRPr="00CA56F7" w:rsidRDefault="005A0BF2" w:rsidP="007843C3">
            <w:pPr>
              <w:rPr>
                <w:rFonts w:ascii="Arial" w:hAnsi="Arial" w:cs="Arial"/>
                <w:sz w:val="20"/>
                <w:szCs w:val="20"/>
              </w:rPr>
            </w:pPr>
            <w:r w:rsidRPr="00CA56F7">
              <w:rPr>
                <w:rFonts w:ascii="Arial" w:hAnsi="Arial" w:cs="Arial"/>
                <w:sz w:val="20"/>
                <w:szCs w:val="20"/>
              </w:rPr>
              <w:t>Cingulate Gyrus, posterior divison</w:t>
            </w:r>
          </w:p>
        </w:tc>
        <w:tc>
          <w:tcPr>
            <w:tcW w:w="1269" w:type="dxa"/>
            <w:shd w:val="clear" w:color="auto" w:fill="auto"/>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2361</w:t>
            </w:r>
          </w:p>
        </w:tc>
        <w:tc>
          <w:tcPr>
            <w:tcW w:w="999" w:type="dxa"/>
            <w:shd w:val="clear" w:color="auto" w:fill="auto"/>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5.87</w:t>
            </w:r>
          </w:p>
        </w:tc>
        <w:tc>
          <w:tcPr>
            <w:tcW w:w="1450" w:type="dxa"/>
            <w:shd w:val="clear" w:color="auto" w:fill="auto"/>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3 -30  29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Cerebellum R Lobule VI</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2077</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5.25</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27 -65 -19 </w:t>
            </w:r>
          </w:p>
        </w:tc>
      </w:tr>
      <w:tr w:rsidR="005A0BF2" w:rsidRPr="00CA56F7" w:rsidTr="007843C3">
        <w:trPr>
          <w:trHeight w:val="264"/>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Precuneus, Area hIP8</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891</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4.88</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13 -70  41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Precuneus, Area 7A</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847</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4.69</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-8 -67  43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R Caudate</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758</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5.09</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16  -2  20 </w:t>
            </w:r>
          </w:p>
        </w:tc>
      </w:tr>
      <w:tr w:rsidR="005A0BF2" w:rsidRPr="00CA56F7" w:rsidTr="007843C3">
        <w:trPr>
          <w:trHeight w:val="306"/>
        </w:trPr>
        <w:tc>
          <w:tcPr>
            <w:tcW w:w="2269" w:type="dxa"/>
          </w:tcPr>
          <w:p w:rsidR="005A0BF2" w:rsidRPr="00CA56F7" w:rsidRDefault="005A0BF2" w:rsidP="007843C3">
            <w:pPr>
              <w:jc w:val="both"/>
              <w:rPr>
                <w:rFonts w:ascii="Arial" w:hAnsi="Arial" w:cs="Arial"/>
                <w:b/>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Frontal pole</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662</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4.14</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-42  43  13 </w:t>
            </w:r>
          </w:p>
        </w:tc>
      </w:tr>
      <w:tr w:rsidR="005A0BF2" w:rsidRPr="00CA56F7" w:rsidTr="007843C3">
        <w:trPr>
          <w:trHeight w:val="140"/>
        </w:trPr>
        <w:tc>
          <w:tcPr>
            <w:tcW w:w="2269" w:type="dxa"/>
          </w:tcPr>
          <w:p w:rsidR="005A0BF2" w:rsidRPr="00CA56F7" w:rsidRDefault="005A0BF2" w:rsidP="007843C3">
            <w:pPr>
              <w:jc w:val="both"/>
              <w:rPr>
                <w:rFonts w:ascii="Arial" w:hAnsi="Arial" w:cs="Arial"/>
                <w:b/>
                <w:sz w:val="20"/>
                <w:szCs w:val="20"/>
              </w:rPr>
            </w:pPr>
          </w:p>
        </w:tc>
        <w:tc>
          <w:tcPr>
            <w:tcW w:w="2694" w:type="dxa"/>
            <w:noWrap/>
          </w:tcPr>
          <w:p w:rsidR="005A0BF2" w:rsidRPr="00CA56F7" w:rsidRDefault="005A0BF2" w:rsidP="007843C3">
            <w:pPr>
              <w:rPr>
                <w:rFonts w:ascii="Arial" w:hAnsi="Arial" w:cs="Arial"/>
                <w:sz w:val="20"/>
                <w:szCs w:val="20"/>
                <w:lang w:val="en"/>
              </w:rPr>
            </w:pPr>
            <w:r w:rsidRPr="00CA56F7">
              <w:rPr>
                <w:rFonts w:ascii="Arial" w:hAnsi="Arial" w:cs="Arial"/>
                <w:sz w:val="20"/>
                <w:szCs w:val="20"/>
                <w:lang w:val="en"/>
              </w:rPr>
              <w:t>Postcentral Gyrus , Area 3b</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606</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5.31</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26 -31  69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p>
        </w:tc>
        <w:tc>
          <w:tcPr>
            <w:tcW w:w="1269" w:type="dxa"/>
            <w:vAlign w:val="bottom"/>
          </w:tcPr>
          <w:p w:rsidR="005A0BF2" w:rsidRPr="00CA56F7" w:rsidRDefault="005A0BF2" w:rsidP="007843C3">
            <w:pPr>
              <w:rPr>
                <w:rFonts w:ascii="Arial" w:hAnsi="Arial" w:cs="Arial"/>
                <w:color w:val="000000"/>
                <w:sz w:val="20"/>
                <w:szCs w:val="20"/>
              </w:rPr>
            </w:pP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4.05</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26 -32  59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R Thalamus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405</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4.93</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13 -22  -6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tabs>
                <w:tab w:val="left" w:pos="428"/>
              </w:tabs>
              <w:rPr>
                <w:rFonts w:ascii="Arial" w:hAnsi="Arial" w:cs="Arial"/>
                <w:sz w:val="20"/>
                <w:szCs w:val="20"/>
                <w:lang w:val="en-US"/>
              </w:rPr>
            </w:pPr>
            <w:r w:rsidRPr="00CA56F7">
              <w:rPr>
                <w:rFonts w:ascii="Arial" w:hAnsi="Arial" w:cs="Arial"/>
                <w:sz w:val="20"/>
                <w:szCs w:val="20"/>
                <w:lang w:val="en-US"/>
              </w:rPr>
              <w:t>L Thalamus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383</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4.64</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-16 -11  13 </w:t>
            </w:r>
          </w:p>
        </w:tc>
      </w:tr>
      <w:tr w:rsidR="005A0BF2" w:rsidRPr="00CA56F7" w:rsidTr="007843C3">
        <w:trPr>
          <w:trHeight w:val="348"/>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Postcentral Gyrus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362</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5.88</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-26 -33  64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Middle Frontal Gyrus</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356</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4.37</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-41   2  59 </w:t>
            </w:r>
          </w:p>
        </w:tc>
      </w:tr>
      <w:tr w:rsidR="005A0BF2" w:rsidRPr="00CA56F7" w:rsidTr="007843C3">
        <w:trPr>
          <w:trHeight w:val="25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Mesencephalon</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195</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4.31</w:t>
            </w:r>
          </w:p>
        </w:tc>
        <w:tc>
          <w:tcPr>
            <w:tcW w:w="1450"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10 -28  -9</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Cerebellum R Crus I</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111</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3.64</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46 -59 -28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L Caudate</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55</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3.34</w:t>
            </w:r>
          </w:p>
        </w:tc>
        <w:tc>
          <w:tcPr>
            <w:tcW w:w="1450"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-13   5  15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Cerebellum L Crus I</w:t>
            </w:r>
          </w:p>
        </w:tc>
        <w:tc>
          <w:tcPr>
            <w:tcW w:w="1269" w:type="dxa"/>
            <w:vAlign w:val="bottom"/>
          </w:tcPr>
          <w:p w:rsidR="005A0BF2" w:rsidRPr="00CA56F7" w:rsidRDefault="005A0BF2" w:rsidP="007843C3">
            <w:pPr>
              <w:rPr>
                <w:rFonts w:ascii="Arial" w:hAnsi="Arial" w:cs="Arial"/>
                <w:sz w:val="20"/>
                <w:szCs w:val="20"/>
              </w:rPr>
            </w:pPr>
            <w:r w:rsidRPr="00CA56F7">
              <w:rPr>
                <w:rFonts w:ascii="Arial" w:hAnsi="Arial" w:cs="Arial"/>
                <w:color w:val="000000"/>
                <w:sz w:val="20"/>
                <w:szCs w:val="20"/>
              </w:rPr>
              <w:t>52</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Arial" w:hAnsi="Arial" w:cs="Arial"/>
                <w:color w:val="000000"/>
                <w:sz w:val="20"/>
                <w:szCs w:val="20"/>
              </w:rPr>
              <w:t xml:space="preserve">  3.43</w:t>
            </w:r>
          </w:p>
        </w:tc>
        <w:tc>
          <w:tcPr>
            <w:tcW w:w="1450" w:type="dxa"/>
            <w:noWrap/>
          </w:tcPr>
          <w:p w:rsidR="005A0BF2" w:rsidRPr="00CA56F7" w:rsidRDefault="005A0BF2" w:rsidP="007843C3">
            <w:pPr>
              <w:jc w:val="center"/>
              <w:rPr>
                <w:rFonts w:ascii="Arial" w:hAnsi="Arial" w:cs="Arial"/>
                <w:sz w:val="20"/>
                <w:szCs w:val="20"/>
              </w:rPr>
            </w:pPr>
            <w:r w:rsidRPr="00CA56F7">
              <w:rPr>
                <w:rFonts w:ascii="Arial" w:hAnsi="Arial" w:cs="Arial"/>
                <w:sz w:val="20"/>
                <w:szCs w:val="20"/>
              </w:rPr>
              <w:t>44 -59 -31</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p>
        </w:tc>
        <w:tc>
          <w:tcPr>
            <w:tcW w:w="1269" w:type="dxa"/>
          </w:tcPr>
          <w:p w:rsidR="005A0BF2" w:rsidRPr="00CA56F7" w:rsidRDefault="005A0BF2" w:rsidP="007843C3">
            <w:pPr>
              <w:rPr>
                <w:rFonts w:ascii="Arial" w:hAnsi="Arial" w:cs="Arial"/>
                <w:sz w:val="20"/>
                <w:szCs w:val="20"/>
              </w:rPr>
            </w:pPr>
          </w:p>
        </w:tc>
        <w:tc>
          <w:tcPr>
            <w:tcW w:w="999" w:type="dxa"/>
            <w:noWrap/>
          </w:tcPr>
          <w:p w:rsidR="005A0BF2" w:rsidRPr="00CA56F7" w:rsidRDefault="005A0BF2" w:rsidP="007843C3">
            <w:pPr>
              <w:jc w:val="center"/>
              <w:rPr>
                <w:rFonts w:ascii="Arial" w:hAnsi="Arial" w:cs="Arial"/>
                <w:sz w:val="20"/>
                <w:szCs w:val="20"/>
              </w:rPr>
            </w:pPr>
          </w:p>
        </w:tc>
        <w:tc>
          <w:tcPr>
            <w:tcW w:w="1450" w:type="dxa"/>
            <w:noWrap/>
          </w:tcPr>
          <w:p w:rsidR="005A0BF2" w:rsidRPr="00CA56F7" w:rsidRDefault="005A0BF2" w:rsidP="007843C3">
            <w:pPr>
              <w:jc w:val="center"/>
              <w:rPr>
                <w:rFonts w:ascii="Arial" w:hAnsi="Arial" w:cs="Arial"/>
                <w:sz w:val="20"/>
                <w:szCs w:val="20"/>
              </w:rPr>
            </w:pPr>
          </w:p>
        </w:tc>
      </w:tr>
      <w:tr w:rsidR="005A0BF2" w:rsidRPr="00CA56F7" w:rsidTr="007843C3">
        <w:trPr>
          <w:trHeight w:val="488"/>
        </w:trPr>
        <w:tc>
          <w:tcPr>
            <w:tcW w:w="2269" w:type="dxa"/>
          </w:tcPr>
          <w:p w:rsidR="005A0BF2" w:rsidRPr="00CA56F7" w:rsidRDefault="005A0BF2" w:rsidP="007843C3">
            <w:pPr>
              <w:jc w:val="both"/>
              <w:rPr>
                <w:rFonts w:ascii="Arial" w:hAnsi="Arial" w:cs="Arial"/>
                <w:b/>
                <w:sz w:val="20"/>
                <w:szCs w:val="20"/>
              </w:rPr>
            </w:pPr>
            <w:r w:rsidRPr="00CA56F7">
              <w:rPr>
                <w:rFonts w:ascii="Arial" w:hAnsi="Arial" w:cs="Arial"/>
                <w:b/>
                <w:sz w:val="20"/>
                <w:szCs w:val="20"/>
              </w:rPr>
              <w:t>Nociceptive&gt; Vestibular</w:t>
            </w: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Anterior Insula</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330</w:t>
            </w:r>
          </w:p>
        </w:tc>
        <w:tc>
          <w:tcPr>
            <w:tcW w:w="999" w:type="dxa"/>
            <w:noWrap/>
            <w:vAlign w:val="bottom"/>
          </w:tcPr>
          <w:p w:rsidR="005A0BF2" w:rsidRPr="00CA56F7" w:rsidRDefault="005A0BF2" w:rsidP="007843C3">
            <w:pPr>
              <w:jc w:val="center"/>
              <w:rPr>
                <w:rFonts w:ascii="Arial" w:hAnsi="Arial" w:cs="Arial"/>
                <w:sz w:val="20"/>
                <w:szCs w:val="20"/>
              </w:rPr>
            </w:pPr>
            <w:r w:rsidRPr="00CA56F7">
              <w:rPr>
                <w:rFonts w:ascii="Calibri" w:hAnsi="Calibri"/>
                <w:color w:val="000000"/>
                <w:sz w:val="20"/>
                <w:szCs w:val="20"/>
              </w:rPr>
              <w:t>7.32</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 37   2 -10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sz w:val="20"/>
                <w:szCs w:val="20"/>
              </w:rPr>
              <w:t>Parietal Operculum, Area OP4</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324</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6.65</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 51   0   1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lang w:val="en"/>
              </w:rPr>
            </w:pPr>
            <w:r w:rsidRPr="00CA56F7">
              <w:rPr>
                <w:rFonts w:ascii="Arial" w:hAnsi="Arial" w:cs="Arial"/>
                <w:sz w:val="20"/>
                <w:szCs w:val="20"/>
                <w:lang w:val="en"/>
              </w:rPr>
              <w:t>Parietal Operculum, Area OP3</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165</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5.19</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-32 -18  20 </w:t>
            </w:r>
          </w:p>
        </w:tc>
      </w:tr>
      <w:tr w:rsidR="005A0BF2" w:rsidRPr="00CA56F7" w:rsidTr="007843C3">
        <w:trPr>
          <w:trHeight w:val="140"/>
        </w:trPr>
        <w:tc>
          <w:tcPr>
            <w:tcW w:w="2269" w:type="dxa"/>
          </w:tcPr>
          <w:p w:rsidR="005A0BF2" w:rsidRPr="00CA56F7" w:rsidRDefault="005A0BF2" w:rsidP="007843C3">
            <w:pPr>
              <w:jc w:val="both"/>
              <w:rPr>
                <w:rFonts w:ascii="Arial" w:hAnsi="Arial" w:cs="Arial"/>
                <w:bCs/>
                <w:sz w:val="20"/>
                <w:szCs w:val="20"/>
              </w:rPr>
            </w:pPr>
          </w:p>
        </w:tc>
        <w:tc>
          <w:tcPr>
            <w:tcW w:w="2694" w:type="dxa"/>
            <w:noWrap/>
          </w:tcPr>
          <w:p w:rsidR="005A0BF2" w:rsidRPr="00CA56F7" w:rsidRDefault="005A0BF2" w:rsidP="007843C3">
            <w:pPr>
              <w:rPr>
                <w:rFonts w:ascii="Arial" w:hAnsi="Arial" w:cs="Arial"/>
                <w:sz w:val="20"/>
                <w:szCs w:val="20"/>
              </w:rPr>
            </w:pPr>
            <w:r w:rsidRPr="00CA56F7">
              <w:rPr>
                <w:rFonts w:ascii="Arial" w:hAnsi="Arial" w:cs="Arial"/>
                <w:color w:val="000000"/>
                <w:sz w:val="20"/>
                <w:szCs w:val="20"/>
              </w:rPr>
              <w:t>Insular Cortex, Area Id1</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83</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5.54</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 39  -4 -15 </w:t>
            </w:r>
          </w:p>
        </w:tc>
      </w:tr>
      <w:tr w:rsidR="005A0BF2" w:rsidRPr="00CA56F7" w:rsidTr="007843C3">
        <w:trPr>
          <w:trHeight w:val="334"/>
        </w:trPr>
        <w:tc>
          <w:tcPr>
            <w:tcW w:w="2269" w:type="dxa"/>
          </w:tcPr>
          <w:p w:rsidR="005A0BF2" w:rsidRPr="00CA56F7" w:rsidRDefault="005A0BF2" w:rsidP="007843C3">
            <w:pPr>
              <w:jc w:val="both"/>
              <w:rPr>
                <w:rFonts w:ascii="Arial" w:hAnsi="Arial" w:cs="Arial"/>
                <w:b/>
                <w:color w:val="000000"/>
                <w:sz w:val="20"/>
                <w:szCs w:val="20"/>
              </w:rPr>
            </w:pPr>
          </w:p>
        </w:tc>
        <w:tc>
          <w:tcPr>
            <w:tcW w:w="2694" w:type="dxa"/>
            <w:noWrap/>
          </w:tcPr>
          <w:p w:rsidR="005A0BF2" w:rsidRPr="00CA56F7" w:rsidRDefault="005A0BF2" w:rsidP="007843C3">
            <w:pPr>
              <w:rPr>
                <w:rFonts w:ascii="Arial" w:hAnsi="Arial" w:cs="Arial"/>
                <w:bCs/>
                <w:color w:val="000000"/>
                <w:sz w:val="20"/>
                <w:szCs w:val="20"/>
              </w:rPr>
            </w:pPr>
            <w:r w:rsidRPr="00CA56F7">
              <w:rPr>
                <w:rFonts w:ascii="Arial" w:hAnsi="Arial" w:cs="Arial"/>
                <w:color w:val="000000"/>
                <w:sz w:val="20"/>
                <w:szCs w:val="20"/>
              </w:rPr>
              <w:t>Insular Cortex</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42</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5.6</w:t>
            </w:r>
          </w:p>
        </w:tc>
        <w:tc>
          <w:tcPr>
            <w:tcW w:w="1450"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40  -4  -5</w:t>
            </w:r>
          </w:p>
        </w:tc>
      </w:tr>
      <w:tr w:rsidR="005A0BF2" w:rsidRPr="00CA56F7" w:rsidTr="007843C3">
        <w:trPr>
          <w:trHeight w:val="218"/>
        </w:trPr>
        <w:tc>
          <w:tcPr>
            <w:tcW w:w="2269" w:type="dxa"/>
          </w:tcPr>
          <w:p w:rsidR="005A0BF2" w:rsidRPr="00CA56F7" w:rsidRDefault="005A0BF2" w:rsidP="007843C3">
            <w:pPr>
              <w:jc w:val="both"/>
              <w:rPr>
                <w:rFonts w:ascii="Arial" w:hAnsi="Arial" w:cs="Arial"/>
                <w:b/>
                <w:bCs/>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Insular Cortex Area Id1</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40</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5.95</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 38 -17  -7 </w:t>
            </w:r>
          </w:p>
        </w:tc>
      </w:tr>
      <w:tr w:rsidR="005A0BF2" w:rsidRPr="00CA56F7" w:rsidTr="007843C3">
        <w:trPr>
          <w:trHeight w:val="334"/>
        </w:trPr>
        <w:tc>
          <w:tcPr>
            <w:tcW w:w="2269" w:type="dxa"/>
          </w:tcPr>
          <w:p w:rsidR="005A0BF2" w:rsidRPr="00CA56F7" w:rsidRDefault="005A0BF2" w:rsidP="007843C3">
            <w:pPr>
              <w:jc w:val="both"/>
              <w:rPr>
                <w:rFonts w:ascii="Arial" w:hAnsi="Arial" w:cs="Arial"/>
                <w:b/>
                <w:bCs/>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sz w:val="20"/>
                <w:szCs w:val="20"/>
                <w:lang w:val="en"/>
              </w:rPr>
              <w:t>Parietal Operculum, Area OP8</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36</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5.16</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 32  11   8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lang w:val="en"/>
              </w:rPr>
              <w:t>Anterior Insula, Amygdala</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33</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4,81</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-34   4 -16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lang w:val="en"/>
              </w:rPr>
            </w:pPr>
            <w:r w:rsidRPr="00CA56F7">
              <w:rPr>
                <w:rFonts w:ascii="Arial" w:hAnsi="Arial" w:cs="Arial"/>
                <w:sz w:val="20"/>
                <w:szCs w:val="20"/>
              </w:rPr>
              <w:t>Parietal Operculum, Area OP1</w:t>
            </w:r>
          </w:p>
        </w:tc>
        <w:tc>
          <w:tcPr>
            <w:tcW w:w="1269" w:type="dxa"/>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31</w:t>
            </w:r>
          </w:p>
        </w:tc>
        <w:tc>
          <w:tcPr>
            <w:tcW w:w="999"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4.42</w:t>
            </w:r>
          </w:p>
        </w:tc>
        <w:tc>
          <w:tcPr>
            <w:tcW w:w="1450"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50 -14 15</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TE 1.2</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32</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4.77</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-57  -2   4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sz w:val="20"/>
                <w:szCs w:val="20"/>
                <w:lang w:val="en"/>
              </w:rPr>
              <w:t>Parietal Operculum, Area OP3</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olor w:val="000000"/>
                <w:sz w:val="20"/>
                <w:szCs w:val="20"/>
              </w:rPr>
              <w:t>32</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4.79</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olor w:val="000000"/>
                <w:sz w:val="20"/>
                <w:szCs w:val="20"/>
              </w:rPr>
              <w:t xml:space="preserve"> 36 -15  18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r w:rsidRPr="00CA56F7">
              <w:rPr>
                <w:rFonts w:ascii="Arial" w:hAnsi="Arial" w:cs="Arial"/>
                <w:b/>
                <w:bCs/>
                <w:color w:val="000000"/>
                <w:sz w:val="20"/>
                <w:szCs w:val="20"/>
              </w:rPr>
              <w:t>Vestibular&gt; Nociceptive</w:t>
            </w: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Parietal Operculum, Area OP4</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2606</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5.99</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-65  -8  13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Precentral Gyrus Area 44</w:t>
            </w:r>
          </w:p>
        </w:tc>
        <w:tc>
          <w:tcPr>
            <w:tcW w:w="1269" w:type="dxa"/>
            <w:vAlign w:val="bottom"/>
          </w:tcPr>
          <w:p w:rsidR="005A0BF2" w:rsidRPr="00CA56F7" w:rsidRDefault="005A0BF2" w:rsidP="007843C3">
            <w:pPr>
              <w:rPr>
                <w:rFonts w:ascii="Arial" w:hAnsi="Arial" w:cs="Arial"/>
                <w:color w:val="000000"/>
                <w:sz w:val="20"/>
                <w:szCs w:val="20"/>
              </w:rPr>
            </w:pP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5.57</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-56 0 25</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3a</w:t>
            </w:r>
          </w:p>
        </w:tc>
        <w:tc>
          <w:tcPr>
            <w:tcW w:w="1269" w:type="dxa"/>
            <w:vAlign w:val="bottom"/>
          </w:tcPr>
          <w:p w:rsidR="005A0BF2" w:rsidRPr="00CA56F7" w:rsidRDefault="005A0BF2" w:rsidP="007843C3">
            <w:pPr>
              <w:rPr>
                <w:rFonts w:ascii="Arial" w:hAnsi="Arial" w:cs="Arial"/>
                <w:color w:val="000000"/>
                <w:sz w:val="20"/>
                <w:szCs w:val="20"/>
              </w:rPr>
            </w:pP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5.4</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-46  -10  27</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3 b</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2188</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6.19</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58  -4  29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4a</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494</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4.89</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2 -30  55 </w:t>
            </w:r>
          </w:p>
        </w:tc>
      </w:tr>
      <w:tr w:rsidR="005A0BF2" w:rsidRPr="00CA56F7" w:rsidTr="007843C3">
        <w:trPr>
          <w:trHeight w:val="349"/>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tabs>
                <w:tab w:val="left" w:pos="540"/>
              </w:tabs>
              <w:rPr>
                <w:rFonts w:ascii="Arial" w:hAnsi="Arial" w:cs="Arial"/>
                <w:color w:val="000000"/>
                <w:sz w:val="20"/>
                <w:szCs w:val="20"/>
              </w:rPr>
            </w:pPr>
            <w:r w:rsidRPr="00CA56F7">
              <w:rPr>
                <w:rFonts w:ascii="Arial" w:hAnsi="Arial" w:cs="Arial"/>
                <w:color w:val="000000"/>
                <w:sz w:val="20"/>
                <w:szCs w:val="20"/>
              </w:rPr>
              <w:t>Parietal Operculum, Area OP3</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264</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5.42</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36  -3   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CSv</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263</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5.13</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9 -13  51 </w:t>
            </w:r>
          </w:p>
        </w:tc>
      </w:tr>
      <w:tr w:rsidR="005A0BF2" w:rsidRPr="00CA56F7" w:rsidTr="007843C3">
        <w:trPr>
          <w:trHeight w:val="348"/>
        </w:trPr>
        <w:tc>
          <w:tcPr>
            <w:tcW w:w="2269" w:type="dxa"/>
          </w:tcPr>
          <w:p w:rsidR="005A0BF2" w:rsidRPr="00CA56F7" w:rsidRDefault="005A0BF2" w:rsidP="007843C3">
            <w:pPr>
              <w:jc w:val="both"/>
              <w:rPr>
                <w:rFonts w:ascii="Arial" w:hAnsi="Arial" w:cs="Arial"/>
                <w:b/>
                <w:bCs/>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CSv</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240</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4.83</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-14 -17  44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Cerebellar Vermis VIIb</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219</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5.62</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-1 -67 -26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Parietal Operculum</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167</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5.47</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-32  -7  17 </w:t>
            </w:r>
          </w:p>
        </w:tc>
      </w:tr>
      <w:tr w:rsidR="005A0BF2" w:rsidRPr="00CA56F7" w:rsidTr="007843C3">
        <w:trPr>
          <w:trHeight w:val="334"/>
        </w:trPr>
        <w:tc>
          <w:tcPr>
            <w:tcW w:w="2269" w:type="dxa"/>
          </w:tcPr>
          <w:p w:rsidR="005A0BF2" w:rsidRPr="00CA56F7" w:rsidRDefault="005A0BF2" w:rsidP="007843C3">
            <w:pPr>
              <w:jc w:val="both"/>
              <w:rPr>
                <w:rFonts w:ascii="Arial" w:hAnsi="Arial" w:cs="Arial"/>
                <w:b/>
                <w:bCs/>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Cerebellar Vermis VIIIb</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146</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4.77</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1 -61 -35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Inferior Parietal Lobule, Area Pgp, hIP3  (VIP)</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79</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5.03</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43 -79  26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lang w:val="en-US"/>
              </w:rPr>
              <w:t>Area 44</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71</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4.91</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54  19   1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Inferior Parietal Lobule, Area Pgp, hIP3  (VIP)</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49</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4.25</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-42 -79  28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lang w:val="en-US"/>
              </w:rPr>
              <w:t>Cerebellar Vermis  IX (Uvula)</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40</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4.16</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1 -52 -39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lang w:val="en-US"/>
              </w:rPr>
              <w:t>Area 3a</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37</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5.53</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-12 -32  60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lang w:val="en-US"/>
              </w:rPr>
              <w:t>Right Putamen</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36</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4.46</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26  -1  13 </w:t>
            </w:r>
          </w:p>
        </w:tc>
      </w:tr>
      <w:tr w:rsidR="005A0BF2" w:rsidRPr="00CA56F7" w:rsidTr="007843C3">
        <w:trPr>
          <w:trHeight w:val="334"/>
        </w:trPr>
        <w:tc>
          <w:tcPr>
            <w:tcW w:w="2269" w:type="dxa"/>
          </w:tcPr>
          <w:p w:rsidR="005A0BF2" w:rsidRPr="00CA56F7" w:rsidRDefault="005A0BF2" w:rsidP="007843C3">
            <w:pPr>
              <w:jc w:val="both"/>
              <w:rPr>
                <w:rFonts w:ascii="Arial" w:hAnsi="Arial" w:cs="Arial"/>
                <w:b/>
                <w:bCs/>
                <w:color w:val="000000"/>
                <w:sz w:val="20"/>
                <w:szCs w:val="20"/>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rPr>
              <w:t>Crus II</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28</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4.10</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 xml:space="preserve"> 16 -78 -41 </w:t>
            </w:r>
          </w:p>
        </w:tc>
      </w:tr>
      <w:tr w:rsidR="005A0BF2" w:rsidRPr="00CA56F7" w:rsidTr="007843C3">
        <w:trPr>
          <w:trHeight w:val="334"/>
        </w:trPr>
        <w:tc>
          <w:tcPr>
            <w:tcW w:w="2269" w:type="dxa"/>
          </w:tcPr>
          <w:p w:rsidR="005A0BF2" w:rsidRPr="00CA56F7" w:rsidRDefault="005A0BF2" w:rsidP="007843C3">
            <w:pPr>
              <w:jc w:val="both"/>
              <w:rPr>
                <w:rFonts w:ascii="Arial" w:hAnsi="Arial" w:cs="Arial"/>
                <w:b/>
                <w:bCs/>
                <w:color w:val="000000"/>
                <w:sz w:val="20"/>
                <w:szCs w:val="20"/>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rPr>
              <w:t>Area 3a</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rPr>
              <w:t>28</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rPr>
              <w:t xml:space="preserve">  4.10</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rPr>
              <w:t xml:space="preserve"> 16 -78 -41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Cerebellar Vermis  X (Nodulus)</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rPr>
              <w:t>25</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rPr>
              <w:t xml:space="preserve">  4.44</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rPr>
              <w:t xml:space="preserve">  2 -49 -30 </w:t>
            </w:r>
          </w:p>
        </w:tc>
      </w:tr>
      <w:tr w:rsidR="005A0BF2" w:rsidRPr="00CA56F7" w:rsidTr="007843C3">
        <w:trPr>
          <w:trHeight w:val="334"/>
        </w:trPr>
        <w:tc>
          <w:tcPr>
            <w:tcW w:w="2269" w:type="dxa"/>
          </w:tcPr>
          <w:p w:rsidR="005A0BF2" w:rsidRPr="00CA56F7" w:rsidRDefault="005A0BF2" w:rsidP="007843C3">
            <w:pPr>
              <w:jc w:val="both"/>
              <w:rPr>
                <w:rFonts w:ascii="Arial" w:hAnsi="Arial" w:cs="Arial"/>
                <w:b/>
                <w:bCs/>
                <w:color w:val="000000"/>
                <w:sz w:val="20"/>
                <w:szCs w:val="20"/>
                <w:lang w:val="en-US"/>
              </w:rPr>
            </w:pPr>
            <w:r w:rsidRPr="00CA56F7">
              <w:rPr>
                <w:rFonts w:ascii="Arial" w:hAnsi="Arial" w:cs="Arial"/>
                <w:b/>
                <w:bCs/>
                <w:color w:val="000000"/>
                <w:sz w:val="20"/>
                <w:szCs w:val="20"/>
                <w:lang w:val="en-US"/>
              </w:rPr>
              <w:t>Vestibular&gt;Rest</w:t>
            </w: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PFcm</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143605</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9.91</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55 -31  30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44</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9.85</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46   7  37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Anterior Insular Cortex</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9.58</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37   1 -11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PFop</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9.35</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60 -18 23</w:t>
            </w:r>
          </w:p>
        </w:tc>
      </w:tr>
      <w:tr w:rsidR="005A0BF2" w:rsidRPr="00CA56F7" w:rsidTr="007843C3">
        <w:trPr>
          <w:trHeight w:val="501"/>
        </w:trPr>
        <w:tc>
          <w:tcPr>
            <w:tcW w:w="2269" w:type="dxa"/>
          </w:tcPr>
          <w:p w:rsidR="005A0BF2" w:rsidRPr="00CA56F7" w:rsidRDefault="005A0BF2" w:rsidP="007843C3">
            <w:pPr>
              <w:jc w:val="both"/>
              <w:rPr>
                <w:rFonts w:ascii="Arial" w:hAnsi="Arial" w:cs="Arial"/>
                <w:b/>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Cerebellum L VI</w:t>
            </w:r>
          </w:p>
        </w:tc>
        <w:tc>
          <w:tcPr>
            <w:tcW w:w="1269" w:type="dxa"/>
          </w:tcPr>
          <w:p w:rsidR="005A0BF2" w:rsidRPr="00CA56F7" w:rsidRDefault="005A0BF2" w:rsidP="007843C3">
            <w:pPr>
              <w:rPr>
                <w:rFonts w:ascii="Arial" w:hAnsi="Arial" w:cs="Arial"/>
                <w:color w:val="000000"/>
                <w:sz w:val="20"/>
                <w:szCs w:val="20"/>
              </w:rPr>
            </w:pPr>
          </w:p>
        </w:tc>
        <w:tc>
          <w:tcPr>
            <w:tcW w:w="999"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9.03</w:t>
            </w:r>
          </w:p>
        </w:tc>
        <w:tc>
          <w:tcPr>
            <w:tcW w:w="1450"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-9 -66 -21</w:t>
            </w:r>
          </w:p>
        </w:tc>
      </w:tr>
      <w:tr w:rsidR="005A0BF2" w:rsidRPr="00CA56F7" w:rsidTr="007843C3">
        <w:trPr>
          <w:trHeight w:val="306"/>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Parietal Operculum</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8.77</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47, -27, 24</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Anterior Insula Cortex</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28334</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9.62</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-39   0  -7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PFop</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8.23</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-62 -20  26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Parietal Operculum</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7.03</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-49 -6  6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CSv</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6985</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9.24</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11 -14  43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3b</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8.49</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14 -42  59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2</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8.01</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27 -34  63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4a</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5.54</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4 -24 50</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6mc/SMA</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4.69</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4 -7 41</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Anterior Cingulate Cortex</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4.41</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1 -6 46</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4a</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5205</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8.45</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-23 -35  68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3 b</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7.19</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-24 -35  60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hIP2</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5.24</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-49 -36  44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Superior Parietal Lobule, Area 7PC</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5.1</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-34 -43 49</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Postcentral Gyrus, Area 3a</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5.08</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-27 -34 52</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hIP1</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4.98</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-36 -39 42</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hIP3</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4.72</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-42 -42 47</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3a</w:t>
            </w:r>
          </w:p>
        </w:tc>
        <w:tc>
          <w:tcPr>
            <w:tcW w:w="1269" w:type="dxa"/>
          </w:tcPr>
          <w:p w:rsidR="005A0BF2" w:rsidRPr="00CA56F7" w:rsidRDefault="005A0BF2" w:rsidP="007843C3">
            <w:pPr>
              <w:rPr>
                <w:rFonts w:ascii="Arial" w:hAnsi="Arial" w:cs="Arial"/>
                <w:color w:val="000000"/>
                <w:sz w:val="20"/>
                <w:szCs w:val="20"/>
                <w:lang w:val="en-US"/>
              </w:rPr>
            </w:pPr>
          </w:p>
        </w:tc>
        <w:tc>
          <w:tcPr>
            <w:tcW w:w="999"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4.37</w:t>
            </w:r>
          </w:p>
        </w:tc>
        <w:tc>
          <w:tcPr>
            <w:tcW w:w="1450" w:type="dxa"/>
            <w:noWrap/>
          </w:tcPr>
          <w:p w:rsidR="005A0BF2" w:rsidRPr="00CA56F7" w:rsidRDefault="005A0BF2" w:rsidP="007843C3">
            <w:pPr>
              <w:jc w:val="center"/>
              <w:rPr>
                <w:rFonts w:ascii="Arial" w:hAnsi="Arial" w:cs="Arial"/>
                <w:color w:val="000000"/>
                <w:sz w:val="20"/>
                <w:szCs w:val="20"/>
                <w:lang w:val="en-US"/>
              </w:rPr>
            </w:pPr>
            <w:r w:rsidRPr="00CA56F7">
              <w:rPr>
                <w:rFonts w:ascii="Arial" w:hAnsi="Arial" w:cs="Arial"/>
                <w:color w:val="000000"/>
                <w:sz w:val="20"/>
                <w:szCs w:val="20"/>
                <w:lang w:val="en-US"/>
              </w:rPr>
              <w:t>-20 -31 55</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CSv</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3659</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9.58</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-12 -17  45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5M</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7.63</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-15 -39  51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Precentral Gyrus</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7.12</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-17 -24  40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5Ci</w:t>
            </w:r>
          </w:p>
        </w:tc>
        <w:tc>
          <w:tcPr>
            <w:tcW w:w="1269" w:type="dxa"/>
            <w:vAlign w:val="bottom"/>
          </w:tcPr>
          <w:p w:rsidR="005A0BF2" w:rsidRPr="00CA56F7" w:rsidRDefault="005A0BF2" w:rsidP="007843C3">
            <w:pPr>
              <w:rPr>
                <w:rFonts w:ascii="Calibri" w:hAnsi="Calibri" w:cs="Calibri"/>
                <w:color w:val="000000"/>
                <w:sz w:val="20"/>
                <w:szCs w:val="20"/>
              </w:rPr>
            </w:pP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4.27</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-19 -36 43</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Lateral Occipital Cortex</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3540</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5.71</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-39 -63   8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Middle Temporal Gyrus</w:t>
            </w:r>
          </w:p>
        </w:tc>
        <w:tc>
          <w:tcPr>
            <w:tcW w:w="1269" w:type="dxa"/>
            <w:vAlign w:val="bottom"/>
          </w:tcPr>
          <w:p w:rsidR="005A0BF2" w:rsidRPr="00CA56F7" w:rsidRDefault="005A0BF2" w:rsidP="007843C3">
            <w:pPr>
              <w:rPr>
                <w:rFonts w:ascii="Calibri" w:hAnsi="Calibri" w:cs="Calibri"/>
                <w:color w:val="000000"/>
                <w:sz w:val="20"/>
                <w:szCs w:val="20"/>
              </w:rPr>
            </w:pP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5.97</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-45 -62 11</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Middle Frontal Gyrus</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2395</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5.94</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-40  -1  49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Superior Frontal Gyrus, Area 6d3</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lang w:val="en-US"/>
              </w:rPr>
              <w:t xml:space="preserve">  </w:t>
            </w:r>
            <w:r w:rsidRPr="00CA56F7">
              <w:rPr>
                <w:rFonts w:ascii="Calibri" w:hAnsi="Calibri" w:cs="Calibri"/>
                <w:color w:val="000000"/>
                <w:sz w:val="20"/>
                <w:szCs w:val="20"/>
              </w:rPr>
              <w:t>5.67</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-24  -2  47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Frontal Pole</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1891</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5.10</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-39  37   9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Cerebellum L VIIIb, IX (Tonsil)</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1549</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6.35</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-118</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6mr, preSMA</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1303</w:t>
            </w:r>
          </w:p>
        </w:tc>
        <w:tc>
          <w:tcPr>
            <w:tcW w:w="999"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6.48</w:t>
            </w:r>
          </w:p>
        </w:tc>
        <w:tc>
          <w:tcPr>
            <w:tcW w:w="1450" w:type="dxa"/>
            <w:noWrap/>
            <w:vAlign w:val="bottom"/>
          </w:tcPr>
          <w:p w:rsidR="005A0BF2" w:rsidRPr="00CA56F7" w:rsidRDefault="005A0BF2" w:rsidP="007843C3">
            <w:pPr>
              <w:jc w:val="center"/>
              <w:rPr>
                <w:rFonts w:ascii="Arial" w:hAnsi="Arial" w:cs="Arial"/>
                <w:color w:val="000000"/>
                <w:sz w:val="20"/>
                <w:szCs w:val="20"/>
                <w:lang w:val="en-US"/>
              </w:rPr>
            </w:pPr>
            <w:r w:rsidRPr="00CA56F7">
              <w:rPr>
                <w:rFonts w:ascii="Calibri" w:hAnsi="Calibri" w:cs="Calibri"/>
                <w:color w:val="000000"/>
                <w:sz w:val="20"/>
                <w:szCs w:val="20"/>
              </w:rPr>
              <w:t xml:space="preserve">  9  15  52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Lateral Occipital Cortex</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938</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4.81</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-30 -79  10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Cerebellum R IX (Cerebellar Tonsil)</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416</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4.86</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12 -51 -52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Cerebellum R VIIIb</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3.54</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16 -55 -45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R Caudate</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399</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4.23</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13  10   8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L Thalamus</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387</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5.03</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-12  -6   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R Thalamus</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326</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4.77</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11  -5   2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Fo3</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322</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5.92</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24  39 -12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FG4</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295</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4.76</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48 -47 -19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Area 6mr/pre SMA</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268</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4.54</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3   3  58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L Caudate</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263</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4.30</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-13  11   5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R Thalamus</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221</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4.22</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12 -20  -5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Cerebellum L Crus I</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195</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4.44</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-39 -53 -35</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R Amygdala</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150</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5.37</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19  -2 -12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Parietal Operculum</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147</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4.83</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-33 -16  17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Cerebellum L VI</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132</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4.99</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-39 -42 -36</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Mesencephalon</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119</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4.96</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7 -25 -20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R Putamen</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104</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4.58</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25   4  -3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Mesencephalon</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81</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4.64</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10 -24 -11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R Caudate</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76</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4.32</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9   7   1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Mesencephalon</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68</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4.72</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-2 -30 -12</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Vestibular Nuclei</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61</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4.05</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-4 -40 -36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r w:rsidRPr="00CA56F7">
              <w:rPr>
                <w:rFonts w:ascii="Arial" w:hAnsi="Arial" w:cs="Arial"/>
                <w:b/>
                <w:color w:val="000000"/>
                <w:sz w:val="20"/>
                <w:szCs w:val="20"/>
              </w:rPr>
              <w:t>Nociceptive&gt;Rest</w:t>
            </w: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rPr>
              <w:t>Area 44</w:t>
            </w:r>
          </w:p>
        </w:tc>
        <w:tc>
          <w:tcPr>
            <w:tcW w:w="1269" w:type="dxa"/>
            <w:vAlign w:val="bottom"/>
          </w:tcPr>
          <w:p w:rsidR="005A0BF2" w:rsidRPr="00CA56F7" w:rsidRDefault="005A0BF2" w:rsidP="007843C3">
            <w:pPr>
              <w:rPr>
                <w:rFonts w:ascii="Arial" w:hAnsi="Arial" w:cs="Arial"/>
                <w:color w:val="000000"/>
                <w:sz w:val="20"/>
                <w:szCs w:val="20"/>
                <w:lang w:val="en-US"/>
              </w:rPr>
            </w:pPr>
            <w:r w:rsidRPr="00CA56F7">
              <w:rPr>
                <w:rFonts w:ascii="Calibri" w:hAnsi="Calibri" w:cs="Calibri"/>
                <w:color w:val="000000"/>
                <w:sz w:val="20"/>
                <w:szCs w:val="20"/>
              </w:rPr>
              <w:t>241748</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16.92</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37   2 -10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lang w:val="en-US"/>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rPr>
              <w:t>Mid-Insular cortex</w:t>
            </w:r>
          </w:p>
        </w:tc>
        <w:tc>
          <w:tcPr>
            <w:tcW w:w="1269" w:type="dxa"/>
            <w:vAlign w:val="bottom"/>
          </w:tcPr>
          <w:p w:rsidR="005A0BF2" w:rsidRPr="00CA56F7" w:rsidRDefault="005A0BF2" w:rsidP="007843C3">
            <w:pPr>
              <w:rPr>
                <w:rFonts w:ascii="Arial" w:hAnsi="Arial" w:cs="Arial"/>
                <w:color w:val="000000"/>
                <w:sz w:val="20"/>
                <w:szCs w:val="20"/>
                <w:lang w:val="en-US"/>
              </w:rPr>
            </w:pP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13.61</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-48</w:t>
            </w:r>
          </w:p>
        </w:tc>
      </w:tr>
      <w:tr w:rsidR="005A0BF2" w:rsidRPr="00CA56F7" w:rsidTr="007843C3">
        <w:trPr>
          <w:trHeight w:val="501"/>
        </w:trPr>
        <w:tc>
          <w:tcPr>
            <w:tcW w:w="2269" w:type="dxa"/>
          </w:tcPr>
          <w:p w:rsidR="005A0BF2" w:rsidRPr="00CA56F7" w:rsidRDefault="005A0BF2" w:rsidP="007843C3">
            <w:pPr>
              <w:jc w:val="both"/>
              <w:rPr>
                <w:rFonts w:ascii="Arial" w:hAnsi="Arial" w:cs="Arial"/>
                <w:b/>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Central opercular cortex</w:t>
            </w:r>
          </w:p>
        </w:tc>
        <w:tc>
          <w:tcPr>
            <w:tcW w:w="1269" w:type="dxa"/>
            <w:vAlign w:val="bottom"/>
          </w:tcPr>
          <w:p w:rsidR="005A0BF2" w:rsidRPr="00CA56F7" w:rsidRDefault="005A0BF2" w:rsidP="007843C3">
            <w:pPr>
              <w:rPr>
                <w:rFonts w:ascii="Arial" w:hAnsi="Arial" w:cs="Arial"/>
                <w:color w:val="000000"/>
                <w:sz w:val="20"/>
                <w:szCs w:val="20"/>
              </w:rPr>
            </w:pP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13.00</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39  -2  -2 </w:t>
            </w:r>
          </w:p>
        </w:tc>
      </w:tr>
      <w:tr w:rsidR="005A0BF2" w:rsidRPr="00CA56F7" w:rsidTr="007843C3">
        <w:trPr>
          <w:trHeight w:val="306"/>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OP8</w:t>
            </w:r>
          </w:p>
        </w:tc>
        <w:tc>
          <w:tcPr>
            <w:tcW w:w="1269" w:type="dxa"/>
            <w:vAlign w:val="bottom"/>
          </w:tcPr>
          <w:p w:rsidR="005A0BF2" w:rsidRPr="00CA56F7" w:rsidRDefault="005A0BF2" w:rsidP="007843C3">
            <w:pPr>
              <w:rPr>
                <w:rFonts w:ascii="Arial" w:hAnsi="Arial" w:cs="Arial"/>
                <w:color w:val="000000"/>
                <w:sz w:val="20"/>
                <w:szCs w:val="20"/>
              </w:rPr>
            </w:pP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12.4</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32 12 9</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PFcm</w:t>
            </w:r>
          </w:p>
        </w:tc>
        <w:tc>
          <w:tcPr>
            <w:tcW w:w="1269" w:type="dxa"/>
          </w:tcPr>
          <w:p w:rsidR="005A0BF2" w:rsidRPr="00CA56F7" w:rsidRDefault="005A0BF2" w:rsidP="007843C3">
            <w:pPr>
              <w:rPr>
                <w:rFonts w:ascii="Arial" w:hAnsi="Arial" w:cs="Arial"/>
                <w:color w:val="000000"/>
                <w:sz w:val="20"/>
                <w:szCs w:val="20"/>
              </w:rPr>
            </w:pPr>
          </w:p>
        </w:tc>
        <w:tc>
          <w:tcPr>
            <w:tcW w:w="999"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11.9</w:t>
            </w:r>
          </w:p>
        </w:tc>
        <w:tc>
          <w:tcPr>
            <w:tcW w:w="1450"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46 -28 23</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Mesencephalon, Peduncolopontine Nucleus</w:t>
            </w:r>
          </w:p>
        </w:tc>
        <w:tc>
          <w:tcPr>
            <w:tcW w:w="1269" w:type="dxa"/>
          </w:tcPr>
          <w:p w:rsidR="005A0BF2" w:rsidRPr="00CA56F7" w:rsidRDefault="005A0BF2" w:rsidP="007843C3">
            <w:pPr>
              <w:rPr>
                <w:rFonts w:ascii="Arial" w:hAnsi="Arial" w:cs="Arial"/>
                <w:color w:val="000000"/>
                <w:sz w:val="20"/>
                <w:szCs w:val="20"/>
              </w:rPr>
            </w:pPr>
          </w:p>
        </w:tc>
        <w:tc>
          <w:tcPr>
            <w:tcW w:w="999"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11.1</w:t>
            </w:r>
          </w:p>
        </w:tc>
        <w:tc>
          <w:tcPr>
            <w:tcW w:w="1450"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9 -23 -16</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Precuneus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3080</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7.10</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9 -68  39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Frontal pole</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3063</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4.82</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-43  44  12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lang w:val="en-US"/>
              </w:rPr>
              <w:t>Occipital fusiform Gyrus, Area FG1</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2977</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4.88</w:t>
            </w:r>
          </w:p>
        </w:tc>
        <w:tc>
          <w:tcPr>
            <w:tcW w:w="1450" w:type="dxa"/>
            <w:noWrap/>
          </w:tcPr>
          <w:p w:rsidR="005A0BF2" w:rsidRPr="00CA56F7" w:rsidRDefault="005A0BF2" w:rsidP="007843C3">
            <w:pPr>
              <w:jc w:val="center"/>
              <w:rPr>
                <w:rFonts w:ascii="Arial" w:hAnsi="Arial" w:cs="Arial"/>
                <w:color w:val="000000"/>
                <w:sz w:val="20"/>
                <w:szCs w:val="20"/>
              </w:rPr>
            </w:pPr>
            <w:r w:rsidRPr="00CA56F7">
              <w:rPr>
                <w:rFonts w:ascii="Arial" w:hAnsi="Arial" w:cs="Arial"/>
                <w:color w:val="000000"/>
                <w:sz w:val="20"/>
                <w:szCs w:val="20"/>
              </w:rPr>
              <w:t>-31 -75  -1</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Postcentral Gyrus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2299</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5.35</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23 -34  66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lang w:val="en-US"/>
              </w:rPr>
            </w:pPr>
            <w:r w:rsidRPr="00CA56F7">
              <w:rPr>
                <w:rFonts w:ascii="Arial" w:hAnsi="Arial" w:cs="Arial"/>
                <w:color w:val="000000"/>
                <w:sz w:val="20"/>
                <w:szCs w:val="20"/>
              </w:rPr>
              <w:t>Area 3b</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1506</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6.53</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-26 -34  64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Middle Frontal Gyrus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1133</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4.57</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-33  -8  41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Occipital Fusiform Gyrus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596</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4.47</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23 -86  -1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Frontal Pole</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541</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4.56</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-25  34  -9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Area FG4</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520</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5.23</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-110</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Pons, Nucleus gigantocellularis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254</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5.17</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11 -40 -42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Occipital Pole hOc3v</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236</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3.89</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-16 -93  -7</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Lateral Occipital Cortex</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227</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4.72</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34 -79  -2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Frontal Pole</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159</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3.95</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-26  40  17 </w:t>
            </w:r>
          </w:p>
        </w:tc>
      </w:tr>
      <w:tr w:rsidR="005A0BF2" w:rsidRPr="00CA56F7" w:rsidTr="007843C3">
        <w:trPr>
          <w:trHeight w:val="334"/>
        </w:trPr>
        <w:tc>
          <w:tcPr>
            <w:tcW w:w="2269" w:type="dxa"/>
          </w:tcPr>
          <w:p w:rsidR="005A0BF2" w:rsidRPr="00CA56F7" w:rsidRDefault="005A0BF2" w:rsidP="007843C3">
            <w:pPr>
              <w:jc w:val="both"/>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Pons, Locus Coeruleus</w:t>
            </w:r>
          </w:p>
        </w:tc>
        <w:tc>
          <w:tcPr>
            <w:tcW w:w="1269" w:type="dxa"/>
            <w:vAlign w:val="bottom"/>
          </w:tcPr>
          <w:p w:rsidR="005A0BF2" w:rsidRPr="00CA56F7" w:rsidRDefault="005A0BF2" w:rsidP="007843C3">
            <w:pPr>
              <w:rPr>
                <w:rFonts w:ascii="Arial" w:hAnsi="Arial" w:cs="Arial"/>
                <w:color w:val="000000"/>
                <w:sz w:val="20"/>
                <w:szCs w:val="20"/>
              </w:rPr>
            </w:pPr>
            <w:r w:rsidRPr="00CA56F7">
              <w:rPr>
                <w:rFonts w:ascii="Calibri" w:hAnsi="Calibri" w:cs="Calibri"/>
                <w:color w:val="000000"/>
                <w:sz w:val="20"/>
                <w:szCs w:val="20"/>
              </w:rPr>
              <w:t>140</w:t>
            </w:r>
          </w:p>
        </w:tc>
        <w:tc>
          <w:tcPr>
            <w:tcW w:w="999"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4.16</w:t>
            </w:r>
          </w:p>
        </w:tc>
        <w:tc>
          <w:tcPr>
            <w:tcW w:w="1450" w:type="dxa"/>
            <w:noWrap/>
            <w:vAlign w:val="bottom"/>
          </w:tcPr>
          <w:p w:rsidR="005A0BF2" w:rsidRPr="00CA56F7" w:rsidRDefault="005A0BF2" w:rsidP="007843C3">
            <w:pPr>
              <w:jc w:val="center"/>
              <w:rPr>
                <w:rFonts w:ascii="Arial" w:hAnsi="Arial" w:cs="Arial"/>
                <w:color w:val="000000"/>
                <w:sz w:val="20"/>
                <w:szCs w:val="20"/>
              </w:rPr>
            </w:pPr>
            <w:r w:rsidRPr="00CA56F7">
              <w:rPr>
                <w:rFonts w:ascii="Calibri" w:hAnsi="Calibri" w:cs="Calibri"/>
                <w:color w:val="000000"/>
                <w:sz w:val="20"/>
                <w:szCs w:val="20"/>
              </w:rPr>
              <w:t xml:space="preserve">  4 -35 -28 </w:t>
            </w:r>
          </w:p>
        </w:tc>
      </w:tr>
      <w:tr w:rsidR="005A0BF2" w:rsidRPr="00CA56F7" w:rsidTr="007843C3">
        <w:trPr>
          <w:trHeight w:val="334"/>
        </w:trPr>
        <w:tc>
          <w:tcPr>
            <w:tcW w:w="2269" w:type="dxa"/>
          </w:tcPr>
          <w:p w:rsidR="005A0BF2" w:rsidRPr="00CA56F7" w:rsidRDefault="005A0BF2" w:rsidP="007843C3">
            <w:pPr>
              <w:jc w:val="right"/>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Cerebellum R IV</w:t>
            </w:r>
          </w:p>
        </w:tc>
        <w:tc>
          <w:tcPr>
            <w:tcW w:w="1269" w:type="dxa"/>
            <w:vAlign w:val="bottom"/>
          </w:tcPr>
          <w:p w:rsidR="005A0BF2" w:rsidRPr="00CA56F7" w:rsidRDefault="005A0BF2" w:rsidP="007843C3">
            <w:pPr>
              <w:rPr>
                <w:rFonts w:ascii="Calibri" w:hAnsi="Calibri" w:cs="Calibri"/>
                <w:color w:val="000000"/>
                <w:sz w:val="20"/>
                <w:szCs w:val="20"/>
              </w:rPr>
            </w:pPr>
            <w:r w:rsidRPr="00CA56F7">
              <w:rPr>
                <w:rFonts w:ascii="Calibri" w:hAnsi="Calibri" w:cs="Calibri"/>
                <w:color w:val="000000"/>
                <w:sz w:val="20"/>
                <w:szCs w:val="20"/>
              </w:rPr>
              <w:t>137</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3.38</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21 -40 -33 </w:t>
            </w:r>
          </w:p>
        </w:tc>
      </w:tr>
      <w:tr w:rsidR="005A0BF2" w:rsidRPr="00CA56F7" w:rsidTr="007843C3">
        <w:trPr>
          <w:trHeight w:val="334"/>
        </w:trPr>
        <w:tc>
          <w:tcPr>
            <w:tcW w:w="2269" w:type="dxa"/>
          </w:tcPr>
          <w:p w:rsidR="005A0BF2" w:rsidRPr="00CA56F7" w:rsidRDefault="005A0BF2" w:rsidP="007843C3">
            <w:pPr>
              <w:jc w:val="right"/>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R Thalamus</w:t>
            </w:r>
          </w:p>
        </w:tc>
        <w:tc>
          <w:tcPr>
            <w:tcW w:w="1269" w:type="dxa"/>
            <w:vAlign w:val="bottom"/>
          </w:tcPr>
          <w:p w:rsidR="005A0BF2" w:rsidRPr="00CA56F7" w:rsidRDefault="005A0BF2" w:rsidP="007843C3">
            <w:pPr>
              <w:rPr>
                <w:rFonts w:ascii="Calibri" w:hAnsi="Calibri" w:cs="Calibri"/>
                <w:color w:val="000000"/>
                <w:sz w:val="20"/>
                <w:szCs w:val="20"/>
              </w:rPr>
            </w:pPr>
            <w:r w:rsidRPr="00CA56F7">
              <w:rPr>
                <w:rFonts w:ascii="Calibri" w:hAnsi="Calibri" w:cs="Calibri"/>
                <w:color w:val="000000"/>
                <w:sz w:val="20"/>
                <w:szCs w:val="20"/>
              </w:rPr>
              <w:t>129</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3.33</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-8 -32  15 </w:t>
            </w:r>
          </w:p>
        </w:tc>
      </w:tr>
      <w:tr w:rsidR="005A0BF2" w:rsidRPr="00CA56F7" w:rsidTr="007843C3">
        <w:trPr>
          <w:trHeight w:val="334"/>
        </w:trPr>
        <w:tc>
          <w:tcPr>
            <w:tcW w:w="2269" w:type="dxa"/>
          </w:tcPr>
          <w:p w:rsidR="005A0BF2" w:rsidRPr="00CA56F7" w:rsidRDefault="005A0BF2" w:rsidP="007843C3">
            <w:pPr>
              <w:jc w:val="right"/>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Cerebellum R VIII A</w:t>
            </w:r>
          </w:p>
        </w:tc>
        <w:tc>
          <w:tcPr>
            <w:tcW w:w="1269" w:type="dxa"/>
            <w:vAlign w:val="bottom"/>
          </w:tcPr>
          <w:p w:rsidR="005A0BF2" w:rsidRPr="00CA56F7" w:rsidRDefault="005A0BF2" w:rsidP="007843C3">
            <w:pPr>
              <w:rPr>
                <w:rFonts w:ascii="Calibri" w:hAnsi="Calibri" w:cs="Calibri"/>
                <w:color w:val="000000"/>
                <w:sz w:val="20"/>
                <w:szCs w:val="20"/>
              </w:rPr>
            </w:pPr>
            <w:r w:rsidRPr="00CA56F7">
              <w:rPr>
                <w:rFonts w:ascii="Calibri" w:hAnsi="Calibri" w:cs="Calibri"/>
                <w:color w:val="000000"/>
                <w:sz w:val="20"/>
                <w:szCs w:val="20"/>
              </w:rPr>
              <w:t>127</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3.54</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25 -50 -41 </w:t>
            </w:r>
          </w:p>
        </w:tc>
      </w:tr>
      <w:tr w:rsidR="005A0BF2" w:rsidRPr="00CA56F7" w:rsidTr="007843C3">
        <w:trPr>
          <w:trHeight w:val="334"/>
        </w:trPr>
        <w:tc>
          <w:tcPr>
            <w:tcW w:w="2269" w:type="dxa"/>
          </w:tcPr>
          <w:p w:rsidR="005A0BF2" w:rsidRPr="00CA56F7" w:rsidRDefault="005A0BF2" w:rsidP="007843C3">
            <w:pPr>
              <w:jc w:val="right"/>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Cerebellum R Lobule V</w:t>
            </w:r>
          </w:p>
        </w:tc>
        <w:tc>
          <w:tcPr>
            <w:tcW w:w="1269" w:type="dxa"/>
            <w:vAlign w:val="bottom"/>
          </w:tcPr>
          <w:p w:rsidR="005A0BF2" w:rsidRPr="00CA56F7" w:rsidRDefault="005A0BF2" w:rsidP="007843C3">
            <w:pPr>
              <w:rPr>
                <w:rFonts w:ascii="Calibri" w:hAnsi="Calibri" w:cs="Calibri"/>
                <w:color w:val="000000"/>
                <w:sz w:val="20"/>
                <w:szCs w:val="20"/>
              </w:rPr>
            </w:pPr>
            <w:r w:rsidRPr="00CA56F7">
              <w:rPr>
                <w:rFonts w:ascii="Calibri" w:hAnsi="Calibri" w:cs="Calibri"/>
                <w:color w:val="000000"/>
                <w:sz w:val="20"/>
                <w:szCs w:val="20"/>
              </w:rPr>
              <w:t>127</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3.54</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25 -50 -41 </w:t>
            </w:r>
          </w:p>
        </w:tc>
      </w:tr>
      <w:tr w:rsidR="005A0BF2" w:rsidRPr="00CA56F7" w:rsidTr="007843C3">
        <w:trPr>
          <w:trHeight w:val="334"/>
        </w:trPr>
        <w:tc>
          <w:tcPr>
            <w:tcW w:w="2269" w:type="dxa"/>
          </w:tcPr>
          <w:p w:rsidR="005A0BF2" w:rsidRPr="00CA56F7" w:rsidRDefault="005A0BF2" w:rsidP="007843C3">
            <w:pPr>
              <w:jc w:val="right"/>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L Thalamus</w:t>
            </w:r>
          </w:p>
        </w:tc>
        <w:tc>
          <w:tcPr>
            <w:tcW w:w="1269" w:type="dxa"/>
            <w:vAlign w:val="bottom"/>
          </w:tcPr>
          <w:p w:rsidR="005A0BF2" w:rsidRPr="00CA56F7" w:rsidRDefault="005A0BF2" w:rsidP="007843C3">
            <w:pPr>
              <w:rPr>
                <w:rFonts w:ascii="Calibri" w:hAnsi="Calibri" w:cs="Calibri"/>
                <w:color w:val="000000"/>
                <w:sz w:val="20"/>
                <w:szCs w:val="20"/>
              </w:rPr>
            </w:pPr>
            <w:r w:rsidRPr="00CA56F7">
              <w:rPr>
                <w:rFonts w:ascii="Calibri" w:hAnsi="Calibri" w:cs="Calibri"/>
                <w:color w:val="000000"/>
                <w:sz w:val="20"/>
                <w:szCs w:val="20"/>
              </w:rPr>
              <w:t>98</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3.71</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-21 -34   0 </w:t>
            </w:r>
          </w:p>
        </w:tc>
      </w:tr>
      <w:tr w:rsidR="005A0BF2" w:rsidRPr="00CA56F7" w:rsidTr="007843C3">
        <w:trPr>
          <w:trHeight w:val="334"/>
        </w:trPr>
        <w:tc>
          <w:tcPr>
            <w:tcW w:w="2269" w:type="dxa"/>
          </w:tcPr>
          <w:p w:rsidR="005A0BF2" w:rsidRPr="00CA56F7" w:rsidRDefault="005A0BF2" w:rsidP="007843C3">
            <w:pPr>
              <w:jc w:val="right"/>
              <w:rPr>
                <w:rFonts w:ascii="Arial" w:hAnsi="Arial" w:cs="Arial"/>
                <w:color w:val="000000"/>
                <w:sz w:val="20"/>
                <w:szCs w:val="20"/>
              </w:rPr>
            </w:pPr>
          </w:p>
        </w:tc>
        <w:tc>
          <w:tcPr>
            <w:tcW w:w="2694" w:type="dxa"/>
            <w:noWrap/>
          </w:tcPr>
          <w:p w:rsidR="005A0BF2" w:rsidRPr="00CA56F7" w:rsidRDefault="005A0BF2" w:rsidP="007843C3">
            <w:pPr>
              <w:rPr>
                <w:rFonts w:ascii="Arial" w:hAnsi="Arial" w:cs="Arial"/>
                <w:color w:val="000000"/>
                <w:sz w:val="20"/>
                <w:szCs w:val="20"/>
              </w:rPr>
            </w:pPr>
            <w:r w:rsidRPr="00CA56F7">
              <w:rPr>
                <w:rFonts w:ascii="Arial" w:hAnsi="Arial" w:cs="Arial"/>
                <w:color w:val="000000"/>
                <w:sz w:val="20"/>
                <w:szCs w:val="20"/>
              </w:rPr>
              <w:t>R Thalamus, Hippocampus</w:t>
            </w:r>
          </w:p>
        </w:tc>
        <w:tc>
          <w:tcPr>
            <w:tcW w:w="1269" w:type="dxa"/>
            <w:vAlign w:val="bottom"/>
          </w:tcPr>
          <w:p w:rsidR="005A0BF2" w:rsidRPr="00CA56F7" w:rsidRDefault="005A0BF2" w:rsidP="007843C3">
            <w:pPr>
              <w:rPr>
                <w:rFonts w:ascii="Calibri" w:hAnsi="Calibri" w:cs="Calibri"/>
                <w:color w:val="000000"/>
                <w:sz w:val="20"/>
                <w:szCs w:val="20"/>
              </w:rPr>
            </w:pPr>
            <w:r w:rsidRPr="00CA56F7">
              <w:rPr>
                <w:rFonts w:ascii="Calibri" w:hAnsi="Calibri" w:cs="Calibri"/>
                <w:color w:val="000000"/>
                <w:sz w:val="20"/>
                <w:szCs w:val="20"/>
              </w:rPr>
              <w:t>90</w:t>
            </w:r>
          </w:p>
        </w:tc>
        <w:tc>
          <w:tcPr>
            <w:tcW w:w="999"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3.13</w:t>
            </w:r>
          </w:p>
        </w:tc>
        <w:tc>
          <w:tcPr>
            <w:tcW w:w="1450" w:type="dxa"/>
            <w:noWrap/>
            <w:vAlign w:val="bottom"/>
          </w:tcPr>
          <w:p w:rsidR="005A0BF2" w:rsidRPr="00CA56F7" w:rsidRDefault="005A0BF2" w:rsidP="007843C3">
            <w:pPr>
              <w:jc w:val="center"/>
              <w:rPr>
                <w:rFonts w:ascii="Calibri" w:hAnsi="Calibri" w:cs="Calibri"/>
                <w:color w:val="000000"/>
                <w:sz w:val="20"/>
                <w:szCs w:val="20"/>
              </w:rPr>
            </w:pPr>
            <w:r w:rsidRPr="00CA56F7">
              <w:rPr>
                <w:rFonts w:ascii="Calibri" w:hAnsi="Calibri" w:cs="Calibri"/>
                <w:color w:val="000000"/>
                <w:sz w:val="20"/>
                <w:szCs w:val="20"/>
              </w:rPr>
              <w:t xml:space="preserve"> 21 -33  -2 </w:t>
            </w:r>
          </w:p>
        </w:tc>
      </w:tr>
    </w:tbl>
    <w:p w:rsidR="005A0BF2" w:rsidRPr="00CA56F7" w:rsidRDefault="005A0BF2" w:rsidP="005A0BF2">
      <w:pPr>
        <w:rPr>
          <w:sz w:val="20"/>
          <w:szCs w:val="20"/>
          <w:lang w:val="en-GB"/>
        </w:rPr>
      </w:pPr>
    </w:p>
    <w:p w:rsidR="005A0BF2" w:rsidRPr="00CA56F7" w:rsidRDefault="005A0BF2" w:rsidP="005A0BF2">
      <w:pPr>
        <w:rPr>
          <w:sz w:val="20"/>
          <w:szCs w:val="20"/>
          <w:lang w:val="en-GB"/>
        </w:rPr>
      </w:pPr>
      <w:r w:rsidRPr="00CA56F7">
        <w:rPr>
          <w:sz w:val="20"/>
          <w:szCs w:val="20"/>
          <w:lang w:val="en-GB"/>
        </w:rPr>
        <w:t>Table 2: Supplemental Legend for Figure 3</w:t>
      </w:r>
    </w:p>
    <w:tbl>
      <w:tblPr>
        <w:tblStyle w:val="TableGrid"/>
        <w:tblW w:w="0" w:type="auto"/>
        <w:tblLook w:val="04A0" w:firstRow="1" w:lastRow="0" w:firstColumn="1" w:lastColumn="0" w:noHBand="0" w:noVBand="1"/>
      </w:tblPr>
      <w:tblGrid>
        <w:gridCol w:w="2378"/>
        <w:gridCol w:w="2378"/>
      </w:tblGrid>
      <w:tr w:rsidR="005A0BF2" w:rsidRPr="00DE0E77" w:rsidTr="007843C3">
        <w:trPr>
          <w:trHeight w:val="284"/>
        </w:trPr>
        <w:tc>
          <w:tcPr>
            <w:tcW w:w="4756" w:type="dxa"/>
            <w:gridSpan w:val="2"/>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Nodes of the Joint Network</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A</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SM3 Area</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B</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SM2 OP2</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C</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DA p1 hMST</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D</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SM2</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E</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L SM6</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F</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L SM1 OP2</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lastRenderedPageBreak/>
              <w:t>G</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SVA TempOccPar1 PFArea7</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H</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DAp3 IPS3</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I</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SVA FrOperIns1</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J</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Vis3 hMST</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rPr>
            </w:pPr>
            <w:r w:rsidRPr="00CA56F7">
              <w:rPr>
                <w:rFonts w:asciiTheme="majorHAnsi" w:hAnsiTheme="majorHAnsi" w:cstheme="majorHAnsi"/>
                <w:sz w:val="20"/>
                <w:szCs w:val="20"/>
              </w:rPr>
              <w:t xml:space="preserve">K </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SM4 Area 6 Premotor</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L</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DA  PrCv1_Area6Premotor</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M</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D PFCv2</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N</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SVA FrOperIns1</w:t>
            </w:r>
          </w:p>
        </w:tc>
      </w:tr>
    </w:tbl>
    <w:p w:rsidR="005A0BF2" w:rsidRPr="00CA56F7" w:rsidRDefault="005A0BF2" w:rsidP="005A0BF2">
      <w:pPr>
        <w:rPr>
          <w:rFonts w:asciiTheme="majorHAnsi" w:hAnsiTheme="majorHAnsi" w:cstheme="majorHAnsi"/>
          <w:sz w:val="20"/>
          <w:szCs w:val="20"/>
          <w:lang w:val="en-US"/>
        </w:rPr>
      </w:pPr>
    </w:p>
    <w:tbl>
      <w:tblPr>
        <w:tblStyle w:val="TableGrid"/>
        <w:tblW w:w="0" w:type="auto"/>
        <w:tblLook w:val="04A0" w:firstRow="1" w:lastRow="0" w:firstColumn="1" w:lastColumn="0" w:noHBand="0" w:noVBand="1"/>
      </w:tblPr>
      <w:tblGrid>
        <w:gridCol w:w="2378"/>
        <w:gridCol w:w="2378"/>
      </w:tblGrid>
      <w:tr w:rsidR="005A0BF2" w:rsidRPr="00DE0E77" w:rsidTr="007843C3">
        <w:trPr>
          <w:trHeight w:val="284"/>
        </w:trPr>
        <w:tc>
          <w:tcPr>
            <w:tcW w:w="4756" w:type="dxa"/>
            <w:gridSpan w:val="2"/>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Nodes of the Vestibular Network</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1</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L DA2 FEF</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2</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L DA p6</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3</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L Vis 7</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4</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L DA p3</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5</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SVA Med1 CSv</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6</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SM5</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7</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DA p5</w:t>
            </w:r>
          </w:p>
        </w:tc>
      </w:tr>
      <w:tr w:rsidR="005A0BF2" w:rsidRPr="00DE0E7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8</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SM7 Area 2v/ 3aV</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9</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DA p4</w:t>
            </w:r>
          </w:p>
        </w:tc>
      </w:tr>
      <w:tr w:rsidR="005A0BF2" w:rsidRPr="00CA56F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10</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Vis 7</w:t>
            </w:r>
          </w:p>
        </w:tc>
      </w:tr>
      <w:tr w:rsidR="005A0BF2" w:rsidRPr="00DE0E7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11</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SVA Med2 Periarcuate SMA</w:t>
            </w:r>
          </w:p>
        </w:tc>
      </w:tr>
      <w:tr w:rsidR="005A0BF2" w:rsidRPr="00DE0E77" w:rsidTr="007843C3">
        <w:trPr>
          <w:trHeight w:val="271"/>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12</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R DA FEF1 Area 6 Premotor</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 xml:space="preserve">13 </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 xml:space="preserve">R SM8 Periarcuate SMA </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14</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Vis1</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15</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SVA Med2 CSv</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16</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D Par1</w:t>
            </w:r>
          </w:p>
        </w:tc>
      </w:tr>
      <w:tr w:rsidR="005A0BF2" w:rsidRPr="00CA56F7" w:rsidTr="007843C3">
        <w:trPr>
          <w:trHeight w:val="284"/>
        </w:trPr>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17</w:t>
            </w:r>
          </w:p>
        </w:tc>
        <w:tc>
          <w:tcPr>
            <w:tcW w:w="2378" w:type="dxa"/>
          </w:tcPr>
          <w:p w:rsidR="005A0BF2" w:rsidRPr="00CA56F7" w:rsidRDefault="005A0BF2" w:rsidP="007843C3">
            <w:pPr>
              <w:rPr>
                <w:rFonts w:asciiTheme="majorHAnsi" w:hAnsiTheme="majorHAnsi" w:cstheme="majorHAnsi"/>
                <w:sz w:val="20"/>
                <w:szCs w:val="20"/>
                <w:lang w:val="en-US"/>
              </w:rPr>
            </w:pPr>
            <w:r w:rsidRPr="00CA56F7">
              <w:rPr>
                <w:rFonts w:asciiTheme="majorHAnsi" w:hAnsiTheme="majorHAnsi" w:cstheme="majorHAnsi"/>
                <w:sz w:val="20"/>
                <w:szCs w:val="20"/>
                <w:lang w:val="en-US"/>
              </w:rPr>
              <w:t>SM6 Area2 Area3aV</w:t>
            </w:r>
          </w:p>
        </w:tc>
      </w:tr>
    </w:tbl>
    <w:p w:rsidR="005A0BF2" w:rsidRPr="00CA56F7" w:rsidRDefault="005A0BF2" w:rsidP="005A0BF2">
      <w:pPr>
        <w:spacing w:after="0"/>
        <w:jc w:val="both"/>
        <w:rPr>
          <w:rFonts w:asciiTheme="majorHAnsi" w:hAnsiTheme="majorHAnsi" w:cstheme="majorHAnsi"/>
          <w:b/>
          <w:bCs/>
          <w:sz w:val="20"/>
          <w:szCs w:val="20"/>
          <w:lang w:val="en-GB"/>
        </w:rPr>
      </w:pPr>
    </w:p>
    <w:p w:rsidR="005A0BF2" w:rsidRPr="00CA56F7" w:rsidRDefault="005A0BF2" w:rsidP="005A0BF2">
      <w:pPr>
        <w:spacing w:line="259" w:lineRule="auto"/>
        <w:rPr>
          <w:rFonts w:asciiTheme="majorHAnsi" w:hAnsiTheme="majorHAnsi" w:cstheme="majorHAnsi"/>
          <w:b/>
          <w:bCs/>
          <w:sz w:val="20"/>
          <w:szCs w:val="20"/>
          <w:lang w:val="en-GB"/>
        </w:rPr>
      </w:pPr>
      <w:r w:rsidRPr="00CA56F7">
        <w:rPr>
          <w:rFonts w:asciiTheme="majorHAnsi" w:hAnsiTheme="majorHAnsi" w:cstheme="majorHAnsi"/>
          <w:b/>
          <w:bCs/>
          <w:sz w:val="20"/>
          <w:szCs w:val="20"/>
          <w:lang w:val="en-GB"/>
        </w:rPr>
        <w:br w:type="page"/>
      </w:r>
    </w:p>
    <w:p w:rsidR="005A0BF2" w:rsidRPr="00CA56F7" w:rsidRDefault="005A0BF2" w:rsidP="005A0BF2">
      <w:pPr>
        <w:pStyle w:val="Heading2"/>
        <w:numPr>
          <w:ilvl w:val="1"/>
          <w:numId w:val="3"/>
        </w:numPr>
        <w:ind w:left="900" w:hanging="540"/>
        <w:rPr>
          <w:sz w:val="20"/>
          <w:szCs w:val="20"/>
        </w:rPr>
      </w:pPr>
      <w:r w:rsidRPr="00CA56F7">
        <w:rPr>
          <w:sz w:val="20"/>
          <w:szCs w:val="20"/>
        </w:rPr>
        <w:lastRenderedPageBreak/>
        <w:t>Supplementary References</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Abraham, Alexandre, Fabian Pedregosa, Michael Eickenberg, Philippe Gervais, Andreas Mueller, Jean Kossaifi, Alexandre Gramfort, Bertrand Thirion, and Gael Varoquaux. 2014. “Machine Learning for Neuroimaging with Scikit-Learn.” Frontiers in Neuroinformatics 8. https://doi.org/10.3389/fninf.2014.00014.</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Avants, B.B., C.L. Epstein, M. Grossman, and J.C. Gee. 2008. “Symmetric Diffeomorphic Image Registration with Cross-Correlation: Evaluating Automated Labeling of Elderly and Neurodegenerative Brain.” Medical Image Analysis 12 (1): 26–41. https://doi.org/10.1016/j.media.2007.06.004.</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Behzadi, Yashar, Khaled Restom, Joy Liau, and Thomas T. Liu. 2007. “A Component Based Noise Correction Method (CompCor) for BOLD and Perfusion Based fMRI.” NeuroImage 37 (1): 90–101. https://doi.org/10.1016/j.neuroimage.2007.04.042.</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Dale, Anders M., Bruce Fischl, and Martin I. Sereno. 1999. “Cortical Surface-Based Analysis: I. Segmentation and Surface Reconstruction.” NeuroImage 9 (2): 179–94. https://doi.org/10.1006/nimg.1998.0395.</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Esteban, Oscar, Ross Blair, Christopher J. Markiewicz, Shoshana L. Berleant, Craig Moodie, Feilong Ma, Ayse Ilkay Isik, et al. 2018. “FMRIPrep 1.2.5.” Software. Zenodo. https://doi.org/10.5281/zenodo.852659.</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Esteban, Oscar, Christopher Markiewicz, Ross W Blair, Craig Moodie, Ayse Ilkay Isik, Asier Erramuzpe Aliaga, James Kent, et al. 2018. “FMRIPrep: A Robust Preprocessing Pipeline for Functional MRI.” bioRxiv. https://doi.org/10.1101/306951.</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Fonov, VS, AC Evans, RC McKinstry, CR Almli, and DL Collins. 2009. “Unbiased Nonlinear Average Age-Appropriate Brain Templates from Birth to Adulthood.” NeuroImage, Organization for human brain mapping 2009 annual meeting, 47, Supplement 1: S102. https://doi.org/10.1016/S1053-8119(09)70884-5.</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Gorgolewski, K., C. D. Burns, C. Madison, D. Clark, Y. O. Halchenko, M. L. Waskom, and S. Ghosh. 2011. “Nipype: A Flexible, Lightweight and Extensible Neuroimaging Data Processing Framework in Python.” Frontiers in Neuroinformatics 5: 13. https://doi.org/10.3389/fninf.2011.00013.</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Gorgolewski, Krzysztof J., Oscar Esteban, Christopher J. Markiewicz, Erik Ziegler, David Gage Ellis, Michael Philipp Notter, Dorota Jarecka, et al. 2018. “Nipype.” Software. Zenodo. https://doi.org/10.5281/zenodo.596855.</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Greve, Douglas N, and Bruce Fischl. 2009. “Accurate and Robust Brain Image Alignment Using Boundary-Based Registration.” NeuroImage 48 (1): 63–72. https://doi.org/10.1016/j.neuroimage.2009.06.060.</w:t>
      </w:r>
    </w:p>
    <w:p w:rsidR="005A0BF2" w:rsidRPr="00CA56F7" w:rsidRDefault="005A0BF2" w:rsidP="005A0BF2">
      <w:pPr>
        <w:spacing w:after="0" w:line="240" w:lineRule="auto"/>
        <w:ind w:left="709" w:hanging="709"/>
        <w:jc w:val="both"/>
        <w:rPr>
          <w:rFonts w:ascii="Calibri" w:hAnsi="Calibri" w:cs="Calibri"/>
          <w:sz w:val="20"/>
          <w:szCs w:val="20"/>
        </w:rPr>
      </w:pPr>
      <w:r w:rsidRPr="00CA56F7">
        <w:rPr>
          <w:rFonts w:ascii="Calibri" w:hAnsi="Calibri" w:cs="Calibri"/>
          <w:sz w:val="20"/>
          <w:szCs w:val="20"/>
          <w:lang w:val="en-GB"/>
        </w:rPr>
        <w:t xml:space="preserve">Huntenburg, Julia M. 2014. “Evaluating Nonlinear Coregistration of BOLD EPI and T1w Images.” </w:t>
      </w:r>
      <w:r w:rsidRPr="00CA56F7">
        <w:rPr>
          <w:rFonts w:ascii="Calibri" w:hAnsi="Calibri" w:cs="Calibri"/>
          <w:sz w:val="20"/>
          <w:szCs w:val="20"/>
        </w:rPr>
        <w:t>Master’s Thesis, Berlin: Freie Universität. http://hdl.handle.net/11858/00-001M-0000-002B-1CB5-A.</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Jenkinson, Mark, Peter Bannister, Michael Brady, and Stephen Smith. 2002. “Improved Optimization for the Robust and Accurate Linear Registration and Motion Correction of Brain Images.” NeuroImage 17 (2): 825–41. https://doi.org/10.1006/nimg.2002.1132.</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Klein, Arno, Satrajit S. Ghosh, Forrest S. Bao, Joachim Giard, Yrjö Häme, Eliezer Stavsky, Noah Lee, et al. 2017. “Mindboggling Morphometry of Human Brains.” PLOS Computational Biology 13 (2): e1005350. https://doi.org/10.1371/journal.pcbi.1005350.</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Lanczos, C. 1964. “Evaluation of Noisy Data.” Journal of the Society for Industrial and Applied Mathematics Series B Numerical Analysis 1 (1): 76–85. https://doi.org/10.1137/0701007.</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Power, Jonathan D., Anish Mitra, Timothy O. Laumann, Abraham Z. Snyder, Bradley L. Schlaggar, and Steven E. Petersen. 2014. “Methods to Detect, Characterize, and Remove Motion Artifact in Resting State fMRI.” NeuroImage 84 (Supplement C): 320–41. https://doi.org/10.1016/j.neuroimage.2013.08.048.</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Treiber, Jeffrey Mark, Nathan S. White, Tyler Christian Steed, Hauke Bartsch, Dominic Holland, Nikdokht Farid, Carrie R. McDonald, Bob S. Carter, Anders Martin Dale, and Clark C. Chen. 2016. “Characterization and Correction of Geometric Distortions in 814 Diffusion Weighted Images.” PLOS ONE 11 (3): e0152472. https://doi.org/10.1371/journal.pone.0152472.</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Tustison, N. J., B. B. Avants, P. A. Cook, Y. Zheng, A. Egan, P. A. Yushkevich, and J. C. Gee. 2010. “N4ITK: Improved N3 Bias Correction.” IEEE Transactions on Medical Imaging 29 (6): 1310–20. https://doi.org/10.1109/TMI.2010.2046908.</w:t>
      </w:r>
    </w:p>
    <w:p w:rsidR="005A0BF2" w:rsidRPr="00CA56F7" w:rsidRDefault="005A0BF2" w:rsidP="005A0BF2">
      <w:pPr>
        <w:spacing w:after="0" w:line="240" w:lineRule="auto"/>
        <w:ind w:left="709" w:hanging="709"/>
        <w:jc w:val="both"/>
        <w:rPr>
          <w:rFonts w:ascii="Calibri" w:hAnsi="Calibri" w:cs="Calibri"/>
          <w:sz w:val="20"/>
          <w:szCs w:val="20"/>
          <w:lang w:val="en-GB"/>
        </w:rPr>
      </w:pPr>
      <w:r w:rsidRPr="00CA56F7">
        <w:rPr>
          <w:rFonts w:ascii="Calibri" w:hAnsi="Calibri" w:cs="Calibri"/>
          <w:sz w:val="20"/>
          <w:szCs w:val="20"/>
          <w:lang w:val="en-GB"/>
        </w:rPr>
        <w:t>Wang, Sijia, Daniel J. Peterson, J. C. Gatenby, Wenbin Li, Thomas J. Grabowski, and Tara M. Madhyastha. 2017. “Evaluation of Field Map and Nonlinear Registration Methods for Correction of Susceptibility Artifacts in Diffusion MRI.” Frontiers in Neuroinformatics 11. https://doi.org/10.3389/fninf.2017.00017.</w:t>
      </w:r>
    </w:p>
    <w:p w:rsidR="005A0BF2" w:rsidRPr="00CA56F7" w:rsidRDefault="005A0BF2" w:rsidP="005A0BF2">
      <w:pPr>
        <w:spacing w:after="0" w:line="240" w:lineRule="auto"/>
        <w:ind w:left="709" w:hanging="709"/>
        <w:jc w:val="both"/>
        <w:rPr>
          <w:rFonts w:asciiTheme="majorHAnsi" w:hAnsiTheme="majorHAnsi" w:cstheme="majorHAnsi"/>
          <w:sz w:val="20"/>
          <w:szCs w:val="20"/>
          <w:lang w:val="en-GB"/>
        </w:rPr>
      </w:pPr>
      <w:r w:rsidRPr="00CA56F7">
        <w:rPr>
          <w:rFonts w:ascii="Calibri" w:hAnsi="Calibri" w:cs="Calibri"/>
          <w:sz w:val="20"/>
          <w:szCs w:val="20"/>
          <w:lang w:val="en-GB"/>
        </w:rPr>
        <w:t>Zhang, Y., M. Brady, and S. Smith. 2001. “Segmentation of Brain MR Images Through a Hidden Markov Random Field Model and the Expectation-Maximization Algorithm.” IEEE Transactions on Medical Imaging 20 (1): 45–57. https://doi.org/10.1109/42.906424.</w:t>
      </w:r>
    </w:p>
    <w:p w:rsidR="00F4526F" w:rsidRDefault="00F4526F">
      <w:bookmarkStart w:id="0" w:name="_GoBack"/>
      <w:bookmarkEnd w:id="0"/>
    </w:p>
    <w:sectPr w:rsidR="00F4526F" w:rsidSect="005A0BF2">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5627142"/>
      <w:docPartObj>
        <w:docPartGallery w:val="Page Numbers (Bottom of Page)"/>
        <w:docPartUnique/>
      </w:docPartObj>
    </w:sdtPr>
    <w:sdtEndPr/>
    <w:sdtContent>
      <w:p w:rsidR="00D33AEB" w:rsidRDefault="005A0BF2" w:rsidP="00D25A55">
        <w:pPr>
          <w:pStyle w:val="Footer"/>
          <w:jc w:val="right"/>
        </w:pPr>
        <w:r>
          <w:fldChar w:fldCharType="begin"/>
        </w:r>
        <w:r>
          <w:instrText>PAGE   \* MERGEFORMAT</w:instrText>
        </w:r>
        <w:r>
          <w:fldChar w:fldCharType="separate"/>
        </w:r>
        <w:r>
          <w:rPr>
            <w:noProof/>
          </w:rPr>
          <w:t>1</w:t>
        </w:r>
        <w: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D78B9"/>
    <w:multiLevelType w:val="multilevel"/>
    <w:tmpl w:val="21F4FACE"/>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9E35114"/>
    <w:multiLevelType w:val="hybridMultilevel"/>
    <w:tmpl w:val="C4D236B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15C7603"/>
    <w:multiLevelType w:val="hybridMultilevel"/>
    <w:tmpl w:val="323A2A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95553D0"/>
    <w:multiLevelType w:val="multilevel"/>
    <w:tmpl w:val="DD1E442A"/>
    <w:lvl w:ilvl="0">
      <w:start w:val="1"/>
      <w:numFmt w:val="decimal"/>
      <w:lvlText w:val="%1."/>
      <w:lvlJc w:val="left"/>
      <w:pPr>
        <w:ind w:left="360" w:hanging="360"/>
      </w:pPr>
    </w:lvl>
    <w:lvl w:ilvl="1">
      <w:start w:val="1"/>
      <w:numFmt w:val="decimal"/>
      <w:lvlText w:val="%1.%2."/>
      <w:lvlJc w:val="left"/>
      <w:pPr>
        <w:ind w:left="432" w:hanging="432"/>
      </w:pPr>
      <w:rPr>
        <w:sz w:val="20"/>
        <w:szCs w:val="2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1647CF5"/>
    <w:multiLevelType w:val="multilevel"/>
    <w:tmpl w:val="1C123A5A"/>
    <w:lvl w:ilvl="0">
      <w:start w:val="2"/>
      <w:numFmt w:val="decimal"/>
      <w:lvlText w:val="%1."/>
      <w:lvlJc w:val="left"/>
      <w:pPr>
        <w:ind w:left="612" w:hanging="612"/>
      </w:pPr>
      <w:rPr>
        <w:rFonts w:hint="default"/>
      </w:rPr>
    </w:lvl>
    <w:lvl w:ilvl="1">
      <w:start w:val="4"/>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648C2131"/>
    <w:multiLevelType w:val="hybridMultilevel"/>
    <w:tmpl w:val="34282B7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BF2"/>
    <w:rsid w:val="003A0A23"/>
    <w:rsid w:val="005A0BF2"/>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E44275-71D1-404E-BFB2-3BE5F00D3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0BF2"/>
    <w:pPr>
      <w:spacing w:line="360" w:lineRule="auto"/>
    </w:pPr>
    <w:rPr>
      <w:rFonts w:eastAsiaTheme="minorEastAsia"/>
      <w:sz w:val="24"/>
      <w:lang w:val="de-DE"/>
    </w:rPr>
  </w:style>
  <w:style w:type="paragraph" w:styleId="Heading1">
    <w:name w:val="heading 1"/>
    <w:basedOn w:val="Normal"/>
    <w:next w:val="Normal"/>
    <w:link w:val="Heading1Char"/>
    <w:uiPriority w:val="9"/>
    <w:qFormat/>
    <w:rsid w:val="005A0BF2"/>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5A0BF2"/>
    <w:pPr>
      <w:keepNext/>
      <w:keepLines/>
      <w:spacing w:before="40" w:after="0"/>
      <w:outlineLvl w:val="1"/>
    </w:pPr>
    <w:rPr>
      <w:rFonts w:asciiTheme="majorHAnsi" w:eastAsiaTheme="majorEastAsia" w:hAnsiTheme="majorHAnsi" w:cstheme="majorBidi"/>
      <w:color w:val="262626" w:themeColor="text1" w:themeTint="D9"/>
      <w:szCs w:val="28"/>
      <w:lang w:val="en-GB"/>
    </w:rPr>
  </w:style>
  <w:style w:type="paragraph" w:styleId="Heading3">
    <w:name w:val="heading 3"/>
    <w:basedOn w:val="Normal"/>
    <w:next w:val="Normal"/>
    <w:link w:val="Heading3Char"/>
    <w:uiPriority w:val="9"/>
    <w:unhideWhenUsed/>
    <w:qFormat/>
    <w:rsid w:val="005A0BF2"/>
    <w:pPr>
      <w:keepNext/>
      <w:keepLines/>
      <w:spacing w:before="40" w:after="0"/>
      <w:outlineLvl w:val="2"/>
    </w:pPr>
    <w:rPr>
      <w:rFonts w:asciiTheme="majorHAnsi" w:eastAsiaTheme="majorEastAsia" w:hAnsiTheme="majorHAnsi" w:cstheme="majorBidi"/>
      <w:color w:val="0D0D0D" w:themeColor="text1" w:themeTint="F2"/>
      <w:szCs w:val="24"/>
    </w:rPr>
  </w:style>
  <w:style w:type="paragraph" w:styleId="Heading4">
    <w:name w:val="heading 4"/>
    <w:basedOn w:val="Normal"/>
    <w:next w:val="Normal"/>
    <w:link w:val="Heading4Char"/>
    <w:uiPriority w:val="9"/>
    <w:semiHidden/>
    <w:unhideWhenUsed/>
    <w:qFormat/>
    <w:rsid w:val="005A0BF2"/>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5A0BF2"/>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5A0BF2"/>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5A0BF2"/>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5A0BF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5A0BF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0BF2"/>
    <w:rPr>
      <w:rFonts w:asciiTheme="majorHAnsi" w:eastAsiaTheme="majorEastAsia" w:hAnsiTheme="majorHAnsi" w:cstheme="majorBidi"/>
      <w:color w:val="262626" w:themeColor="text1" w:themeTint="D9"/>
      <w:sz w:val="32"/>
      <w:szCs w:val="32"/>
      <w:lang w:val="de-DE"/>
    </w:rPr>
  </w:style>
  <w:style w:type="character" w:customStyle="1" w:styleId="Heading2Char">
    <w:name w:val="Heading 2 Char"/>
    <w:basedOn w:val="DefaultParagraphFont"/>
    <w:link w:val="Heading2"/>
    <w:uiPriority w:val="9"/>
    <w:rsid w:val="005A0BF2"/>
    <w:rPr>
      <w:rFonts w:asciiTheme="majorHAnsi" w:eastAsiaTheme="majorEastAsia" w:hAnsiTheme="majorHAnsi" w:cstheme="majorBidi"/>
      <w:color w:val="262626" w:themeColor="text1" w:themeTint="D9"/>
      <w:sz w:val="24"/>
      <w:szCs w:val="28"/>
      <w:lang w:val="en-GB"/>
    </w:rPr>
  </w:style>
  <w:style w:type="character" w:customStyle="1" w:styleId="Heading3Char">
    <w:name w:val="Heading 3 Char"/>
    <w:basedOn w:val="DefaultParagraphFont"/>
    <w:link w:val="Heading3"/>
    <w:uiPriority w:val="9"/>
    <w:rsid w:val="005A0BF2"/>
    <w:rPr>
      <w:rFonts w:asciiTheme="majorHAnsi" w:eastAsiaTheme="majorEastAsia" w:hAnsiTheme="majorHAnsi" w:cstheme="majorBidi"/>
      <w:color w:val="0D0D0D" w:themeColor="text1" w:themeTint="F2"/>
      <w:sz w:val="24"/>
      <w:szCs w:val="24"/>
      <w:lang w:val="de-DE"/>
    </w:rPr>
  </w:style>
  <w:style w:type="character" w:customStyle="1" w:styleId="Heading4Char">
    <w:name w:val="Heading 4 Char"/>
    <w:basedOn w:val="DefaultParagraphFont"/>
    <w:link w:val="Heading4"/>
    <w:uiPriority w:val="9"/>
    <w:semiHidden/>
    <w:rsid w:val="005A0BF2"/>
    <w:rPr>
      <w:rFonts w:asciiTheme="majorHAnsi" w:eastAsiaTheme="majorEastAsia" w:hAnsiTheme="majorHAnsi" w:cstheme="majorBidi"/>
      <w:i/>
      <w:iCs/>
      <w:color w:val="404040" w:themeColor="text1" w:themeTint="BF"/>
      <w:sz w:val="24"/>
      <w:lang w:val="de-DE"/>
    </w:rPr>
  </w:style>
  <w:style w:type="character" w:customStyle="1" w:styleId="Heading5Char">
    <w:name w:val="Heading 5 Char"/>
    <w:basedOn w:val="DefaultParagraphFont"/>
    <w:link w:val="Heading5"/>
    <w:uiPriority w:val="9"/>
    <w:semiHidden/>
    <w:rsid w:val="005A0BF2"/>
    <w:rPr>
      <w:rFonts w:asciiTheme="majorHAnsi" w:eastAsiaTheme="majorEastAsia" w:hAnsiTheme="majorHAnsi" w:cstheme="majorBidi"/>
      <w:color w:val="404040" w:themeColor="text1" w:themeTint="BF"/>
      <w:sz w:val="24"/>
      <w:lang w:val="de-DE"/>
    </w:rPr>
  </w:style>
  <w:style w:type="character" w:customStyle="1" w:styleId="Heading6Char">
    <w:name w:val="Heading 6 Char"/>
    <w:basedOn w:val="DefaultParagraphFont"/>
    <w:link w:val="Heading6"/>
    <w:uiPriority w:val="9"/>
    <w:semiHidden/>
    <w:rsid w:val="005A0BF2"/>
    <w:rPr>
      <w:rFonts w:asciiTheme="majorHAnsi" w:eastAsiaTheme="majorEastAsia" w:hAnsiTheme="majorHAnsi" w:cstheme="majorBidi"/>
      <w:sz w:val="24"/>
      <w:lang w:val="de-DE"/>
    </w:rPr>
  </w:style>
  <w:style w:type="character" w:customStyle="1" w:styleId="Heading7Char">
    <w:name w:val="Heading 7 Char"/>
    <w:basedOn w:val="DefaultParagraphFont"/>
    <w:link w:val="Heading7"/>
    <w:uiPriority w:val="9"/>
    <w:semiHidden/>
    <w:rsid w:val="005A0BF2"/>
    <w:rPr>
      <w:rFonts w:asciiTheme="majorHAnsi" w:eastAsiaTheme="majorEastAsia" w:hAnsiTheme="majorHAnsi" w:cstheme="majorBidi"/>
      <w:i/>
      <w:iCs/>
      <w:sz w:val="24"/>
      <w:lang w:val="de-DE"/>
    </w:rPr>
  </w:style>
  <w:style w:type="character" w:customStyle="1" w:styleId="Heading8Char">
    <w:name w:val="Heading 8 Char"/>
    <w:basedOn w:val="DefaultParagraphFont"/>
    <w:link w:val="Heading8"/>
    <w:uiPriority w:val="9"/>
    <w:semiHidden/>
    <w:rsid w:val="005A0BF2"/>
    <w:rPr>
      <w:rFonts w:asciiTheme="majorHAnsi" w:eastAsiaTheme="majorEastAsia" w:hAnsiTheme="majorHAnsi" w:cstheme="majorBidi"/>
      <w:color w:val="262626" w:themeColor="text1" w:themeTint="D9"/>
      <w:sz w:val="21"/>
      <w:szCs w:val="21"/>
      <w:lang w:val="de-DE"/>
    </w:rPr>
  </w:style>
  <w:style w:type="character" w:customStyle="1" w:styleId="Heading9Char">
    <w:name w:val="Heading 9 Char"/>
    <w:basedOn w:val="DefaultParagraphFont"/>
    <w:link w:val="Heading9"/>
    <w:uiPriority w:val="9"/>
    <w:semiHidden/>
    <w:rsid w:val="005A0BF2"/>
    <w:rPr>
      <w:rFonts w:asciiTheme="majorHAnsi" w:eastAsiaTheme="majorEastAsia" w:hAnsiTheme="majorHAnsi" w:cstheme="majorBidi"/>
      <w:i/>
      <w:iCs/>
      <w:color w:val="262626" w:themeColor="text1" w:themeTint="D9"/>
      <w:sz w:val="21"/>
      <w:szCs w:val="21"/>
      <w:lang w:val="de-DE"/>
    </w:rPr>
  </w:style>
  <w:style w:type="paragraph" w:styleId="ListParagraph">
    <w:name w:val="List Paragraph"/>
    <w:basedOn w:val="Normal"/>
    <w:uiPriority w:val="34"/>
    <w:qFormat/>
    <w:rsid w:val="005A0BF2"/>
    <w:pPr>
      <w:ind w:left="720"/>
      <w:contextualSpacing/>
    </w:pPr>
  </w:style>
  <w:style w:type="character" w:styleId="Hyperlink">
    <w:name w:val="Hyperlink"/>
    <w:basedOn w:val="DefaultParagraphFont"/>
    <w:uiPriority w:val="99"/>
    <w:unhideWhenUsed/>
    <w:rsid w:val="005A0BF2"/>
    <w:rPr>
      <w:color w:val="0563C1" w:themeColor="hyperlink"/>
      <w:u w:val="single"/>
    </w:rPr>
  </w:style>
  <w:style w:type="paragraph" w:customStyle="1" w:styleId="EndNoteBibliographyTitle">
    <w:name w:val="EndNote Bibliography Title"/>
    <w:basedOn w:val="Normal"/>
    <w:link w:val="EndNoteBibliographyTitleZchn"/>
    <w:rsid w:val="005A0BF2"/>
    <w:pPr>
      <w:spacing w:after="0"/>
      <w:jc w:val="center"/>
    </w:pPr>
    <w:rPr>
      <w:rFonts w:ascii="Calibri" w:hAnsi="Calibri" w:cs="Calibri"/>
      <w:noProof/>
      <w:sz w:val="22"/>
      <w:lang w:val="en-US"/>
    </w:rPr>
  </w:style>
  <w:style w:type="character" w:customStyle="1" w:styleId="EndNoteBibliographyTitleZchn">
    <w:name w:val="EndNote Bibliography Title Zchn"/>
    <w:basedOn w:val="DefaultParagraphFont"/>
    <w:link w:val="EndNoteBibliographyTitle"/>
    <w:rsid w:val="005A0BF2"/>
    <w:rPr>
      <w:rFonts w:ascii="Calibri" w:eastAsiaTheme="minorEastAsia" w:hAnsi="Calibri" w:cs="Calibri"/>
      <w:noProof/>
    </w:rPr>
  </w:style>
  <w:style w:type="paragraph" w:customStyle="1" w:styleId="EndNoteBibliography">
    <w:name w:val="EndNote Bibliography"/>
    <w:basedOn w:val="Normal"/>
    <w:link w:val="EndNoteBibliographyZchn"/>
    <w:rsid w:val="005A0BF2"/>
    <w:pPr>
      <w:spacing w:line="240" w:lineRule="auto"/>
    </w:pPr>
    <w:rPr>
      <w:rFonts w:ascii="Calibri" w:hAnsi="Calibri" w:cs="Calibri"/>
      <w:noProof/>
      <w:sz w:val="22"/>
      <w:lang w:val="en-US"/>
    </w:rPr>
  </w:style>
  <w:style w:type="character" w:customStyle="1" w:styleId="EndNoteBibliographyZchn">
    <w:name w:val="EndNote Bibliography Zchn"/>
    <w:basedOn w:val="DefaultParagraphFont"/>
    <w:link w:val="EndNoteBibliography"/>
    <w:rsid w:val="005A0BF2"/>
    <w:rPr>
      <w:rFonts w:ascii="Calibri" w:eastAsiaTheme="minorEastAsia" w:hAnsi="Calibri" w:cs="Calibri"/>
      <w:noProof/>
    </w:rPr>
  </w:style>
  <w:style w:type="character" w:customStyle="1" w:styleId="UnresolvedMention">
    <w:name w:val="Unresolved Mention"/>
    <w:basedOn w:val="DefaultParagraphFont"/>
    <w:uiPriority w:val="99"/>
    <w:semiHidden/>
    <w:unhideWhenUsed/>
    <w:rsid w:val="005A0BF2"/>
    <w:rPr>
      <w:color w:val="605E5C"/>
      <w:shd w:val="clear" w:color="auto" w:fill="E1DFDD"/>
    </w:rPr>
  </w:style>
  <w:style w:type="paragraph" w:styleId="Caption">
    <w:name w:val="caption"/>
    <w:basedOn w:val="Normal"/>
    <w:next w:val="Normal"/>
    <w:uiPriority w:val="35"/>
    <w:unhideWhenUsed/>
    <w:qFormat/>
    <w:rsid w:val="005A0BF2"/>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5A0BF2"/>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5A0BF2"/>
    <w:rPr>
      <w:rFonts w:asciiTheme="majorHAnsi" w:eastAsiaTheme="majorEastAsia" w:hAnsiTheme="majorHAnsi" w:cstheme="majorBidi"/>
      <w:spacing w:val="-10"/>
      <w:sz w:val="56"/>
      <w:szCs w:val="56"/>
      <w:lang w:val="de-DE"/>
    </w:rPr>
  </w:style>
  <w:style w:type="paragraph" w:styleId="Subtitle">
    <w:name w:val="Subtitle"/>
    <w:basedOn w:val="Normal"/>
    <w:next w:val="Normal"/>
    <w:link w:val="SubtitleChar"/>
    <w:uiPriority w:val="11"/>
    <w:qFormat/>
    <w:rsid w:val="005A0BF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5A0BF2"/>
    <w:rPr>
      <w:rFonts w:eastAsiaTheme="minorEastAsia"/>
      <w:color w:val="5A5A5A" w:themeColor="text1" w:themeTint="A5"/>
      <w:spacing w:val="15"/>
      <w:sz w:val="24"/>
      <w:lang w:val="de-DE"/>
    </w:rPr>
  </w:style>
  <w:style w:type="character" w:styleId="Strong">
    <w:name w:val="Strong"/>
    <w:basedOn w:val="DefaultParagraphFont"/>
    <w:uiPriority w:val="22"/>
    <w:qFormat/>
    <w:rsid w:val="005A0BF2"/>
    <w:rPr>
      <w:b/>
      <w:bCs/>
      <w:color w:val="auto"/>
    </w:rPr>
  </w:style>
  <w:style w:type="character" w:styleId="Emphasis">
    <w:name w:val="Emphasis"/>
    <w:basedOn w:val="DefaultParagraphFont"/>
    <w:uiPriority w:val="20"/>
    <w:qFormat/>
    <w:rsid w:val="005A0BF2"/>
    <w:rPr>
      <w:i/>
      <w:iCs/>
      <w:color w:val="auto"/>
    </w:rPr>
  </w:style>
  <w:style w:type="paragraph" w:styleId="NoSpacing">
    <w:name w:val="No Spacing"/>
    <w:uiPriority w:val="1"/>
    <w:qFormat/>
    <w:rsid w:val="005A0BF2"/>
    <w:pPr>
      <w:spacing w:after="0" w:line="240" w:lineRule="auto"/>
    </w:pPr>
    <w:rPr>
      <w:rFonts w:eastAsiaTheme="minorEastAsia"/>
      <w:lang w:val="de-DE"/>
    </w:rPr>
  </w:style>
  <w:style w:type="paragraph" w:styleId="Quote">
    <w:name w:val="Quote"/>
    <w:basedOn w:val="Normal"/>
    <w:next w:val="Normal"/>
    <w:link w:val="QuoteChar"/>
    <w:uiPriority w:val="29"/>
    <w:qFormat/>
    <w:rsid w:val="005A0BF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5A0BF2"/>
    <w:rPr>
      <w:rFonts w:eastAsiaTheme="minorEastAsia"/>
      <w:i/>
      <w:iCs/>
      <w:color w:val="404040" w:themeColor="text1" w:themeTint="BF"/>
      <w:sz w:val="24"/>
      <w:lang w:val="de-DE"/>
    </w:rPr>
  </w:style>
  <w:style w:type="paragraph" w:styleId="IntenseQuote">
    <w:name w:val="Intense Quote"/>
    <w:basedOn w:val="Normal"/>
    <w:next w:val="Normal"/>
    <w:link w:val="IntenseQuoteChar"/>
    <w:uiPriority w:val="30"/>
    <w:qFormat/>
    <w:rsid w:val="005A0BF2"/>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5A0BF2"/>
    <w:rPr>
      <w:rFonts w:eastAsiaTheme="minorEastAsia"/>
      <w:i/>
      <w:iCs/>
      <w:color w:val="404040" w:themeColor="text1" w:themeTint="BF"/>
      <w:sz w:val="24"/>
      <w:lang w:val="de-DE"/>
    </w:rPr>
  </w:style>
  <w:style w:type="character" w:styleId="SubtleEmphasis">
    <w:name w:val="Subtle Emphasis"/>
    <w:basedOn w:val="DefaultParagraphFont"/>
    <w:uiPriority w:val="19"/>
    <w:qFormat/>
    <w:rsid w:val="005A0BF2"/>
    <w:rPr>
      <w:i/>
      <w:iCs/>
      <w:color w:val="404040" w:themeColor="text1" w:themeTint="BF"/>
    </w:rPr>
  </w:style>
  <w:style w:type="character" w:styleId="IntenseEmphasis">
    <w:name w:val="Intense Emphasis"/>
    <w:basedOn w:val="DefaultParagraphFont"/>
    <w:uiPriority w:val="21"/>
    <w:qFormat/>
    <w:rsid w:val="005A0BF2"/>
    <w:rPr>
      <w:b/>
      <w:bCs/>
      <w:i/>
      <w:iCs/>
      <w:color w:val="auto"/>
    </w:rPr>
  </w:style>
  <w:style w:type="character" w:styleId="SubtleReference">
    <w:name w:val="Subtle Reference"/>
    <w:basedOn w:val="DefaultParagraphFont"/>
    <w:uiPriority w:val="31"/>
    <w:qFormat/>
    <w:rsid w:val="005A0BF2"/>
    <w:rPr>
      <w:smallCaps/>
      <w:color w:val="404040" w:themeColor="text1" w:themeTint="BF"/>
    </w:rPr>
  </w:style>
  <w:style w:type="character" w:styleId="IntenseReference">
    <w:name w:val="Intense Reference"/>
    <w:basedOn w:val="DefaultParagraphFont"/>
    <w:uiPriority w:val="32"/>
    <w:qFormat/>
    <w:rsid w:val="005A0BF2"/>
    <w:rPr>
      <w:b/>
      <w:bCs/>
      <w:smallCaps/>
      <w:color w:val="404040" w:themeColor="text1" w:themeTint="BF"/>
      <w:spacing w:val="5"/>
    </w:rPr>
  </w:style>
  <w:style w:type="character" w:styleId="BookTitle">
    <w:name w:val="Book Title"/>
    <w:basedOn w:val="DefaultParagraphFont"/>
    <w:uiPriority w:val="33"/>
    <w:qFormat/>
    <w:rsid w:val="005A0BF2"/>
    <w:rPr>
      <w:b/>
      <w:bCs/>
      <w:i/>
      <w:iCs/>
      <w:spacing w:val="5"/>
    </w:rPr>
  </w:style>
  <w:style w:type="paragraph" w:styleId="TOCHeading">
    <w:name w:val="TOC Heading"/>
    <w:basedOn w:val="Heading1"/>
    <w:next w:val="Normal"/>
    <w:uiPriority w:val="39"/>
    <w:unhideWhenUsed/>
    <w:qFormat/>
    <w:rsid w:val="005A0BF2"/>
    <w:pPr>
      <w:outlineLvl w:val="9"/>
    </w:pPr>
  </w:style>
  <w:style w:type="paragraph" w:styleId="BalloonText">
    <w:name w:val="Balloon Text"/>
    <w:basedOn w:val="Normal"/>
    <w:link w:val="BalloonTextChar"/>
    <w:uiPriority w:val="99"/>
    <w:semiHidden/>
    <w:unhideWhenUsed/>
    <w:rsid w:val="005A0B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0BF2"/>
    <w:rPr>
      <w:rFonts w:ascii="Segoe UI" w:eastAsiaTheme="minorEastAsia" w:hAnsi="Segoe UI" w:cs="Segoe UI"/>
      <w:sz w:val="18"/>
      <w:szCs w:val="18"/>
      <w:lang w:val="de-DE"/>
    </w:rPr>
  </w:style>
  <w:style w:type="paragraph" w:styleId="TOC1">
    <w:name w:val="toc 1"/>
    <w:basedOn w:val="Normal"/>
    <w:next w:val="Normal"/>
    <w:autoRedefine/>
    <w:uiPriority w:val="39"/>
    <w:unhideWhenUsed/>
    <w:rsid w:val="005A0BF2"/>
    <w:pPr>
      <w:spacing w:after="100"/>
    </w:pPr>
  </w:style>
  <w:style w:type="paragraph" w:styleId="TOC2">
    <w:name w:val="toc 2"/>
    <w:basedOn w:val="Normal"/>
    <w:next w:val="Normal"/>
    <w:autoRedefine/>
    <w:uiPriority w:val="39"/>
    <w:unhideWhenUsed/>
    <w:rsid w:val="005A0BF2"/>
    <w:pPr>
      <w:spacing w:after="100"/>
      <w:ind w:left="220"/>
    </w:pPr>
  </w:style>
  <w:style w:type="paragraph" w:styleId="Header">
    <w:name w:val="header"/>
    <w:basedOn w:val="Normal"/>
    <w:link w:val="HeaderChar"/>
    <w:uiPriority w:val="99"/>
    <w:unhideWhenUsed/>
    <w:rsid w:val="005A0B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0BF2"/>
    <w:rPr>
      <w:rFonts w:eastAsiaTheme="minorEastAsia"/>
      <w:sz w:val="24"/>
      <w:lang w:val="de-DE"/>
    </w:rPr>
  </w:style>
  <w:style w:type="paragraph" w:styleId="Footer">
    <w:name w:val="footer"/>
    <w:basedOn w:val="Normal"/>
    <w:link w:val="FooterChar"/>
    <w:uiPriority w:val="99"/>
    <w:unhideWhenUsed/>
    <w:rsid w:val="005A0B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0BF2"/>
    <w:rPr>
      <w:rFonts w:eastAsiaTheme="minorEastAsia"/>
      <w:sz w:val="24"/>
      <w:lang w:val="de-DE"/>
    </w:rPr>
  </w:style>
  <w:style w:type="character" w:customStyle="1" w:styleId="ecbx-1000">
    <w:name w:val="ecbx-1000"/>
    <w:basedOn w:val="DefaultParagraphFont"/>
    <w:rsid w:val="005A0BF2"/>
  </w:style>
  <w:style w:type="table" w:styleId="PlainTable2">
    <w:name w:val="Plain Table 2"/>
    <w:basedOn w:val="TableNormal"/>
    <w:uiPriority w:val="42"/>
    <w:rsid w:val="005A0BF2"/>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59"/>
    <w:rsid w:val="005A0BF2"/>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A0BF2"/>
    <w:rPr>
      <w:color w:val="954F72" w:themeColor="followedHyperlink"/>
      <w:u w:val="single"/>
    </w:rPr>
  </w:style>
  <w:style w:type="character" w:customStyle="1" w:styleId="citation">
    <w:name w:val="citation"/>
    <w:basedOn w:val="DefaultParagraphFont"/>
    <w:rsid w:val="005A0BF2"/>
  </w:style>
  <w:style w:type="character" w:styleId="LineNumber">
    <w:name w:val="line number"/>
    <w:basedOn w:val="DefaultParagraphFont"/>
    <w:uiPriority w:val="99"/>
    <w:semiHidden/>
    <w:unhideWhenUsed/>
    <w:rsid w:val="005A0BF2"/>
  </w:style>
  <w:style w:type="paragraph" w:styleId="NormalWeb">
    <w:name w:val="Normal (Web)"/>
    <w:basedOn w:val="Normal"/>
    <w:uiPriority w:val="99"/>
    <w:semiHidden/>
    <w:unhideWhenUsed/>
    <w:rsid w:val="005A0BF2"/>
    <w:pPr>
      <w:spacing w:before="100" w:beforeAutospacing="1" w:after="100" w:afterAutospacing="1" w:line="240" w:lineRule="auto"/>
    </w:pPr>
    <w:rPr>
      <w:rFonts w:ascii="Times New Roman" w:eastAsia="Times New Roman" w:hAnsi="Times New Roman" w:cs="Times New Roman"/>
      <w:szCs w:val="24"/>
    </w:rPr>
  </w:style>
  <w:style w:type="character" w:styleId="CommentReference">
    <w:name w:val="annotation reference"/>
    <w:basedOn w:val="DefaultParagraphFont"/>
    <w:uiPriority w:val="99"/>
    <w:semiHidden/>
    <w:unhideWhenUsed/>
    <w:rsid w:val="005A0BF2"/>
    <w:rPr>
      <w:sz w:val="16"/>
      <w:szCs w:val="16"/>
    </w:rPr>
  </w:style>
  <w:style w:type="paragraph" w:styleId="CommentText">
    <w:name w:val="annotation text"/>
    <w:basedOn w:val="Normal"/>
    <w:link w:val="CommentTextChar"/>
    <w:uiPriority w:val="99"/>
    <w:semiHidden/>
    <w:unhideWhenUsed/>
    <w:rsid w:val="005A0BF2"/>
    <w:pPr>
      <w:spacing w:line="240" w:lineRule="auto"/>
    </w:pPr>
    <w:rPr>
      <w:sz w:val="20"/>
      <w:szCs w:val="20"/>
    </w:rPr>
  </w:style>
  <w:style w:type="character" w:customStyle="1" w:styleId="CommentTextChar">
    <w:name w:val="Comment Text Char"/>
    <w:basedOn w:val="DefaultParagraphFont"/>
    <w:link w:val="CommentText"/>
    <w:uiPriority w:val="99"/>
    <w:semiHidden/>
    <w:rsid w:val="005A0BF2"/>
    <w:rPr>
      <w:rFonts w:eastAsiaTheme="minorEastAsia"/>
      <w:sz w:val="20"/>
      <w:szCs w:val="20"/>
      <w:lang w:val="de-DE"/>
    </w:rPr>
  </w:style>
  <w:style w:type="paragraph" w:styleId="CommentSubject">
    <w:name w:val="annotation subject"/>
    <w:basedOn w:val="CommentText"/>
    <w:next w:val="CommentText"/>
    <w:link w:val="CommentSubjectChar"/>
    <w:uiPriority w:val="99"/>
    <w:semiHidden/>
    <w:unhideWhenUsed/>
    <w:rsid w:val="005A0BF2"/>
    <w:rPr>
      <w:b/>
      <w:bCs/>
    </w:rPr>
  </w:style>
  <w:style w:type="character" w:customStyle="1" w:styleId="CommentSubjectChar">
    <w:name w:val="Comment Subject Char"/>
    <w:basedOn w:val="CommentTextChar"/>
    <w:link w:val="CommentSubject"/>
    <w:uiPriority w:val="99"/>
    <w:semiHidden/>
    <w:rsid w:val="005A0BF2"/>
    <w:rPr>
      <w:rFonts w:eastAsiaTheme="minorEastAsia"/>
      <w:b/>
      <w:bCs/>
      <w:sz w:val="20"/>
      <w:szCs w:val="20"/>
      <w:lang w:val="de-DE"/>
    </w:rPr>
  </w:style>
  <w:style w:type="paragraph" w:styleId="Revision">
    <w:name w:val="Revision"/>
    <w:hidden/>
    <w:uiPriority w:val="99"/>
    <w:semiHidden/>
    <w:rsid w:val="005A0BF2"/>
    <w:pPr>
      <w:spacing w:after="0" w:line="240" w:lineRule="auto"/>
    </w:pPr>
    <w:rPr>
      <w:rFonts w:eastAsiaTheme="minorEastAsia"/>
      <w:lang w:val="de-DE"/>
    </w:rPr>
  </w:style>
  <w:style w:type="paragraph" w:styleId="BodyText">
    <w:name w:val="Body Text"/>
    <w:basedOn w:val="Normal"/>
    <w:link w:val="BodyTextChar"/>
    <w:rsid w:val="005A0BF2"/>
    <w:pPr>
      <w:spacing w:after="0" w:line="240" w:lineRule="auto"/>
    </w:pPr>
    <w:rPr>
      <w:rFonts w:ascii="Arial" w:eastAsia="Times New Roman" w:hAnsi="Arial" w:cs="Times New Roman"/>
      <w:b/>
      <w:bCs/>
      <w:sz w:val="28"/>
      <w:szCs w:val="24"/>
      <w:lang w:val="en-GB" w:eastAsia="de-DE"/>
    </w:rPr>
  </w:style>
  <w:style w:type="character" w:customStyle="1" w:styleId="BodyTextChar">
    <w:name w:val="Body Text Char"/>
    <w:basedOn w:val="DefaultParagraphFont"/>
    <w:link w:val="BodyText"/>
    <w:rsid w:val="005A0BF2"/>
    <w:rPr>
      <w:rFonts w:ascii="Arial" w:eastAsia="Times New Roman" w:hAnsi="Arial" w:cs="Times New Roman"/>
      <w:b/>
      <w:bCs/>
      <w:sz w:val="28"/>
      <w:szCs w:val="24"/>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2578</Words>
  <Characters>14695</Characters>
  <Application>Microsoft Office Word</Application>
  <DocSecurity>0</DocSecurity>
  <Lines>122</Lines>
  <Paragraphs>34</Paragraphs>
  <ScaleCrop>false</ScaleCrop>
  <Company>Springer Nature</Company>
  <LinksUpToDate>false</LinksUpToDate>
  <CharactersWithSpaces>17239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2021-06-03T13:14:00Z</dcterms:created>
  <dcterms:modified xsi:type="dcterms:W3CDTF">2021-06-03T13:15:00Z</dcterms:modified>
</cp:coreProperties>
</file>