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7"/>
        <w:gridCol w:w="1301"/>
        <w:gridCol w:w="1267"/>
        <w:gridCol w:w="1133"/>
        <w:gridCol w:w="1473"/>
        <w:gridCol w:w="1071"/>
      </w:tblGrid>
      <w:tr w:rsidR="00B11412" w:rsidRPr="00D92C0F" w:rsidTr="009A07ED">
        <w:trPr>
          <w:trHeight w:val="567"/>
        </w:trPr>
        <w:tc>
          <w:tcPr>
            <w:tcW w:w="1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Variable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Patient cases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Mortality 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OR 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95% CI 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P-value 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tcBorders>
              <w:top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1.02</w:t>
            </w:r>
          </w:p>
        </w:tc>
        <w:tc>
          <w:tcPr>
            <w:tcW w:w="813" w:type="pct"/>
            <w:tcBorders>
              <w:top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1.00-1.05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0.04*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Gender (male)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142 (64.3%)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97 (68.3%)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1.63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0.92-2.88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0.09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Comorbidity (CCI) 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1.10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0.98-1.24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0.12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ECOG PS before ICU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 (ref)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46 (20.8%)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55 (24.9%)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38 (17.2%)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51 (23.1%)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15 (6.8%)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21 (45.7%)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37 (67.3%)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27 (71.1%)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37 (72.5%)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13 (86.7%)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2.45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2.92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3.15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7.74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1.09-5.49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1.18-7.26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1.35-7.33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1.56-38.24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0.03*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0.02*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0.008*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0.01*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B11412" w:rsidRPr="00D92C0F" w:rsidTr="009A07ED">
        <w:trPr>
          <w:trHeight w:val="1300"/>
        </w:trPr>
        <w:tc>
          <w:tcPr>
            <w:tcW w:w="1554" w:type="pct"/>
            <w:shd w:val="clear" w:color="auto" w:fill="auto"/>
          </w:tcPr>
          <w:p w:rsidR="00B11412" w:rsidRPr="005E03FC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5E03F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Active malignancy (ref)</w:t>
            </w:r>
          </w:p>
          <w:p w:rsidR="00B11412" w:rsidRPr="005E03FC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5E03F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CR &lt; 5yr </w:t>
            </w:r>
          </w:p>
          <w:p w:rsidR="00B11412" w:rsidRPr="005E03FC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5E03F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CR &gt; 5yr </w:t>
            </w:r>
          </w:p>
          <w:p w:rsidR="00B11412" w:rsidRPr="005E03FC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5E03FC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Active + CR 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125 (56.6%)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41 (18.6%)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33 (14.9%)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17 (7.7%)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84 (67.2%) 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26 (63.4%) 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 xml:space="preserve">19 (57.6%) 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 xml:space="preserve">11 (64.7%) 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0.85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0.66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0.90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0.41-1.77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0.30-1.45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0.31-2.59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0.66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0.30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0.84</w:t>
            </w:r>
          </w:p>
        </w:tc>
      </w:tr>
      <w:tr w:rsidR="00B11412" w:rsidRPr="00D92C0F" w:rsidTr="009A07ED">
        <w:trPr>
          <w:trHeight w:val="979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Solid malignancy (ref)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Hematological malignancy 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Hematological and Solid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172 (77.8%)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37 (16.7%) 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10 (4.5%)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106 (61.6%)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26 (70.3%) 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8 (80%) 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1.47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2.49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0.68-3.18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0.51-12.09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0.33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>0.26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Emergency surgery (ref)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Medical reasons 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37 (16.7%)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180 (81.4%)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23 (62.2%) 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br/>
              <w:t xml:space="preserve">116 (64.4%) </w:t>
            </w: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1.10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0.53-2.29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0.79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Metastatic malignancy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60 (27.1%)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43 (71.7%)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1.92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0.87-4.22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0.11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Stem cell transplantation 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12 (5.4%)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10 (83.3%)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2.92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0.62-13.66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0.17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SOFA score 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1.24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1.12-1.37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&lt;0.001*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Sepsis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90 (40.7%)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66 (73.3%)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1.99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1.11-3.56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0.02*</w:t>
            </w:r>
          </w:p>
        </w:tc>
      </w:tr>
      <w:tr w:rsidR="00B11412" w:rsidRPr="00D92C0F" w:rsidTr="009A07ED">
        <w:trPr>
          <w:trHeight w:val="567"/>
        </w:trPr>
        <w:tc>
          <w:tcPr>
            <w:tcW w:w="1554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Cancer treatment during ICU</w:t>
            </w:r>
          </w:p>
        </w:tc>
        <w:tc>
          <w:tcPr>
            <w:tcW w:w="718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10 (4.5%)</w:t>
            </w:r>
          </w:p>
        </w:tc>
        <w:tc>
          <w:tcPr>
            <w:tcW w:w="699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(60%)</w:t>
            </w:r>
          </w:p>
        </w:tc>
        <w:tc>
          <w:tcPr>
            <w:tcW w:w="625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813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0.23-3.02</w:t>
            </w:r>
          </w:p>
        </w:tc>
        <w:tc>
          <w:tcPr>
            <w:tcW w:w="591" w:type="pct"/>
            <w:shd w:val="clear" w:color="auto" w:fill="auto"/>
          </w:tcPr>
          <w:p w:rsidR="00B11412" w:rsidRPr="00D92C0F" w:rsidRDefault="00B11412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0.77</w:t>
            </w:r>
          </w:p>
        </w:tc>
      </w:tr>
    </w:tbl>
    <w:p w:rsidR="00B11412" w:rsidRDefault="00B11412" w:rsidP="00B1141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 4 Univariate binary logistic regression analysis study population of possible predictors of 1-year mortality</w:t>
      </w:r>
    </w:p>
    <w:p w:rsidR="004666C7" w:rsidRPr="00B11412" w:rsidRDefault="004666C7" w:rsidP="00B11412">
      <w:pPr>
        <w:rPr>
          <w:lang w:val="en-GB"/>
        </w:rPr>
      </w:pPr>
      <w:bookmarkStart w:id="0" w:name="_GoBack"/>
      <w:bookmarkEnd w:id="0"/>
    </w:p>
    <w:sectPr w:rsidR="004666C7" w:rsidRPr="00B114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1706A1"/>
    <w:rsid w:val="002B3F37"/>
    <w:rsid w:val="003E28CA"/>
    <w:rsid w:val="004666C7"/>
    <w:rsid w:val="005E23BA"/>
    <w:rsid w:val="008C6752"/>
    <w:rsid w:val="00B11412"/>
    <w:rsid w:val="00B975F3"/>
    <w:rsid w:val="00C333A1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BE11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2</cp:revision>
  <dcterms:created xsi:type="dcterms:W3CDTF">2020-08-02T10:51:00Z</dcterms:created>
  <dcterms:modified xsi:type="dcterms:W3CDTF">2020-08-02T10:51:00Z</dcterms:modified>
</cp:coreProperties>
</file>