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191" w:rsidRPr="00E733DE" w:rsidRDefault="00F77191" w:rsidP="00F77191">
      <w:pPr>
        <w:rPr>
          <w:rFonts w:ascii="Arial" w:hAnsi="Arial" w:cs="Arial"/>
          <w:sz w:val="24"/>
          <w:szCs w:val="24"/>
        </w:rPr>
      </w:pPr>
      <w:r w:rsidRPr="00E733DE"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/>
          <w:b/>
          <w:sz w:val="24"/>
          <w:szCs w:val="24"/>
        </w:rPr>
        <w:t xml:space="preserve">upplementary </w:t>
      </w:r>
      <w:r w:rsidRPr="00E733DE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Pr="00E733DE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.</w:t>
      </w:r>
      <w:r w:rsidRPr="00E733DE">
        <w:rPr>
          <w:rFonts w:ascii="Arial" w:hAnsi="Arial" w:cs="Arial"/>
          <w:sz w:val="24"/>
          <w:szCs w:val="24"/>
        </w:rPr>
        <w:t xml:space="preserve"> Stratified ROC curves by drinking status calculated in multivariate logistic models. </w:t>
      </w:r>
      <w:r w:rsidRPr="00E733DE">
        <w:rPr>
          <w:rFonts w:ascii="Arial" w:hAnsi="Arial" w:cs="Arial"/>
          <w:b/>
          <w:sz w:val="24"/>
          <w:szCs w:val="24"/>
        </w:rPr>
        <w:t>(A)</w:t>
      </w:r>
      <w:r w:rsidRPr="00E733DE">
        <w:rPr>
          <w:rFonts w:ascii="Arial" w:hAnsi="Arial" w:cs="Arial"/>
          <w:sz w:val="24"/>
          <w:szCs w:val="24"/>
        </w:rPr>
        <w:t xml:space="preserve"> The AUC was insignificantly improved in never drinkers that included the effect of XPA</w:t>
      </w:r>
      <w:r w:rsidRPr="00E733DE">
        <w:rPr>
          <w:rFonts w:ascii="Arial" w:hAnsi="Arial" w:cs="Arial"/>
          <w:i/>
          <w:sz w:val="24"/>
          <w:szCs w:val="24"/>
        </w:rPr>
        <w:t xml:space="preserve"> </w:t>
      </w:r>
      <w:r w:rsidRPr="00E733DE">
        <w:rPr>
          <w:rFonts w:ascii="Arial" w:hAnsi="Arial" w:cs="Arial"/>
          <w:sz w:val="24"/>
          <w:szCs w:val="24"/>
        </w:rPr>
        <w:t>expression levels (</w:t>
      </w:r>
      <w:r w:rsidRPr="00E733DE">
        <w:rPr>
          <w:rFonts w:ascii="Arial" w:hAnsi="Arial" w:cs="Arial"/>
          <w:i/>
          <w:sz w:val="24"/>
          <w:szCs w:val="24"/>
        </w:rPr>
        <w:t>P</w:t>
      </w:r>
      <w:r w:rsidRPr="00E733DE">
        <w:rPr>
          <w:rFonts w:ascii="Arial" w:hAnsi="Arial" w:cs="Arial"/>
          <w:sz w:val="24"/>
          <w:szCs w:val="24"/>
        </w:rPr>
        <w:t xml:space="preserve"> = 0.404); </w:t>
      </w:r>
      <w:r w:rsidRPr="00E733DE">
        <w:rPr>
          <w:rFonts w:ascii="Arial" w:hAnsi="Arial" w:cs="Arial"/>
          <w:b/>
          <w:sz w:val="24"/>
          <w:szCs w:val="24"/>
        </w:rPr>
        <w:t>(B)</w:t>
      </w:r>
      <w:r w:rsidRPr="00E733DE">
        <w:rPr>
          <w:rFonts w:ascii="Arial" w:hAnsi="Arial" w:cs="Arial"/>
          <w:sz w:val="24"/>
          <w:szCs w:val="24"/>
        </w:rPr>
        <w:t xml:space="preserve"> The AUC was significantly improved in former drinkers (</w:t>
      </w:r>
      <w:r w:rsidRPr="00E733DE">
        <w:rPr>
          <w:rFonts w:ascii="Arial" w:hAnsi="Arial" w:cs="Arial"/>
          <w:i/>
          <w:sz w:val="24"/>
          <w:szCs w:val="24"/>
        </w:rPr>
        <w:t>P</w:t>
      </w:r>
      <w:r w:rsidRPr="00E733DE">
        <w:rPr>
          <w:rFonts w:ascii="Arial" w:hAnsi="Arial" w:cs="Arial"/>
          <w:sz w:val="24"/>
          <w:szCs w:val="24"/>
        </w:rPr>
        <w:t xml:space="preserve"> = 0.001); </w:t>
      </w:r>
      <w:r w:rsidRPr="00E733DE">
        <w:rPr>
          <w:rFonts w:ascii="Arial" w:hAnsi="Arial" w:cs="Arial"/>
          <w:b/>
          <w:sz w:val="24"/>
          <w:szCs w:val="24"/>
        </w:rPr>
        <w:t>(C)</w:t>
      </w:r>
      <w:r w:rsidRPr="00E733DE">
        <w:rPr>
          <w:rFonts w:ascii="Arial" w:hAnsi="Arial" w:cs="Arial"/>
          <w:sz w:val="24"/>
          <w:szCs w:val="24"/>
        </w:rPr>
        <w:t xml:space="preserve"> The AUC was significantly improved in current drinkers (</w:t>
      </w:r>
      <w:r w:rsidRPr="00E733DE">
        <w:rPr>
          <w:rFonts w:ascii="Arial" w:hAnsi="Arial" w:cs="Arial"/>
          <w:i/>
          <w:sz w:val="24"/>
          <w:szCs w:val="24"/>
        </w:rPr>
        <w:t>P</w:t>
      </w:r>
      <w:r w:rsidRPr="00E733DE">
        <w:rPr>
          <w:rFonts w:ascii="Arial" w:hAnsi="Arial" w:cs="Arial"/>
          <w:sz w:val="24"/>
          <w:szCs w:val="24"/>
        </w:rPr>
        <w:t xml:space="preserve"> = 0.001)</w:t>
      </w:r>
    </w:p>
    <w:p w:rsidR="00F77191" w:rsidRPr="00FA5BA5" w:rsidRDefault="00F77191" w:rsidP="00F77191">
      <w:pPr>
        <w:rPr>
          <w:rFonts w:ascii="Arial" w:hAnsi="Arial" w:cs="Arial"/>
          <w:sz w:val="24"/>
          <w:szCs w:val="24"/>
        </w:rPr>
      </w:pPr>
    </w:p>
    <w:p w:rsidR="0070223E" w:rsidRDefault="0070223E">
      <w:bookmarkStart w:id="0" w:name="_GoBack"/>
      <w:bookmarkEnd w:id="0"/>
    </w:p>
    <w:sectPr w:rsidR="0070223E" w:rsidSect="00037B5E">
      <w:footerReference w:type="even" r:id="rId4"/>
      <w:footerReference w:type="default" r:id="rId5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AFE" w:rsidRDefault="00F77191" w:rsidP="002021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F0AFE" w:rsidRDefault="00F77191" w:rsidP="00D14EA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AFE" w:rsidRDefault="00F77191" w:rsidP="002021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F0AFE" w:rsidRDefault="00F77191" w:rsidP="00D14EA5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191"/>
    <w:rsid w:val="0070223E"/>
    <w:rsid w:val="00F7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D630A0-FC2C-431C-B372-170180C63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191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77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191"/>
    <w:rPr>
      <w:rFonts w:eastAsiaTheme="minorEastAsia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F77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Springer Nature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2020-08-26T11:20:00Z</dcterms:created>
  <dcterms:modified xsi:type="dcterms:W3CDTF">2020-08-26T11:20:00Z</dcterms:modified>
</cp:coreProperties>
</file>